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997" w:rsidRDefault="00F84BDD" w:rsidP="00F84BDD">
      <w:pPr>
        <w:jc w:val="center"/>
        <w:rPr>
          <w:rFonts w:ascii="Times New Roman" w:hAnsi="Times New Roman" w:cs="Times New Roman"/>
          <w:b/>
          <w:sz w:val="28"/>
          <w:szCs w:val="28"/>
        </w:rPr>
      </w:pPr>
      <w:r>
        <w:rPr>
          <w:rFonts w:ascii="Times New Roman" w:hAnsi="Times New Roman" w:cs="Times New Roman"/>
          <w:b/>
          <w:sz w:val="28"/>
          <w:szCs w:val="28"/>
        </w:rPr>
        <w:t>CASE DE DIREITO DO CONSUMIDOR</w:t>
      </w:r>
      <w:r w:rsidR="009F779C">
        <w:rPr>
          <w:rStyle w:val="Refdenotaderodap"/>
          <w:rFonts w:ascii="Times New Roman" w:hAnsi="Times New Roman" w:cs="Times New Roman"/>
          <w:b/>
          <w:sz w:val="28"/>
          <w:szCs w:val="28"/>
        </w:rPr>
        <w:footnoteReference w:id="2"/>
      </w:r>
    </w:p>
    <w:p w:rsidR="00F84BDD" w:rsidRDefault="00BD4412" w:rsidP="00F84BDD">
      <w:pPr>
        <w:jc w:val="right"/>
        <w:rPr>
          <w:rFonts w:ascii="Times New Roman" w:hAnsi="Times New Roman" w:cs="Times New Roman"/>
          <w:sz w:val="24"/>
          <w:szCs w:val="24"/>
        </w:rPr>
      </w:pPr>
      <w:r>
        <w:rPr>
          <w:rFonts w:ascii="Times New Roman" w:hAnsi="Times New Roman" w:cs="Times New Roman"/>
          <w:sz w:val="24"/>
          <w:szCs w:val="24"/>
        </w:rPr>
        <w:t>Fabrício Wagner Mendes Leite</w:t>
      </w:r>
      <w:r w:rsidR="009F779C">
        <w:rPr>
          <w:rStyle w:val="Refdenotaderodap"/>
          <w:rFonts w:ascii="Times New Roman" w:hAnsi="Times New Roman" w:cs="Times New Roman"/>
          <w:sz w:val="24"/>
          <w:szCs w:val="24"/>
        </w:rPr>
        <w:footnoteReference w:id="3"/>
      </w:r>
    </w:p>
    <w:p w:rsidR="00BD4412" w:rsidRDefault="00BD4412" w:rsidP="00F84BDD">
      <w:pPr>
        <w:jc w:val="right"/>
        <w:rPr>
          <w:rFonts w:ascii="Times New Roman" w:hAnsi="Times New Roman" w:cs="Times New Roman"/>
          <w:sz w:val="24"/>
          <w:szCs w:val="24"/>
        </w:rPr>
      </w:pPr>
      <w:r>
        <w:rPr>
          <w:rFonts w:ascii="Times New Roman" w:hAnsi="Times New Roman" w:cs="Times New Roman"/>
          <w:sz w:val="24"/>
          <w:szCs w:val="24"/>
        </w:rPr>
        <w:t>Thaís Viegas</w:t>
      </w:r>
      <w:r w:rsidR="009F779C">
        <w:rPr>
          <w:rStyle w:val="Refdenotaderodap"/>
          <w:rFonts w:ascii="Times New Roman" w:hAnsi="Times New Roman" w:cs="Times New Roman"/>
          <w:sz w:val="24"/>
          <w:szCs w:val="24"/>
        </w:rPr>
        <w:footnoteReference w:id="4"/>
      </w:r>
    </w:p>
    <w:p w:rsidR="00BD4412" w:rsidRDefault="00BD4412" w:rsidP="00BD4412">
      <w:pPr>
        <w:pStyle w:val="PargrafodaLista"/>
        <w:numPr>
          <w:ilvl w:val="0"/>
          <w:numId w:val="1"/>
        </w:numPr>
        <w:rPr>
          <w:rFonts w:ascii="Times New Roman" w:hAnsi="Times New Roman" w:cs="Times New Roman"/>
          <w:b/>
          <w:sz w:val="28"/>
          <w:szCs w:val="28"/>
        </w:rPr>
      </w:pPr>
      <w:r w:rsidRPr="00BD4412">
        <w:rPr>
          <w:rFonts w:ascii="Times New Roman" w:hAnsi="Times New Roman" w:cs="Times New Roman"/>
          <w:b/>
          <w:sz w:val="28"/>
          <w:szCs w:val="28"/>
        </w:rPr>
        <w:t>Descrição do Caso</w:t>
      </w:r>
      <w:r>
        <w:rPr>
          <w:rFonts w:ascii="Times New Roman" w:hAnsi="Times New Roman" w:cs="Times New Roman"/>
          <w:b/>
          <w:sz w:val="28"/>
          <w:szCs w:val="28"/>
        </w:rPr>
        <w:t>:</w:t>
      </w:r>
    </w:p>
    <w:p w:rsidR="00BD4412" w:rsidRDefault="00BD4412" w:rsidP="00BD4412">
      <w:pPr>
        <w:pStyle w:val="PargrafodaLista"/>
        <w:rPr>
          <w:rFonts w:ascii="Times New Roman" w:hAnsi="Times New Roman" w:cs="Times New Roman"/>
          <w:sz w:val="24"/>
          <w:szCs w:val="24"/>
        </w:rPr>
      </w:pPr>
    </w:p>
    <w:p w:rsidR="00BD4412" w:rsidRDefault="00BD4412" w:rsidP="00B0749A">
      <w:pPr>
        <w:pStyle w:val="PargrafodaLista"/>
        <w:spacing w:before="240" w:line="360" w:lineRule="auto"/>
        <w:rPr>
          <w:rFonts w:ascii="Times New Roman" w:hAnsi="Times New Roman" w:cs="Times New Roman"/>
          <w:sz w:val="24"/>
          <w:szCs w:val="24"/>
        </w:rPr>
      </w:pPr>
      <w:r w:rsidRPr="00BD4412">
        <w:rPr>
          <w:rFonts w:ascii="Times New Roman" w:hAnsi="Times New Roman" w:cs="Times New Roman"/>
          <w:sz w:val="24"/>
          <w:szCs w:val="24"/>
        </w:rPr>
        <w:t>Santiago Nasar é um arquiteto de 27 anos que por conta de ser cadeirante, especializado em projetos arquitetônicos voltados à acessibilidade</w:t>
      </w:r>
      <w:r>
        <w:rPr>
          <w:rFonts w:ascii="Times New Roman" w:hAnsi="Times New Roman" w:cs="Times New Roman"/>
          <w:sz w:val="24"/>
          <w:szCs w:val="24"/>
        </w:rPr>
        <w:t>, por conta da pandemia em 2020</w:t>
      </w:r>
      <w:r w:rsidR="00670771">
        <w:rPr>
          <w:rFonts w:ascii="Times New Roman" w:hAnsi="Times New Roman" w:cs="Times New Roman"/>
          <w:sz w:val="24"/>
          <w:szCs w:val="24"/>
        </w:rPr>
        <w:t>,</w:t>
      </w:r>
      <w:r>
        <w:rPr>
          <w:rFonts w:ascii="Times New Roman" w:hAnsi="Times New Roman" w:cs="Times New Roman"/>
          <w:sz w:val="24"/>
          <w:szCs w:val="24"/>
        </w:rPr>
        <w:t xml:space="preserve"> este exerceu seu tr</w:t>
      </w:r>
      <w:r w:rsidR="00670771">
        <w:rPr>
          <w:rFonts w:ascii="Times New Roman" w:hAnsi="Times New Roman" w:cs="Times New Roman"/>
          <w:sz w:val="24"/>
          <w:szCs w:val="24"/>
        </w:rPr>
        <w:t>a</w:t>
      </w:r>
      <w:r>
        <w:rPr>
          <w:rFonts w:ascii="Times New Roman" w:hAnsi="Times New Roman" w:cs="Times New Roman"/>
          <w:sz w:val="24"/>
          <w:szCs w:val="24"/>
        </w:rPr>
        <w:t xml:space="preserve">balho em home </w:t>
      </w:r>
      <w:r w:rsidR="00670771">
        <w:rPr>
          <w:rFonts w:ascii="Times New Roman" w:hAnsi="Times New Roman" w:cs="Times New Roman"/>
          <w:sz w:val="24"/>
          <w:szCs w:val="24"/>
        </w:rPr>
        <w:t xml:space="preserve">office, se utilizando do app que mistura </w:t>
      </w:r>
      <w:r w:rsidR="00670771" w:rsidRPr="00670771">
        <w:rPr>
          <w:rFonts w:ascii="Times New Roman" w:hAnsi="Times New Roman" w:cs="Times New Roman"/>
          <w:sz w:val="24"/>
          <w:szCs w:val="24"/>
        </w:rPr>
        <w:t>entrega de alimentos e rede social, com sistema de reviews pelos clientes, o AI COMIDAS</w:t>
      </w:r>
      <w:r w:rsidR="00670771">
        <w:rPr>
          <w:rFonts w:ascii="Times New Roman" w:hAnsi="Times New Roman" w:cs="Times New Roman"/>
          <w:sz w:val="24"/>
          <w:szCs w:val="24"/>
        </w:rPr>
        <w:t xml:space="preserve">, </w:t>
      </w:r>
      <w:r w:rsidR="00670771" w:rsidRPr="00670771">
        <w:rPr>
          <w:rFonts w:ascii="Times New Roman" w:hAnsi="Times New Roman" w:cs="Times New Roman"/>
          <w:sz w:val="24"/>
          <w:szCs w:val="24"/>
        </w:rPr>
        <w:t>ficando em casa pedindo comida mostrou a Nasar que o problema da acessibilidade não é somente físico, e ele começou a pensar nas dificuldades de usar o app por pessoas cegas, surdas, etc.</w:t>
      </w:r>
      <w:r w:rsidR="00670771">
        <w:rPr>
          <w:rFonts w:ascii="Times New Roman" w:hAnsi="Times New Roman" w:cs="Times New Roman"/>
          <w:sz w:val="24"/>
          <w:szCs w:val="24"/>
        </w:rPr>
        <w:t xml:space="preserve"> </w:t>
      </w:r>
    </w:p>
    <w:p w:rsidR="00BD4412" w:rsidRDefault="00670771" w:rsidP="00B0749A">
      <w:pPr>
        <w:pStyle w:val="PargrafodaLista"/>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Nasar a partir disso voltou seu ativismo </w:t>
      </w:r>
      <w:r w:rsidR="00A15B82">
        <w:rPr>
          <w:rFonts w:ascii="Times New Roman" w:hAnsi="Times New Roman" w:cs="Times New Roman"/>
          <w:sz w:val="24"/>
          <w:szCs w:val="24"/>
        </w:rPr>
        <w:t>contra o app, no qual utilizou palavreado de baixo calão e reviews negativa, em uma noite de julho, quando este recebeu uma paçoca que parecia farofa, insultando o restaurante, insinuando que o restaurante deveria usar o alimento como supositório.</w:t>
      </w:r>
    </w:p>
    <w:p w:rsidR="00A15B82" w:rsidRPr="008C029F" w:rsidRDefault="00B0749A" w:rsidP="008C029F">
      <w:pPr>
        <w:pStyle w:val="PargrafodaLista"/>
        <w:spacing w:before="240" w:line="360" w:lineRule="auto"/>
        <w:rPr>
          <w:rFonts w:ascii="Times New Roman" w:hAnsi="Times New Roman" w:cs="Times New Roman"/>
          <w:sz w:val="24"/>
          <w:szCs w:val="24"/>
        </w:rPr>
      </w:pPr>
      <w:r>
        <w:rPr>
          <w:rFonts w:ascii="Times New Roman" w:hAnsi="Times New Roman" w:cs="Times New Roman"/>
          <w:sz w:val="24"/>
          <w:szCs w:val="24"/>
        </w:rPr>
        <w:t>No dia seguinte quan</w:t>
      </w:r>
      <w:r w:rsidR="00A15B82">
        <w:rPr>
          <w:rFonts w:ascii="Times New Roman" w:hAnsi="Times New Roman" w:cs="Times New Roman"/>
          <w:sz w:val="24"/>
          <w:szCs w:val="24"/>
        </w:rPr>
        <w:t>do foi pedir o seu almoç</w:t>
      </w:r>
      <w:r>
        <w:rPr>
          <w:rFonts w:ascii="Times New Roman" w:hAnsi="Times New Roman" w:cs="Times New Roman"/>
          <w:sz w:val="24"/>
          <w:szCs w:val="24"/>
        </w:rPr>
        <w:t xml:space="preserve">o, Nasar abriu o AI COMIDAS para pedir um bandecão, porém não conseguiu, pois sua conta havia sido bloqueada pelo aplicativo após diversas reclamações de vários fornecedores, sendo informado que sua conduta havia violado os termos de uso e condições da </w:t>
      </w:r>
      <w:r w:rsidR="008C029F">
        <w:rPr>
          <w:rFonts w:ascii="Times New Roman" w:hAnsi="Times New Roman" w:cs="Times New Roman"/>
          <w:sz w:val="24"/>
          <w:szCs w:val="24"/>
        </w:rPr>
        <w:t xml:space="preserve">plataforma </w:t>
      </w:r>
      <w:r w:rsidR="008C029F" w:rsidRPr="008C029F">
        <w:rPr>
          <w:rFonts w:ascii="Times New Roman" w:hAnsi="Times New Roman" w:cs="Times New Roman"/>
          <w:sz w:val="24"/>
          <w:szCs w:val="24"/>
        </w:rPr>
        <w:t xml:space="preserve">considerada violadores da “ética, integridade e boa-fé”, deveres que constam nos termos e condições de uso da plataforma AI COMIDAS. </w:t>
      </w:r>
    </w:p>
    <w:p w:rsidR="008C029F" w:rsidRDefault="008C029F" w:rsidP="008C029F">
      <w:pPr>
        <w:pStyle w:val="PargrafodaLista"/>
        <w:spacing w:before="240" w:line="360" w:lineRule="auto"/>
        <w:rPr>
          <w:rFonts w:ascii="Times New Roman" w:hAnsi="Times New Roman" w:cs="Times New Roman"/>
          <w:b/>
          <w:sz w:val="28"/>
          <w:szCs w:val="28"/>
        </w:rPr>
      </w:pPr>
    </w:p>
    <w:p w:rsidR="008C029F" w:rsidRPr="008C029F" w:rsidRDefault="008C029F" w:rsidP="008C029F">
      <w:pPr>
        <w:pStyle w:val="PargrafodaLista"/>
        <w:spacing w:before="240" w:line="360" w:lineRule="auto"/>
        <w:rPr>
          <w:rFonts w:ascii="Times New Roman" w:hAnsi="Times New Roman" w:cs="Times New Roman"/>
          <w:b/>
          <w:sz w:val="28"/>
          <w:szCs w:val="28"/>
        </w:rPr>
      </w:pPr>
      <w:r w:rsidRPr="008C029F">
        <w:rPr>
          <w:rFonts w:ascii="Times New Roman" w:hAnsi="Times New Roman" w:cs="Times New Roman"/>
          <w:b/>
          <w:sz w:val="28"/>
          <w:szCs w:val="28"/>
        </w:rPr>
        <w:t>2. IDENTIFICAÇÃO E ANÁLISEDO CASO</w:t>
      </w:r>
      <w:r>
        <w:rPr>
          <w:rFonts w:ascii="Times New Roman" w:hAnsi="Times New Roman" w:cs="Times New Roman"/>
          <w:b/>
          <w:sz w:val="28"/>
          <w:szCs w:val="28"/>
        </w:rPr>
        <w:t>:</w:t>
      </w:r>
    </w:p>
    <w:p w:rsidR="00A15B82" w:rsidRDefault="008C029F" w:rsidP="008C029F">
      <w:pPr>
        <w:pStyle w:val="PargrafodaLista"/>
        <w:spacing w:before="240" w:line="360" w:lineRule="auto"/>
        <w:rPr>
          <w:rFonts w:ascii="Times New Roman" w:hAnsi="Times New Roman" w:cs="Times New Roman"/>
          <w:b/>
          <w:sz w:val="28"/>
          <w:szCs w:val="28"/>
        </w:rPr>
      </w:pPr>
      <w:r w:rsidRPr="008C029F">
        <w:rPr>
          <w:rFonts w:ascii="Times New Roman" w:hAnsi="Times New Roman" w:cs="Times New Roman"/>
          <w:b/>
          <w:sz w:val="28"/>
          <w:szCs w:val="28"/>
        </w:rPr>
        <w:t>2.1. Descrição das decisões possíveis</w:t>
      </w:r>
      <w:r>
        <w:rPr>
          <w:rFonts w:ascii="Times New Roman" w:hAnsi="Times New Roman" w:cs="Times New Roman"/>
          <w:b/>
          <w:sz w:val="28"/>
          <w:szCs w:val="28"/>
        </w:rPr>
        <w:t>:</w:t>
      </w:r>
    </w:p>
    <w:p w:rsidR="008C029F" w:rsidRDefault="008C029F" w:rsidP="008C029F">
      <w:pPr>
        <w:pStyle w:val="PargrafodaLista"/>
        <w:spacing w:before="240" w:line="360" w:lineRule="auto"/>
        <w:rPr>
          <w:rFonts w:ascii="Times New Roman" w:hAnsi="Times New Roman" w:cs="Times New Roman"/>
          <w:sz w:val="24"/>
          <w:szCs w:val="24"/>
        </w:rPr>
      </w:pPr>
      <w:r>
        <w:rPr>
          <w:rFonts w:ascii="Times New Roman" w:hAnsi="Times New Roman" w:cs="Times New Roman"/>
          <w:sz w:val="24"/>
          <w:szCs w:val="24"/>
        </w:rPr>
        <w:t>2.1.1- O banimento de Nasar não fere as normas do Código de Defesa do Consumidor.</w:t>
      </w:r>
    </w:p>
    <w:p w:rsidR="008C029F" w:rsidRDefault="008C029F" w:rsidP="008C029F">
      <w:pPr>
        <w:pStyle w:val="PargrafodaLista"/>
        <w:spacing w:before="240" w:line="360" w:lineRule="auto"/>
        <w:rPr>
          <w:rFonts w:ascii="Times New Roman" w:hAnsi="Times New Roman" w:cs="Times New Roman"/>
          <w:sz w:val="24"/>
          <w:szCs w:val="24"/>
        </w:rPr>
      </w:pPr>
      <w:r>
        <w:rPr>
          <w:rFonts w:ascii="Times New Roman" w:hAnsi="Times New Roman" w:cs="Times New Roman"/>
          <w:sz w:val="24"/>
          <w:szCs w:val="24"/>
        </w:rPr>
        <w:t>2.1.2- O banimento de Nasr fere as normas do Código de Defesa do Consumidor.</w:t>
      </w:r>
    </w:p>
    <w:p w:rsidR="008C029F" w:rsidRDefault="008C029F" w:rsidP="008C029F">
      <w:pPr>
        <w:pStyle w:val="PargrafodaLista"/>
        <w:spacing w:before="240" w:line="360" w:lineRule="auto"/>
        <w:rPr>
          <w:rFonts w:ascii="Times New Roman" w:hAnsi="Times New Roman" w:cs="Times New Roman"/>
          <w:sz w:val="24"/>
          <w:szCs w:val="24"/>
        </w:rPr>
      </w:pPr>
    </w:p>
    <w:p w:rsidR="008C029F" w:rsidRDefault="008C029F" w:rsidP="008C029F">
      <w:pPr>
        <w:pStyle w:val="PargrafodaLista"/>
        <w:spacing w:before="240" w:line="360" w:lineRule="auto"/>
        <w:rPr>
          <w:rFonts w:ascii="Times New Roman" w:hAnsi="Times New Roman" w:cs="Times New Roman"/>
          <w:b/>
          <w:sz w:val="28"/>
          <w:szCs w:val="28"/>
        </w:rPr>
      </w:pPr>
      <w:r>
        <w:rPr>
          <w:rFonts w:ascii="Times New Roman" w:hAnsi="Times New Roman" w:cs="Times New Roman"/>
          <w:b/>
          <w:sz w:val="28"/>
          <w:szCs w:val="28"/>
        </w:rPr>
        <w:lastRenderedPageBreak/>
        <w:t>2.2</w:t>
      </w:r>
      <w:r w:rsidRPr="008C029F">
        <w:rPr>
          <w:rFonts w:ascii="Times New Roman" w:hAnsi="Times New Roman" w:cs="Times New Roman"/>
          <w:b/>
          <w:sz w:val="28"/>
          <w:szCs w:val="28"/>
        </w:rPr>
        <w:t xml:space="preserve"> Argumentos capazes de fundamentar cada decisão</w:t>
      </w:r>
      <w:r>
        <w:rPr>
          <w:rFonts w:ascii="Times New Roman" w:hAnsi="Times New Roman" w:cs="Times New Roman"/>
          <w:b/>
          <w:sz w:val="28"/>
          <w:szCs w:val="28"/>
        </w:rPr>
        <w:t>:</w:t>
      </w:r>
    </w:p>
    <w:p w:rsidR="008C029F" w:rsidRDefault="008C029F" w:rsidP="00B26157">
      <w:pPr>
        <w:pStyle w:val="PargrafodaLista"/>
        <w:spacing w:before="240" w:line="360" w:lineRule="auto"/>
        <w:ind w:firstLine="1134"/>
        <w:rPr>
          <w:rFonts w:ascii="Times New Roman" w:hAnsi="Times New Roman" w:cs="Times New Roman"/>
          <w:color w:val="000000"/>
          <w:sz w:val="24"/>
          <w:szCs w:val="24"/>
          <w:shd w:val="clear" w:color="auto" w:fill="FFFFFF"/>
        </w:rPr>
      </w:pPr>
      <w:r w:rsidRPr="008C029F">
        <w:rPr>
          <w:rFonts w:ascii="Times New Roman" w:hAnsi="Times New Roman" w:cs="Times New Roman"/>
          <w:sz w:val="24"/>
          <w:szCs w:val="24"/>
        </w:rPr>
        <w:t xml:space="preserve">2.2.1- </w:t>
      </w:r>
      <w:r>
        <w:rPr>
          <w:rFonts w:ascii="Times New Roman" w:hAnsi="Times New Roman" w:cs="Times New Roman"/>
          <w:sz w:val="24"/>
          <w:szCs w:val="24"/>
        </w:rPr>
        <w:t xml:space="preserve"> O banimento de Santiago Nasar do app não viola o Código</w:t>
      </w:r>
      <w:r w:rsidR="00EC5C7F">
        <w:rPr>
          <w:rFonts w:ascii="Times New Roman" w:hAnsi="Times New Roman" w:cs="Times New Roman"/>
          <w:sz w:val="24"/>
          <w:szCs w:val="24"/>
        </w:rPr>
        <w:t xml:space="preserve"> de Defesa do Consumidor, visto que a conduta do cliente, agindo de maneira hostil fere direito dos fornecedores de alimentos, agredindo sua honra, em geral o cliente possui o status de hipersufissiência diante do fornecedor, no entanto para que haja essa relação é necessário  que exista a posição de inferioridade, no entanto não é possível observar isso no caso, tendo observado o comportamento agressivo e inapropriado de Nasar, sendo definido pelo STJ através da Sumula 277 que </w:t>
      </w:r>
      <w:r w:rsidR="00EC5C7F">
        <w:rPr>
          <w:rFonts w:ascii="Arial" w:hAnsi="Arial" w:cs="Arial"/>
          <w:color w:val="202124"/>
          <w:shd w:val="clear" w:color="auto" w:fill="FFFFFF"/>
        </w:rPr>
        <w:t> </w:t>
      </w:r>
      <w:r w:rsidR="00EC5C7F" w:rsidRPr="00EC5C7F">
        <w:rPr>
          <w:rFonts w:ascii="Times New Roman" w:hAnsi="Times New Roman" w:cs="Times New Roman"/>
          <w:color w:val="202124"/>
          <w:sz w:val="24"/>
          <w:szCs w:val="24"/>
          <w:shd w:val="clear" w:color="auto" w:fill="FFFFFF"/>
        </w:rPr>
        <w:t>a pessoa jurídica pode sofrer dano moral</w:t>
      </w:r>
      <w:r w:rsidR="00EC5C7F">
        <w:rPr>
          <w:rFonts w:ascii="Times New Roman" w:hAnsi="Times New Roman" w:cs="Times New Roman"/>
          <w:color w:val="202124"/>
          <w:sz w:val="24"/>
          <w:szCs w:val="24"/>
          <w:shd w:val="clear" w:color="auto" w:fill="FFFFFF"/>
        </w:rPr>
        <w:t xml:space="preserve">, sendo observado o art 4 do CDC inciso III, que estipula a </w:t>
      </w:r>
      <w:r w:rsidR="00EC5C7F" w:rsidRPr="00EC5C7F">
        <w:rPr>
          <w:rFonts w:ascii="Times New Roman" w:hAnsi="Times New Roman" w:cs="Times New Roman"/>
          <w:color w:val="000000"/>
          <w:sz w:val="24"/>
          <w:szCs w:val="24"/>
          <w:shd w:val="clear" w:color="auto" w:fill="FFFFFF"/>
        </w:rPr>
        <w:t>armonização dos interesses dos participantes das relações de consumo e compatibilização da proteção do consumidor com a necessidade de desenvolvimento econômico e tecnológico, de modo a viabilizar os princípios nos quais se funda a ordem econômica, sempre com base na boa-fé e equilíbrio nas relações entre consumidores e fornecedores</w:t>
      </w:r>
      <w:r w:rsidR="00EC5C7F">
        <w:rPr>
          <w:rFonts w:ascii="Times New Roman" w:hAnsi="Times New Roman" w:cs="Times New Roman"/>
          <w:color w:val="000000"/>
          <w:sz w:val="24"/>
          <w:szCs w:val="24"/>
          <w:shd w:val="clear" w:color="auto" w:fill="FFFFFF"/>
        </w:rPr>
        <w:t>.</w:t>
      </w:r>
    </w:p>
    <w:p w:rsidR="00EC5C7F" w:rsidRDefault="001A0482" w:rsidP="00B26157">
      <w:pPr>
        <w:pStyle w:val="PargrafodaLista"/>
        <w:spacing w:before="240" w:line="360" w:lineRule="auto"/>
        <w:ind w:firstLine="1134"/>
        <w:rPr>
          <w:rFonts w:ascii="Times New Roman" w:hAnsi="Times New Roman" w:cs="Times New Roman"/>
          <w:sz w:val="24"/>
          <w:szCs w:val="24"/>
          <w:shd w:val="clear" w:color="auto" w:fill="FFFFFF"/>
        </w:rPr>
      </w:pPr>
      <w:r>
        <w:rPr>
          <w:rFonts w:ascii="Times New Roman" w:hAnsi="Times New Roman" w:cs="Times New Roman"/>
          <w:sz w:val="24"/>
          <w:szCs w:val="24"/>
        </w:rPr>
        <w:t xml:space="preserve">Podemos observar que Hasar não possuía </w:t>
      </w:r>
      <w:r w:rsidRPr="00EC5C7F">
        <w:rPr>
          <w:rFonts w:ascii="Times New Roman" w:hAnsi="Times New Roman" w:cs="Times New Roman"/>
          <w:color w:val="000000"/>
          <w:sz w:val="24"/>
          <w:szCs w:val="24"/>
          <w:shd w:val="clear" w:color="auto" w:fill="FFFFFF"/>
        </w:rPr>
        <w:t>base na boa-fé e equilíbrio nas relações entre consumidores e fornecedores</w:t>
      </w:r>
      <w:r>
        <w:rPr>
          <w:rFonts w:ascii="Times New Roman" w:hAnsi="Times New Roman" w:cs="Times New Roman"/>
          <w:color w:val="000000"/>
          <w:sz w:val="24"/>
          <w:szCs w:val="24"/>
          <w:shd w:val="clear" w:color="auto" w:fill="FFFFFF"/>
        </w:rPr>
        <w:t xml:space="preserve">, visto os constantes insultos proferidos contra os restaurantes </w:t>
      </w:r>
      <w:r>
        <w:rPr>
          <w:rFonts w:ascii="Times New Roman" w:hAnsi="Times New Roman" w:cs="Times New Roman"/>
          <w:sz w:val="24"/>
          <w:szCs w:val="24"/>
        </w:rPr>
        <w:t>diversas vezes como forma de demonstrar sua insatisfação contra o produto, no entanto não se pode afirmar que esse meio de se expressar contribui para uma relação consumerista saudável</w:t>
      </w:r>
      <w:r w:rsidR="00B26157">
        <w:rPr>
          <w:rFonts w:ascii="Times New Roman" w:hAnsi="Times New Roman" w:cs="Times New Roman"/>
          <w:sz w:val="24"/>
          <w:szCs w:val="24"/>
        </w:rPr>
        <w:t xml:space="preserve">, não possuindo boa-fé, sendo este a todo o momento respeitado pelos fornecedores estando de acordo com o art 422 do código civil que afirma </w:t>
      </w:r>
      <w:r w:rsidR="00B26157" w:rsidRPr="00B26157">
        <w:rPr>
          <w:rFonts w:ascii="Times New Roman" w:hAnsi="Times New Roman" w:cs="Times New Roman"/>
          <w:sz w:val="24"/>
          <w:szCs w:val="24"/>
        </w:rPr>
        <w:t>o</w:t>
      </w:r>
      <w:r w:rsidR="00B26157" w:rsidRPr="00B26157">
        <w:rPr>
          <w:rFonts w:ascii="Times New Roman" w:hAnsi="Times New Roman" w:cs="Times New Roman"/>
          <w:sz w:val="24"/>
          <w:szCs w:val="24"/>
          <w:shd w:val="clear" w:color="auto" w:fill="FFFFFF"/>
        </w:rPr>
        <w:t>s contratantes são obrigados a guardar, assim na conclusão do contrato, como em sua execução, os princípios de probidade e boa-fé.</w:t>
      </w:r>
    </w:p>
    <w:p w:rsidR="00B26157" w:rsidRDefault="00B26157" w:rsidP="00B26157">
      <w:pPr>
        <w:pStyle w:val="PargrafodaLista"/>
        <w:spacing w:before="240" w:line="360" w:lineRule="auto"/>
        <w:ind w:firstLine="113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Deste modo podemos ver que as atitudes de Hasar ferem o principio da boa-fé objetiva que por si, retira o status de hipossuficiência na relação consumerista, logo sua expulsão do aplicativo não vai contra o CDC.</w:t>
      </w:r>
    </w:p>
    <w:p w:rsidR="00B26157" w:rsidRPr="00B26157" w:rsidRDefault="00B26157" w:rsidP="008C029F">
      <w:pPr>
        <w:pStyle w:val="PargrafodaLista"/>
        <w:spacing w:before="240" w:line="360" w:lineRule="auto"/>
        <w:rPr>
          <w:rFonts w:ascii="Times New Roman" w:hAnsi="Times New Roman" w:cs="Times New Roman"/>
          <w:sz w:val="24"/>
          <w:szCs w:val="24"/>
        </w:rPr>
      </w:pPr>
    </w:p>
    <w:p w:rsidR="008C029F" w:rsidRPr="008C029F" w:rsidRDefault="008C029F" w:rsidP="008C029F">
      <w:pPr>
        <w:pStyle w:val="PargrafodaLista"/>
        <w:spacing w:before="240" w:line="360" w:lineRule="auto"/>
        <w:rPr>
          <w:rFonts w:ascii="Times New Roman" w:hAnsi="Times New Roman" w:cs="Times New Roman"/>
          <w:sz w:val="24"/>
          <w:szCs w:val="24"/>
        </w:rPr>
      </w:pPr>
    </w:p>
    <w:p w:rsidR="00B26157" w:rsidRDefault="00B26157" w:rsidP="00B26157">
      <w:pPr>
        <w:pStyle w:val="PargrafodaLista"/>
        <w:spacing w:before="240" w:line="36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2.2.2 - </w:t>
      </w:r>
      <w:r w:rsidRPr="00B26157">
        <w:rPr>
          <w:rFonts w:ascii="Times New Roman" w:hAnsi="Times New Roman" w:cs="Times New Roman"/>
          <w:sz w:val="24"/>
          <w:szCs w:val="24"/>
        </w:rPr>
        <w:t xml:space="preserve">O banimento de Nasr fere as normas do Código de Defesa do Consumidor, pois o arts2º e 3º do CDC afirma que </w:t>
      </w:r>
      <w:r w:rsidRPr="00B26157">
        <w:rPr>
          <w:rFonts w:ascii="Times New Roman" w:hAnsi="Times New Roman" w:cs="Times New Roman"/>
          <w:color w:val="000000"/>
          <w:sz w:val="24"/>
          <w:szCs w:val="24"/>
          <w:shd w:val="clear" w:color="auto" w:fill="FFFFFF"/>
        </w:rPr>
        <w:t xml:space="preserve">consumidor é toda pessoa física ou jurídica que adquire ou utiliza produto ou serviço como destinatário final e fornecedor é toda pessoa física ou jurídica, pública ou privada, nacional ou estrangeira, bem como os entes despersonalizados, que desenvolvem </w:t>
      </w:r>
      <w:r w:rsidRPr="00B26157">
        <w:rPr>
          <w:rFonts w:ascii="Times New Roman" w:hAnsi="Times New Roman" w:cs="Times New Roman"/>
          <w:color w:val="000000"/>
          <w:sz w:val="24"/>
          <w:szCs w:val="24"/>
          <w:shd w:val="clear" w:color="auto" w:fill="FFFFFF"/>
        </w:rPr>
        <w:lastRenderedPageBreak/>
        <w:t>atividade de produção, montagem, criação, construção, transformação, importação, exportação, distribuição ou comercialização de produtos ou prestação de serviços</w:t>
      </w:r>
      <w:r w:rsidR="00C9429B">
        <w:rPr>
          <w:rFonts w:ascii="Times New Roman" w:hAnsi="Times New Roman" w:cs="Times New Roman"/>
          <w:color w:val="000000"/>
          <w:sz w:val="24"/>
          <w:szCs w:val="24"/>
          <w:shd w:val="clear" w:color="auto" w:fill="FFFFFF"/>
        </w:rPr>
        <w:t>.</w:t>
      </w:r>
    </w:p>
    <w:p w:rsidR="00C9429B" w:rsidRDefault="00C9429B" w:rsidP="00C9429B">
      <w:pPr>
        <w:pStyle w:val="SemEspaamento"/>
        <w:spacing w:line="360" w:lineRule="auto"/>
        <w:rPr>
          <w:rStyle w:val="Ttulo2Char"/>
          <w:rFonts w:ascii="Times New Roman" w:hAnsi="Times New Roman" w:cs="Times New Roman"/>
          <w:b w:val="0"/>
          <w:color w:val="000000" w:themeColor="text1"/>
          <w:sz w:val="24"/>
          <w:szCs w:val="24"/>
        </w:rPr>
      </w:pPr>
      <w:r w:rsidRPr="00C9429B">
        <w:rPr>
          <w:rFonts w:ascii="Times New Roman" w:hAnsi="Times New Roman" w:cs="Times New Roman"/>
          <w:sz w:val="24"/>
          <w:szCs w:val="24"/>
          <w:shd w:val="clear" w:color="auto" w:fill="FFFFFF"/>
        </w:rPr>
        <w:t xml:space="preserve">Devemos entender que os restaurantes que estão dentro do aplicativo são os fornecedores, e o aplicativo AI COMIDAS é apenas um mediador, no entanto este não pode se eximir de sua responsabilidade consumeirista, visto o STJ em recurso especial decidiu que </w:t>
      </w:r>
      <w:r w:rsidRPr="00C9429B">
        <w:rPr>
          <w:rStyle w:val="Ttulo2Char"/>
          <w:rFonts w:ascii="Times New Roman" w:hAnsi="Times New Roman" w:cs="Times New Roman"/>
          <w:b w:val="0"/>
          <w:color w:val="000000" w:themeColor="text1"/>
          <w:sz w:val="24"/>
          <w:szCs w:val="24"/>
        </w:rPr>
        <w:t>reconhece-se a responsabilidade solidária do fornecedor aparente para arcar com os danos causados pelos bens comercializados sob a mesma identificação (nome/marca), de modo que resta configurada sua legitimidade passiva para a respectiva ação de indenização em razão do fato ou vício do produto ou serviço.</w:t>
      </w:r>
    </w:p>
    <w:p w:rsidR="00C9429B" w:rsidRDefault="00F25364" w:rsidP="00F25364">
      <w:pPr>
        <w:pStyle w:val="SemEspaamento"/>
        <w:spacing w:line="360" w:lineRule="auto"/>
        <w:rPr>
          <w:rFonts w:ascii="Times New Roman" w:hAnsi="Times New Roman" w:cs="Times New Roman"/>
          <w:sz w:val="24"/>
          <w:szCs w:val="24"/>
        </w:rPr>
      </w:pPr>
      <w:r>
        <w:rPr>
          <w:rStyle w:val="Ttulo2Char"/>
          <w:rFonts w:ascii="Times New Roman" w:hAnsi="Times New Roman" w:cs="Times New Roman"/>
          <w:b w:val="0"/>
          <w:color w:val="000000" w:themeColor="text1"/>
          <w:sz w:val="24"/>
          <w:szCs w:val="24"/>
        </w:rPr>
        <w:t xml:space="preserve">A mediada de banir Hasar do aplicativo modo que vai contra o art. 5o, IX, da Constituição Federal, que afirma a livre expressão da atividade intelectual, artística, cientifica e de comunicação independentemente de censura ou licença, não cabendo privá-lo dos serviços apenas pela indignação do cliente, sendo este apenas o guardião de acesso, segundo Claudia Marque </w:t>
      </w:r>
      <w:r w:rsidRPr="00F25364">
        <w:rPr>
          <w:rFonts w:ascii="Times New Roman" w:hAnsi="Times New Roman" w:cs="Times New Roman"/>
          <w:sz w:val="24"/>
          <w:szCs w:val="24"/>
        </w:rPr>
        <w:t>é aquele que abre a porta do negócio de consumo, que muitas vezes ele não realiza, mas intermedeia e por vezes coordena mesmo o pagamento (paypal, e eventualmente, os seguros etc.), como incentivos de confiança para ambos os leigos envolvidos no negócio</w:t>
      </w:r>
      <w:r>
        <w:rPr>
          <w:rFonts w:ascii="Times New Roman" w:hAnsi="Times New Roman" w:cs="Times New Roman"/>
          <w:sz w:val="24"/>
          <w:szCs w:val="24"/>
        </w:rPr>
        <w:t>, logo AI COMIDAS é apenas um mediador na relação consumeirista</w:t>
      </w:r>
      <w:r w:rsidR="00AC6E4B">
        <w:rPr>
          <w:rFonts w:ascii="Times New Roman" w:hAnsi="Times New Roman" w:cs="Times New Roman"/>
          <w:sz w:val="24"/>
          <w:szCs w:val="24"/>
        </w:rPr>
        <w:t xml:space="preserve"> não devendo interromper a relação de consumo, logo há violação ao CDC.</w:t>
      </w: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F25364">
      <w:pPr>
        <w:pStyle w:val="SemEspaamento"/>
        <w:spacing w:line="360" w:lineRule="auto"/>
        <w:rPr>
          <w:rFonts w:ascii="Times New Roman" w:hAnsi="Times New Roman" w:cs="Times New Roman"/>
          <w:sz w:val="24"/>
          <w:szCs w:val="24"/>
        </w:rPr>
      </w:pPr>
    </w:p>
    <w:p w:rsidR="00AC6E4B" w:rsidRDefault="00AC6E4B" w:rsidP="009F779C">
      <w:pPr>
        <w:pStyle w:val="SemEspaamento"/>
        <w:spacing w:line="360" w:lineRule="auto"/>
        <w:jc w:val="center"/>
        <w:rPr>
          <w:rFonts w:ascii="Times New Roman" w:hAnsi="Times New Roman" w:cs="Times New Roman"/>
          <w:b/>
          <w:sz w:val="28"/>
          <w:szCs w:val="28"/>
        </w:rPr>
      </w:pPr>
      <w:r w:rsidRPr="00AC6E4B">
        <w:rPr>
          <w:rFonts w:ascii="Times New Roman" w:hAnsi="Times New Roman" w:cs="Times New Roman"/>
          <w:b/>
          <w:sz w:val="28"/>
          <w:szCs w:val="28"/>
        </w:rPr>
        <w:lastRenderedPageBreak/>
        <w:t>REFERÊNCIA</w:t>
      </w:r>
    </w:p>
    <w:p w:rsidR="00AC6E4B" w:rsidRDefault="00AC6E4B" w:rsidP="00AC6E4B">
      <w:pPr>
        <w:pStyle w:val="SemEspaamento"/>
        <w:spacing w:line="360" w:lineRule="auto"/>
        <w:rPr>
          <w:rFonts w:ascii="Times New Roman" w:hAnsi="Times New Roman" w:cs="Times New Roman"/>
          <w:b/>
          <w:sz w:val="28"/>
          <w:szCs w:val="28"/>
        </w:rPr>
      </w:pPr>
    </w:p>
    <w:p w:rsidR="00AC6E4B" w:rsidRDefault="00AC6E4B" w:rsidP="00AC6E4B">
      <w:pPr>
        <w:pStyle w:val="SemEspaamento"/>
        <w:spacing w:line="360" w:lineRule="auto"/>
        <w:rPr>
          <w:rFonts w:ascii="Times New Roman" w:hAnsi="Times New Roman" w:cs="Times New Roman"/>
          <w:sz w:val="24"/>
          <w:szCs w:val="24"/>
        </w:rPr>
      </w:pPr>
      <w:r w:rsidRPr="00AC6E4B">
        <w:rPr>
          <w:rFonts w:ascii="Times New Roman" w:hAnsi="Times New Roman" w:cs="Times New Roman"/>
          <w:sz w:val="24"/>
          <w:szCs w:val="24"/>
        </w:rPr>
        <w:t>BRASIL. CÓDIGO CIVIL. 2002.</w:t>
      </w:r>
      <w:r>
        <w:rPr>
          <w:rFonts w:ascii="Times New Roman" w:hAnsi="Times New Roman" w:cs="Times New Roman"/>
          <w:sz w:val="24"/>
          <w:szCs w:val="24"/>
        </w:rPr>
        <w:t xml:space="preserve"> Mini código Saraiva.</w:t>
      </w:r>
    </w:p>
    <w:p w:rsidR="00AC6E4B" w:rsidRDefault="00AC6E4B" w:rsidP="00AC6E4B">
      <w:pPr>
        <w:pStyle w:val="SemEspaamento"/>
        <w:spacing w:line="360" w:lineRule="auto"/>
        <w:rPr>
          <w:rFonts w:ascii="Times New Roman" w:hAnsi="Times New Roman" w:cs="Times New Roman"/>
          <w:sz w:val="24"/>
          <w:szCs w:val="24"/>
        </w:rPr>
      </w:pPr>
    </w:p>
    <w:p w:rsidR="00AC6E4B" w:rsidRPr="00AC6E4B" w:rsidRDefault="00AC6E4B" w:rsidP="00AC6E4B">
      <w:pPr>
        <w:pStyle w:val="SemEspaamento"/>
        <w:spacing w:line="360" w:lineRule="auto"/>
        <w:rPr>
          <w:rFonts w:ascii="Times New Roman" w:hAnsi="Times New Roman" w:cs="Times New Roman"/>
          <w:sz w:val="24"/>
          <w:szCs w:val="24"/>
        </w:rPr>
      </w:pPr>
      <w:r w:rsidRPr="00AC6E4B">
        <w:rPr>
          <w:rFonts w:ascii="Times New Roman" w:hAnsi="Times New Roman" w:cs="Times New Roman"/>
          <w:sz w:val="24"/>
          <w:szCs w:val="24"/>
        </w:rPr>
        <w:t>BRASIL. CÓDIGO DE DEFESA DO CONSUMIDOR. 1999. Disponível em:</w:t>
      </w:r>
    </w:p>
    <w:p w:rsidR="00AC6E4B" w:rsidRDefault="00AC6E4B" w:rsidP="00AC6E4B">
      <w:pPr>
        <w:pStyle w:val="SemEspaamento"/>
        <w:spacing w:line="360" w:lineRule="auto"/>
        <w:rPr>
          <w:rStyle w:val="Ttulo2Char"/>
          <w:rFonts w:ascii="Times New Roman" w:hAnsi="Times New Roman" w:cs="Times New Roman"/>
          <w:color w:val="000000" w:themeColor="text1"/>
          <w:sz w:val="24"/>
          <w:szCs w:val="24"/>
        </w:rPr>
      </w:pPr>
      <w:hyperlink r:id="rId8" w:history="1">
        <w:r w:rsidRPr="00AC6E4B">
          <w:rPr>
            <w:rStyle w:val="Hyperlink"/>
            <w:rFonts w:ascii="Times New Roman" w:eastAsiaTheme="majorEastAsia" w:hAnsi="Times New Roman" w:cs="Times New Roman"/>
            <w:sz w:val="24"/>
            <w:szCs w:val="24"/>
          </w:rPr>
          <w:t>http://www.planalto.gov.br/ccivil_03/leis/l8078compilado.htm</w:t>
        </w:r>
      </w:hyperlink>
    </w:p>
    <w:p w:rsidR="00AC6E4B" w:rsidRPr="00AC6E4B" w:rsidRDefault="00AC6E4B" w:rsidP="00AC6E4B">
      <w:pPr>
        <w:pStyle w:val="SemEspaamento"/>
        <w:spacing w:line="360" w:lineRule="auto"/>
        <w:rPr>
          <w:rStyle w:val="Ttulo2Char"/>
          <w:rFonts w:ascii="Times New Roman" w:hAnsi="Times New Roman" w:cs="Times New Roman"/>
          <w:b w:val="0"/>
          <w:color w:val="000000" w:themeColor="text1"/>
          <w:sz w:val="24"/>
          <w:szCs w:val="24"/>
        </w:rPr>
      </w:pPr>
      <w:r w:rsidRPr="00AC6E4B">
        <w:rPr>
          <w:rStyle w:val="Ttulo2Char"/>
          <w:rFonts w:ascii="Times New Roman" w:hAnsi="Times New Roman" w:cs="Times New Roman"/>
          <w:b w:val="0"/>
          <w:color w:val="000000" w:themeColor="text1"/>
          <w:sz w:val="24"/>
          <w:szCs w:val="24"/>
        </w:rPr>
        <w:t>BRASIL, SUPERIOR TRIBUNAL DE JUSTIÇA - STJ. SÚMULA 227, SEGUNDA</w:t>
      </w:r>
    </w:p>
    <w:p w:rsidR="00AC6E4B" w:rsidRDefault="00AC6E4B" w:rsidP="00AC6E4B">
      <w:pPr>
        <w:pStyle w:val="SemEspaamento"/>
        <w:spacing w:line="360" w:lineRule="auto"/>
        <w:rPr>
          <w:rFonts w:ascii="Times New Roman" w:hAnsi="Times New Roman" w:cs="Times New Roman"/>
          <w:sz w:val="24"/>
          <w:szCs w:val="24"/>
        </w:rPr>
      </w:pPr>
      <w:r>
        <w:rPr>
          <w:rStyle w:val="Ttulo2Char"/>
          <w:rFonts w:ascii="Times New Roman" w:hAnsi="Times New Roman" w:cs="Times New Roman"/>
          <w:b w:val="0"/>
          <w:color w:val="000000" w:themeColor="text1"/>
          <w:sz w:val="24"/>
          <w:szCs w:val="24"/>
        </w:rPr>
        <w:t xml:space="preserve">SEÇÃO. </w:t>
      </w:r>
      <w:r w:rsidRPr="00AC6E4B">
        <w:rPr>
          <w:rFonts w:ascii="Times New Roman" w:hAnsi="Times New Roman" w:cs="Times New Roman"/>
          <w:sz w:val="24"/>
          <w:szCs w:val="24"/>
        </w:rPr>
        <w:t>Disponível em:</w:t>
      </w:r>
    </w:p>
    <w:p w:rsidR="00AC6E4B" w:rsidRDefault="00AC6E4B" w:rsidP="00AC6E4B">
      <w:pPr>
        <w:pStyle w:val="SemEspaamento"/>
        <w:spacing w:line="360" w:lineRule="auto"/>
        <w:rPr>
          <w:rFonts w:ascii="Times New Roman" w:hAnsi="Times New Roman" w:cs="Times New Roman"/>
          <w:sz w:val="24"/>
          <w:szCs w:val="24"/>
        </w:rPr>
      </w:pPr>
      <w:hyperlink r:id="rId9" w:history="1">
        <w:r w:rsidRPr="00201061">
          <w:rPr>
            <w:rStyle w:val="Hyperlink"/>
            <w:rFonts w:ascii="Times New Roman" w:hAnsi="Times New Roman" w:cs="Times New Roman"/>
            <w:sz w:val="24"/>
            <w:szCs w:val="24"/>
          </w:rPr>
          <w:t>https://www.stj.jus.br/docs_internet/revista/eletronica/stj-revista-sumulas-2011_17_capSumula227.pdf</w:t>
        </w:r>
      </w:hyperlink>
      <w:r>
        <w:rPr>
          <w:rFonts w:ascii="Times New Roman" w:hAnsi="Times New Roman" w:cs="Times New Roman"/>
          <w:sz w:val="24"/>
          <w:szCs w:val="24"/>
        </w:rPr>
        <w:t>.</w:t>
      </w:r>
    </w:p>
    <w:p w:rsidR="00AC6E4B" w:rsidRDefault="00AC6E4B" w:rsidP="00AC6E4B">
      <w:pPr>
        <w:pStyle w:val="SemEspaamento"/>
        <w:spacing w:line="360" w:lineRule="auto"/>
        <w:rPr>
          <w:rFonts w:ascii="Times New Roman" w:hAnsi="Times New Roman" w:cs="Times New Roman"/>
          <w:sz w:val="24"/>
          <w:szCs w:val="24"/>
        </w:rPr>
      </w:pPr>
    </w:p>
    <w:p w:rsidR="00AC6E4B" w:rsidRDefault="00AC6E4B" w:rsidP="00AC6E4B">
      <w:pPr>
        <w:pStyle w:val="SemEspaamento"/>
        <w:spacing w:line="360" w:lineRule="auto"/>
        <w:rPr>
          <w:rFonts w:ascii="Times New Roman" w:hAnsi="Times New Roman" w:cs="Times New Roman"/>
          <w:sz w:val="24"/>
          <w:szCs w:val="24"/>
        </w:rPr>
      </w:pPr>
      <w:r w:rsidRPr="00AC6E4B">
        <w:rPr>
          <w:rStyle w:val="Ttulo2Char"/>
          <w:rFonts w:ascii="Times New Roman" w:hAnsi="Times New Roman" w:cs="Times New Roman"/>
          <w:b w:val="0"/>
          <w:color w:val="000000" w:themeColor="text1"/>
          <w:sz w:val="24"/>
          <w:szCs w:val="24"/>
        </w:rPr>
        <w:t>BRASIL. SUPERIOR TRIBUNAL DE JUSTIÇA – STJ. REsp: 1580432 SP</w:t>
      </w:r>
      <w:r>
        <w:rPr>
          <w:rStyle w:val="Ttulo2Char"/>
          <w:rFonts w:ascii="Times New Roman" w:hAnsi="Times New Roman" w:cs="Times New Roman"/>
          <w:b w:val="0"/>
          <w:color w:val="000000" w:themeColor="text1"/>
          <w:sz w:val="24"/>
          <w:szCs w:val="24"/>
        </w:rPr>
        <w:t xml:space="preserve">. </w:t>
      </w:r>
      <w:r w:rsidRPr="00AC6E4B">
        <w:rPr>
          <w:rFonts w:ascii="Times New Roman" w:hAnsi="Times New Roman" w:cs="Times New Roman"/>
          <w:sz w:val="24"/>
          <w:szCs w:val="24"/>
        </w:rPr>
        <w:t>Disponível em:</w:t>
      </w:r>
    </w:p>
    <w:p w:rsidR="00AC6E4B" w:rsidRDefault="00AC6E4B" w:rsidP="00AC6E4B">
      <w:pPr>
        <w:pStyle w:val="SemEspaamento"/>
        <w:spacing w:line="360" w:lineRule="auto"/>
        <w:rPr>
          <w:rFonts w:ascii="Times New Roman" w:hAnsi="Times New Roman" w:cs="Times New Roman"/>
          <w:sz w:val="24"/>
          <w:szCs w:val="24"/>
        </w:rPr>
      </w:pPr>
      <w:hyperlink r:id="rId10" w:history="1">
        <w:r w:rsidRPr="00201061">
          <w:rPr>
            <w:rStyle w:val="Hyperlink"/>
            <w:rFonts w:ascii="Times New Roman" w:hAnsi="Times New Roman" w:cs="Times New Roman"/>
            <w:sz w:val="24"/>
            <w:szCs w:val="24"/>
          </w:rPr>
          <w:t>http://portaljustica.com.br/acordao/2163709</w:t>
        </w:r>
      </w:hyperlink>
    </w:p>
    <w:p w:rsidR="00AC6E4B" w:rsidRDefault="00AC6E4B" w:rsidP="00AC6E4B">
      <w:pPr>
        <w:pStyle w:val="SemEspaamento"/>
        <w:spacing w:line="360" w:lineRule="auto"/>
        <w:rPr>
          <w:rFonts w:ascii="Times New Roman" w:hAnsi="Times New Roman" w:cs="Times New Roman"/>
          <w:sz w:val="24"/>
          <w:szCs w:val="24"/>
        </w:rPr>
      </w:pPr>
    </w:p>
    <w:p w:rsidR="00AC6E4B" w:rsidRPr="00AC6E4B" w:rsidRDefault="00AC6E4B" w:rsidP="00AC6E4B">
      <w:pPr>
        <w:pStyle w:val="SemEspaamento"/>
        <w:spacing w:line="360" w:lineRule="auto"/>
        <w:rPr>
          <w:rFonts w:ascii="Times New Roman" w:hAnsi="Times New Roman" w:cs="Times New Roman"/>
          <w:sz w:val="24"/>
          <w:szCs w:val="24"/>
        </w:rPr>
      </w:pPr>
      <w:r>
        <w:rPr>
          <w:rFonts w:ascii="Times New Roman" w:hAnsi="Times New Roman" w:cs="Times New Roman"/>
          <w:sz w:val="24"/>
          <w:szCs w:val="24"/>
        </w:rPr>
        <w:t>MARQUES. Claudia Lima</w:t>
      </w:r>
      <w:r w:rsidRPr="00AC6E4B">
        <w:rPr>
          <w:rFonts w:ascii="Times New Roman" w:hAnsi="Times New Roman" w:cs="Times New Roman"/>
          <w:sz w:val="24"/>
          <w:szCs w:val="24"/>
        </w:rPr>
        <w:t xml:space="preserve">. </w:t>
      </w:r>
      <w:r w:rsidRPr="00AC6E4B">
        <w:rPr>
          <w:rFonts w:ascii="Times New Roman" w:hAnsi="Times New Roman" w:cs="Times New Roman"/>
          <w:b/>
          <w:sz w:val="24"/>
          <w:szCs w:val="24"/>
        </w:rPr>
        <w:t>A nova noção de fornecedor no consumo compartilhado: um estudo sobre as correlações do pluralismo contratual e o acesso ao consumo</w:t>
      </w:r>
      <w:r>
        <w:rPr>
          <w:rFonts w:ascii="Times New Roman" w:hAnsi="Times New Roman" w:cs="Times New Roman"/>
          <w:b/>
          <w:sz w:val="24"/>
          <w:szCs w:val="24"/>
        </w:rPr>
        <w:t>.</w:t>
      </w:r>
      <w:r w:rsidRPr="00AC6E4B">
        <w:rPr>
          <w:rFonts w:ascii="Times New Roman" w:hAnsi="Times New Roman" w:cs="Times New Roman"/>
          <w:sz w:val="24"/>
          <w:szCs w:val="24"/>
        </w:rPr>
        <w:t xml:space="preserve"> Disponível em:</w:t>
      </w:r>
    </w:p>
    <w:p w:rsidR="00AC6E4B" w:rsidRPr="00AC6E4B" w:rsidRDefault="00AC6E4B" w:rsidP="00AC6E4B">
      <w:pPr>
        <w:pStyle w:val="SemEspaamento"/>
        <w:spacing w:line="360" w:lineRule="auto"/>
        <w:rPr>
          <w:rFonts w:ascii="Times New Roman" w:hAnsi="Times New Roman" w:cs="Times New Roman"/>
          <w:sz w:val="24"/>
          <w:szCs w:val="24"/>
        </w:rPr>
      </w:pPr>
      <w:hyperlink r:id="rId11" w:history="1">
        <w:r w:rsidRPr="00AC6E4B">
          <w:rPr>
            <w:rStyle w:val="Hyperlink"/>
            <w:rFonts w:ascii="Times New Roman" w:hAnsi="Times New Roman" w:cs="Times New Roman"/>
            <w:sz w:val="24"/>
            <w:szCs w:val="24"/>
          </w:rPr>
          <w:t>file:///C:/Users/Fabricio/Downloads/1081-Texto%20do%20artigo-1895-2-10-20200822.pdf</w:t>
        </w:r>
      </w:hyperlink>
    </w:p>
    <w:p w:rsidR="00AC6E4B" w:rsidRPr="00AC6E4B" w:rsidRDefault="00AC6E4B" w:rsidP="00AC6E4B">
      <w:pPr>
        <w:pStyle w:val="SemEspaamento"/>
        <w:spacing w:line="360" w:lineRule="auto"/>
        <w:rPr>
          <w:rFonts w:ascii="Times New Roman" w:hAnsi="Times New Roman" w:cs="Times New Roman"/>
          <w:sz w:val="24"/>
          <w:szCs w:val="24"/>
        </w:rPr>
      </w:pPr>
    </w:p>
    <w:p w:rsidR="00AC6E4B" w:rsidRPr="00AC6E4B" w:rsidRDefault="00AC6E4B" w:rsidP="00AC6E4B">
      <w:pPr>
        <w:pStyle w:val="SemEspaamento"/>
        <w:spacing w:line="360" w:lineRule="auto"/>
        <w:rPr>
          <w:rStyle w:val="Ttulo2Char"/>
          <w:rFonts w:ascii="Times New Roman" w:hAnsi="Times New Roman" w:cs="Times New Roman"/>
          <w:b w:val="0"/>
          <w:color w:val="000000" w:themeColor="text1"/>
          <w:sz w:val="24"/>
          <w:szCs w:val="24"/>
        </w:rPr>
      </w:pPr>
    </w:p>
    <w:p w:rsidR="00AC6E4B" w:rsidRPr="00AC6E4B" w:rsidRDefault="00AC6E4B" w:rsidP="00AC6E4B">
      <w:pPr>
        <w:pStyle w:val="SemEspaamento"/>
        <w:spacing w:line="360" w:lineRule="auto"/>
        <w:jc w:val="center"/>
        <w:rPr>
          <w:rStyle w:val="Ttulo2Char"/>
          <w:rFonts w:ascii="Times New Roman" w:hAnsi="Times New Roman" w:cs="Times New Roman"/>
          <w:b w:val="0"/>
          <w:color w:val="000000" w:themeColor="text1"/>
          <w:sz w:val="28"/>
          <w:szCs w:val="28"/>
        </w:rPr>
      </w:pPr>
    </w:p>
    <w:p w:rsidR="008C029F" w:rsidRPr="00AC6E4B" w:rsidRDefault="008C029F" w:rsidP="00AC6E4B">
      <w:pPr>
        <w:spacing w:line="360" w:lineRule="auto"/>
        <w:jc w:val="center"/>
        <w:rPr>
          <w:rFonts w:ascii="Times New Roman" w:hAnsi="Times New Roman" w:cs="Times New Roman"/>
          <w:b/>
          <w:color w:val="000000" w:themeColor="text1"/>
          <w:sz w:val="28"/>
          <w:szCs w:val="28"/>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Default="00F25364" w:rsidP="00C9429B">
      <w:pPr>
        <w:spacing w:line="360" w:lineRule="auto"/>
        <w:rPr>
          <w:rFonts w:ascii="Times New Roman" w:hAnsi="Times New Roman" w:cs="Times New Roman"/>
          <w:color w:val="000000" w:themeColor="text1"/>
          <w:sz w:val="24"/>
          <w:szCs w:val="24"/>
        </w:rPr>
      </w:pPr>
    </w:p>
    <w:p w:rsidR="00F25364" w:rsidRPr="00C9429B" w:rsidRDefault="00F25364" w:rsidP="00C9429B">
      <w:pPr>
        <w:spacing w:line="360" w:lineRule="auto"/>
        <w:rPr>
          <w:rFonts w:ascii="Times New Roman" w:hAnsi="Times New Roman" w:cs="Times New Roman"/>
          <w:color w:val="000000" w:themeColor="text1"/>
          <w:sz w:val="24"/>
          <w:szCs w:val="24"/>
        </w:rPr>
      </w:pPr>
    </w:p>
    <w:sectPr w:rsidR="00F25364" w:rsidRPr="00C9429B" w:rsidSect="002A099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676" w:rsidRDefault="008D1676" w:rsidP="009F779C">
      <w:pPr>
        <w:spacing w:after="0"/>
      </w:pPr>
      <w:r>
        <w:separator/>
      </w:r>
    </w:p>
  </w:endnote>
  <w:endnote w:type="continuationSeparator" w:id="1">
    <w:p w:rsidR="008D1676" w:rsidRDefault="008D1676" w:rsidP="009F77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676" w:rsidRDefault="008D1676" w:rsidP="009F779C">
      <w:pPr>
        <w:spacing w:after="0"/>
      </w:pPr>
      <w:r>
        <w:separator/>
      </w:r>
    </w:p>
  </w:footnote>
  <w:footnote w:type="continuationSeparator" w:id="1">
    <w:p w:rsidR="008D1676" w:rsidRDefault="008D1676" w:rsidP="009F779C">
      <w:pPr>
        <w:spacing w:after="0"/>
      </w:pPr>
      <w:r>
        <w:continuationSeparator/>
      </w:r>
    </w:p>
  </w:footnote>
  <w:footnote w:id="2">
    <w:p w:rsidR="009F779C" w:rsidRDefault="009F779C" w:rsidP="009F779C">
      <w:pPr>
        <w:pStyle w:val="Textodenotaderodap"/>
      </w:pPr>
      <w:r>
        <w:rPr>
          <w:rStyle w:val="Refdenotaderodap"/>
        </w:rPr>
        <w:footnoteRef/>
      </w:r>
      <w:r>
        <w:t xml:space="preserve"> Case apresentando a disciplina de Direito do Consumidor do Ensino Superior Don Bosco.</w:t>
      </w:r>
    </w:p>
    <w:p w:rsidR="009F779C" w:rsidRDefault="009F779C" w:rsidP="009F779C">
      <w:pPr>
        <w:pStyle w:val="Textodenotaderodap"/>
      </w:pPr>
    </w:p>
    <w:p w:rsidR="009F779C" w:rsidRDefault="009F779C">
      <w:pPr>
        <w:pStyle w:val="Textodenotaderodap"/>
      </w:pPr>
    </w:p>
  </w:footnote>
  <w:footnote w:id="3">
    <w:p w:rsidR="009F779C" w:rsidRDefault="009F779C">
      <w:pPr>
        <w:pStyle w:val="Textodenotaderodap"/>
      </w:pPr>
      <w:r>
        <w:rPr>
          <w:rStyle w:val="Refdenotaderodap"/>
        </w:rPr>
        <w:footnoteRef/>
      </w:r>
      <w:r>
        <w:t xml:space="preserve"> Aluno do 8º período de direito - UNDB</w:t>
      </w:r>
    </w:p>
  </w:footnote>
  <w:footnote w:id="4">
    <w:p w:rsidR="009F779C" w:rsidRDefault="009F779C">
      <w:pPr>
        <w:pStyle w:val="Textodenotaderodap"/>
      </w:pPr>
      <w:r>
        <w:rPr>
          <w:rStyle w:val="Refdenotaderodap"/>
        </w:rPr>
        <w:footnoteRef/>
      </w:r>
      <w:r>
        <w:t xml:space="preserve"> Professora- Mestre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249AE"/>
    <w:multiLevelType w:val="hybridMultilevel"/>
    <w:tmpl w:val="1B38B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84BDD"/>
    <w:rsid w:val="0000790B"/>
    <w:rsid w:val="001A0482"/>
    <w:rsid w:val="002A0997"/>
    <w:rsid w:val="00520922"/>
    <w:rsid w:val="00591F42"/>
    <w:rsid w:val="00670771"/>
    <w:rsid w:val="006A6261"/>
    <w:rsid w:val="0073111F"/>
    <w:rsid w:val="008C029F"/>
    <w:rsid w:val="008D1676"/>
    <w:rsid w:val="009F779C"/>
    <w:rsid w:val="00A15B82"/>
    <w:rsid w:val="00AC6E4B"/>
    <w:rsid w:val="00B0749A"/>
    <w:rsid w:val="00B26157"/>
    <w:rsid w:val="00B84021"/>
    <w:rsid w:val="00B9763A"/>
    <w:rsid w:val="00BD4412"/>
    <w:rsid w:val="00C9429B"/>
    <w:rsid w:val="00EC5C7F"/>
    <w:rsid w:val="00F25364"/>
    <w:rsid w:val="00F84BDD"/>
    <w:rsid w:val="00FF25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997"/>
  </w:style>
  <w:style w:type="paragraph" w:styleId="Ttulo2">
    <w:name w:val="heading 2"/>
    <w:basedOn w:val="Normal"/>
    <w:next w:val="Normal"/>
    <w:link w:val="Ttulo2Char"/>
    <w:uiPriority w:val="9"/>
    <w:unhideWhenUsed/>
    <w:qFormat/>
    <w:rsid w:val="00C942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4412"/>
    <w:pPr>
      <w:ind w:left="720"/>
      <w:contextualSpacing/>
    </w:pPr>
  </w:style>
  <w:style w:type="paragraph" w:styleId="SemEspaamento">
    <w:name w:val="No Spacing"/>
    <w:uiPriority w:val="1"/>
    <w:qFormat/>
    <w:rsid w:val="00C9429B"/>
    <w:pPr>
      <w:spacing w:after="0"/>
    </w:pPr>
  </w:style>
  <w:style w:type="character" w:customStyle="1" w:styleId="Ttulo2Char">
    <w:name w:val="Título 2 Char"/>
    <w:basedOn w:val="Fontepargpadro"/>
    <w:link w:val="Ttulo2"/>
    <w:uiPriority w:val="9"/>
    <w:rsid w:val="00C9429B"/>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AC6E4B"/>
    <w:rPr>
      <w:color w:val="0000FF" w:themeColor="hyperlink"/>
      <w:u w:val="single"/>
    </w:rPr>
  </w:style>
  <w:style w:type="paragraph" w:styleId="Textodenotaderodap">
    <w:name w:val="footnote text"/>
    <w:basedOn w:val="Normal"/>
    <w:link w:val="TextodenotaderodapChar"/>
    <w:uiPriority w:val="99"/>
    <w:semiHidden/>
    <w:unhideWhenUsed/>
    <w:rsid w:val="009F779C"/>
    <w:pPr>
      <w:spacing w:after="0"/>
    </w:pPr>
    <w:rPr>
      <w:sz w:val="20"/>
      <w:szCs w:val="20"/>
    </w:rPr>
  </w:style>
  <w:style w:type="character" w:customStyle="1" w:styleId="TextodenotaderodapChar">
    <w:name w:val="Texto de nota de rodapé Char"/>
    <w:basedOn w:val="Fontepargpadro"/>
    <w:link w:val="Textodenotaderodap"/>
    <w:uiPriority w:val="99"/>
    <w:semiHidden/>
    <w:rsid w:val="009F779C"/>
    <w:rPr>
      <w:sz w:val="20"/>
      <w:szCs w:val="20"/>
    </w:rPr>
  </w:style>
  <w:style w:type="character" w:styleId="Refdenotaderodap">
    <w:name w:val="footnote reference"/>
    <w:basedOn w:val="Fontepargpadro"/>
    <w:uiPriority w:val="99"/>
    <w:semiHidden/>
    <w:unhideWhenUsed/>
    <w:rsid w:val="009F779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78compilado.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abricio/Downloads/1081-Texto%20do%20artigo-1895-2-10-20200822.pdf" TargetMode="External"/><Relationship Id="rId5" Type="http://schemas.openxmlformats.org/officeDocument/2006/relationships/webSettings" Target="webSettings.xml"/><Relationship Id="rId10" Type="http://schemas.openxmlformats.org/officeDocument/2006/relationships/hyperlink" Target="http://portaljustica.com.br/acordao/2163709" TargetMode="External"/><Relationship Id="rId4" Type="http://schemas.openxmlformats.org/officeDocument/2006/relationships/settings" Target="settings.xml"/><Relationship Id="rId9" Type="http://schemas.openxmlformats.org/officeDocument/2006/relationships/hyperlink" Target="https://www.stj.jus.br/docs_internet/revista/eletronica/stj-revista-sumulas-2011_17_capSumula22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CBC0-1C91-411C-B36D-D4DD33B6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1008</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dc:creator>
  <cp:lastModifiedBy>Fabricio</cp:lastModifiedBy>
  <cp:revision>2</cp:revision>
  <dcterms:created xsi:type="dcterms:W3CDTF">2021-10-08T12:36:00Z</dcterms:created>
  <dcterms:modified xsi:type="dcterms:W3CDTF">2021-10-08T15:29:00Z</dcterms:modified>
</cp:coreProperties>
</file>