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B29" w:rsidRPr="00CE4B44" w:rsidRDefault="00157570" w:rsidP="00CE4B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CE4B44">
        <w:rPr>
          <w:rFonts w:ascii="Times New Roman" w:eastAsia="Times New Roman" w:hAnsi="Times New Roman" w:cs="Times New Roman"/>
          <w:b/>
          <w:bCs/>
          <w:lang w:eastAsia="pt-BR"/>
        </w:rPr>
        <w:t>Inclusão Digital na Sociedade</w:t>
      </w:r>
      <w:r w:rsidR="00991B29" w:rsidRPr="00CE4B44">
        <w:rPr>
          <w:rFonts w:ascii="Times New Roman" w:eastAsia="Times New Roman" w:hAnsi="Times New Roman" w:cs="Times New Roman"/>
          <w:b/>
          <w:bCs/>
          <w:lang w:eastAsia="pt-BR"/>
        </w:rPr>
        <w:t>:</w:t>
      </w:r>
    </w:p>
    <w:p w:rsidR="0088644D" w:rsidRPr="00CE4B44" w:rsidRDefault="00991B29" w:rsidP="00CE4B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CE4B44">
        <w:rPr>
          <w:rFonts w:ascii="Times New Roman" w:eastAsia="Times New Roman" w:hAnsi="Times New Roman" w:cs="Times New Roman"/>
          <w:b/>
          <w:lang w:eastAsia="pt-BR"/>
        </w:rPr>
        <w:t>A inclusão digital como uma espécie de garantia para o exercício do direito fundamental à informação e da plena cidadania</w:t>
      </w:r>
      <w:r w:rsidR="00CD11D6" w:rsidRPr="00CE4B44">
        <w:rPr>
          <w:rFonts w:ascii="Times New Roman" w:eastAsia="Times New Roman" w:hAnsi="Times New Roman" w:cs="Times New Roman"/>
          <w:b/>
          <w:lang w:eastAsia="pt-BR"/>
        </w:rPr>
        <w:t>.</w:t>
      </w:r>
    </w:p>
    <w:p w:rsidR="0088644D" w:rsidRPr="00CE4B44" w:rsidRDefault="0088644D" w:rsidP="00CE4B4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991B29" w:rsidRPr="00CE4B44" w:rsidRDefault="00991B29" w:rsidP="00CE4B4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991B29" w:rsidRDefault="00991B29" w:rsidP="00CE4B44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CE4B44">
        <w:rPr>
          <w:rFonts w:ascii="Times New Roman" w:eastAsia="Times New Roman" w:hAnsi="Times New Roman" w:cs="Times New Roman"/>
          <w:lang w:eastAsia="pt-BR"/>
        </w:rPr>
        <w:t>Wagner Akitomi Une</w:t>
      </w:r>
    </w:p>
    <w:p w:rsidR="00CE4B44" w:rsidRPr="00CE4B44" w:rsidRDefault="00CE4B44" w:rsidP="00CE4B44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Aluno da Graduação de Engenharia de Software no IESB</w:t>
      </w:r>
    </w:p>
    <w:p w:rsidR="00991B29" w:rsidRPr="00CE4B44" w:rsidRDefault="00991B29" w:rsidP="00CE4B4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991B29" w:rsidRPr="00CE4B44" w:rsidRDefault="00991B29" w:rsidP="00CE4B4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9F51FD" w:rsidRPr="00CE4B44" w:rsidRDefault="009F51FD" w:rsidP="00CE4B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CE4B44">
        <w:rPr>
          <w:rFonts w:ascii="Times New Roman" w:eastAsia="Times New Roman" w:hAnsi="Times New Roman" w:cs="Times New Roman"/>
          <w:b/>
          <w:lang w:eastAsia="pt-BR"/>
        </w:rPr>
        <w:t>INTRODUÇÃO</w:t>
      </w:r>
    </w:p>
    <w:p w:rsidR="009F51FD" w:rsidRPr="00CE4B44" w:rsidRDefault="009F51FD" w:rsidP="00CE4B4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88644D" w:rsidRPr="00CE4B44" w:rsidRDefault="00B51ABD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CE4B44">
        <w:rPr>
          <w:rFonts w:ascii="Times New Roman" w:eastAsia="Times New Roman" w:hAnsi="Times New Roman" w:cs="Times New Roman"/>
          <w:lang w:eastAsia="pt-BR"/>
        </w:rPr>
        <w:t xml:space="preserve">O presente artigo almeja examinar a inclusão digital </w:t>
      </w:r>
      <w:r w:rsidR="00FA73C8" w:rsidRPr="00CE4B44">
        <w:rPr>
          <w:rFonts w:ascii="Times New Roman" w:eastAsia="Times New Roman" w:hAnsi="Times New Roman" w:cs="Times New Roman"/>
          <w:lang w:eastAsia="pt-BR"/>
        </w:rPr>
        <w:t xml:space="preserve">como uma </w:t>
      </w:r>
      <w:r w:rsidRPr="00CE4B44">
        <w:rPr>
          <w:rFonts w:ascii="Times New Roman" w:eastAsia="Times New Roman" w:hAnsi="Times New Roman" w:cs="Times New Roman"/>
          <w:lang w:eastAsia="pt-BR"/>
        </w:rPr>
        <w:t>espécie de garantia para o exercício d</w:t>
      </w:r>
      <w:r w:rsidR="00FA73C8" w:rsidRPr="00CE4B44">
        <w:rPr>
          <w:rFonts w:ascii="Times New Roman" w:eastAsia="Times New Roman" w:hAnsi="Times New Roman" w:cs="Times New Roman"/>
          <w:lang w:eastAsia="pt-BR"/>
        </w:rPr>
        <w:t xml:space="preserve">o </w:t>
      </w:r>
      <w:r w:rsidRPr="00CE4B44">
        <w:rPr>
          <w:rFonts w:ascii="Times New Roman" w:eastAsia="Times New Roman" w:hAnsi="Times New Roman" w:cs="Times New Roman"/>
          <w:lang w:eastAsia="pt-BR"/>
        </w:rPr>
        <w:t>direito fundamenta</w:t>
      </w:r>
      <w:r w:rsidR="00FA73C8" w:rsidRPr="00CE4B44">
        <w:rPr>
          <w:rFonts w:ascii="Times New Roman" w:eastAsia="Times New Roman" w:hAnsi="Times New Roman" w:cs="Times New Roman"/>
          <w:lang w:eastAsia="pt-BR"/>
        </w:rPr>
        <w:t xml:space="preserve">l à informação </w:t>
      </w:r>
      <w:r w:rsidR="00675944" w:rsidRPr="00CE4B44">
        <w:rPr>
          <w:rFonts w:ascii="Times New Roman" w:eastAsia="Times New Roman" w:hAnsi="Times New Roman" w:cs="Times New Roman"/>
          <w:lang w:eastAsia="pt-BR"/>
        </w:rPr>
        <w:t>e da plena cidadania</w:t>
      </w:r>
      <w:r w:rsidR="00FA73C8" w:rsidRPr="00CE4B44">
        <w:rPr>
          <w:rFonts w:ascii="Times New Roman" w:eastAsia="Times New Roman" w:hAnsi="Times New Roman" w:cs="Times New Roman"/>
          <w:lang w:eastAsia="pt-BR"/>
        </w:rPr>
        <w:t>.</w:t>
      </w:r>
    </w:p>
    <w:p w:rsidR="009F51FD" w:rsidRPr="00CE4B44" w:rsidRDefault="009F51FD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CE4B44">
        <w:rPr>
          <w:rFonts w:ascii="Times New Roman" w:eastAsia="Times New Roman" w:hAnsi="Times New Roman" w:cs="Times New Roman"/>
          <w:lang w:eastAsia="pt-BR"/>
        </w:rPr>
        <w:t>Para melhor compreensão do tema, convém iniciar o exame do direito fundamental à informação e da cidadania</w:t>
      </w:r>
      <w:r w:rsidR="00CE4B44">
        <w:rPr>
          <w:rFonts w:ascii="Times New Roman" w:eastAsia="Times New Roman" w:hAnsi="Times New Roman" w:cs="Times New Roman"/>
          <w:lang w:eastAsia="pt-BR"/>
        </w:rPr>
        <w:t>.</w:t>
      </w:r>
      <w:r w:rsidRPr="00CE4B44">
        <w:rPr>
          <w:rFonts w:ascii="Times New Roman" w:eastAsia="Times New Roman" w:hAnsi="Times New Roman" w:cs="Times New Roman"/>
          <w:lang w:eastAsia="pt-BR"/>
        </w:rPr>
        <w:t xml:space="preserve"> E, após, </w:t>
      </w:r>
      <w:r w:rsidR="00CE4B44">
        <w:rPr>
          <w:rFonts w:ascii="Times New Roman" w:eastAsia="Times New Roman" w:hAnsi="Times New Roman" w:cs="Times New Roman"/>
          <w:lang w:eastAsia="pt-BR"/>
        </w:rPr>
        <w:t>d</w:t>
      </w:r>
      <w:r w:rsidRPr="00CE4B44">
        <w:rPr>
          <w:rFonts w:ascii="Times New Roman" w:eastAsia="Times New Roman" w:hAnsi="Times New Roman" w:cs="Times New Roman"/>
          <w:lang w:eastAsia="pt-BR"/>
        </w:rPr>
        <w:t>as garantias fundamentais, especialmente o acesso a tecnologias (inclusão digital)</w:t>
      </w:r>
      <w:r w:rsidR="00CE4B44">
        <w:rPr>
          <w:rFonts w:ascii="Times New Roman" w:eastAsia="Times New Roman" w:hAnsi="Times New Roman" w:cs="Times New Roman"/>
          <w:lang w:eastAsia="pt-BR"/>
        </w:rPr>
        <w:t>,</w:t>
      </w:r>
      <w:r w:rsidRPr="00CE4B44">
        <w:rPr>
          <w:rFonts w:ascii="Times New Roman" w:eastAsia="Times New Roman" w:hAnsi="Times New Roman" w:cs="Times New Roman"/>
          <w:lang w:eastAsia="pt-BR"/>
        </w:rPr>
        <w:t xml:space="preserve"> e sua relação com a efetividade do direito à informação e o exercício da cidadania.</w:t>
      </w:r>
    </w:p>
    <w:p w:rsidR="009F51FD" w:rsidRPr="00CE4B44" w:rsidRDefault="009F51FD" w:rsidP="00CE4B4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9F51FD" w:rsidRPr="00CE4B44" w:rsidRDefault="009F51FD" w:rsidP="00CE4B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CE4B44">
        <w:rPr>
          <w:rFonts w:ascii="Times New Roman" w:eastAsia="Times New Roman" w:hAnsi="Times New Roman" w:cs="Times New Roman"/>
          <w:b/>
          <w:lang w:eastAsia="pt-BR"/>
        </w:rPr>
        <w:t>1 O DIREITO FUNDAMENTAL À INFORMAÇÃO E A CIDADANIA</w:t>
      </w:r>
    </w:p>
    <w:p w:rsidR="009F51FD" w:rsidRPr="00CE4B44" w:rsidRDefault="009F51FD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</w:p>
    <w:p w:rsidR="007849E3" w:rsidRPr="00CE4B44" w:rsidRDefault="007849E3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CE4B44">
        <w:rPr>
          <w:rFonts w:ascii="Times New Roman" w:eastAsia="Times New Roman" w:hAnsi="Times New Roman" w:cs="Times New Roman"/>
          <w:lang w:eastAsia="pt-BR"/>
        </w:rPr>
        <w:t xml:space="preserve">Primeiramente, cabe lembrar que os direitos fundamentais são aqueles que materializam a dignidade humana. Eles não diferem, essencialmente, dos denominados direitos humanos. Apenas a nomenclatura direitos fundamentais </w:t>
      </w:r>
      <w:r w:rsidR="00EF3CE7" w:rsidRPr="00CE4B44">
        <w:rPr>
          <w:rFonts w:ascii="Times New Roman" w:eastAsia="Times New Roman" w:hAnsi="Times New Roman" w:cs="Times New Roman"/>
          <w:lang w:eastAsia="pt-BR"/>
        </w:rPr>
        <w:t>é</w:t>
      </w:r>
      <w:r w:rsidRPr="00CE4B44">
        <w:rPr>
          <w:rFonts w:ascii="Times New Roman" w:eastAsia="Times New Roman" w:hAnsi="Times New Roman" w:cs="Times New Roman"/>
          <w:lang w:eastAsia="pt-BR"/>
        </w:rPr>
        <w:t xml:space="preserve"> usualmente </w:t>
      </w:r>
      <w:r w:rsidR="00EF3CE7" w:rsidRPr="00CE4B44">
        <w:rPr>
          <w:rFonts w:ascii="Times New Roman" w:eastAsia="Times New Roman" w:hAnsi="Times New Roman" w:cs="Times New Roman"/>
          <w:lang w:eastAsia="pt-BR"/>
        </w:rPr>
        <w:t xml:space="preserve">utilizada </w:t>
      </w:r>
      <w:r w:rsidRPr="00CE4B44">
        <w:rPr>
          <w:rFonts w:ascii="Times New Roman" w:eastAsia="Times New Roman" w:hAnsi="Times New Roman" w:cs="Times New Roman"/>
          <w:lang w:eastAsia="pt-BR"/>
        </w:rPr>
        <w:t>quando tais direitos são positiv</w:t>
      </w:r>
      <w:r w:rsidR="00554162" w:rsidRPr="00CE4B44">
        <w:rPr>
          <w:rFonts w:ascii="Times New Roman" w:eastAsia="Times New Roman" w:hAnsi="Times New Roman" w:cs="Times New Roman"/>
          <w:lang w:eastAsia="pt-BR"/>
        </w:rPr>
        <w:t>ados</w:t>
      </w:r>
      <w:r w:rsidRPr="00CE4B44">
        <w:rPr>
          <w:rFonts w:ascii="Times New Roman" w:eastAsia="Times New Roman" w:hAnsi="Times New Roman" w:cs="Times New Roman"/>
          <w:lang w:eastAsia="pt-BR"/>
        </w:rPr>
        <w:t xml:space="preserve"> no ordenamento jurídico interno do Estado, ao passo que a terminologia direitos humanos é eleita, no mais das vezes, </w:t>
      </w:r>
      <w:r w:rsidR="00EF3CE7" w:rsidRPr="00CE4B44">
        <w:rPr>
          <w:rFonts w:ascii="Times New Roman" w:eastAsia="Times New Roman" w:hAnsi="Times New Roman" w:cs="Times New Roman"/>
          <w:lang w:eastAsia="pt-BR"/>
        </w:rPr>
        <w:t>para</w:t>
      </w:r>
      <w:r w:rsidRPr="00CE4B44">
        <w:rPr>
          <w:rFonts w:ascii="Times New Roman" w:eastAsia="Times New Roman" w:hAnsi="Times New Roman" w:cs="Times New Roman"/>
          <w:lang w:eastAsia="pt-BR"/>
        </w:rPr>
        <w:t xml:space="preserve"> se referir a</w:t>
      </w:r>
      <w:r w:rsidR="00EF3CE7" w:rsidRPr="00CE4B44">
        <w:rPr>
          <w:rFonts w:ascii="Times New Roman" w:eastAsia="Times New Roman" w:hAnsi="Times New Roman" w:cs="Times New Roman"/>
          <w:lang w:eastAsia="pt-BR"/>
        </w:rPr>
        <w:t xml:space="preserve"> esses mesmos </w:t>
      </w:r>
      <w:r w:rsidRPr="00CE4B44">
        <w:rPr>
          <w:rFonts w:ascii="Times New Roman" w:eastAsia="Times New Roman" w:hAnsi="Times New Roman" w:cs="Times New Roman"/>
          <w:lang w:eastAsia="pt-BR"/>
        </w:rPr>
        <w:t>direitos sob a perspectiva do direito internacional.</w:t>
      </w:r>
      <w:r w:rsidRPr="00CE4B44">
        <w:rPr>
          <w:rStyle w:val="Refdenotaderodap"/>
          <w:rFonts w:ascii="Times New Roman" w:eastAsia="Times New Roman" w:hAnsi="Times New Roman" w:cs="Times New Roman"/>
          <w:lang w:eastAsia="pt-BR"/>
        </w:rPr>
        <w:footnoteReference w:id="1"/>
      </w:r>
      <w:r w:rsidRPr="00CE4B44">
        <w:rPr>
          <w:rFonts w:ascii="Times New Roman" w:eastAsia="Times New Roman" w:hAnsi="Times New Roman" w:cs="Times New Roman"/>
          <w:lang w:eastAsia="pt-BR"/>
        </w:rPr>
        <w:t xml:space="preserve">  </w:t>
      </w:r>
      <w:r w:rsidR="00FA73C8" w:rsidRPr="00CE4B4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04DF1" w:rsidRPr="00CE4B44" w:rsidRDefault="00D04DF1" w:rsidP="00CE4B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E4B44">
        <w:rPr>
          <w:rFonts w:ascii="Times New Roman" w:eastAsia="Times New Roman" w:hAnsi="Times New Roman" w:cs="Times New Roman"/>
          <w:lang w:eastAsia="pt-BR"/>
        </w:rPr>
        <w:t xml:space="preserve">A </w:t>
      </w:r>
      <w:r w:rsidR="00675944" w:rsidRPr="00CE4B44">
        <w:rPr>
          <w:rFonts w:ascii="Times New Roman" w:eastAsia="Times New Roman" w:hAnsi="Times New Roman" w:cs="Times New Roman"/>
          <w:lang w:eastAsia="pt-BR"/>
        </w:rPr>
        <w:t xml:space="preserve">Constituição da República de 1988, em seu Título II – Dos Direitos e Garantias Fundamentais -, encarta múltiplos direitos e deveres individuais e coletivos (art. 5º) e direitos sociais (arts. 6º e 7ª). </w:t>
      </w:r>
      <w:r w:rsidR="00EF3CE7" w:rsidRPr="00CE4B44">
        <w:rPr>
          <w:rFonts w:ascii="Times New Roman" w:eastAsia="Times New Roman" w:hAnsi="Times New Roman" w:cs="Times New Roman"/>
          <w:lang w:eastAsia="pt-BR"/>
        </w:rPr>
        <w:t>E, entre esses direitos</w:t>
      </w:r>
      <w:r w:rsidR="00554162" w:rsidRPr="00CE4B44">
        <w:rPr>
          <w:rFonts w:ascii="Times New Roman" w:eastAsia="Times New Roman" w:hAnsi="Times New Roman" w:cs="Times New Roman"/>
          <w:lang w:eastAsia="pt-BR"/>
        </w:rPr>
        <w:t xml:space="preserve"> e garantias</w:t>
      </w:r>
      <w:r w:rsidR="00EF3CE7" w:rsidRPr="00CE4B44">
        <w:rPr>
          <w:rFonts w:ascii="Times New Roman" w:eastAsia="Times New Roman" w:hAnsi="Times New Roman" w:cs="Times New Roman"/>
          <w:lang w:eastAsia="pt-BR"/>
        </w:rPr>
        <w:t xml:space="preserve"> fundamentais, </w:t>
      </w:r>
      <w:r w:rsidR="008E31ED" w:rsidRPr="00CE4B44">
        <w:rPr>
          <w:rFonts w:ascii="Times New Roman" w:eastAsia="Times New Roman" w:hAnsi="Times New Roman" w:cs="Times New Roman"/>
          <w:lang w:eastAsia="pt-BR"/>
        </w:rPr>
        <w:t>tem-se</w:t>
      </w:r>
      <w:r w:rsidR="00EF3CE7" w:rsidRPr="00CE4B44">
        <w:rPr>
          <w:rFonts w:ascii="Times New Roman" w:eastAsia="Times New Roman" w:hAnsi="Times New Roman" w:cs="Times New Roman"/>
          <w:lang w:eastAsia="pt-BR"/>
        </w:rPr>
        <w:t xml:space="preserve"> o direito à informação, </w:t>
      </w:r>
      <w:r w:rsidR="00554162" w:rsidRPr="00CE4B44">
        <w:rPr>
          <w:rFonts w:ascii="Times New Roman" w:eastAsia="Times New Roman" w:hAnsi="Times New Roman" w:cs="Times New Roman"/>
          <w:lang w:eastAsia="pt-BR"/>
        </w:rPr>
        <w:t xml:space="preserve">inserto no art. 5º, inciso XIV, assim redigido: </w:t>
      </w:r>
      <w:r w:rsidR="00554162" w:rsidRPr="00CE4B44">
        <w:rPr>
          <w:rFonts w:ascii="Times New Roman" w:eastAsia="Times New Roman" w:hAnsi="Times New Roman" w:cs="Times New Roman"/>
          <w:i/>
          <w:lang w:eastAsia="pt-BR"/>
        </w:rPr>
        <w:t>“</w:t>
      </w:r>
      <w:r w:rsidR="00554162" w:rsidRPr="00CE4B44">
        <w:rPr>
          <w:rFonts w:ascii="Times New Roman" w:hAnsi="Times New Roman" w:cs="Times New Roman"/>
          <w:i/>
          <w:color w:val="000000"/>
          <w:shd w:val="clear" w:color="auto" w:fill="FFFFFF"/>
        </w:rPr>
        <w:t>é assegurado a todos o acesso à informação e resguardado o sigilo da fonte, quando necessário ao exercício profissional”.</w:t>
      </w:r>
      <w:r w:rsidR="00E1406C" w:rsidRPr="00CE4B44">
        <w:rPr>
          <w:rStyle w:val="Refdenotaderodap"/>
          <w:rFonts w:ascii="Times New Roman" w:hAnsi="Times New Roman" w:cs="Times New Roman"/>
          <w:i/>
          <w:color w:val="000000"/>
          <w:shd w:val="clear" w:color="auto" w:fill="FFFFFF"/>
        </w:rPr>
        <w:footnoteReference w:id="2"/>
      </w:r>
    </w:p>
    <w:p w:rsidR="00EF3CE7" w:rsidRPr="00CE4B44" w:rsidRDefault="00554162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CE4B44">
        <w:rPr>
          <w:rFonts w:ascii="Times New Roman" w:hAnsi="Times New Roman" w:cs="Times New Roman"/>
          <w:color w:val="000000"/>
          <w:shd w:val="clear" w:color="auto" w:fill="FFFFFF"/>
        </w:rPr>
        <w:t xml:space="preserve">Aliás, </w:t>
      </w:r>
      <w:r w:rsidR="00D27902" w:rsidRPr="00CE4B44">
        <w:rPr>
          <w:rFonts w:ascii="Times New Roman" w:hAnsi="Times New Roman" w:cs="Times New Roman"/>
          <w:color w:val="000000"/>
          <w:shd w:val="clear" w:color="auto" w:fill="FFFFFF"/>
        </w:rPr>
        <w:t xml:space="preserve">o </w:t>
      </w:r>
      <w:r w:rsidRPr="00CE4B44">
        <w:rPr>
          <w:rFonts w:ascii="Times New Roman" w:hAnsi="Times New Roman" w:cs="Times New Roman"/>
          <w:color w:val="000000"/>
          <w:shd w:val="clear" w:color="auto" w:fill="FFFFFF"/>
        </w:rPr>
        <w:t>direito à informação se relaciona diretamente ao direito fundamental da li</w:t>
      </w:r>
      <w:r w:rsidR="00D27902" w:rsidRPr="00CE4B44">
        <w:rPr>
          <w:rFonts w:ascii="Times New Roman" w:hAnsi="Times New Roman" w:cs="Times New Roman"/>
          <w:color w:val="000000"/>
          <w:shd w:val="clear" w:color="auto" w:fill="FFFFFF"/>
        </w:rPr>
        <w:t>berdade de</w:t>
      </w:r>
      <w:r w:rsidRPr="00CE4B44">
        <w:rPr>
          <w:rFonts w:ascii="Times New Roman" w:hAnsi="Times New Roman" w:cs="Times New Roman"/>
          <w:color w:val="000000"/>
          <w:shd w:val="clear" w:color="auto" w:fill="FFFFFF"/>
        </w:rPr>
        <w:t xml:space="preserve"> expressão. </w:t>
      </w:r>
      <w:r w:rsidR="00D27902" w:rsidRPr="00CE4B44">
        <w:rPr>
          <w:rFonts w:ascii="Times New Roman" w:hAnsi="Times New Roman" w:cs="Times New Roman"/>
          <w:color w:val="000000"/>
          <w:shd w:val="clear" w:color="auto" w:fill="FFFFFF"/>
        </w:rPr>
        <w:t xml:space="preserve">Este, conforme </w:t>
      </w:r>
      <w:r w:rsidR="00EF3CE7" w:rsidRPr="00CE4B44">
        <w:rPr>
          <w:rFonts w:ascii="Times New Roman" w:eastAsia="Times New Roman" w:hAnsi="Times New Roman" w:cs="Times New Roman"/>
          <w:lang w:eastAsia="pt-BR"/>
        </w:rPr>
        <w:t>a</w:t>
      </w:r>
      <w:r w:rsidR="006679FF" w:rsidRPr="00CE4B44">
        <w:rPr>
          <w:rFonts w:ascii="Times New Roman" w:eastAsia="Times New Roman" w:hAnsi="Times New Roman" w:cs="Times New Roman"/>
          <w:lang w:eastAsia="pt-BR"/>
        </w:rPr>
        <w:t xml:space="preserve"> </w:t>
      </w:r>
      <w:r w:rsidR="00EF3CE7" w:rsidRPr="00CE4B44">
        <w:rPr>
          <w:rFonts w:ascii="Times New Roman" w:eastAsia="Times New Roman" w:hAnsi="Times New Roman" w:cs="Times New Roman"/>
          <w:lang w:eastAsia="pt-BR"/>
        </w:rPr>
        <w:t>Corte Interamericana de Direitos Humanos, enfeixa uma dimensão individual</w:t>
      </w:r>
      <w:r w:rsidR="006679FF" w:rsidRPr="00CE4B44">
        <w:rPr>
          <w:rFonts w:ascii="Times New Roman" w:eastAsia="Times New Roman" w:hAnsi="Times New Roman" w:cs="Times New Roman"/>
          <w:lang w:eastAsia="pt-BR"/>
        </w:rPr>
        <w:t xml:space="preserve"> </w:t>
      </w:r>
      <w:r w:rsidR="00EF3CE7" w:rsidRPr="00CE4B44">
        <w:rPr>
          <w:rFonts w:ascii="Times New Roman" w:eastAsia="Times New Roman" w:hAnsi="Times New Roman" w:cs="Times New Roman"/>
          <w:lang w:eastAsia="pt-BR"/>
        </w:rPr>
        <w:t xml:space="preserve">e uma dimensão coletiva. </w:t>
      </w:r>
      <w:r w:rsidR="00D27902" w:rsidRPr="00CE4B44">
        <w:rPr>
          <w:rFonts w:ascii="Times New Roman" w:eastAsia="Times New Roman" w:hAnsi="Times New Roman" w:cs="Times New Roman"/>
          <w:lang w:eastAsia="pt-BR"/>
        </w:rPr>
        <w:t>Enquanto a</w:t>
      </w:r>
      <w:r w:rsidR="00EF3CE7" w:rsidRPr="00CE4B44">
        <w:rPr>
          <w:rFonts w:ascii="Times New Roman" w:eastAsia="Times New Roman" w:hAnsi="Times New Roman" w:cs="Times New Roman"/>
          <w:lang w:eastAsia="pt-BR"/>
        </w:rPr>
        <w:t xml:space="preserve"> individual protege o direito dos indivíduos de</w:t>
      </w:r>
      <w:r w:rsidR="006679FF" w:rsidRPr="00CE4B44">
        <w:rPr>
          <w:rFonts w:ascii="Times New Roman" w:eastAsia="Times New Roman" w:hAnsi="Times New Roman" w:cs="Times New Roman"/>
          <w:i/>
          <w:lang w:eastAsia="pt-BR"/>
        </w:rPr>
        <w:t xml:space="preserve"> </w:t>
      </w:r>
      <w:r w:rsidR="00EF3CE7" w:rsidRPr="00CE4B44">
        <w:rPr>
          <w:rFonts w:ascii="Times New Roman" w:eastAsia="Times New Roman" w:hAnsi="Times New Roman" w:cs="Times New Roman"/>
          <w:i/>
          <w:lang w:eastAsia="pt-BR"/>
        </w:rPr>
        <w:t>“manifestar publicamente ideias de qualquer índole e o direito de utilizar todos</w:t>
      </w:r>
      <w:r w:rsidR="006679FF" w:rsidRPr="00CE4B44">
        <w:rPr>
          <w:rFonts w:ascii="Times New Roman" w:eastAsia="Times New Roman" w:hAnsi="Times New Roman" w:cs="Times New Roman"/>
          <w:i/>
          <w:lang w:eastAsia="pt-BR"/>
        </w:rPr>
        <w:t xml:space="preserve"> </w:t>
      </w:r>
      <w:r w:rsidR="00EF3CE7" w:rsidRPr="00CE4B44">
        <w:rPr>
          <w:rFonts w:ascii="Times New Roman" w:eastAsia="Times New Roman" w:hAnsi="Times New Roman" w:cs="Times New Roman"/>
          <w:i/>
          <w:lang w:eastAsia="pt-BR"/>
        </w:rPr>
        <w:t xml:space="preserve">os meios lícitos para disseminá-los amplamente, em prol do enriquecimento do acervo de informações e conhecimentos da </w:t>
      </w:r>
      <w:r w:rsidR="00EF3CE7" w:rsidRPr="00CE4B44">
        <w:rPr>
          <w:rFonts w:ascii="Times New Roman" w:eastAsia="Times New Roman" w:hAnsi="Times New Roman" w:cs="Times New Roman"/>
          <w:i/>
          <w:lang w:eastAsia="pt-BR"/>
        </w:rPr>
        <w:lastRenderedPageBreak/>
        <w:t>humanidade”</w:t>
      </w:r>
      <w:r w:rsidR="00D27902" w:rsidRPr="00CE4B44">
        <w:rPr>
          <w:rFonts w:ascii="Times New Roman" w:eastAsia="Times New Roman" w:hAnsi="Times New Roman" w:cs="Times New Roman"/>
          <w:lang w:eastAsia="pt-BR"/>
        </w:rPr>
        <w:t xml:space="preserve">, </w:t>
      </w:r>
      <w:r w:rsidR="00EF3CE7" w:rsidRPr="00CE4B44">
        <w:rPr>
          <w:rFonts w:ascii="Times New Roman" w:eastAsia="Times New Roman" w:hAnsi="Times New Roman" w:cs="Times New Roman"/>
          <w:lang w:eastAsia="pt-BR"/>
        </w:rPr>
        <w:t>a coletiva</w:t>
      </w:r>
      <w:r w:rsidR="006679FF" w:rsidRPr="00CE4B44">
        <w:rPr>
          <w:rFonts w:ascii="Times New Roman" w:eastAsia="Times New Roman" w:hAnsi="Times New Roman" w:cs="Times New Roman"/>
          <w:lang w:eastAsia="pt-BR"/>
        </w:rPr>
        <w:t xml:space="preserve"> </w:t>
      </w:r>
      <w:r w:rsidR="00D27902" w:rsidRPr="00CE4B44">
        <w:rPr>
          <w:rFonts w:ascii="Times New Roman" w:eastAsia="Times New Roman" w:hAnsi="Times New Roman" w:cs="Times New Roman"/>
          <w:lang w:eastAsia="pt-BR"/>
        </w:rPr>
        <w:t>garant</w:t>
      </w:r>
      <w:r w:rsidR="00207CE9" w:rsidRPr="00CE4B44">
        <w:rPr>
          <w:rFonts w:ascii="Times New Roman" w:eastAsia="Times New Roman" w:hAnsi="Times New Roman" w:cs="Times New Roman"/>
          <w:lang w:eastAsia="pt-BR"/>
        </w:rPr>
        <w:t>e</w:t>
      </w:r>
      <w:r w:rsidR="00D27902" w:rsidRPr="00CE4B44">
        <w:rPr>
          <w:rFonts w:ascii="Times New Roman" w:eastAsia="Times New Roman" w:hAnsi="Times New Roman" w:cs="Times New Roman"/>
          <w:lang w:eastAsia="pt-BR"/>
        </w:rPr>
        <w:t xml:space="preserve"> </w:t>
      </w:r>
      <w:r w:rsidR="00231DBC" w:rsidRPr="00CE4B44">
        <w:rPr>
          <w:rFonts w:ascii="Times New Roman" w:eastAsia="Times New Roman" w:hAnsi="Times New Roman" w:cs="Times New Roman"/>
          <w:lang w:eastAsia="pt-BR"/>
        </w:rPr>
        <w:t>justamente</w:t>
      </w:r>
      <w:r w:rsidR="00D27902" w:rsidRPr="00CE4B44">
        <w:rPr>
          <w:rFonts w:ascii="Times New Roman" w:eastAsia="Times New Roman" w:hAnsi="Times New Roman" w:cs="Times New Roman"/>
          <w:i/>
          <w:lang w:eastAsia="pt-BR"/>
        </w:rPr>
        <w:t xml:space="preserve"> “</w:t>
      </w:r>
      <w:r w:rsidR="00EF3CE7" w:rsidRPr="00CE4B44">
        <w:rPr>
          <w:rFonts w:ascii="Times New Roman" w:eastAsia="Times New Roman" w:hAnsi="Times New Roman" w:cs="Times New Roman"/>
          <w:i/>
          <w:lang w:eastAsia="pt-BR"/>
        </w:rPr>
        <w:t>o direito de receber informações e ideias alheias”</w:t>
      </w:r>
      <w:r w:rsidR="00D27902" w:rsidRPr="00CE4B44">
        <w:rPr>
          <w:rStyle w:val="Refdenotaderodap"/>
          <w:rFonts w:ascii="Times New Roman" w:eastAsia="Times New Roman" w:hAnsi="Times New Roman" w:cs="Times New Roman"/>
          <w:lang w:eastAsia="pt-BR"/>
        </w:rPr>
        <w:footnoteReference w:id="3"/>
      </w:r>
      <w:r w:rsidR="00231DBC" w:rsidRPr="00CE4B44">
        <w:rPr>
          <w:rFonts w:ascii="Times New Roman" w:eastAsia="Times New Roman" w:hAnsi="Times New Roman" w:cs="Times New Roman"/>
          <w:lang w:eastAsia="pt-BR"/>
        </w:rPr>
        <w:t>, vale dizer, o direito à informação.</w:t>
      </w:r>
      <w:r w:rsidR="006679FF" w:rsidRPr="00CE4B4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231DBC" w:rsidRPr="00CE4B44" w:rsidRDefault="008E31ED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CE4B44">
        <w:rPr>
          <w:rFonts w:ascii="Times New Roman" w:eastAsia="Times New Roman" w:hAnsi="Times New Roman" w:cs="Times New Roman"/>
          <w:lang w:eastAsia="pt-BR"/>
        </w:rPr>
        <w:t>Doutro pórtico, a cidadania geralmente se confunde com o exercício do direito político ao voto. Porém, é certo que o seu</w:t>
      </w:r>
      <w:bookmarkStart w:id="0" w:name="_GoBack"/>
      <w:bookmarkEnd w:id="0"/>
      <w:r w:rsidRPr="00CE4B44">
        <w:rPr>
          <w:rFonts w:ascii="Times New Roman" w:eastAsia="Times New Roman" w:hAnsi="Times New Roman" w:cs="Times New Roman"/>
          <w:lang w:eastAsia="pt-BR"/>
        </w:rPr>
        <w:t xml:space="preserve"> conceito é mais abrangente, alcança </w:t>
      </w:r>
      <w:r w:rsidRPr="00CE4B44">
        <w:rPr>
          <w:rFonts w:ascii="Times New Roman" w:eastAsia="Times New Roman" w:hAnsi="Times New Roman" w:cs="Times New Roman"/>
          <w:i/>
          <w:lang w:eastAsia="pt-BR"/>
        </w:rPr>
        <w:t>“</w:t>
      </w:r>
      <w:r w:rsidR="00231DBC" w:rsidRPr="00CE4B44">
        <w:rPr>
          <w:rFonts w:ascii="Times New Roman" w:eastAsia="Times New Roman" w:hAnsi="Times New Roman" w:cs="Times New Roman"/>
          <w:i/>
          <w:lang w:eastAsia="pt-BR"/>
        </w:rPr>
        <w:t>uma série de fatores que permitem o exercício consciente dos direitos políticos, como à educação, à informação, ao emprego, à moradia etc</w:t>
      </w:r>
      <w:r w:rsidRPr="00CE4B44">
        <w:rPr>
          <w:rFonts w:ascii="Times New Roman" w:eastAsia="Times New Roman" w:hAnsi="Times New Roman" w:cs="Times New Roman"/>
          <w:i/>
          <w:lang w:eastAsia="pt-BR"/>
        </w:rPr>
        <w:t>.”</w:t>
      </w:r>
      <w:r w:rsidRPr="00CE4B44">
        <w:rPr>
          <w:rFonts w:ascii="Times New Roman" w:eastAsia="Times New Roman" w:hAnsi="Times New Roman" w:cs="Times New Roman"/>
          <w:lang w:eastAsia="pt-BR"/>
        </w:rPr>
        <w:t xml:space="preserve"> Isto é, </w:t>
      </w:r>
      <w:r w:rsidR="00207CE9" w:rsidRPr="00CE4B44">
        <w:rPr>
          <w:rFonts w:ascii="Times New Roman" w:eastAsia="Times New Roman" w:hAnsi="Times New Roman" w:cs="Times New Roman"/>
          <w:lang w:eastAsia="pt-BR"/>
        </w:rPr>
        <w:t>concretiza-se</w:t>
      </w:r>
      <w:r w:rsidRPr="00CE4B44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E4B44">
        <w:rPr>
          <w:rFonts w:ascii="Times New Roman" w:eastAsia="Times New Roman" w:hAnsi="Times New Roman" w:cs="Times New Roman"/>
          <w:i/>
          <w:lang w:eastAsia="pt-BR"/>
        </w:rPr>
        <w:t>“</w:t>
      </w:r>
      <w:r w:rsidR="00231DBC" w:rsidRPr="00CE4B44">
        <w:rPr>
          <w:rFonts w:ascii="Times New Roman" w:eastAsia="Times New Roman" w:hAnsi="Times New Roman" w:cs="Times New Roman"/>
          <w:i/>
          <w:lang w:eastAsia="pt-BR"/>
        </w:rPr>
        <w:t>quando o cidadão se torna consciente de seus deveres e de suas obrigações na sociedade</w:t>
      </w:r>
      <w:r w:rsidRPr="00CE4B44">
        <w:rPr>
          <w:rFonts w:ascii="Times New Roman" w:eastAsia="Times New Roman" w:hAnsi="Times New Roman" w:cs="Times New Roman"/>
          <w:i/>
          <w:lang w:eastAsia="pt-BR"/>
        </w:rPr>
        <w:t>”</w:t>
      </w:r>
      <w:r w:rsidRPr="00CE4B44">
        <w:rPr>
          <w:rStyle w:val="Refdenotaderodap"/>
          <w:rFonts w:ascii="Times New Roman" w:eastAsia="Times New Roman" w:hAnsi="Times New Roman" w:cs="Times New Roman"/>
          <w:i/>
          <w:lang w:eastAsia="pt-BR"/>
        </w:rPr>
        <w:footnoteReference w:id="4"/>
      </w:r>
      <w:r w:rsidR="00B3133E" w:rsidRPr="00CE4B44">
        <w:rPr>
          <w:rFonts w:ascii="Times New Roman" w:eastAsia="Times New Roman" w:hAnsi="Times New Roman" w:cs="Times New Roman"/>
          <w:lang w:eastAsia="pt-BR"/>
        </w:rPr>
        <w:t xml:space="preserve">. </w:t>
      </w:r>
    </w:p>
    <w:p w:rsidR="008E31ED" w:rsidRPr="00CE4B44" w:rsidRDefault="008E31ED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CE4B44">
        <w:rPr>
          <w:rFonts w:ascii="Times New Roman" w:eastAsia="Times New Roman" w:hAnsi="Times New Roman" w:cs="Times New Roman"/>
          <w:lang w:eastAsia="pt-BR"/>
        </w:rPr>
        <w:t xml:space="preserve">A cidadania, inclusive, possui assento destacado no Texto Constitucional, </w:t>
      </w:r>
      <w:r w:rsidR="00861D57" w:rsidRPr="00CE4B44">
        <w:rPr>
          <w:rFonts w:ascii="Times New Roman" w:eastAsia="Times New Roman" w:hAnsi="Times New Roman" w:cs="Times New Roman"/>
          <w:lang w:eastAsia="pt-BR"/>
        </w:rPr>
        <w:t xml:space="preserve">posicionando-se </w:t>
      </w:r>
      <w:r w:rsidRPr="00CE4B44">
        <w:rPr>
          <w:rFonts w:ascii="Times New Roman" w:eastAsia="Times New Roman" w:hAnsi="Times New Roman" w:cs="Times New Roman"/>
          <w:lang w:eastAsia="pt-BR"/>
        </w:rPr>
        <w:t xml:space="preserve">logo no Título I – Dos Princípios Fundamentais -, </w:t>
      </w:r>
      <w:r w:rsidR="00861D57" w:rsidRPr="00CE4B44">
        <w:rPr>
          <w:rFonts w:ascii="Times New Roman" w:eastAsia="Times New Roman" w:hAnsi="Times New Roman" w:cs="Times New Roman"/>
          <w:lang w:eastAsia="pt-BR"/>
        </w:rPr>
        <w:t xml:space="preserve">mais precisamente em seu art. 1º, inciso II, </w:t>
      </w:r>
      <w:r w:rsidRPr="00CE4B44">
        <w:rPr>
          <w:rFonts w:ascii="Times New Roman" w:eastAsia="Times New Roman" w:hAnsi="Times New Roman" w:cs="Times New Roman"/>
          <w:lang w:eastAsia="pt-BR"/>
        </w:rPr>
        <w:t>como um dos fundamentos do Estado Democrático de Direito.</w:t>
      </w:r>
    </w:p>
    <w:p w:rsidR="00861D57" w:rsidRPr="00CE4B44" w:rsidRDefault="00861D57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CE4B44">
        <w:rPr>
          <w:rFonts w:ascii="Times New Roman" w:eastAsia="Times New Roman" w:hAnsi="Times New Roman" w:cs="Times New Roman"/>
          <w:lang w:eastAsia="pt-BR"/>
        </w:rPr>
        <w:t xml:space="preserve">Diante dessas considerações vestibulares sobre o direito fundamental à informação e a cidadania, é possível extrair, </w:t>
      </w:r>
      <w:r w:rsidRPr="00CE4B44">
        <w:rPr>
          <w:rFonts w:ascii="Times New Roman" w:eastAsia="Times New Roman" w:hAnsi="Times New Roman" w:cs="Times New Roman"/>
          <w:i/>
          <w:lang w:eastAsia="pt-BR"/>
        </w:rPr>
        <w:t>prima facie</w:t>
      </w:r>
      <w:r w:rsidRPr="00CE4B44">
        <w:rPr>
          <w:rFonts w:ascii="Times New Roman" w:eastAsia="Times New Roman" w:hAnsi="Times New Roman" w:cs="Times New Roman"/>
          <w:lang w:eastAsia="pt-BR"/>
        </w:rPr>
        <w:t>, que os seus conceitos são nuclearmente aliançados, na medida em que não é possível acreditar no exercício efetivo da cidadania, sem que se garanta</w:t>
      </w:r>
      <w:r w:rsidR="00207CE9" w:rsidRPr="00CE4B44">
        <w:rPr>
          <w:rFonts w:ascii="Times New Roman" w:eastAsia="Times New Roman" w:hAnsi="Times New Roman" w:cs="Times New Roman"/>
          <w:lang w:eastAsia="pt-BR"/>
        </w:rPr>
        <w:t>, preliminarmente,</w:t>
      </w:r>
      <w:r w:rsidRPr="00CE4B44">
        <w:rPr>
          <w:rFonts w:ascii="Times New Roman" w:eastAsia="Times New Roman" w:hAnsi="Times New Roman" w:cs="Times New Roman"/>
          <w:lang w:eastAsia="pt-BR"/>
        </w:rPr>
        <w:t xml:space="preserve"> o acesso à informação. Em outras palavras, o direito à informação precede e condiciona a efetiva cidadania. Em suma, somente com a garantia do direito à informação, é possível o cidadão se tornar consciente de seus deveres e de suas obrigações (cidadania).</w:t>
      </w:r>
    </w:p>
    <w:p w:rsidR="00B3133E" w:rsidRPr="00CE4B44" w:rsidRDefault="00B3133E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CE4B44">
        <w:rPr>
          <w:rFonts w:ascii="Times New Roman" w:eastAsia="Times New Roman" w:hAnsi="Times New Roman" w:cs="Times New Roman"/>
          <w:lang w:eastAsia="pt-BR"/>
        </w:rPr>
        <w:t>Nota-se, ademais, que o direito fundamental à informação não se restringe à esfera de interesse pessoal ou particular, mas, também, coletiva ou geral, o que permite, na prática, o cidadão exercer, conscientemente, os seus direitos e deveres, como indivíduo e, ainda, como um membro da sociedade</w:t>
      </w:r>
      <w:r w:rsidRPr="00CE4B44">
        <w:rPr>
          <w:rStyle w:val="Refdenotaderodap"/>
          <w:rFonts w:ascii="Times New Roman" w:eastAsia="Times New Roman" w:hAnsi="Times New Roman" w:cs="Times New Roman"/>
          <w:lang w:eastAsia="pt-BR"/>
        </w:rPr>
        <w:footnoteReference w:id="5"/>
      </w:r>
      <w:r w:rsidRPr="00CE4B44">
        <w:rPr>
          <w:rFonts w:ascii="Times New Roman" w:eastAsia="Times New Roman" w:hAnsi="Times New Roman" w:cs="Times New Roman"/>
          <w:lang w:eastAsia="pt-BR"/>
        </w:rPr>
        <w:t>, inclusive em face do Poder Público (</w:t>
      </w:r>
      <w:r w:rsidRPr="00CE4B44">
        <w:rPr>
          <w:rFonts w:ascii="Times New Roman" w:eastAsia="Times New Roman" w:hAnsi="Times New Roman" w:cs="Times New Roman"/>
          <w:i/>
          <w:lang w:eastAsia="pt-BR"/>
        </w:rPr>
        <w:t>v.g.</w:t>
      </w:r>
      <w:r w:rsidRPr="00CE4B44">
        <w:rPr>
          <w:rFonts w:ascii="Times New Roman" w:eastAsia="Times New Roman" w:hAnsi="Times New Roman" w:cs="Times New Roman"/>
          <w:lang w:eastAsia="pt-BR"/>
        </w:rPr>
        <w:t>, fiscalização as políticas e gastos públicos – controle social).</w:t>
      </w:r>
    </w:p>
    <w:p w:rsidR="009F51FD" w:rsidRPr="00CE4B44" w:rsidRDefault="009F51FD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</w:p>
    <w:p w:rsidR="009F51FD" w:rsidRPr="00CE4B44" w:rsidRDefault="009F51FD" w:rsidP="00CE4B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proofErr w:type="gramStart"/>
      <w:r w:rsidRPr="00CE4B44">
        <w:rPr>
          <w:rFonts w:ascii="Times New Roman" w:eastAsia="Times New Roman" w:hAnsi="Times New Roman" w:cs="Times New Roman"/>
          <w:b/>
          <w:lang w:eastAsia="pt-BR"/>
        </w:rPr>
        <w:t>2 GARANTIA</w:t>
      </w:r>
      <w:proofErr w:type="gramEnd"/>
      <w:r w:rsidRPr="00CE4B44">
        <w:rPr>
          <w:rFonts w:ascii="Times New Roman" w:eastAsia="Times New Roman" w:hAnsi="Times New Roman" w:cs="Times New Roman"/>
          <w:b/>
          <w:lang w:eastAsia="pt-BR"/>
        </w:rPr>
        <w:t xml:space="preserve"> DO DIREITO FUNDAMENTAL À INFORMAÇÃO</w:t>
      </w:r>
      <w:r w:rsidR="00CE4B44" w:rsidRPr="00CE4B44">
        <w:rPr>
          <w:rFonts w:ascii="Times New Roman" w:eastAsia="Times New Roman" w:hAnsi="Times New Roman" w:cs="Times New Roman"/>
          <w:b/>
          <w:lang w:eastAsia="pt-BR"/>
        </w:rPr>
        <w:t xml:space="preserve"> E DO EXERÍCIO DA CIDADANIA A PARTIR DA INCLUSÃO DIGITAL</w:t>
      </w:r>
    </w:p>
    <w:p w:rsidR="00CE4B44" w:rsidRPr="00CE4B44" w:rsidRDefault="00CE4B44" w:rsidP="00CE4B4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B3133E" w:rsidRPr="00CE4B44" w:rsidRDefault="00CE4B44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CE4B44">
        <w:rPr>
          <w:rFonts w:ascii="Times New Roman" w:eastAsia="Times New Roman" w:hAnsi="Times New Roman" w:cs="Times New Roman"/>
          <w:lang w:eastAsia="pt-BR"/>
        </w:rPr>
        <w:t>E</w:t>
      </w:r>
      <w:r w:rsidR="00452532" w:rsidRPr="00CE4B44">
        <w:rPr>
          <w:rFonts w:ascii="Times New Roman" w:eastAsia="Times New Roman" w:hAnsi="Times New Roman" w:cs="Times New Roman"/>
          <w:lang w:eastAsia="pt-BR"/>
        </w:rPr>
        <w:t>m prosseguimento, deve-se investigar como se garante o direito fundamental à informação e, por consequência, o exercício da cidadania.</w:t>
      </w:r>
    </w:p>
    <w:p w:rsidR="001A155F" w:rsidRPr="00CE4B44" w:rsidRDefault="005B489B" w:rsidP="00CE4B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E4B44">
        <w:rPr>
          <w:rFonts w:ascii="Times New Roman" w:eastAsia="Times New Roman" w:hAnsi="Times New Roman" w:cs="Times New Roman"/>
          <w:lang w:eastAsia="pt-BR"/>
        </w:rPr>
        <w:t xml:space="preserve">Nesta esteira, vislumbra-se que a Constituição Federal, no bojo de seu art. 5º, consagra </w:t>
      </w:r>
      <w:r w:rsidR="00207CE9" w:rsidRPr="00CE4B44">
        <w:rPr>
          <w:rFonts w:ascii="Times New Roman" w:eastAsia="Times New Roman" w:hAnsi="Times New Roman" w:cs="Times New Roman"/>
          <w:lang w:eastAsia="pt-BR"/>
        </w:rPr>
        <w:t>meios</w:t>
      </w:r>
      <w:r w:rsidRPr="00CE4B44">
        <w:rPr>
          <w:rFonts w:ascii="Times New Roman" w:eastAsia="Times New Roman" w:hAnsi="Times New Roman" w:cs="Times New Roman"/>
          <w:lang w:eastAsia="pt-BR"/>
        </w:rPr>
        <w:t xml:space="preserve"> que visam garantir </w:t>
      </w:r>
      <w:r w:rsidR="00C0229D" w:rsidRPr="00CE4B44">
        <w:rPr>
          <w:rFonts w:ascii="Times New Roman" w:eastAsia="Times New Roman" w:hAnsi="Times New Roman" w:cs="Times New Roman"/>
          <w:lang w:eastAsia="pt-BR"/>
        </w:rPr>
        <w:t xml:space="preserve">a eficácia dos direitos fundamentais, como, </w:t>
      </w:r>
      <w:r w:rsidR="00C0229D" w:rsidRPr="00CE4B44">
        <w:rPr>
          <w:rFonts w:ascii="Times New Roman" w:eastAsia="Times New Roman" w:hAnsi="Times New Roman" w:cs="Times New Roman"/>
          <w:i/>
          <w:lang w:eastAsia="pt-BR"/>
        </w:rPr>
        <w:t>v.g.</w:t>
      </w:r>
      <w:r w:rsidR="00C0229D" w:rsidRPr="00CE4B44">
        <w:rPr>
          <w:rFonts w:ascii="Times New Roman" w:eastAsia="Times New Roman" w:hAnsi="Times New Roman" w:cs="Times New Roman"/>
          <w:lang w:eastAsia="pt-BR"/>
        </w:rPr>
        <w:t xml:space="preserve">, </w:t>
      </w:r>
      <w:r w:rsidR="001A155F" w:rsidRPr="00CE4B44">
        <w:rPr>
          <w:rFonts w:ascii="Times New Roman" w:eastAsia="Times New Roman" w:hAnsi="Times New Roman" w:cs="Times New Roman"/>
          <w:lang w:eastAsia="pt-BR"/>
        </w:rPr>
        <w:t>o direito à liberdade de locomoção (inciso XV)</w:t>
      </w:r>
      <w:r w:rsidR="00207CE9" w:rsidRPr="00CE4B44">
        <w:rPr>
          <w:rFonts w:ascii="Times New Roman" w:eastAsia="Times New Roman" w:hAnsi="Times New Roman" w:cs="Times New Roman"/>
          <w:lang w:eastAsia="pt-BR"/>
        </w:rPr>
        <w:t xml:space="preserve"> </w:t>
      </w:r>
      <w:r w:rsidR="001A155F" w:rsidRPr="00CE4B44">
        <w:rPr>
          <w:rFonts w:ascii="Times New Roman" w:eastAsia="Times New Roman" w:hAnsi="Times New Roman" w:cs="Times New Roman"/>
          <w:lang w:eastAsia="pt-BR"/>
        </w:rPr>
        <w:t xml:space="preserve">é tutelado pelo </w:t>
      </w:r>
      <w:r w:rsidR="001A155F" w:rsidRPr="00CE4B44">
        <w:rPr>
          <w:rFonts w:ascii="Times New Roman" w:eastAsia="Times New Roman" w:hAnsi="Times New Roman" w:cs="Times New Roman"/>
          <w:i/>
          <w:lang w:eastAsia="pt-BR"/>
        </w:rPr>
        <w:t>habeas corpus</w:t>
      </w:r>
      <w:r w:rsidR="001A155F" w:rsidRPr="00CE4B44">
        <w:rPr>
          <w:rFonts w:ascii="Times New Roman" w:eastAsia="Times New Roman" w:hAnsi="Times New Roman" w:cs="Times New Roman"/>
          <w:lang w:eastAsia="pt-BR"/>
        </w:rPr>
        <w:t xml:space="preserve">, instrumento direcionado a proteger justamente aquele que </w:t>
      </w:r>
      <w:r w:rsidR="001A155F" w:rsidRPr="00CE4B44">
        <w:rPr>
          <w:rFonts w:ascii="Times New Roman" w:eastAsia="Times New Roman" w:hAnsi="Times New Roman" w:cs="Times New Roman"/>
          <w:i/>
          <w:color w:val="000000"/>
          <w:lang w:eastAsia="pt-BR"/>
        </w:rPr>
        <w:lastRenderedPageBreak/>
        <w:t>“</w:t>
      </w:r>
      <w:r w:rsidR="001A155F" w:rsidRPr="001A155F">
        <w:rPr>
          <w:rFonts w:ascii="Times New Roman" w:eastAsia="Times New Roman" w:hAnsi="Times New Roman" w:cs="Times New Roman"/>
          <w:i/>
          <w:color w:val="000000"/>
          <w:lang w:eastAsia="pt-BR"/>
        </w:rPr>
        <w:t>sofrer ou se achar ameaçado de sofrer violência ou coação em sua liberdade de locomoção, por ilegalidade ou abuso de poder</w:t>
      </w:r>
      <w:r w:rsidR="001A155F" w:rsidRPr="00CE4B44">
        <w:rPr>
          <w:rFonts w:ascii="Times New Roman" w:eastAsia="Times New Roman" w:hAnsi="Times New Roman" w:cs="Times New Roman"/>
          <w:i/>
          <w:color w:val="000000"/>
          <w:lang w:eastAsia="pt-BR"/>
        </w:rPr>
        <w:t>”</w:t>
      </w:r>
      <w:r w:rsidR="001A155F" w:rsidRPr="00CE4B44">
        <w:rPr>
          <w:rFonts w:ascii="Times New Roman" w:eastAsia="Times New Roman" w:hAnsi="Times New Roman" w:cs="Times New Roman"/>
          <w:color w:val="000000"/>
          <w:lang w:eastAsia="pt-BR"/>
        </w:rPr>
        <w:t xml:space="preserve"> (inciso </w:t>
      </w:r>
      <w:r w:rsidR="001A155F" w:rsidRPr="00CE4B44">
        <w:rPr>
          <w:rFonts w:ascii="Times New Roman" w:hAnsi="Times New Roman" w:cs="Times New Roman"/>
          <w:color w:val="000000"/>
          <w:shd w:val="clear" w:color="auto" w:fill="FFFFFF"/>
        </w:rPr>
        <w:t>LXVIII).</w:t>
      </w:r>
    </w:p>
    <w:p w:rsidR="00207CE9" w:rsidRPr="00CE4B44" w:rsidRDefault="001A155F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B44">
        <w:rPr>
          <w:rFonts w:ascii="Times New Roman" w:hAnsi="Times New Roman" w:cs="Times New Roman"/>
          <w:color w:val="000000"/>
          <w:shd w:val="clear" w:color="auto" w:fill="FFFFFF"/>
        </w:rPr>
        <w:t xml:space="preserve">O direito à informação, como direito fundamental, também possui garantias constitucionais, como, </w:t>
      </w:r>
      <w:r w:rsidRPr="00CE4B44">
        <w:rPr>
          <w:rFonts w:ascii="Times New Roman" w:hAnsi="Times New Roman" w:cs="Times New Roman"/>
          <w:i/>
          <w:color w:val="000000"/>
          <w:shd w:val="clear" w:color="auto" w:fill="FFFFFF"/>
        </w:rPr>
        <w:t>v.g.</w:t>
      </w:r>
      <w:r w:rsidRPr="00CE4B44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207CE9" w:rsidRPr="00CE4B44">
        <w:rPr>
          <w:rFonts w:ascii="Times New Roman" w:hAnsi="Times New Roman" w:cs="Times New Roman"/>
          <w:color w:val="000000"/>
          <w:shd w:val="clear" w:color="auto" w:fill="FFFFFF"/>
        </w:rPr>
        <w:t>a possibilidade de obter certidões em repartições públicas, para esclarecimento de situações de interesse pessoal (art. 5º, inciso XXXIV, alínea “b”)</w:t>
      </w:r>
      <w:r w:rsidR="00943E03" w:rsidRPr="00CE4B44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207CE9" w:rsidRPr="00CE4B44">
        <w:rPr>
          <w:rFonts w:ascii="Times New Roman" w:hAnsi="Times New Roman" w:cs="Times New Roman"/>
          <w:color w:val="000000"/>
          <w:shd w:val="clear" w:color="auto" w:fill="FFFFFF"/>
        </w:rPr>
        <w:t xml:space="preserve">e o </w:t>
      </w:r>
      <w:r w:rsidR="00207CE9" w:rsidRPr="00CE4B44">
        <w:rPr>
          <w:rFonts w:ascii="Times New Roman" w:hAnsi="Times New Roman" w:cs="Times New Roman"/>
          <w:i/>
          <w:color w:val="000000"/>
          <w:shd w:val="clear" w:color="auto" w:fill="FFFFFF"/>
        </w:rPr>
        <w:t>habeas data</w:t>
      </w:r>
      <w:r w:rsidR="00207CE9" w:rsidRPr="00CE4B44">
        <w:rPr>
          <w:rFonts w:ascii="Times New Roman" w:hAnsi="Times New Roman" w:cs="Times New Roman"/>
          <w:color w:val="000000"/>
          <w:shd w:val="clear" w:color="auto" w:fill="FFFFFF"/>
        </w:rPr>
        <w:t xml:space="preserve">, medida judicial manejada para </w:t>
      </w:r>
      <w:r w:rsidR="00207CE9" w:rsidRPr="00CE4B44">
        <w:rPr>
          <w:rFonts w:ascii="Times New Roman" w:hAnsi="Times New Roman" w:cs="Times New Roman"/>
          <w:i/>
          <w:color w:val="000000"/>
          <w:shd w:val="clear" w:color="auto" w:fill="FFFFFF"/>
        </w:rPr>
        <w:t>“</w:t>
      </w:r>
      <w:r w:rsidR="00207CE9" w:rsidRPr="00207CE9">
        <w:rPr>
          <w:rFonts w:ascii="Times New Roman" w:eastAsia="Times New Roman" w:hAnsi="Times New Roman" w:cs="Times New Roman"/>
          <w:i/>
          <w:color w:val="000000"/>
          <w:lang w:eastAsia="pt-BR"/>
        </w:rPr>
        <w:t>assegurar o conhecimento de informações relativas à pessoa do impetrante</w:t>
      </w:r>
      <w:r w:rsidR="00207CE9" w:rsidRPr="00CE4B44">
        <w:rPr>
          <w:rFonts w:ascii="Times New Roman" w:eastAsia="Times New Roman" w:hAnsi="Times New Roman" w:cs="Times New Roman"/>
          <w:color w:val="000000"/>
          <w:lang w:eastAsia="pt-BR"/>
        </w:rPr>
        <w:t>” (art. 5º, inciso LXXII, alínea “a”). </w:t>
      </w:r>
    </w:p>
    <w:p w:rsidR="00532945" w:rsidRPr="00207CE9" w:rsidRDefault="00532945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B44">
        <w:rPr>
          <w:rFonts w:ascii="Times New Roman" w:eastAsia="Times New Roman" w:hAnsi="Times New Roman" w:cs="Times New Roman"/>
          <w:color w:val="000000"/>
          <w:lang w:eastAsia="pt-BR"/>
        </w:rPr>
        <w:t xml:space="preserve">Paralelamente </w:t>
      </w:r>
      <w:r w:rsidR="007451D8" w:rsidRPr="00CE4B44">
        <w:rPr>
          <w:rFonts w:ascii="Times New Roman" w:eastAsia="Times New Roman" w:hAnsi="Times New Roman" w:cs="Times New Roman"/>
          <w:color w:val="000000"/>
          <w:lang w:eastAsia="pt-BR"/>
        </w:rPr>
        <w:t xml:space="preserve">a essas garantias constitucionais (previstas no Texto da Constituição), existem as garantias gerais, </w:t>
      </w:r>
      <w:r w:rsidR="007451D8" w:rsidRPr="00CE4B44">
        <w:rPr>
          <w:rFonts w:ascii="Times New Roman" w:eastAsia="Times New Roman" w:hAnsi="Times New Roman" w:cs="Times New Roman"/>
          <w:i/>
          <w:color w:val="000000"/>
          <w:lang w:eastAsia="pt-BR"/>
        </w:rPr>
        <w:t>“destinadas a assegurar a existência e a efetividade (eficácia social) daqueles direitos”</w:t>
      </w:r>
      <w:r w:rsidR="007451D8" w:rsidRPr="00CE4B44">
        <w:rPr>
          <w:rFonts w:ascii="Times New Roman" w:eastAsia="Times New Roman" w:hAnsi="Times New Roman" w:cs="Times New Roman"/>
          <w:color w:val="000000"/>
          <w:lang w:eastAsia="pt-BR"/>
        </w:rPr>
        <w:t xml:space="preserve"> e que se traduzem como condições sociais, políticas, econômicas e culturais que viabilizam </w:t>
      </w:r>
      <w:r w:rsidRPr="00CE4B44">
        <w:rPr>
          <w:rFonts w:ascii="Times New Roman" w:eastAsia="Times New Roman" w:hAnsi="Times New Roman" w:cs="Times New Roman"/>
          <w:color w:val="000000"/>
          <w:lang w:eastAsia="pt-BR"/>
        </w:rPr>
        <w:t xml:space="preserve">ou fomentam </w:t>
      </w:r>
      <w:r w:rsidR="007451D8" w:rsidRPr="00CE4B44">
        <w:rPr>
          <w:rFonts w:ascii="Times New Roman" w:eastAsia="Times New Roman" w:hAnsi="Times New Roman" w:cs="Times New Roman"/>
          <w:color w:val="000000"/>
          <w:lang w:eastAsia="pt-BR"/>
        </w:rPr>
        <w:t>o efetivo exercício dos direitos fundamentais</w:t>
      </w:r>
      <w:r w:rsidR="007451D8" w:rsidRPr="00CE4B44">
        <w:rPr>
          <w:rStyle w:val="Refdenotaderodap"/>
          <w:rFonts w:ascii="Times New Roman" w:eastAsia="Times New Roman" w:hAnsi="Times New Roman" w:cs="Times New Roman"/>
          <w:color w:val="000000"/>
          <w:lang w:eastAsia="pt-BR"/>
        </w:rPr>
        <w:footnoteReference w:id="6"/>
      </w:r>
      <w:r w:rsidRPr="00CE4B44">
        <w:rPr>
          <w:rFonts w:ascii="Times New Roman" w:eastAsia="Times New Roman" w:hAnsi="Times New Roman" w:cs="Times New Roman"/>
          <w:color w:val="000000"/>
          <w:lang w:eastAsia="pt-BR"/>
        </w:rPr>
        <w:t>. Nesta classificação se posiciona</w:t>
      </w:r>
      <w:r w:rsidR="0042662E" w:rsidRPr="00CE4B44">
        <w:rPr>
          <w:rFonts w:ascii="Times New Roman" w:eastAsia="Times New Roman" w:hAnsi="Times New Roman" w:cs="Times New Roman"/>
          <w:color w:val="000000"/>
          <w:lang w:eastAsia="pt-BR"/>
        </w:rPr>
        <w:t>, inclusive,</w:t>
      </w:r>
      <w:r w:rsidRPr="00CE4B44">
        <w:rPr>
          <w:rFonts w:ascii="Times New Roman" w:eastAsia="Times New Roman" w:hAnsi="Times New Roman" w:cs="Times New Roman"/>
          <w:color w:val="000000"/>
          <w:lang w:eastAsia="pt-BR"/>
        </w:rPr>
        <w:t xml:space="preserve"> a denominada </w:t>
      </w:r>
      <w:r w:rsidRPr="00CE4B44">
        <w:rPr>
          <w:rFonts w:ascii="Times New Roman" w:eastAsia="Times New Roman" w:hAnsi="Times New Roman" w:cs="Times New Roman"/>
          <w:i/>
          <w:color w:val="000000"/>
          <w:lang w:eastAsia="pt-BR"/>
        </w:rPr>
        <w:t>inclusão digital na/da sociedade.</w:t>
      </w:r>
    </w:p>
    <w:p w:rsidR="00663926" w:rsidRPr="00CE4B44" w:rsidRDefault="00532945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B44">
        <w:rPr>
          <w:rFonts w:ascii="Times New Roman" w:eastAsia="Times New Roman" w:hAnsi="Times New Roman" w:cs="Times New Roman"/>
          <w:color w:val="000000"/>
          <w:lang w:eastAsia="pt-BR"/>
        </w:rPr>
        <w:t xml:space="preserve">Ora, como cediço, a sociedade é cada vez mais complexa, com um aumento </w:t>
      </w:r>
      <w:r w:rsidR="0042662E" w:rsidRPr="00CE4B44">
        <w:rPr>
          <w:rFonts w:ascii="Times New Roman" w:eastAsia="Times New Roman" w:hAnsi="Times New Roman" w:cs="Times New Roman"/>
          <w:color w:val="000000"/>
          <w:lang w:eastAsia="pt-BR"/>
        </w:rPr>
        <w:t>quantitativo e</w:t>
      </w:r>
      <w:r w:rsidR="00BD2EFF" w:rsidRPr="00CE4B44">
        <w:rPr>
          <w:rFonts w:ascii="Times New Roman" w:eastAsia="Times New Roman" w:hAnsi="Times New Roman" w:cs="Times New Roman"/>
          <w:color w:val="000000"/>
          <w:lang w:eastAsia="pt-BR"/>
        </w:rPr>
        <w:t xml:space="preserve"> qualitativo (</w:t>
      </w:r>
      <w:r w:rsidR="0042662E" w:rsidRPr="00CE4B44">
        <w:rPr>
          <w:rFonts w:ascii="Times New Roman" w:eastAsia="Times New Roman" w:hAnsi="Times New Roman" w:cs="Times New Roman"/>
          <w:color w:val="000000"/>
          <w:lang w:eastAsia="pt-BR"/>
        </w:rPr>
        <w:t>de espécies</w:t>
      </w:r>
      <w:r w:rsidR="00BD2EFF" w:rsidRPr="00CE4B44">
        <w:rPr>
          <w:rFonts w:ascii="Times New Roman" w:eastAsia="Times New Roman" w:hAnsi="Times New Roman" w:cs="Times New Roman"/>
          <w:color w:val="000000"/>
          <w:lang w:eastAsia="pt-BR"/>
        </w:rPr>
        <w:t>)</w:t>
      </w:r>
      <w:r w:rsidR="0042662E" w:rsidRPr="00CE4B44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CE4B44">
        <w:rPr>
          <w:rFonts w:ascii="Times New Roman" w:eastAsia="Times New Roman" w:hAnsi="Times New Roman" w:cs="Times New Roman"/>
          <w:color w:val="000000"/>
          <w:lang w:eastAsia="pt-BR"/>
        </w:rPr>
        <w:t xml:space="preserve">de relações interpessoais e jurídicas. A par desse fato, ainda se observa a incorporação cada vez mais frequente de novas tecnologias aplicadas para </w:t>
      </w:r>
      <w:r w:rsidR="00663926" w:rsidRPr="00CE4B44">
        <w:rPr>
          <w:rFonts w:ascii="Times New Roman" w:eastAsia="Times New Roman" w:hAnsi="Times New Roman" w:cs="Times New Roman"/>
          <w:color w:val="000000"/>
          <w:lang w:eastAsia="pt-BR"/>
        </w:rPr>
        <w:t xml:space="preserve">o aperfeiçoamento das atividades e interações humanas. </w:t>
      </w:r>
    </w:p>
    <w:p w:rsidR="00663926" w:rsidRPr="00CE4B44" w:rsidRDefault="00663926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B44">
        <w:rPr>
          <w:rFonts w:ascii="Times New Roman" w:eastAsia="Times New Roman" w:hAnsi="Times New Roman" w:cs="Times New Roman"/>
          <w:color w:val="000000"/>
          <w:lang w:eastAsia="pt-BR"/>
        </w:rPr>
        <w:t xml:space="preserve">Neste contexto, é induvidoso que </w:t>
      </w:r>
      <w:r w:rsidR="00A95CFA" w:rsidRPr="00CE4B44">
        <w:rPr>
          <w:rFonts w:ascii="Times New Roman" w:eastAsia="Times New Roman" w:hAnsi="Times New Roman" w:cs="Times New Roman"/>
          <w:color w:val="000000"/>
          <w:lang w:eastAsia="pt-BR"/>
        </w:rPr>
        <w:t xml:space="preserve">a utilização da tecnologia ou a inclusão digital </w:t>
      </w:r>
      <w:r w:rsidR="00BD2EFF" w:rsidRPr="00CE4B44">
        <w:rPr>
          <w:rFonts w:ascii="Times New Roman" w:eastAsia="Times New Roman" w:hAnsi="Times New Roman" w:cs="Times New Roman"/>
          <w:color w:val="000000"/>
          <w:lang w:eastAsia="pt-BR"/>
        </w:rPr>
        <w:t xml:space="preserve">se </w:t>
      </w:r>
      <w:r w:rsidR="00A95CFA" w:rsidRPr="00CE4B44">
        <w:rPr>
          <w:rFonts w:ascii="Times New Roman" w:eastAsia="Times New Roman" w:hAnsi="Times New Roman" w:cs="Times New Roman"/>
          <w:color w:val="000000"/>
          <w:lang w:eastAsia="pt-BR"/>
        </w:rPr>
        <w:t xml:space="preserve">afigura como medida incontornável na sociedade contemporânea, inclusive para fins de acesso a informações, pessoais e coletivas e, consequentemente, para o exercício de direitos e deveres, próprios ou peculiares da cidadania. </w:t>
      </w:r>
    </w:p>
    <w:p w:rsidR="00A95CFA" w:rsidRPr="00CE4B44" w:rsidRDefault="00D96785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E4B44">
        <w:rPr>
          <w:rFonts w:ascii="Times New Roman" w:eastAsia="Times New Roman" w:hAnsi="Times New Roman" w:cs="Times New Roman"/>
          <w:color w:val="000000"/>
          <w:lang w:eastAsia="pt-BR"/>
        </w:rPr>
        <w:t xml:space="preserve">É por intermédio de meios tecnológicos que se obtém, com maior agilidade e precisão, informações e acesso a dados públicos, como das políticas governamentais e despesas do erário, além da atuação dos detentores do poder político (governantes e parlamentares), pressuposto para a participação política do cidadão, inclusive na fiscalização social. </w:t>
      </w:r>
    </w:p>
    <w:p w:rsidR="0042662E" w:rsidRPr="00CE4B44" w:rsidRDefault="00D96785" w:rsidP="00CE4B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4B44">
        <w:rPr>
          <w:rFonts w:ascii="Times New Roman" w:eastAsia="Times New Roman" w:hAnsi="Times New Roman" w:cs="Times New Roman"/>
          <w:color w:val="000000"/>
          <w:lang w:eastAsia="pt-BR"/>
        </w:rPr>
        <w:t>Não por acaso, a Lei n. 12.527, de 2011, nominada Lei de Acesso a Informações</w:t>
      </w:r>
      <w:r w:rsidR="00047ECF" w:rsidRPr="00CE4B44">
        <w:rPr>
          <w:rStyle w:val="Refdenotaderodap"/>
          <w:rFonts w:ascii="Times New Roman" w:eastAsia="Times New Roman" w:hAnsi="Times New Roman" w:cs="Times New Roman"/>
          <w:color w:val="000000"/>
          <w:lang w:eastAsia="pt-BR"/>
        </w:rPr>
        <w:footnoteReference w:id="7"/>
      </w:r>
      <w:r w:rsidRPr="00CE4B44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42662E" w:rsidRPr="00CE4B44">
        <w:rPr>
          <w:rFonts w:ascii="Times New Roman" w:eastAsia="Times New Roman" w:hAnsi="Times New Roman" w:cs="Times New Roman"/>
          <w:color w:val="000000"/>
          <w:lang w:eastAsia="pt-BR"/>
        </w:rPr>
        <w:t xml:space="preserve">estipula em seu art. 3º, inciso III, que os procedimentos nela prevista </w:t>
      </w:r>
      <w:r w:rsidR="0042662E" w:rsidRPr="00CE4B44">
        <w:rPr>
          <w:rFonts w:ascii="Times New Roman" w:eastAsia="Times New Roman" w:hAnsi="Times New Roman" w:cs="Times New Roman"/>
          <w:i/>
          <w:color w:val="000000"/>
          <w:lang w:eastAsia="pt-BR"/>
        </w:rPr>
        <w:t>“</w:t>
      </w:r>
      <w:r w:rsidR="0042662E" w:rsidRPr="00CE4B44">
        <w:rPr>
          <w:rFonts w:ascii="Times New Roman" w:hAnsi="Times New Roman" w:cs="Times New Roman"/>
          <w:i/>
          <w:color w:val="000000"/>
        </w:rPr>
        <w:t>destinam-se a assegurar o direito fundamental de acesso à informação”</w:t>
      </w:r>
      <w:r w:rsidR="0042662E" w:rsidRPr="00CE4B44">
        <w:rPr>
          <w:rFonts w:ascii="Times New Roman" w:hAnsi="Times New Roman" w:cs="Times New Roman"/>
          <w:color w:val="000000"/>
        </w:rPr>
        <w:t xml:space="preserve">, observando-se inclusive diretrizes de </w:t>
      </w:r>
      <w:r w:rsidR="0042662E" w:rsidRPr="00CE4B44">
        <w:rPr>
          <w:rFonts w:ascii="Times New Roman" w:hAnsi="Times New Roman" w:cs="Times New Roman"/>
          <w:i/>
          <w:color w:val="000000"/>
        </w:rPr>
        <w:t>“utilização de meios de comunicação viabilizados pela tecnologia da informação”</w:t>
      </w:r>
      <w:r w:rsidR="0042662E" w:rsidRPr="00CE4B44">
        <w:rPr>
          <w:rFonts w:ascii="Times New Roman" w:hAnsi="Times New Roman" w:cs="Times New Roman"/>
          <w:color w:val="000000"/>
        </w:rPr>
        <w:t>. E mais adiante, em seu art. 8º, caput c/c parágrafo único, também estabelece a obrigação dos órgãos e entidades públicas divulgar informações e interesse coletivo ou geral em sítios oficiais da rede mundial de computadores (</w:t>
      </w:r>
      <w:r w:rsidR="0042662E" w:rsidRPr="00CE4B44">
        <w:rPr>
          <w:rFonts w:ascii="Times New Roman" w:hAnsi="Times New Roman" w:cs="Times New Roman"/>
          <w:i/>
          <w:color w:val="000000"/>
        </w:rPr>
        <w:t>internet</w:t>
      </w:r>
      <w:r w:rsidR="0042662E" w:rsidRPr="00CE4B44">
        <w:rPr>
          <w:rFonts w:ascii="Times New Roman" w:hAnsi="Times New Roman" w:cs="Times New Roman"/>
          <w:color w:val="000000"/>
        </w:rPr>
        <w:t>).</w:t>
      </w:r>
    </w:p>
    <w:p w:rsidR="00BD2EFF" w:rsidRPr="00CE4B44" w:rsidRDefault="00BD2EFF" w:rsidP="00CE4B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4B44">
        <w:rPr>
          <w:rFonts w:ascii="Times New Roman" w:hAnsi="Times New Roman" w:cs="Times New Roman"/>
          <w:color w:val="000000"/>
        </w:rPr>
        <w:lastRenderedPageBreak/>
        <w:t xml:space="preserve">Por outro lado, </w:t>
      </w:r>
      <w:r w:rsidR="00511E42" w:rsidRPr="00CE4B44">
        <w:rPr>
          <w:rFonts w:ascii="Times New Roman" w:hAnsi="Times New Roman" w:cs="Times New Roman"/>
          <w:color w:val="000000"/>
        </w:rPr>
        <w:t xml:space="preserve">a obtenção de informações sobre deveres e direitos dos cidadãos, outrora disponíveis apenas em meios físicos, como jornais e revistas, hodiernamente são apresentados, com frequência e minucias, por instrumentos de tecnologia, como a </w:t>
      </w:r>
      <w:r w:rsidR="00511E42" w:rsidRPr="00CE4B44">
        <w:rPr>
          <w:rFonts w:ascii="Times New Roman" w:hAnsi="Times New Roman" w:cs="Times New Roman"/>
          <w:i/>
          <w:color w:val="000000"/>
        </w:rPr>
        <w:t>internet</w:t>
      </w:r>
      <w:r w:rsidR="00511E42" w:rsidRPr="00CE4B44">
        <w:rPr>
          <w:rFonts w:ascii="Times New Roman" w:hAnsi="Times New Roman" w:cs="Times New Roman"/>
          <w:color w:val="000000"/>
        </w:rPr>
        <w:t xml:space="preserve">. Aliás, não apenas as informações, mas as ferramentas para o exercício desses direitos e deveres, como ocorre, </w:t>
      </w:r>
      <w:r w:rsidR="00511E42" w:rsidRPr="00CE4B44">
        <w:rPr>
          <w:rFonts w:ascii="Times New Roman" w:hAnsi="Times New Roman" w:cs="Times New Roman"/>
          <w:i/>
          <w:color w:val="000000"/>
        </w:rPr>
        <w:t>v.g.</w:t>
      </w:r>
      <w:r w:rsidR="00511E42" w:rsidRPr="00CE4B44">
        <w:rPr>
          <w:rFonts w:ascii="Times New Roman" w:hAnsi="Times New Roman" w:cs="Times New Roman"/>
          <w:color w:val="000000"/>
        </w:rPr>
        <w:t>, a realização da declaração do imposto de renda e o preenchimento de cadastro e a formalização de pedido de benefícios sociais.</w:t>
      </w:r>
    </w:p>
    <w:p w:rsidR="0042662E" w:rsidRPr="00CE4B44" w:rsidRDefault="00511E42" w:rsidP="00CE4B4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4B44">
        <w:rPr>
          <w:rFonts w:ascii="Times New Roman" w:hAnsi="Times New Roman" w:cs="Times New Roman"/>
          <w:color w:val="000000"/>
        </w:rPr>
        <w:t xml:space="preserve">Desse modo, </w:t>
      </w:r>
      <w:r w:rsidR="00025BC4" w:rsidRPr="00CE4B44">
        <w:rPr>
          <w:rFonts w:ascii="Times New Roman" w:hAnsi="Times New Roman" w:cs="Times New Roman"/>
          <w:color w:val="000000"/>
        </w:rPr>
        <w:t xml:space="preserve">é incontrastável que a inclusão digital (ou o acesso a meios tecnológicos) consubstancia providência necessária para que os membros da sociedade tenham, com a eficácia desejada, acesso a informações e possam exercer direitos e deveres inerentes à cidadania. </w:t>
      </w:r>
    </w:p>
    <w:p w:rsidR="00EC1D42" w:rsidRPr="00CE4B44" w:rsidRDefault="00025BC4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CE4B44">
        <w:rPr>
          <w:rFonts w:ascii="Times New Roman" w:hAnsi="Times New Roman" w:cs="Times New Roman"/>
          <w:color w:val="000000"/>
        </w:rPr>
        <w:t xml:space="preserve">Apesar </w:t>
      </w:r>
      <w:r w:rsidR="00EC1D42" w:rsidRPr="00CE4B44">
        <w:rPr>
          <w:rFonts w:ascii="Times New Roman" w:hAnsi="Times New Roman" w:cs="Times New Roman"/>
          <w:color w:val="000000"/>
        </w:rPr>
        <w:t xml:space="preserve">de se reconhecer que a Constituição da República não explicita o direito subjetivo aos meios tecnológicos, emerge-se plausível compreender que o Poder Público deve, </w:t>
      </w:r>
      <w:r w:rsidR="00EC1D42" w:rsidRPr="00CE4B44">
        <w:rPr>
          <w:rFonts w:ascii="Times New Roman" w:hAnsi="Times New Roman" w:cs="Times New Roman"/>
          <w:i/>
          <w:color w:val="000000"/>
        </w:rPr>
        <w:t>“</w:t>
      </w:r>
      <w:r w:rsidR="00A84345" w:rsidRPr="00CE4B44">
        <w:rPr>
          <w:rFonts w:ascii="Times New Roman" w:eastAsia="Times New Roman" w:hAnsi="Times New Roman" w:cs="Times New Roman"/>
          <w:i/>
          <w:lang w:eastAsia="pt-BR"/>
        </w:rPr>
        <w:t>na medida do possível e progressivamente, adotar políticas públicas que disponibilizem os meios e promovam o acesso igual e universal à informação</w:t>
      </w:r>
      <w:r w:rsidR="00EC1D42" w:rsidRPr="00CE4B44">
        <w:rPr>
          <w:rFonts w:ascii="Times New Roman" w:eastAsia="Times New Roman" w:hAnsi="Times New Roman" w:cs="Times New Roman"/>
          <w:i/>
          <w:lang w:eastAsia="pt-BR"/>
        </w:rPr>
        <w:t>”</w:t>
      </w:r>
      <w:r w:rsidR="00EC1D42" w:rsidRPr="00CE4B44">
        <w:rPr>
          <w:rStyle w:val="Refdenotaderodap"/>
          <w:rFonts w:ascii="Times New Roman" w:eastAsia="Times New Roman" w:hAnsi="Times New Roman" w:cs="Times New Roman"/>
          <w:lang w:eastAsia="pt-BR"/>
        </w:rPr>
        <w:footnoteReference w:id="8"/>
      </w:r>
      <w:r w:rsidR="00C84FA2" w:rsidRPr="00CE4B44">
        <w:rPr>
          <w:rFonts w:ascii="Times New Roman" w:eastAsia="Times New Roman" w:hAnsi="Times New Roman" w:cs="Times New Roman"/>
          <w:lang w:eastAsia="pt-BR"/>
        </w:rPr>
        <w:t xml:space="preserve">. </w:t>
      </w:r>
    </w:p>
    <w:p w:rsidR="00CE4B44" w:rsidRPr="00CE4B44" w:rsidRDefault="00CE4B44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</w:p>
    <w:p w:rsidR="00CE4B44" w:rsidRPr="00CE4B44" w:rsidRDefault="00CE4B44" w:rsidP="00CE4B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CE4B44">
        <w:rPr>
          <w:rFonts w:ascii="Times New Roman" w:eastAsia="Times New Roman" w:hAnsi="Times New Roman" w:cs="Times New Roman"/>
          <w:b/>
          <w:lang w:eastAsia="pt-BR"/>
        </w:rPr>
        <w:t>CONCLUSÃO</w:t>
      </w:r>
    </w:p>
    <w:p w:rsidR="00CE4B44" w:rsidRPr="00CE4B44" w:rsidRDefault="00CE4B44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</w:p>
    <w:p w:rsidR="00E1406C" w:rsidRPr="00CE4B44" w:rsidRDefault="00CE4B44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CE4B44">
        <w:rPr>
          <w:rFonts w:ascii="Times New Roman" w:eastAsia="Times New Roman" w:hAnsi="Times New Roman" w:cs="Times New Roman"/>
          <w:lang w:eastAsia="pt-BR"/>
        </w:rPr>
        <w:t>C</w:t>
      </w:r>
      <w:r w:rsidR="00E1406C" w:rsidRPr="00CE4B44">
        <w:rPr>
          <w:rFonts w:ascii="Times New Roman" w:eastAsia="Times New Roman" w:hAnsi="Times New Roman" w:cs="Times New Roman"/>
          <w:lang w:eastAsia="pt-BR"/>
        </w:rPr>
        <w:t>oncluiu-se que a inclusão digital representa objetivo legítimo a ser fomentado</w:t>
      </w:r>
      <w:r w:rsidRPr="00CE4B44">
        <w:rPr>
          <w:rFonts w:ascii="Times New Roman" w:eastAsia="Times New Roman" w:hAnsi="Times New Roman" w:cs="Times New Roman"/>
          <w:lang w:eastAsia="pt-BR"/>
        </w:rPr>
        <w:t xml:space="preserve">, inclusive pelo Estado, com vistas a </w:t>
      </w:r>
      <w:r w:rsidR="00E1406C" w:rsidRPr="00CE4B44">
        <w:rPr>
          <w:rFonts w:ascii="Times New Roman" w:eastAsia="Times New Roman" w:hAnsi="Times New Roman" w:cs="Times New Roman"/>
          <w:lang w:eastAsia="pt-BR"/>
        </w:rPr>
        <w:t xml:space="preserve">garantir o </w:t>
      </w:r>
      <w:r w:rsidRPr="00CE4B44">
        <w:rPr>
          <w:rFonts w:ascii="Times New Roman" w:eastAsia="Times New Roman" w:hAnsi="Times New Roman" w:cs="Times New Roman"/>
          <w:lang w:eastAsia="pt-BR"/>
        </w:rPr>
        <w:t xml:space="preserve">efetivo </w:t>
      </w:r>
      <w:r w:rsidR="00E1406C" w:rsidRPr="00CE4B44">
        <w:rPr>
          <w:rFonts w:ascii="Times New Roman" w:eastAsia="Times New Roman" w:hAnsi="Times New Roman" w:cs="Times New Roman"/>
          <w:lang w:eastAsia="pt-BR"/>
        </w:rPr>
        <w:t>acesso à informação e o exercício da cidadania.</w:t>
      </w:r>
    </w:p>
    <w:p w:rsidR="00EC1D42" w:rsidRPr="00CE4B44" w:rsidRDefault="00EC1D42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</w:p>
    <w:p w:rsidR="00EC1D42" w:rsidRPr="00CE4B44" w:rsidRDefault="00CE4B44" w:rsidP="00CE4B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CE4B44">
        <w:rPr>
          <w:rFonts w:ascii="Times New Roman" w:eastAsia="Times New Roman" w:hAnsi="Times New Roman" w:cs="Times New Roman"/>
          <w:b/>
          <w:lang w:eastAsia="pt-BR"/>
        </w:rPr>
        <w:t>REFERÊNCIAS</w:t>
      </w:r>
    </w:p>
    <w:p w:rsidR="00EC1D42" w:rsidRPr="00CE4B44" w:rsidRDefault="00EC1D42" w:rsidP="00CE4B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</w:p>
    <w:p w:rsidR="003F6AE7" w:rsidRDefault="003F6AE7" w:rsidP="00CE4B44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4B44">
        <w:rPr>
          <w:rFonts w:ascii="Times New Roman" w:eastAsia="Times New Roman" w:hAnsi="Times New Roman" w:cs="Times New Roman"/>
          <w:sz w:val="22"/>
          <w:szCs w:val="22"/>
          <w:lang w:eastAsia="pt-BR"/>
        </w:rPr>
        <w:t xml:space="preserve">AGRA, Walter de Moura. </w:t>
      </w:r>
      <w:r w:rsidRPr="00CE4B44">
        <w:rPr>
          <w:rFonts w:ascii="Times New Roman" w:eastAsia="Times New Roman" w:hAnsi="Times New Roman" w:cs="Times New Roman"/>
          <w:i/>
          <w:sz w:val="22"/>
          <w:szCs w:val="22"/>
          <w:lang w:eastAsia="pt-BR"/>
        </w:rPr>
        <w:t>In Comentários à Constituição do Brasil</w:t>
      </w:r>
      <w:r w:rsidRPr="00CE4B44">
        <w:rPr>
          <w:rFonts w:ascii="Times New Roman" w:eastAsia="Times New Roman" w:hAnsi="Times New Roman" w:cs="Times New Roman"/>
          <w:sz w:val="22"/>
          <w:szCs w:val="22"/>
          <w:lang w:eastAsia="pt-BR"/>
        </w:rPr>
        <w:t xml:space="preserve">. J.J. </w:t>
      </w:r>
      <w:proofErr w:type="spellStart"/>
      <w:r w:rsidRPr="00CE4B44">
        <w:rPr>
          <w:rFonts w:ascii="Times New Roman" w:eastAsia="Times New Roman" w:hAnsi="Times New Roman" w:cs="Times New Roman"/>
          <w:sz w:val="22"/>
          <w:szCs w:val="22"/>
          <w:lang w:eastAsia="pt-BR"/>
        </w:rPr>
        <w:t>Canotilho</w:t>
      </w:r>
      <w:proofErr w:type="spellEnd"/>
      <w:r w:rsidRPr="00CE4B44">
        <w:rPr>
          <w:rFonts w:ascii="Times New Roman" w:eastAsia="Times New Roman" w:hAnsi="Times New Roman" w:cs="Times New Roman"/>
          <w:sz w:val="22"/>
          <w:szCs w:val="22"/>
          <w:lang w:eastAsia="pt-BR"/>
        </w:rPr>
        <w:t xml:space="preserve"> ... [et. al.]. 2. ed. São Paulo: Saraiva, 2018.</w:t>
      </w:r>
    </w:p>
    <w:p w:rsidR="003F6AE7" w:rsidRDefault="00CE4B44" w:rsidP="003F6AE7">
      <w:pPr>
        <w:pStyle w:val="Textodenotaderodap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E4B44">
        <w:rPr>
          <w:rFonts w:ascii="Times New Roman" w:hAnsi="Times New Roman" w:cs="Times New Roman"/>
          <w:sz w:val="22"/>
          <w:szCs w:val="22"/>
        </w:rPr>
        <w:t xml:space="preserve">BARRETO, RAFAEL. </w:t>
      </w:r>
      <w:r w:rsidRPr="00CE4B44">
        <w:rPr>
          <w:rFonts w:ascii="Times New Roman" w:hAnsi="Times New Roman" w:cs="Times New Roman"/>
          <w:i/>
          <w:sz w:val="22"/>
          <w:szCs w:val="22"/>
        </w:rPr>
        <w:t>Direitos humanos</w:t>
      </w:r>
      <w:r w:rsidRPr="00CE4B44">
        <w:rPr>
          <w:rFonts w:ascii="Times New Roman" w:hAnsi="Times New Roman" w:cs="Times New Roman"/>
          <w:sz w:val="22"/>
          <w:szCs w:val="22"/>
        </w:rPr>
        <w:t xml:space="preserve">. 3. ed. Salvador: </w:t>
      </w:r>
      <w:proofErr w:type="spellStart"/>
      <w:r w:rsidRPr="00CE4B44">
        <w:rPr>
          <w:rFonts w:ascii="Times New Roman" w:hAnsi="Times New Roman" w:cs="Times New Roman"/>
          <w:sz w:val="22"/>
          <w:szCs w:val="22"/>
        </w:rPr>
        <w:t>Juspodivm</w:t>
      </w:r>
      <w:proofErr w:type="spellEnd"/>
      <w:r w:rsidRPr="00CE4B44">
        <w:rPr>
          <w:rFonts w:ascii="Times New Roman" w:hAnsi="Times New Roman" w:cs="Times New Roman"/>
          <w:sz w:val="22"/>
          <w:szCs w:val="22"/>
        </w:rPr>
        <w:t>, 2013.</w:t>
      </w:r>
    </w:p>
    <w:p w:rsidR="003F6AE7" w:rsidRDefault="003F6AE7" w:rsidP="00CE4B4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BRASIL. SUPERIOR TRIBUNAL DE JUSTIÇA.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Mandado de Segurança n. </w:t>
      </w:r>
      <w:r w:rsidRPr="00CE4B44">
        <w:rPr>
          <w:rFonts w:ascii="Times New Roman" w:hAnsi="Times New Roman" w:cs="Times New Roman"/>
          <w:sz w:val="20"/>
          <w:szCs w:val="20"/>
          <w:shd w:val="clear" w:color="auto" w:fill="FFFFFF"/>
        </w:rPr>
        <w:t>18847. Rel. Min. M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auro</w:t>
      </w:r>
      <w:r w:rsidRPr="00CE4B4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ampbell Marques</w:t>
      </w:r>
      <w:r w:rsidRPr="00CE4B44">
        <w:rPr>
          <w:rFonts w:ascii="Times New Roman" w:hAnsi="Times New Roman" w:cs="Times New Roman"/>
          <w:sz w:val="20"/>
          <w:szCs w:val="20"/>
          <w:shd w:val="clear" w:color="auto" w:fill="FFFFFF"/>
        </w:rPr>
        <w:t>. P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rimeira Seção</w:t>
      </w:r>
      <w:r w:rsidRPr="00CE4B44">
        <w:rPr>
          <w:rFonts w:ascii="Times New Roman" w:hAnsi="Times New Roman" w:cs="Times New Roman"/>
          <w:sz w:val="20"/>
          <w:szCs w:val="20"/>
          <w:shd w:val="clear" w:color="auto" w:fill="FFFFFF"/>
        </w:rPr>
        <w:t>. Data 12/11/2014. Data da publicação 17/11/2014. Disponível em: &lt;</w:t>
      </w:r>
      <w:hyperlink r:id="rId8" w:history="1">
        <w:r w:rsidRPr="00CE4B44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https://www2.cjf.jus.br/jurisprudencia/unificada/</w:t>
        </w:r>
      </w:hyperlink>
      <w:r w:rsidRPr="00CE4B44">
        <w:rPr>
          <w:rFonts w:ascii="Times New Roman" w:hAnsi="Times New Roman" w:cs="Times New Roman"/>
          <w:sz w:val="20"/>
          <w:szCs w:val="20"/>
          <w:shd w:val="clear" w:color="auto" w:fill="FFFFFF"/>
        </w:rPr>
        <w:t>&gt;. Acesso em: 27mar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CE4B44">
        <w:rPr>
          <w:rFonts w:ascii="Times New Roman" w:hAnsi="Times New Roman" w:cs="Times New Roman"/>
          <w:sz w:val="20"/>
          <w:szCs w:val="20"/>
          <w:shd w:val="clear" w:color="auto" w:fill="FFFFFF"/>
        </w:rPr>
        <w:t>2021.</w:t>
      </w:r>
    </w:p>
    <w:p w:rsidR="00CE4B44" w:rsidRPr="00CE4B44" w:rsidRDefault="00CE4B44" w:rsidP="00CE4B4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E4B44">
        <w:rPr>
          <w:rFonts w:ascii="Times New Roman" w:eastAsia="Times New Roman" w:hAnsi="Times New Roman" w:cs="Times New Roman"/>
          <w:lang w:eastAsia="pt-BR"/>
        </w:rPr>
        <w:t xml:space="preserve">RODRIGUES JR., Edson </w:t>
      </w:r>
      <w:proofErr w:type="spellStart"/>
      <w:r w:rsidRPr="00CE4B44">
        <w:rPr>
          <w:rFonts w:ascii="Times New Roman" w:eastAsia="Times New Roman" w:hAnsi="Times New Roman" w:cs="Times New Roman"/>
          <w:lang w:eastAsia="pt-BR"/>
        </w:rPr>
        <w:t>Beas</w:t>
      </w:r>
      <w:proofErr w:type="spellEnd"/>
      <w:r w:rsidRPr="00CE4B44">
        <w:rPr>
          <w:rFonts w:ascii="Times New Roman" w:eastAsia="Times New Roman" w:hAnsi="Times New Roman" w:cs="Times New Roman"/>
          <w:lang w:eastAsia="pt-BR"/>
        </w:rPr>
        <w:t xml:space="preserve">. Solucionando o conflito entre o direito de imagem e a liberdade de expressão: a contribuição da jurisprudência da Corte Interamericana de Direitos Humanos. </w:t>
      </w:r>
      <w:r w:rsidRPr="00CE4B44">
        <w:rPr>
          <w:rFonts w:ascii="Times New Roman" w:eastAsia="Times New Roman" w:hAnsi="Times New Roman" w:cs="Times New Roman"/>
          <w:i/>
          <w:lang w:eastAsia="pt-BR"/>
        </w:rPr>
        <w:t>Revista dos Tribunais</w:t>
      </w:r>
      <w:r w:rsidRPr="00CE4B44">
        <w:rPr>
          <w:rFonts w:ascii="Times New Roman" w:eastAsia="Times New Roman" w:hAnsi="Times New Roman" w:cs="Times New Roman"/>
          <w:lang w:eastAsia="pt-BR"/>
        </w:rPr>
        <w:t>, v. 905, p. 88-104, mar. 2011.</w:t>
      </w:r>
    </w:p>
    <w:p w:rsidR="003F6AE7" w:rsidRDefault="003F6AE7" w:rsidP="003F6AE7">
      <w:pPr>
        <w:pStyle w:val="Textodenotaderodap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E4B44">
        <w:rPr>
          <w:rFonts w:ascii="Times New Roman" w:hAnsi="Times New Roman" w:cs="Times New Roman"/>
          <w:sz w:val="22"/>
          <w:szCs w:val="22"/>
        </w:rPr>
        <w:t>SILVA, José Afonso</w:t>
      </w:r>
      <w:r>
        <w:rPr>
          <w:rFonts w:ascii="Times New Roman" w:hAnsi="Times New Roman" w:cs="Times New Roman"/>
          <w:sz w:val="22"/>
          <w:szCs w:val="22"/>
        </w:rPr>
        <w:t xml:space="preserve"> da</w:t>
      </w:r>
      <w:r w:rsidRPr="00CE4B44">
        <w:rPr>
          <w:rFonts w:ascii="Times New Roman" w:hAnsi="Times New Roman" w:cs="Times New Roman"/>
          <w:sz w:val="22"/>
          <w:szCs w:val="22"/>
        </w:rPr>
        <w:t xml:space="preserve">. </w:t>
      </w:r>
      <w:r w:rsidRPr="00CE4B44">
        <w:rPr>
          <w:rFonts w:ascii="Times New Roman" w:hAnsi="Times New Roman" w:cs="Times New Roman"/>
          <w:i/>
          <w:sz w:val="22"/>
          <w:szCs w:val="22"/>
        </w:rPr>
        <w:t>Curso de direito constitucional positivo</w:t>
      </w:r>
      <w:r w:rsidRPr="00CE4B44">
        <w:rPr>
          <w:rFonts w:ascii="Times New Roman" w:hAnsi="Times New Roman" w:cs="Times New Roman"/>
          <w:sz w:val="22"/>
          <w:szCs w:val="22"/>
        </w:rPr>
        <w:t>. 24. ed. São Paulo: Malheiros, 2005.</w:t>
      </w:r>
      <w:r w:rsidRPr="00CE4B44">
        <w:rPr>
          <w:rFonts w:ascii="Times New Roman" w:eastAsia="Times New Roman" w:hAnsi="Times New Roman" w:cs="Times New Roman"/>
          <w:sz w:val="22"/>
          <w:szCs w:val="22"/>
          <w:lang w:eastAsia="pt-BR"/>
        </w:rPr>
        <w:t xml:space="preserve"> </w:t>
      </w:r>
    </w:p>
    <w:p w:rsidR="00CE4B44" w:rsidRPr="00CE4B44" w:rsidRDefault="00CE4B44" w:rsidP="003F6AE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4B44">
        <w:rPr>
          <w:rFonts w:ascii="Times New Roman" w:eastAsia="Times New Roman" w:hAnsi="Times New Roman" w:cs="Times New Roman"/>
          <w:lang w:eastAsia="pt-BR"/>
        </w:rPr>
        <w:t>STEIMMETZ, Wilson.</w:t>
      </w:r>
      <w:r w:rsidRPr="00CE4B44">
        <w:rPr>
          <w:rFonts w:ascii="Times New Roman" w:eastAsia="Times New Roman" w:hAnsi="Times New Roman" w:cs="Times New Roman"/>
          <w:i/>
          <w:lang w:eastAsia="pt-BR"/>
        </w:rPr>
        <w:t xml:space="preserve"> In Comentários à Constituição do Brasil. </w:t>
      </w:r>
      <w:r w:rsidRPr="00CE4B44">
        <w:rPr>
          <w:rFonts w:ascii="Times New Roman" w:eastAsia="Times New Roman" w:hAnsi="Times New Roman" w:cs="Times New Roman"/>
          <w:lang w:eastAsia="pt-BR"/>
        </w:rPr>
        <w:t xml:space="preserve">J.J. </w:t>
      </w:r>
      <w:proofErr w:type="spellStart"/>
      <w:r w:rsidRPr="00CE4B44">
        <w:rPr>
          <w:rFonts w:ascii="Times New Roman" w:eastAsia="Times New Roman" w:hAnsi="Times New Roman" w:cs="Times New Roman"/>
          <w:lang w:eastAsia="pt-BR"/>
        </w:rPr>
        <w:t>Canotilho</w:t>
      </w:r>
      <w:proofErr w:type="spellEnd"/>
      <w:r w:rsidRPr="00CE4B44">
        <w:rPr>
          <w:rFonts w:ascii="Times New Roman" w:eastAsia="Times New Roman" w:hAnsi="Times New Roman" w:cs="Times New Roman"/>
          <w:lang w:eastAsia="pt-BR"/>
        </w:rPr>
        <w:t xml:space="preserve"> ... [et. al.]. 2. ed. São Paulo: Saraiva, 2018.</w:t>
      </w:r>
    </w:p>
    <w:sectPr w:rsidR="00CE4B44" w:rsidRPr="00CE4B44" w:rsidSect="00093E09">
      <w:pgSz w:w="11906" w:h="16838"/>
      <w:pgMar w:top="1560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FF2" w:rsidRDefault="00615FF2" w:rsidP="007849E3">
      <w:pPr>
        <w:spacing w:after="0" w:line="240" w:lineRule="auto"/>
      </w:pPr>
      <w:r>
        <w:separator/>
      </w:r>
    </w:p>
  </w:endnote>
  <w:endnote w:type="continuationSeparator" w:id="0">
    <w:p w:rsidR="00615FF2" w:rsidRDefault="00615FF2" w:rsidP="0078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FF2" w:rsidRDefault="00615FF2" w:rsidP="007849E3">
      <w:pPr>
        <w:spacing w:after="0" w:line="240" w:lineRule="auto"/>
      </w:pPr>
      <w:r>
        <w:separator/>
      </w:r>
    </w:p>
  </w:footnote>
  <w:footnote w:type="continuationSeparator" w:id="0">
    <w:p w:rsidR="00615FF2" w:rsidRDefault="00615FF2" w:rsidP="007849E3">
      <w:pPr>
        <w:spacing w:after="0" w:line="240" w:lineRule="auto"/>
      </w:pPr>
      <w:r>
        <w:continuationSeparator/>
      </w:r>
    </w:p>
  </w:footnote>
  <w:footnote w:id="1">
    <w:p w:rsidR="007849E3" w:rsidRPr="00CE4B44" w:rsidRDefault="007849E3" w:rsidP="00D27902">
      <w:pPr>
        <w:pStyle w:val="Textodenotaderodap"/>
        <w:ind w:left="142" w:hanging="142"/>
        <w:jc w:val="both"/>
        <w:rPr>
          <w:rFonts w:ascii="Times New Roman" w:hAnsi="Times New Roman" w:cs="Times New Roman"/>
        </w:rPr>
      </w:pPr>
      <w:r w:rsidRPr="00CE4B44">
        <w:rPr>
          <w:rStyle w:val="Refdenotaderodap"/>
          <w:rFonts w:ascii="Times New Roman" w:hAnsi="Times New Roman" w:cs="Times New Roman"/>
        </w:rPr>
        <w:footnoteRef/>
      </w:r>
      <w:r w:rsidRPr="00CE4B44">
        <w:rPr>
          <w:rFonts w:ascii="Times New Roman" w:hAnsi="Times New Roman" w:cs="Times New Roman"/>
        </w:rPr>
        <w:t xml:space="preserve"> BARRETO, RAFAEL. </w:t>
      </w:r>
      <w:r w:rsidRPr="00CE4B44">
        <w:rPr>
          <w:rFonts w:ascii="Times New Roman" w:hAnsi="Times New Roman" w:cs="Times New Roman"/>
          <w:i/>
        </w:rPr>
        <w:t>Direitos humanos</w:t>
      </w:r>
      <w:r w:rsidRPr="00CE4B44">
        <w:rPr>
          <w:rFonts w:ascii="Times New Roman" w:hAnsi="Times New Roman" w:cs="Times New Roman"/>
        </w:rPr>
        <w:t xml:space="preserve">. 3. ed. Salvador: </w:t>
      </w:r>
      <w:proofErr w:type="spellStart"/>
      <w:r w:rsidRPr="00CE4B44">
        <w:rPr>
          <w:rFonts w:ascii="Times New Roman" w:hAnsi="Times New Roman" w:cs="Times New Roman"/>
        </w:rPr>
        <w:t>Juspodivm</w:t>
      </w:r>
      <w:proofErr w:type="spellEnd"/>
      <w:r w:rsidRPr="00CE4B44">
        <w:rPr>
          <w:rFonts w:ascii="Times New Roman" w:hAnsi="Times New Roman" w:cs="Times New Roman"/>
        </w:rPr>
        <w:t>, 2013, p. 25-26.</w:t>
      </w:r>
    </w:p>
  </w:footnote>
  <w:footnote w:id="2">
    <w:p w:rsidR="00E1406C" w:rsidRPr="00CE4B44" w:rsidRDefault="00E1406C" w:rsidP="00E1406C">
      <w:pPr>
        <w:pStyle w:val="Textodenotaderodap"/>
        <w:ind w:left="142" w:hanging="142"/>
        <w:jc w:val="both"/>
        <w:rPr>
          <w:rFonts w:ascii="Times New Roman" w:hAnsi="Times New Roman" w:cs="Times New Roman"/>
          <w:i/>
        </w:rPr>
      </w:pPr>
      <w:r w:rsidRPr="00CE4B44">
        <w:rPr>
          <w:rStyle w:val="Refdenotaderodap"/>
          <w:rFonts w:ascii="Times New Roman" w:hAnsi="Times New Roman" w:cs="Times New Roman"/>
        </w:rPr>
        <w:footnoteRef/>
      </w:r>
      <w:r w:rsidRPr="00CE4B44">
        <w:rPr>
          <w:rFonts w:ascii="Times New Roman" w:hAnsi="Times New Roman" w:cs="Times New Roman"/>
        </w:rPr>
        <w:t xml:space="preserve"> A respeito, o art. 19, da Declaração Universal dos Direitos Humanos: </w:t>
      </w:r>
      <w:r w:rsidRPr="00CE4B44">
        <w:rPr>
          <w:rFonts w:ascii="Times New Roman" w:hAnsi="Times New Roman" w:cs="Times New Roman"/>
          <w:i/>
        </w:rPr>
        <w:t>“Todo o homem tem direito à liberdade de opinião e expressão; este direito inclui a liberdade de, sem interferências, ter opiniões e de procurar, receber e transmitir informações e ideias por quaisquer meios, independentemente de fronteira”.</w:t>
      </w:r>
    </w:p>
  </w:footnote>
  <w:footnote w:id="3">
    <w:p w:rsidR="00D27902" w:rsidRPr="00CE4B44" w:rsidRDefault="00D27902" w:rsidP="00D27902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CE4B4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CE4B44">
        <w:rPr>
          <w:rFonts w:ascii="Times New Roman" w:hAnsi="Times New Roman" w:cs="Times New Roman"/>
          <w:sz w:val="20"/>
          <w:szCs w:val="20"/>
        </w:rPr>
        <w:t xml:space="preserve"> </w:t>
      </w:r>
      <w:r w:rsidRPr="00CE4B4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RODRIGUES JR., Edson </w:t>
      </w:r>
      <w:proofErr w:type="spellStart"/>
      <w:r w:rsidRPr="00CE4B44">
        <w:rPr>
          <w:rFonts w:ascii="Times New Roman" w:eastAsia="Times New Roman" w:hAnsi="Times New Roman" w:cs="Times New Roman"/>
          <w:sz w:val="20"/>
          <w:szCs w:val="20"/>
          <w:lang w:eastAsia="pt-BR"/>
        </w:rPr>
        <w:t>Beas</w:t>
      </w:r>
      <w:proofErr w:type="spellEnd"/>
      <w:r w:rsidRPr="00CE4B4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Solucionando o conflito entre o direito de imagem e a liberdade de expressão: a contribuição da jurisprudência da Corte Interamericana de Direitos Humanos. </w:t>
      </w:r>
      <w:r w:rsidRPr="00CE4B44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Revista dos Tribunais</w:t>
      </w:r>
      <w:r w:rsidRPr="00CE4B44">
        <w:rPr>
          <w:rFonts w:ascii="Times New Roman" w:eastAsia="Times New Roman" w:hAnsi="Times New Roman" w:cs="Times New Roman"/>
          <w:sz w:val="20"/>
          <w:szCs w:val="20"/>
          <w:lang w:eastAsia="pt-BR"/>
        </w:rPr>
        <w:t>, v. 905, p. 88-104, mar. 2011.</w:t>
      </w:r>
    </w:p>
  </w:footnote>
  <w:footnote w:id="4">
    <w:p w:rsidR="008E31ED" w:rsidRPr="00CE4B44" w:rsidRDefault="008E31ED" w:rsidP="008E31ED">
      <w:pPr>
        <w:pStyle w:val="Textodenotaderodap"/>
        <w:ind w:left="142" w:hanging="142"/>
        <w:jc w:val="both"/>
        <w:rPr>
          <w:rFonts w:ascii="Times New Roman" w:hAnsi="Times New Roman" w:cs="Times New Roman"/>
        </w:rPr>
      </w:pPr>
      <w:r w:rsidRPr="00CE4B44">
        <w:rPr>
          <w:rStyle w:val="Refdenotaderodap"/>
          <w:rFonts w:ascii="Times New Roman" w:hAnsi="Times New Roman" w:cs="Times New Roman"/>
        </w:rPr>
        <w:footnoteRef/>
      </w:r>
      <w:r w:rsidRPr="00CE4B44">
        <w:rPr>
          <w:rFonts w:ascii="Times New Roman" w:hAnsi="Times New Roman" w:cs="Times New Roman"/>
        </w:rPr>
        <w:t xml:space="preserve"> </w:t>
      </w:r>
      <w:r w:rsidRPr="00CE4B44">
        <w:rPr>
          <w:rFonts w:ascii="Times New Roman" w:eastAsia="Times New Roman" w:hAnsi="Times New Roman" w:cs="Times New Roman"/>
          <w:lang w:eastAsia="pt-BR"/>
        </w:rPr>
        <w:t xml:space="preserve">AGRA, Walter de Moura. </w:t>
      </w:r>
      <w:r w:rsidRPr="00CE4B44">
        <w:rPr>
          <w:rFonts w:ascii="Times New Roman" w:eastAsia="Times New Roman" w:hAnsi="Times New Roman" w:cs="Times New Roman"/>
          <w:i/>
          <w:lang w:eastAsia="pt-BR"/>
        </w:rPr>
        <w:t>In Comentários à Constituição do Brasil</w:t>
      </w:r>
      <w:r w:rsidRPr="00CE4B44">
        <w:rPr>
          <w:rFonts w:ascii="Times New Roman" w:eastAsia="Times New Roman" w:hAnsi="Times New Roman" w:cs="Times New Roman"/>
          <w:lang w:eastAsia="pt-BR"/>
        </w:rPr>
        <w:t xml:space="preserve">. J.J. </w:t>
      </w:r>
      <w:proofErr w:type="spellStart"/>
      <w:r w:rsidRPr="00CE4B44">
        <w:rPr>
          <w:rFonts w:ascii="Times New Roman" w:eastAsia="Times New Roman" w:hAnsi="Times New Roman" w:cs="Times New Roman"/>
          <w:lang w:eastAsia="pt-BR"/>
        </w:rPr>
        <w:t>Canotilho</w:t>
      </w:r>
      <w:proofErr w:type="spellEnd"/>
      <w:r w:rsidRPr="00CE4B44">
        <w:rPr>
          <w:rFonts w:ascii="Times New Roman" w:eastAsia="Times New Roman" w:hAnsi="Times New Roman" w:cs="Times New Roman"/>
          <w:lang w:eastAsia="pt-BR"/>
        </w:rPr>
        <w:t xml:space="preserve"> ... [et. al.]. 2. ed. São Paulo: Saraiva, 2018, p. 121</w:t>
      </w:r>
    </w:p>
  </w:footnote>
  <w:footnote w:id="5">
    <w:p w:rsidR="00B3133E" w:rsidRPr="00CE4B44" w:rsidRDefault="00B3133E" w:rsidP="007451D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CE4B4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CE4B44">
        <w:rPr>
          <w:rFonts w:ascii="Times New Roman" w:hAnsi="Times New Roman" w:cs="Times New Roman"/>
          <w:sz w:val="20"/>
          <w:szCs w:val="20"/>
        </w:rPr>
        <w:t xml:space="preserve"> </w:t>
      </w:r>
      <w:r w:rsidRPr="00CE4B44">
        <w:rPr>
          <w:rFonts w:ascii="Times New Roman" w:eastAsia="Times New Roman" w:hAnsi="Times New Roman" w:cs="Times New Roman"/>
          <w:sz w:val="20"/>
          <w:szCs w:val="20"/>
          <w:lang w:eastAsia="pt-BR"/>
        </w:rPr>
        <w:t>Wilson</w:t>
      </w:r>
      <w:r w:rsidRPr="00CE4B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4B44">
        <w:rPr>
          <w:rFonts w:ascii="Times New Roman" w:eastAsia="Times New Roman" w:hAnsi="Times New Roman" w:cs="Times New Roman"/>
          <w:sz w:val="20"/>
          <w:szCs w:val="20"/>
          <w:lang w:eastAsia="pt-BR"/>
        </w:rPr>
        <w:t>Steimmetz</w:t>
      </w:r>
      <w:proofErr w:type="spellEnd"/>
      <w:r w:rsidRPr="00CE4B4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leciona que </w:t>
      </w:r>
      <w:r w:rsidRPr="00CE4B44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“o direito fundamental de acesso à informação contribuiu para a livre formação das ideias, opiniões, avaliações, convicções e crenças da pessoa sobre assuntos ou questões de interesse público, relativos ao Estado e à sociedade civil, e de interesse individual ou de grupo. Contribui para o livre, consciente e responsável desenvolvimento da personalidade. Por fim, contribui para a preservação e desenvolvimento do pluralismo político (art. 1º, V) e, por consequência, do regime democrático”</w:t>
      </w:r>
      <w:r w:rsidRPr="00CE4B4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</w:t>
      </w:r>
      <w:r w:rsidRPr="00CE4B44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In Comentários à Constituição do Brasil. </w:t>
      </w:r>
      <w:r w:rsidRPr="00CE4B4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J.J. </w:t>
      </w:r>
      <w:proofErr w:type="spellStart"/>
      <w:r w:rsidRPr="00CE4B44">
        <w:rPr>
          <w:rFonts w:ascii="Times New Roman" w:eastAsia="Times New Roman" w:hAnsi="Times New Roman" w:cs="Times New Roman"/>
          <w:sz w:val="20"/>
          <w:szCs w:val="20"/>
          <w:lang w:eastAsia="pt-BR"/>
        </w:rPr>
        <w:t>Canotilho</w:t>
      </w:r>
      <w:proofErr w:type="spellEnd"/>
      <w:r w:rsidRPr="00CE4B4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... [et. al.]. 2. ed. São Paulo: Saraiva, 2018, p. 324).</w:t>
      </w:r>
    </w:p>
  </w:footnote>
  <w:footnote w:id="6">
    <w:p w:rsidR="007451D8" w:rsidRPr="00CE4B44" w:rsidRDefault="007451D8" w:rsidP="007451D8">
      <w:pPr>
        <w:pStyle w:val="Textodenotaderodap"/>
        <w:ind w:left="142" w:hanging="142"/>
        <w:jc w:val="both"/>
        <w:rPr>
          <w:rFonts w:ascii="Times New Roman" w:hAnsi="Times New Roman" w:cs="Times New Roman"/>
        </w:rPr>
      </w:pPr>
      <w:r w:rsidRPr="00CE4B44">
        <w:rPr>
          <w:rStyle w:val="Refdenotaderodap"/>
          <w:rFonts w:ascii="Times New Roman" w:hAnsi="Times New Roman" w:cs="Times New Roman"/>
        </w:rPr>
        <w:footnoteRef/>
      </w:r>
      <w:r w:rsidRPr="00CE4B44">
        <w:rPr>
          <w:rFonts w:ascii="Times New Roman" w:hAnsi="Times New Roman" w:cs="Times New Roman"/>
        </w:rPr>
        <w:t xml:space="preserve"> </w:t>
      </w:r>
      <w:r w:rsidR="00EC1D42" w:rsidRPr="00CE4B44">
        <w:rPr>
          <w:rFonts w:ascii="Times New Roman" w:hAnsi="Times New Roman" w:cs="Times New Roman"/>
        </w:rPr>
        <w:t xml:space="preserve">DA SILVA, </w:t>
      </w:r>
      <w:r w:rsidRPr="00CE4B44">
        <w:rPr>
          <w:rFonts w:ascii="Times New Roman" w:hAnsi="Times New Roman" w:cs="Times New Roman"/>
        </w:rPr>
        <w:t>José Afonso</w:t>
      </w:r>
      <w:r w:rsidR="00EC1D42" w:rsidRPr="00CE4B44">
        <w:rPr>
          <w:rFonts w:ascii="Times New Roman" w:hAnsi="Times New Roman" w:cs="Times New Roman"/>
        </w:rPr>
        <w:t xml:space="preserve">. </w:t>
      </w:r>
      <w:r w:rsidRPr="00CE4B44">
        <w:rPr>
          <w:rFonts w:ascii="Times New Roman" w:hAnsi="Times New Roman" w:cs="Times New Roman"/>
          <w:i/>
        </w:rPr>
        <w:t>Curso de direito constitucional positivo</w:t>
      </w:r>
      <w:r w:rsidRPr="00CE4B44">
        <w:rPr>
          <w:rFonts w:ascii="Times New Roman" w:hAnsi="Times New Roman" w:cs="Times New Roman"/>
        </w:rPr>
        <w:t>. 24. ed. São Paulo: Malheiros, 2005, p. 188)</w:t>
      </w:r>
    </w:p>
  </w:footnote>
  <w:footnote w:id="7">
    <w:p w:rsidR="00047ECF" w:rsidRPr="00CE4B44" w:rsidRDefault="00047ECF" w:rsidP="00047ECF">
      <w:pPr>
        <w:pStyle w:val="Textodenotaderodap"/>
        <w:ind w:left="142" w:hanging="142"/>
        <w:jc w:val="both"/>
        <w:rPr>
          <w:rFonts w:ascii="Times New Roman" w:hAnsi="Times New Roman" w:cs="Times New Roman"/>
        </w:rPr>
      </w:pPr>
      <w:r w:rsidRPr="00CE4B44">
        <w:rPr>
          <w:rStyle w:val="Refdenotaderodap"/>
          <w:rFonts w:ascii="Times New Roman" w:hAnsi="Times New Roman" w:cs="Times New Roman"/>
        </w:rPr>
        <w:footnoteRef/>
      </w:r>
      <w:r w:rsidRPr="00CE4B44">
        <w:rPr>
          <w:rFonts w:ascii="Times New Roman" w:hAnsi="Times New Roman" w:cs="Times New Roman"/>
        </w:rPr>
        <w:t xml:space="preserve"> Segundo o Colendo Superior Tribunal de Justiça: </w:t>
      </w:r>
      <w:r w:rsidRPr="00CE4B44">
        <w:rPr>
          <w:rFonts w:ascii="Times New Roman" w:hAnsi="Times New Roman" w:cs="Times New Roman"/>
          <w:i/>
        </w:rPr>
        <w:t>“</w:t>
      </w:r>
      <w:r w:rsidRPr="00CE4B44">
        <w:rPr>
          <w:rFonts w:ascii="Times New Roman" w:hAnsi="Times New Roman" w:cs="Times New Roman"/>
          <w:i/>
          <w:shd w:val="clear" w:color="auto" w:fill="FFFFFF"/>
        </w:rPr>
        <w:t>[...] 2.</w:t>
      </w:r>
      <w:r w:rsidRPr="00CE4B44">
        <w:rPr>
          <w:rStyle w:val="apple-converted-space"/>
          <w:rFonts w:ascii="Times New Roman" w:hAnsi="Times New Roman" w:cs="Times New Roman"/>
          <w:i/>
          <w:shd w:val="clear" w:color="auto" w:fill="FFFFFF"/>
        </w:rPr>
        <w:t> </w:t>
      </w:r>
      <w:r w:rsidRPr="00CE4B44">
        <w:rPr>
          <w:rFonts w:ascii="Times New Roman" w:hAnsi="Times New Roman" w:cs="Times New Roman"/>
          <w:bCs/>
          <w:i/>
          <w:shd w:val="clear" w:color="auto" w:fill="FFFFFF"/>
        </w:rPr>
        <w:t>A Lei de Acesso à Informação</w:t>
      </w:r>
      <w:r w:rsidRPr="00CE4B44">
        <w:rPr>
          <w:rStyle w:val="apple-converted-space"/>
          <w:rFonts w:ascii="Times New Roman" w:hAnsi="Times New Roman" w:cs="Times New Roman"/>
          <w:i/>
          <w:shd w:val="clear" w:color="auto" w:fill="FFFFFF"/>
        </w:rPr>
        <w:t> </w:t>
      </w:r>
      <w:r w:rsidRPr="00CE4B44">
        <w:rPr>
          <w:rFonts w:ascii="Times New Roman" w:hAnsi="Times New Roman" w:cs="Times New Roman"/>
          <w:i/>
          <w:shd w:val="clear" w:color="auto" w:fill="FFFFFF"/>
        </w:rPr>
        <w:t>constitui importante propulsor da cultura da</w:t>
      </w:r>
      <w:r w:rsidRPr="00CE4B44">
        <w:rPr>
          <w:rStyle w:val="apple-converted-space"/>
          <w:rFonts w:ascii="Times New Roman" w:hAnsi="Times New Roman" w:cs="Times New Roman"/>
          <w:i/>
          <w:shd w:val="clear" w:color="auto" w:fill="FFFFFF"/>
        </w:rPr>
        <w:t> </w:t>
      </w:r>
      <w:r w:rsidRPr="00CE4B44">
        <w:rPr>
          <w:rFonts w:ascii="Times New Roman" w:hAnsi="Times New Roman" w:cs="Times New Roman"/>
          <w:bCs/>
          <w:i/>
          <w:shd w:val="clear" w:color="auto" w:fill="FFFFFF"/>
        </w:rPr>
        <w:t>transparência</w:t>
      </w:r>
      <w:r w:rsidRPr="00CE4B44">
        <w:rPr>
          <w:rStyle w:val="apple-converted-space"/>
          <w:rFonts w:ascii="Times New Roman" w:hAnsi="Times New Roman" w:cs="Times New Roman"/>
          <w:i/>
          <w:shd w:val="clear" w:color="auto" w:fill="FFFFFF"/>
        </w:rPr>
        <w:t> </w:t>
      </w:r>
      <w:r w:rsidRPr="00CE4B44">
        <w:rPr>
          <w:rFonts w:ascii="Times New Roman" w:hAnsi="Times New Roman" w:cs="Times New Roman"/>
          <w:i/>
          <w:shd w:val="clear" w:color="auto" w:fill="FFFFFF"/>
        </w:rPr>
        <w:t>na Administração Pública brasileira, intrinsecamente conectado aos ditames da cidadania e da moralidade pública, sendo legítima</w:t>
      </w:r>
      <w:r w:rsidRPr="00CE4B44">
        <w:rPr>
          <w:rStyle w:val="apple-converted-space"/>
          <w:rFonts w:ascii="Times New Roman" w:hAnsi="Times New Roman" w:cs="Times New Roman"/>
          <w:i/>
          <w:shd w:val="clear" w:color="auto" w:fill="FFFFFF"/>
        </w:rPr>
        <w:t> </w:t>
      </w:r>
      <w:r w:rsidRPr="00CE4B44">
        <w:rPr>
          <w:rFonts w:ascii="Times New Roman" w:hAnsi="Times New Roman" w:cs="Times New Roman"/>
          <w:bCs/>
          <w:i/>
          <w:shd w:val="clear" w:color="auto" w:fill="FFFFFF"/>
        </w:rPr>
        <w:t>a</w:t>
      </w:r>
      <w:r w:rsidRPr="00CE4B44">
        <w:rPr>
          <w:rStyle w:val="apple-converted-space"/>
          <w:rFonts w:ascii="Times New Roman" w:hAnsi="Times New Roman" w:cs="Times New Roman"/>
          <w:i/>
          <w:shd w:val="clear" w:color="auto" w:fill="FFFFFF"/>
        </w:rPr>
        <w:t> </w:t>
      </w:r>
      <w:r w:rsidRPr="00CE4B44">
        <w:rPr>
          <w:rFonts w:ascii="Times New Roman" w:hAnsi="Times New Roman" w:cs="Times New Roman"/>
          <w:i/>
          <w:shd w:val="clear" w:color="auto" w:fill="FFFFFF"/>
        </w:rPr>
        <w:t>divulgação dos vencimentos dos cargos, empregos e funções públicas,</w:t>
      </w:r>
      <w:r w:rsidRPr="00CE4B44">
        <w:rPr>
          <w:rStyle w:val="apple-converted-space"/>
          <w:rFonts w:ascii="Times New Roman" w:hAnsi="Times New Roman" w:cs="Times New Roman"/>
          <w:i/>
          <w:shd w:val="clear" w:color="auto" w:fill="FFFFFF"/>
        </w:rPr>
        <w:t> </w:t>
      </w:r>
      <w:r w:rsidRPr="00CE4B44">
        <w:rPr>
          <w:rFonts w:ascii="Times New Roman" w:hAnsi="Times New Roman" w:cs="Times New Roman"/>
          <w:bCs/>
          <w:i/>
          <w:shd w:val="clear" w:color="auto" w:fill="FFFFFF"/>
        </w:rPr>
        <w:t>informações de</w:t>
      </w:r>
      <w:r w:rsidRPr="00CE4B44">
        <w:rPr>
          <w:rStyle w:val="apple-converted-space"/>
          <w:rFonts w:ascii="Times New Roman" w:hAnsi="Times New Roman" w:cs="Times New Roman"/>
          <w:i/>
          <w:shd w:val="clear" w:color="auto" w:fill="FFFFFF"/>
        </w:rPr>
        <w:t> </w:t>
      </w:r>
      <w:r w:rsidRPr="00CE4B44">
        <w:rPr>
          <w:rFonts w:ascii="Times New Roman" w:hAnsi="Times New Roman" w:cs="Times New Roman"/>
          <w:i/>
          <w:shd w:val="clear" w:color="auto" w:fill="FFFFFF"/>
        </w:rPr>
        <w:t>caráter estatal, e sobre</w:t>
      </w:r>
      <w:r w:rsidRPr="00CE4B44">
        <w:rPr>
          <w:rStyle w:val="apple-converted-space"/>
          <w:rFonts w:ascii="Times New Roman" w:hAnsi="Times New Roman" w:cs="Times New Roman"/>
          <w:i/>
          <w:shd w:val="clear" w:color="auto" w:fill="FFFFFF"/>
        </w:rPr>
        <w:t> </w:t>
      </w:r>
      <w:r w:rsidRPr="00CE4B44">
        <w:rPr>
          <w:rFonts w:ascii="Times New Roman" w:hAnsi="Times New Roman" w:cs="Times New Roman"/>
          <w:bCs/>
          <w:i/>
          <w:shd w:val="clear" w:color="auto" w:fill="FFFFFF"/>
        </w:rPr>
        <w:t>as</w:t>
      </w:r>
      <w:r w:rsidRPr="00CE4B44">
        <w:rPr>
          <w:rStyle w:val="apple-converted-space"/>
          <w:rFonts w:ascii="Times New Roman" w:hAnsi="Times New Roman" w:cs="Times New Roman"/>
          <w:i/>
          <w:shd w:val="clear" w:color="auto" w:fill="FFFFFF"/>
        </w:rPr>
        <w:t> </w:t>
      </w:r>
      <w:r w:rsidRPr="00CE4B44">
        <w:rPr>
          <w:rFonts w:ascii="Times New Roman" w:hAnsi="Times New Roman" w:cs="Times New Roman"/>
          <w:i/>
          <w:shd w:val="clear" w:color="auto" w:fill="FFFFFF"/>
        </w:rPr>
        <w:t>quais o</w:t>
      </w:r>
      <w:r w:rsidRPr="00CE4B44">
        <w:rPr>
          <w:rStyle w:val="apple-converted-space"/>
          <w:rFonts w:ascii="Times New Roman" w:hAnsi="Times New Roman" w:cs="Times New Roman"/>
          <w:i/>
          <w:shd w:val="clear" w:color="auto" w:fill="FFFFFF"/>
        </w:rPr>
        <w:t> </w:t>
      </w:r>
      <w:r w:rsidRPr="00CE4B44">
        <w:rPr>
          <w:rFonts w:ascii="Times New Roman" w:hAnsi="Times New Roman" w:cs="Times New Roman"/>
          <w:bCs/>
          <w:i/>
          <w:shd w:val="clear" w:color="auto" w:fill="FFFFFF"/>
        </w:rPr>
        <w:t>acesso</w:t>
      </w:r>
      <w:r w:rsidRPr="00CE4B44">
        <w:rPr>
          <w:rStyle w:val="apple-converted-space"/>
          <w:rFonts w:ascii="Times New Roman" w:hAnsi="Times New Roman" w:cs="Times New Roman"/>
          <w:i/>
          <w:shd w:val="clear" w:color="auto" w:fill="FFFFFF"/>
        </w:rPr>
        <w:t> </w:t>
      </w:r>
      <w:r w:rsidRPr="00CE4B44">
        <w:rPr>
          <w:rFonts w:ascii="Times New Roman" w:hAnsi="Times New Roman" w:cs="Times New Roman"/>
          <w:i/>
          <w:shd w:val="clear" w:color="auto" w:fill="FFFFFF"/>
        </w:rPr>
        <w:t>da coletividade é garantido constitucionalmente (art. 5º, XXXIII, art. 37, § 3º, II e art. 216, § 2º, da CF/88). [...]”</w:t>
      </w:r>
      <w:r w:rsidRPr="00CE4B44">
        <w:rPr>
          <w:rFonts w:ascii="Times New Roman" w:hAnsi="Times New Roman" w:cs="Times New Roman"/>
          <w:shd w:val="clear" w:color="auto" w:fill="FFFFFF"/>
        </w:rPr>
        <w:t>. (STJ. MS - MANDADO</w:t>
      </w:r>
      <w:r w:rsidRPr="00CE4B44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CE4B44">
        <w:rPr>
          <w:rFonts w:ascii="Times New Roman" w:hAnsi="Times New Roman" w:cs="Times New Roman"/>
          <w:bCs/>
          <w:shd w:val="clear" w:color="auto" w:fill="FFFFFF"/>
        </w:rPr>
        <w:t>DE</w:t>
      </w:r>
      <w:r w:rsidRPr="00CE4B44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CE4B44">
        <w:rPr>
          <w:rFonts w:ascii="Times New Roman" w:hAnsi="Times New Roman" w:cs="Times New Roman"/>
          <w:shd w:val="clear" w:color="auto" w:fill="FFFFFF"/>
        </w:rPr>
        <w:t>SEGURANÇA – 18847. Rel. Min. MAURO CAMPBELL MARQUES. PRIMEIRA SEÇÃO. Data 12/11/2014. Data da publicação 17/11/2014. Disponível em: &lt;</w:t>
      </w:r>
      <w:hyperlink r:id="rId1" w:history="1">
        <w:r w:rsidRPr="00CE4B44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https://www2.cjf.jus.br/jurisprudencia/unificada/</w:t>
        </w:r>
      </w:hyperlink>
      <w:r w:rsidRPr="00CE4B44">
        <w:rPr>
          <w:rFonts w:ascii="Times New Roman" w:hAnsi="Times New Roman" w:cs="Times New Roman"/>
          <w:shd w:val="clear" w:color="auto" w:fill="FFFFFF"/>
        </w:rPr>
        <w:t>&gt;. Acesso em: 27mar2021).</w:t>
      </w:r>
    </w:p>
  </w:footnote>
  <w:footnote w:id="8">
    <w:p w:rsidR="00EC1D42" w:rsidRPr="00CE4B44" w:rsidRDefault="00EC1D42" w:rsidP="00EC1D42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CE4B4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CE4B44">
        <w:rPr>
          <w:rFonts w:ascii="Times New Roman" w:hAnsi="Times New Roman" w:cs="Times New Roman"/>
          <w:sz w:val="20"/>
          <w:szCs w:val="20"/>
        </w:rPr>
        <w:t xml:space="preserve"> </w:t>
      </w:r>
      <w:r w:rsidRPr="00CE4B44">
        <w:rPr>
          <w:rFonts w:ascii="Times New Roman" w:eastAsia="Times New Roman" w:hAnsi="Times New Roman" w:cs="Times New Roman"/>
          <w:sz w:val="20"/>
          <w:szCs w:val="20"/>
          <w:lang w:eastAsia="pt-BR"/>
        </w:rPr>
        <w:t>STEIMMETZ, Wilson. Op. cit., p. 324)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25C4D"/>
    <w:multiLevelType w:val="multilevel"/>
    <w:tmpl w:val="5E2EA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14"/>
    <w:rsid w:val="00025BC4"/>
    <w:rsid w:val="00047ECF"/>
    <w:rsid w:val="00093E09"/>
    <w:rsid w:val="00157570"/>
    <w:rsid w:val="001A155F"/>
    <w:rsid w:val="001D0505"/>
    <w:rsid w:val="00207CE9"/>
    <w:rsid w:val="00221078"/>
    <w:rsid w:val="00231DBC"/>
    <w:rsid w:val="003161A6"/>
    <w:rsid w:val="003E6614"/>
    <w:rsid w:val="003F6AE7"/>
    <w:rsid w:val="0042662E"/>
    <w:rsid w:val="00452532"/>
    <w:rsid w:val="00511E42"/>
    <w:rsid w:val="00532945"/>
    <w:rsid w:val="00554162"/>
    <w:rsid w:val="005B489B"/>
    <w:rsid w:val="005C5440"/>
    <w:rsid w:val="00615FF2"/>
    <w:rsid w:val="00663926"/>
    <w:rsid w:val="006679FF"/>
    <w:rsid w:val="00675944"/>
    <w:rsid w:val="007451D8"/>
    <w:rsid w:val="007849E3"/>
    <w:rsid w:val="00800EA9"/>
    <w:rsid w:val="00861D57"/>
    <w:rsid w:val="0088644D"/>
    <w:rsid w:val="008E31ED"/>
    <w:rsid w:val="00943E03"/>
    <w:rsid w:val="00991B29"/>
    <w:rsid w:val="009F51FD"/>
    <w:rsid w:val="00A84345"/>
    <w:rsid w:val="00A95CFA"/>
    <w:rsid w:val="00B3133E"/>
    <w:rsid w:val="00B51ABD"/>
    <w:rsid w:val="00BD2EFF"/>
    <w:rsid w:val="00C0229D"/>
    <w:rsid w:val="00C12D80"/>
    <w:rsid w:val="00C5438F"/>
    <w:rsid w:val="00C84FA2"/>
    <w:rsid w:val="00CD11D6"/>
    <w:rsid w:val="00CE4B44"/>
    <w:rsid w:val="00CE6B57"/>
    <w:rsid w:val="00D04DF1"/>
    <w:rsid w:val="00D27902"/>
    <w:rsid w:val="00D96785"/>
    <w:rsid w:val="00E1406C"/>
    <w:rsid w:val="00EC1D42"/>
    <w:rsid w:val="00EF3CE7"/>
    <w:rsid w:val="00FA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29A9A-396A-4FFB-ADD7-E8E88B87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6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644D"/>
    <w:rPr>
      <w:b/>
      <w:bCs/>
    </w:rPr>
  </w:style>
  <w:style w:type="character" w:styleId="nfase">
    <w:name w:val="Emphasis"/>
    <w:basedOn w:val="Fontepargpadro"/>
    <w:uiPriority w:val="20"/>
    <w:qFormat/>
    <w:rsid w:val="0088644D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849E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849E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849E3"/>
    <w:rPr>
      <w:vertAlign w:val="superscript"/>
    </w:rPr>
  </w:style>
  <w:style w:type="table" w:styleId="Tabelacomgrade">
    <w:name w:val="Table Grid"/>
    <w:basedOn w:val="Tabelanormal"/>
    <w:uiPriority w:val="39"/>
    <w:rsid w:val="00554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1A155F"/>
  </w:style>
  <w:style w:type="paragraph" w:customStyle="1" w:styleId="artigo">
    <w:name w:val="artigo"/>
    <w:basedOn w:val="Normal"/>
    <w:rsid w:val="0042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47E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jf.jus.br/jurisprudencia/unificad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2.cjf.jus.br/jurisprudencia/unificad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81E1-40F4-43DB-BFB8-14F98A19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</Pages>
  <Words>1451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wanessa une</dc:creator>
  <cp:keywords/>
  <dc:description/>
  <cp:lastModifiedBy>wanessa une</cp:lastModifiedBy>
  <cp:revision>21</cp:revision>
  <dcterms:created xsi:type="dcterms:W3CDTF">2021-03-26T18:26:00Z</dcterms:created>
  <dcterms:modified xsi:type="dcterms:W3CDTF">2021-03-27T17:39:00Z</dcterms:modified>
</cp:coreProperties>
</file>