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E3375" w:rsidRPr="004F15FA" w:rsidRDefault="003E3375" w:rsidP="003E3375">
      <w:pPr>
        <w:jc w:val="center"/>
        <w:rPr>
          <w:b/>
        </w:rPr>
      </w:pPr>
      <w:r>
        <w:rPr>
          <w:b/>
        </w:rPr>
        <w:t xml:space="preserve">OS </w:t>
      </w:r>
      <w:r w:rsidRPr="004F15FA">
        <w:rPr>
          <w:b/>
        </w:rPr>
        <w:t xml:space="preserve">DIREITOS SOCIAIS </w:t>
      </w:r>
      <w:r>
        <w:rPr>
          <w:b/>
        </w:rPr>
        <w:t xml:space="preserve">E SEUS </w:t>
      </w:r>
      <w:r w:rsidRPr="003E3375">
        <w:rPr>
          <w:b/>
        </w:rPr>
        <w:t xml:space="preserve">AVANÇO </w:t>
      </w:r>
      <w:r w:rsidRPr="004F15FA">
        <w:rPr>
          <w:b/>
        </w:rPr>
        <w:t>NO BRASIL</w:t>
      </w:r>
    </w:p>
    <w:p w:rsidR="003E3375" w:rsidRPr="00F868E8" w:rsidRDefault="003E3375" w:rsidP="003E3375">
      <w:pPr>
        <w:tabs>
          <w:tab w:val="left" w:pos="8505"/>
        </w:tabs>
        <w:jc w:val="center"/>
        <w:rPr>
          <w:rFonts w:eastAsia="Calibri"/>
          <w:b/>
          <w:color w:val="auto"/>
        </w:rPr>
      </w:pPr>
    </w:p>
    <w:p w:rsidR="003E3375" w:rsidRDefault="003E3375" w:rsidP="003E3375">
      <w:pPr>
        <w:tabs>
          <w:tab w:val="left" w:pos="8505"/>
        </w:tabs>
        <w:jc w:val="center"/>
        <w:rPr>
          <w:rFonts w:eastAsia="Calibri"/>
          <w:color w:val="auto"/>
          <w:vertAlign w:val="superscript"/>
        </w:rPr>
      </w:pPr>
      <w:r w:rsidRPr="00F868E8">
        <w:rPr>
          <w:rFonts w:eastAsia="Calibri"/>
          <w:color w:val="auto"/>
          <w:vertAlign w:val="superscript"/>
        </w:rPr>
        <w:t>*</w:t>
      </w:r>
      <w:r>
        <w:rPr>
          <w:rFonts w:eastAsia="Calibri"/>
          <w:color w:val="auto"/>
        </w:rPr>
        <w:t xml:space="preserve"> </w:t>
      </w:r>
      <w:r w:rsidR="00EB3829">
        <w:rPr>
          <w:rFonts w:eastAsia="Calibri"/>
          <w:color w:val="auto"/>
        </w:rPr>
        <w:t>Camila Resende Horácio</w:t>
      </w:r>
      <w:r w:rsidRPr="00A51CE4">
        <w:rPr>
          <w:bCs/>
          <w:vertAlign w:val="superscript"/>
        </w:rPr>
        <w:t>1</w:t>
      </w:r>
      <w:r>
        <w:rPr>
          <w:bCs/>
          <w:vertAlign w:val="superscript"/>
        </w:rPr>
        <w:t>,</w:t>
      </w:r>
      <w:r>
        <w:rPr>
          <w:rFonts w:eastAsia="Calibri"/>
          <w:color w:val="auto"/>
          <w:vertAlign w:val="superscript"/>
        </w:rPr>
        <w:t xml:space="preserve"> </w:t>
      </w:r>
    </w:p>
    <w:p w:rsidR="0084215E" w:rsidRDefault="0084215E" w:rsidP="003E3375">
      <w:pPr>
        <w:tabs>
          <w:tab w:val="left" w:pos="8505"/>
        </w:tabs>
        <w:jc w:val="center"/>
        <w:rPr>
          <w:bCs/>
          <w:vertAlign w:val="superscript"/>
        </w:rPr>
      </w:pPr>
      <w:r>
        <w:rPr>
          <w:rFonts w:eastAsia="Calibri"/>
          <w:color w:val="auto"/>
          <w:vertAlign w:val="superscript"/>
        </w:rPr>
        <w:t xml:space="preserve">* </w:t>
      </w:r>
      <w:r>
        <w:rPr>
          <w:color w:val="auto"/>
        </w:rPr>
        <w:t>Luiz Francisco Horácio Neto</w:t>
      </w:r>
      <w:r>
        <w:rPr>
          <w:bCs/>
          <w:vertAlign w:val="superscript"/>
        </w:rPr>
        <w:t>2</w:t>
      </w:r>
    </w:p>
    <w:p w:rsidR="0084215E" w:rsidRPr="00F868E8" w:rsidRDefault="0084215E" w:rsidP="003E3375">
      <w:pPr>
        <w:tabs>
          <w:tab w:val="left" w:pos="8505"/>
        </w:tabs>
        <w:jc w:val="center"/>
        <w:rPr>
          <w:color w:val="auto"/>
        </w:rPr>
      </w:pPr>
    </w:p>
    <w:p w:rsidR="003E3375" w:rsidRPr="00F868E8" w:rsidRDefault="003E3375" w:rsidP="003E3375">
      <w:pPr>
        <w:jc w:val="center"/>
        <w:rPr>
          <w:rFonts w:eastAsia="Calibri"/>
          <w:color w:val="auto"/>
        </w:rPr>
      </w:pPr>
      <w:r w:rsidRPr="00F868E8">
        <w:rPr>
          <w:rFonts w:eastAsia="Calibri"/>
          <w:color w:val="auto"/>
          <w:vertAlign w:val="superscript"/>
        </w:rPr>
        <w:t>1</w:t>
      </w:r>
      <w:r w:rsidR="0084215E">
        <w:rPr>
          <w:rFonts w:eastAsia="Calibri"/>
          <w:color w:val="auto"/>
          <w:vertAlign w:val="superscript"/>
        </w:rPr>
        <w:t>/2</w:t>
      </w:r>
      <w:r w:rsidRPr="00F868E8">
        <w:rPr>
          <w:rFonts w:eastAsia="Calibri"/>
          <w:color w:val="auto"/>
        </w:rPr>
        <w:t xml:space="preserve"> Universidade/Instituição </w:t>
      </w:r>
      <w:r w:rsidRPr="00A51CE4">
        <w:rPr>
          <w:iCs/>
        </w:rPr>
        <w:t xml:space="preserve">Instituto Luterano de </w:t>
      </w:r>
      <w:r>
        <w:rPr>
          <w:iCs/>
        </w:rPr>
        <w:t xml:space="preserve">Ensino Superior de </w:t>
      </w:r>
      <w:r w:rsidRPr="00A51CE4">
        <w:rPr>
          <w:iCs/>
        </w:rPr>
        <w:t>Itumbiara</w:t>
      </w:r>
      <w:r>
        <w:rPr>
          <w:iCs/>
        </w:rPr>
        <w:t>-GO</w:t>
      </w:r>
      <w:r w:rsidRPr="00F868E8">
        <w:rPr>
          <w:rFonts w:eastAsia="Calibri"/>
          <w:color w:val="auto"/>
        </w:rPr>
        <w:t xml:space="preserve">. Departamento/Curso </w:t>
      </w:r>
      <w:r>
        <w:rPr>
          <w:rFonts w:eastAsia="Calibri"/>
          <w:color w:val="auto"/>
        </w:rPr>
        <w:t>Direito</w:t>
      </w:r>
      <w:r w:rsidRPr="00F868E8">
        <w:rPr>
          <w:rFonts w:eastAsia="Calibri"/>
          <w:color w:val="auto"/>
        </w:rPr>
        <w:t xml:space="preserve">. Avenida </w:t>
      </w:r>
      <w:r>
        <w:rPr>
          <w:rFonts w:eastAsia="Calibri"/>
          <w:color w:val="auto"/>
        </w:rPr>
        <w:t>Beira Rio</w:t>
      </w:r>
      <w:r w:rsidRPr="00F868E8">
        <w:rPr>
          <w:rFonts w:eastAsia="Calibri"/>
          <w:color w:val="auto"/>
        </w:rPr>
        <w:t xml:space="preserve">, </w:t>
      </w:r>
      <w:r>
        <w:rPr>
          <w:rFonts w:eastAsia="Calibri"/>
          <w:color w:val="auto"/>
        </w:rPr>
        <w:t>1001,</w:t>
      </w:r>
      <w:r w:rsidRPr="00F868E8">
        <w:rPr>
          <w:rFonts w:eastAsia="Calibri"/>
          <w:color w:val="auto"/>
        </w:rPr>
        <w:t xml:space="preserve"> </w:t>
      </w:r>
      <w:r>
        <w:rPr>
          <w:rFonts w:eastAsia="Calibri"/>
          <w:color w:val="auto"/>
        </w:rPr>
        <w:t>Nova Aurora</w:t>
      </w:r>
      <w:r w:rsidRPr="00F868E8">
        <w:rPr>
          <w:rFonts w:eastAsia="Calibri"/>
          <w:color w:val="auto"/>
        </w:rPr>
        <w:t xml:space="preserve">, </w:t>
      </w:r>
      <w:proofErr w:type="spellStart"/>
      <w:r w:rsidRPr="00F868E8">
        <w:rPr>
          <w:rFonts w:eastAsia="Calibri"/>
          <w:color w:val="auto"/>
        </w:rPr>
        <w:t>cep</w:t>
      </w:r>
      <w:proofErr w:type="spellEnd"/>
      <w:r w:rsidRPr="00F868E8">
        <w:rPr>
          <w:rFonts w:eastAsia="Calibri"/>
          <w:color w:val="auto"/>
        </w:rPr>
        <w:t xml:space="preserve"> 75.5</w:t>
      </w:r>
      <w:r>
        <w:rPr>
          <w:rFonts w:eastAsia="Calibri"/>
          <w:color w:val="auto"/>
        </w:rPr>
        <w:t>23</w:t>
      </w:r>
      <w:r w:rsidRPr="00F868E8">
        <w:rPr>
          <w:rFonts w:eastAsia="Calibri"/>
          <w:color w:val="auto"/>
        </w:rPr>
        <w:t>-</w:t>
      </w:r>
      <w:r>
        <w:rPr>
          <w:rFonts w:eastAsia="Calibri"/>
          <w:color w:val="auto"/>
        </w:rPr>
        <w:t>350</w:t>
      </w:r>
      <w:r w:rsidRPr="00F868E8">
        <w:rPr>
          <w:rFonts w:eastAsia="Calibri"/>
          <w:color w:val="auto"/>
        </w:rPr>
        <w:t>, Itumbiara-GO.</w:t>
      </w:r>
    </w:p>
    <w:p w:rsidR="003E3375" w:rsidRPr="00F868E8" w:rsidRDefault="003E3375" w:rsidP="003E3375">
      <w:pPr>
        <w:jc w:val="center"/>
        <w:rPr>
          <w:rFonts w:eastAsia="Calibri"/>
          <w:color w:val="auto"/>
        </w:rPr>
      </w:pPr>
    </w:p>
    <w:p w:rsidR="003E3375" w:rsidRDefault="003E3375" w:rsidP="003E3375">
      <w:pPr>
        <w:jc w:val="center"/>
        <w:rPr>
          <w:rStyle w:val="Hyperlink"/>
          <w:iCs/>
          <w:color w:val="auto"/>
          <w:u w:val="none"/>
        </w:rPr>
      </w:pPr>
      <w:r w:rsidRPr="00FA5CEB">
        <w:rPr>
          <w:rStyle w:val="Hyperlink"/>
          <w:iCs/>
          <w:color w:val="auto"/>
          <w:u w:val="none"/>
        </w:rPr>
        <w:t>*</w:t>
      </w:r>
      <w:r w:rsidR="00EB3829">
        <w:rPr>
          <w:rStyle w:val="Hyperlink"/>
          <w:iCs/>
          <w:color w:val="auto"/>
          <w:u w:val="none"/>
        </w:rPr>
        <w:t>Camila-Resende31@hotmail.com*</w:t>
      </w:r>
    </w:p>
    <w:p w:rsidR="003E3375" w:rsidRPr="00F868E8" w:rsidRDefault="0084215E" w:rsidP="003E3375">
      <w:pPr>
        <w:jc w:val="center"/>
        <w:rPr>
          <w:color w:val="auto"/>
        </w:rPr>
      </w:pPr>
      <w:r>
        <w:rPr>
          <w:color w:val="auto"/>
        </w:rPr>
        <w:t>*luizhoracio55@gmail.com*</w:t>
      </w:r>
    </w:p>
    <w:p w:rsidR="003E3375" w:rsidRPr="003E3375" w:rsidRDefault="003E3375" w:rsidP="003531B1">
      <w:pPr>
        <w:pStyle w:val="PargrafodaLista"/>
        <w:numPr>
          <w:ilvl w:val="0"/>
          <w:numId w:val="1"/>
        </w:numPr>
        <w:jc w:val="both"/>
        <w:rPr>
          <w:rFonts w:eastAsia="Calibri"/>
          <w:b/>
          <w:color w:val="auto"/>
        </w:rPr>
      </w:pPr>
      <w:r w:rsidRPr="003E3375">
        <w:rPr>
          <w:rFonts w:eastAsia="Calibri"/>
          <w:b/>
          <w:color w:val="auto"/>
        </w:rPr>
        <w:t>INTRODUÇÃO</w:t>
      </w:r>
    </w:p>
    <w:p w:rsidR="003E3375" w:rsidRDefault="003E3375" w:rsidP="003E3375">
      <w:pPr>
        <w:ind w:firstLine="720"/>
        <w:jc w:val="both"/>
        <w:rPr>
          <w:color w:val="auto"/>
        </w:rPr>
      </w:pPr>
      <w:r>
        <w:rPr>
          <w:color w:val="auto"/>
        </w:rPr>
        <w:t>Os</w:t>
      </w:r>
      <w:r w:rsidRPr="00FA5CEB">
        <w:rPr>
          <w:color w:val="auto"/>
        </w:rPr>
        <w:t xml:space="preserve"> Direitos Sociais no Brasil conteve vários acontecimentos, mas dentre eles está um em destaque que é a Carta Magna, também chamada de Constituição Cidadã com razões referentes ao tratamento desumano vivido pela classe operária e aos excessos capitalistas d</w:t>
      </w:r>
      <w:r>
        <w:rPr>
          <w:color w:val="auto"/>
        </w:rPr>
        <w:t xml:space="preserve">urante a Revolução Industrial. </w:t>
      </w:r>
      <w:r w:rsidRPr="00FA5CEB">
        <w:rPr>
          <w:color w:val="auto"/>
        </w:rPr>
        <w:t>Diante desse tratamento opressivo, diversos países positivaram em suas constituições os direitos sociais, sendo um deles o Brasil, além de contribuir para uma evolução nesse tema. Assim pode-se perceber a importância de pesquisar sobre esse assunto.</w:t>
      </w:r>
    </w:p>
    <w:p w:rsidR="003E3375" w:rsidRPr="003B083F" w:rsidRDefault="003E3375" w:rsidP="003E3375">
      <w:pPr>
        <w:ind w:firstLine="720"/>
        <w:jc w:val="both"/>
        <w:rPr>
          <w:color w:val="auto"/>
        </w:rPr>
      </w:pPr>
      <w:r w:rsidRPr="003B083F">
        <w:rPr>
          <w:color w:val="auto"/>
        </w:rPr>
        <w:t>Desta forma, como objetivo geral se buscará compreender a evolução dos direitos sociais no Brasil</w:t>
      </w:r>
      <w:r>
        <w:rPr>
          <w:color w:val="auto"/>
        </w:rPr>
        <w:t>, que teve</w:t>
      </w:r>
      <w:r w:rsidRPr="003B083F">
        <w:rPr>
          <w:color w:val="auto"/>
        </w:rPr>
        <w:t xml:space="preserve"> em 1776, </w:t>
      </w:r>
      <w:r>
        <w:rPr>
          <w:color w:val="auto"/>
        </w:rPr>
        <w:t>sendo</w:t>
      </w:r>
      <w:r w:rsidRPr="003B083F">
        <w:rPr>
          <w:color w:val="auto"/>
        </w:rPr>
        <w:t xml:space="preserve"> à primeira declaração de direitos fundamentais, seguido em 1824 na Constituição apresentando direitos á prestações sociais estatais, como a assistência social, saúde, educação, trabalho, entre outros. Subsequente à revolução industrial que deu origem a constituição cidadã em 1988, proporcionando direitos e benefícios aos trabalhadores; além de outros acontecimentos que contribuíram para essa evolução.</w:t>
      </w:r>
    </w:p>
    <w:p w:rsidR="003E3375" w:rsidRPr="003B083F" w:rsidRDefault="003E3375" w:rsidP="003E3375">
      <w:pPr>
        <w:ind w:firstLine="720"/>
        <w:jc w:val="both"/>
        <w:rPr>
          <w:color w:val="auto"/>
        </w:rPr>
      </w:pPr>
      <w:r>
        <w:rPr>
          <w:color w:val="auto"/>
        </w:rPr>
        <w:t xml:space="preserve"> B</w:t>
      </w:r>
      <w:r w:rsidRPr="003B083F">
        <w:rPr>
          <w:color w:val="auto"/>
        </w:rPr>
        <w:t>uscará identificar e conhecer a primeira constituição em 1776 declarando os direitos fundamentais de informação moderna, a qual estava diretamente ligada à separação das colônias norte-americanas da metrópole inglesa e a fundação dos Estados Unidos da América, seguinte marcado pela também primeira Constituição Federal chamada de Constituição Cidadã de 1988 que estabeleceu uma atenção primordial aos trabalhadores e já no século XX obteve a Revolução Industrial que começou na Inglaterra, em que a burguesia inglesa durante vários anos expandiu seus negócios como: traficando escravos, vencendo guerras, comerciando peças de máquinas, entre outros.</w:t>
      </w:r>
    </w:p>
    <w:p w:rsidR="003E3375" w:rsidRPr="00F868E8" w:rsidRDefault="003E3375" w:rsidP="003E3375">
      <w:pPr>
        <w:ind w:firstLine="708"/>
        <w:jc w:val="both"/>
        <w:rPr>
          <w:color w:val="auto"/>
        </w:rPr>
      </w:pPr>
    </w:p>
    <w:p w:rsidR="003E3375" w:rsidRPr="00F868E8" w:rsidRDefault="003E3375" w:rsidP="003E3375">
      <w:pPr>
        <w:jc w:val="both"/>
        <w:rPr>
          <w:rFonts w:eastAsia="Calibri"/>
          <w:color w:val="auto"/>
        </w:rPr>
      </w:pPr>
    </w:p>
    <w:p w:rsidR="003E3375" w:rsidRDefault="003E3375" w:rsidP="003E3375">
      <w:pPr>
        <w:jc w:val="both"/>
        <w:rPr>
          <w:rFonts w:eastAsia="Calibri"/>
          <w:b/>
          <w:color w:val="auto"/>
          <w:lang w:val="en-US"/>
        </w:rPr>
      </w:pPr>
      <w:r w:rsidRPr="00F868E8">
        <w:rPr>
          <w:rFonts w:eastAsia="Calibri"/>
          <w:b/>
          <w:color w:val="auto"/>
          <w:lang w:val="en-US"/>
        </w:rPr>
        <w:t>2. METODOLOGIA</w:t>
      </w:r>
    </w:p>
    <w:p w:rsidR="003E3375" w:rsidRDefault="003E3375" w:rsidP="003E3375">
      <w:pPr>
        <w:ind w:firstLine="720"/>
        <w:jc w:val="both"/>
        <w:rPr>
          <w:color w:val="auto"/>
        </w:rPr>
      </w:pPr>
      <w:r>
        <w:rPr>
          <w:color w:val="auto"/>
        </w:rPr>
        <w:t xml:space="preserve"> Q</w:t>
      </w:r>
      <w:r w:rsidRPr="003B083F">
        <w:rPr>
          <w:color w:val="auto"/>
        </w:rPr>
        <w:t>uanto à abordagem do p</w:t>
      </w:r>
      <w:r>
        <w:rPr>
          <w:color w:val="auto"/>
        </w:rPr>
        <w:t xml:space="preserve">roblema é </w:t>
      </w:r>
      <w:r w:rsidRPr="006E4792">
        <w:rPr>
          <w:color w:val="auto"/>
        </w:rPr>
        <w:t xml:space="preserve">uma pesquisa bibliográfica, elaborada por meio dos livros contidos na Biblioteca do Instituto Luterano de Ensino Superior de Itumbiara, Goiás, como também em buscas em sites considerados </w:t>
      </w:r>
      <w:r>
        <w:rPr>
          <w:color w:val="auto"/>
        </w:rPr>
        <w:t xml:space="preserve">confiáveis. Também se utilizou </w:t>
      </w:r>
      <w:r w:rsidRPr="006E4792">
        <w:rPr>
          <w:color w:val="auto"/>
        </w:rPr>
        <w:t>de pesquisa feita na Biblioteca Pearson.</w:t>
      </w:r>
      <w:r w:rsidRPr="003B083F">
        <w:rPr>
          <w:color w:val="auto"/>
        </w:rPr>
        <w:t xml:space="preserve"> </w:t>
      </w:r>
      <w:r>
        <w:rPr>
          <w:color w:val="auto"/>
        </w:rPr>
        <w:t>Foi aplicado o método dedutivo junto com o método descritivo quantitativo</w:t>
      </w:r>
      <w:r w:rsidRPr="003B083F">
        <w:rPr>
          <w:color w:val="auto"/>
        </w:rPr>
        <w:t>,</w:t>
      </w:r>
      <w:r>
        <w:rPr>
          <w:color w:val="auto"/>
        </w:rPr>
        <w:t xml:space="preserve"> o que ajudou</w:t>
      </w:r>
      <w:r w:rsidRPr="003B083F">
        <w:rPr>
          <w:color w:val="auto"/>
        </w:rPr>
        <w:t xml:space="preserve"> </w:t>
      </w:r>
      <w:r>
        <w:rPr>
          <w:color w:val="auto"/>
        </w:rPr>
        <w:t xml:space="preserve">na </w:t>
      </w:r>
      <w:r w:rsidRPr="003B083F">
        <w:rPr>
          <w:color w:val="auto"/>
        </w:rPr>
        <w:t>colet</w:t>
      </w:r>
      <w:r>
        <w:rPr>
          <w:color w:val="auto"/>
        </w:rPr>
        <w:t xml:space="preserve">a de informações. </w:t>
      </w:r>
    </w:p>
    <w:p w:rsidR="003E3375" w:rsidRDefault="003E3375" w:rsidP="003E3375">
      <w:pPr>
        <w:ind w:firstLine="720"/>
        <w:jc w:val="both"/>
        <w:rPr>
          <w:color w:val="auto"/>
        </w:rPr>
      </w:pPr>
      <w:r>
        <w:rPr>
          <w:color w:val="auto"/>
        </w:rPr>
        <w:t>V</w:t>
      </w:r>
      <w:r w:rsidRPr="00F46243">
        <w:rPr>
          <w:color w:val="auto"/>
        </w:rPr>
        <w:t>ale ressaltar</w:t>
      </w:r>
      <w:r>
        <w:rPr>
          <w:color w:val="auto"/>
        </w:rPr>
        <w:t xml:space="preserve"> que, realização </w:t>
      </w:r>
      <w:r w:rsidRPr="00F46243">
        <w:rPr>
          <w:color w:val="auto"/>
        </w:rPr>
        <w:t>deste projeto não requer</w:t>
      </w:r>
      <w:r>
        <w:rPr>
          <w:color w:val="auto"/>
        </w:rPr>
        <w:t>eu</w:t>
      </w:r>
      <w:r w:rsidRPr="00F46243">
        <w:rPr>
          <w:color w:val="auto"/>
        </w:rPr>
        <w:t xml:space="preserve"> gastos, nem tampouco viagens investigatórias, já que os artigos se encontram disponíveis nos sites, bastando selecioná-los e fazer uma leitura profunda para verificar se atendem a expectativa dos objetivos propostos.</w:t>
      </w:r>
    </w:p>
    <w:p w:rsidR="003E3375" w:rsidRDefault="003E3375" w:rsidP="003E3375">
      <w:pPr>
        <w:ind w:firstLine="567"/>
        <w:jc w:val="both"/>
        <w:rPr>
          <w:color w:val="auto"/>
        </w:rPr>
      </w:pPr>
    </w:p>
    <w:p w:rsidR="003E3375" w:rsidRDefault="003E3375" w:rsidP="003E3375">
      <w:pPr>
        <w:ind w:firstLine="567"/>
        <w:jc w:val="both"/>
        <w:rPr>
          <w:color w:val="auto"/>
        </w:rPr>
      </w:pPr>
    </w:p>
    <w:p w:rsidR="00F93132" w:rsidRDefault="00F93132" w:rsidP="003E3375">
      <w:pPr>
        <w:ind w:firstLine="567"/>
        <w:jc w:val="both"/>
        <w:rPr>
          <w:color w:val="auto"/>
        </w:rPr>
      </w:pPr>
    </w:p>
    <w:p w:rsidR="003E3375" w:rsidRDefault="003E3375" w:rsidP="003E3375">
      <w:pPr>
        <w:ind w:firstLine="567"/>
        <w:jc w:val="both"/>
        <w:rPr>
          <w:color w:val="auto"/>
        </w:rPr>
      </w:pPr>
    </w:p>
    <w:p w:rsidR="003E3375" w:rsidRPr="00F868E8" w:rsidRDefault="003E3375" w:rsidP="003E3375">
      <w:pPr>
        <w:jc w:val="both"/>
        <w:rPr>
          <w:rFonts w:eastAsia="Calibri"/>
          <w:b/>
          <w:color w:val="auto"/>
          <w:lang w:val="en-US"/>
        </w:rPr>
      </w:pPr>
      <w:r w:rsidRPr="00F868E8">
        <w:rPr>
          <w:rFonts w:eastAsia="Calibri"/>
          <w:b/>
          <w:color w:val="auto"/>
          <w:lang w:val="en-US"/>
        </w:rPr>
        <w:lastRenderedPageBreak/>
        <w:t>3. RESULTADOS E DISCUSSÃO</w:t>
      </w:r>
    </w:p>
    <w:p w:rsidR="003E3375" w:rsidRDefault="003E3375" w:rsidP="003E3375">
      <w:pPr>
        <w:ind w:firstLine="720"/>
        <w:jc w:val="both"/>
        <w:rPr>
          <w:color w:val="auto"/>
        </w:rPr>
      </w:pPr>
      <w:r w:rsidRPr="002319BB">
        <w:rPr>
          <w:color w:val="auto"/>
        </w:rPr>
        <w:t>Muitas áreas da ciência humana desenvolveram grandes prestígios em diferentes áreas, isso se deve pelo fato da mobilização realizada por diversos estudiosos da área. Esse desenvolvimento se baseou em vários fatores envolvendo economia, sociologia, etc. Com o passar do tempo foi se aprimorando cada vez mais esses estudos e desenvolvendo novas formas de se obter resultados específicos. Essas mudanças possuía um grande foco relacionado à vida social e o seu desenvolvimento.</w:t>
      </w:r>
    </w:p>
    <w:p w:rsidR="003E3375" w:rsidRDefault="003E3375" w:rsidP="003E3375">
      <w:pPr>
        <w:ind w:firstLine="720"/>
        <w:jc w:val="both"/>
        <w:rPr>
          <w:color w:val="auto"/>
        </w:rPr>
      </w:pPr>
      <w:r>
        <w:rPr>
          <w:color w:val="auto"/>
        </w:rPr>
        <w:t>“</w:t>
      </w:r>
      <w:r w:rsidRPr="002319BB">
        <w:rPr>
          <w:color w:val="auto"/>
        </w:rPr>
        <w:t>Apesar de a mudança ter acontecido de um modo geral, ela acabou tendo um foco maior na parte que estudava a respeito das civilizações e sua forma de viver. Porém ela acabou perdendo o entendimento no pensamento antropológico</w:t>
      </w:r>
      <w:r>
        <w:rPr>
          <w:color w:val="auto"/>
        </w:rPr>
        <w:t>”</w:t>
      </w:r>
      <w:r w:rsidRPr="002319BB">
        <w:rPr>
          <w:color w:val="auto"/>
        </w:rPr>
        <w:t>. (COSTA, 1997)</w:t>
      </w:r>
    </w:p>
    <w:p w:rsidR="003E3375" w:rsidRDefault="003E3375" w:rsidP="003E3375">
      <w:pPr>
        <w:ind w:firstLine="720"/>
        <w:jc w:val="both"/>
        <w:rPr>
          <w:color w:val="auto"/>
        </w:rPr>
      </w:pPr>
      <w:r w:rsidRPr="005355E8">
        <w:rPr>
          <w:color w:val="auto"/>
        </w:rPr>
        <w:t xml:space="preserve">Nesse sentido </w:t>
      </w:r>
      <w:r>
        <w:rPr>
          <w:color w:val="auto"/>
        </w:rPr>
        <w:t>“</w:t>
      </w:r>
      <w:r w:rsidRPr="002319BB">
        <w:rPr>
          <w:color w:val="auto"/>
        </w:rPr>
        <w:t>Os direitos essenciais à pessoa humana nascem das lutas contra o poder, das lutas contra a opressão, das lutas contra o desmando, gradualmente, ou seja, não nascem todos de uma vez, mas sim quando as condições lhes são propícias</w:t>
      </w:r>
      <w:r>
        <w:rPr>
          <w:color w:val="auto"/>
        </w:rPr>
        <w:t>”.</w:t>
      </w:r>
      <w:r w:rsidRPr="005355E8">
        <w:rPr>
          <w:color w:val="auto"/>
        </w:rPr>
        <w:t xml:space="preserve"> </w:t>
      </w:r>
      <w:r w:rsidRPr="002319BB">
        <w:rPr>
          <w:color w:val="auto"/>
        </w:rPr>
        <w:t>(PICCIRILLO; SIQUEIRA, 2016, p.03)</w:t>
      </w:r>
      <w:r>
        <w:rPr>
          <w:color w:val="auto"/>
        </w:rPr>
        <w:t>.</w:t>
      </w:r>
    </w:p>
    <w:p w:rsidR="003E3375" w:rsidRPr="002319BB" w:rsidRDefault="003E3375" w:rsidP="003E3375">
      <w:pPr>
        <w:ind w:firstLine="720"/>
        <w:jc w:val="both"/>
        <w:rPr>
          <w:color w:val="auto"/>
        </w:rPr>
      </w:pPr>
      <w:r>
        <w:rPr>
          <w:color w:val="auto"/>
        </w:rPr>
        <w:t xml:space="preserve">Segundo </w:t>
      </w:r>
      <w:r w:rsidRPr="005355E8">
        <w:rPr>
          <w:color w:val="auto"/>
        </w:rPr>
        <w:t>Ramos, 2016, p.4, “</w:t>
      </w:r>
      <w:r>
        <w:rPr>
          <w:color w:val="auto"/>
        </w:rPr>
        <w:t>i</w:t>
      </w:r>
      <w:r w:rsidRPr="005355E8">
        <w:rPr>
          <w:color w:val="auto"/>
        </w:rPr>
        <w:t>sto se dá na prática por razões históricas incontestáveis, que, todavia, não mudam o fato de que todos esses direitos codificados continuam a tratar diretamente da proteção da personalidade</w:t>
      </w:r>
      <w:r>
        <w:rPr>
          <w:color w:val="auto"/>
        </w:rPr>
        <w:t>”</w:t>
      </w:r>
      <w:r w:rsidRPr="005355E8">
        <w:rPr>
          <w:color w:val="auto"/>
        </w:rPr>
        <w:t>.</w:t>
      </w:r>
    </w:p>
    <w:p w:rsidR="003E3375" w:rsidRPr="00F868E8" w:rsidRDefault="003E3375" w:rsidP="003E3375">
      <w:pPr>
        <w:ind w:firstLine="720"/>
        <w:jc w:val="both"/>
        <w:rPr>
          <w:color w:val="auto"/>
        </w:rPr>
      </w:pPr>
    </w:p>
    <w:p w:rsidR="003E3375" w:rsidRPr="00F868E8" w:rsidRDefault="003E3375" w:rsidP="003E3375">
      <w:pPr>
        <w:jc w:val="both"/>
        <w:rPr>
          <w:rFonts w:eastAsia="Calibri"/>
          <w:b/>
          <w:color w:val="auto"/>
        </w:rPr>
      </w:pPr>
      <w:r w:rsidRPr="00F868E8">
        <w:rPr>
          <w:rFonts w:eastAsia="Calibri"/>
          <w:b/>
          <w:color w:val="auto"/>
        </w:rPr>
        <w:t>4. CONSIDERAÇÕES FINAIS</w:t>
      </w:r>
    </w:p>
    <w:p w:rsidR="003E3375" w:rsidRDefault="003E3375" w:rsidP="003E3375">
      <w:pPr>
        <w:ind w:firstLine="720"/>
        <w:jc w:val="both"/>
        <w:rPr>
          <w:color w:val="auto"/>
        </w:rPr>
      </w:pPr>
      <w:r w:rsidRPr="00B65985">
        <w:rPr>
          <w:color w:val="auto"/>
        </w:rPr>
        <w:t>A delimitação entre direito pessoal e direito de personalidade é difícil porque ambos possuem áreas comuns. Pode-se se dizer que a todo direito de personalidade existente também caberá um direito pessoal. Isso é uma consequência lógica, pois a grande parte dos direitos, mesmo aqueles que se enquadram na categoria dos direitos reais, são subjetivados de alguma forma quando o titular do direito (pessoa física ou jurídica) faz valer seu direito.</w:t>
      </w:r>
    </w:p>
    <w:p w:rsidR="003E3375" w:rsidRDefault="003E3375" w:rsidP="003E3375">
      <w:pPr>
        <w:ind w:firstLine="720"/>
        <w:jc w:val="both"/>
        <w:rPr>
          <w:color w:val="auto"/>
        </w:rPr>
      </w:pPr>
      <w:r w:rsidRPr="00B65985">
        <w:rPr>
          <w:color w:val="auto"/>
        </w:rPr>
        <w:t>Neste caso, contudo, a tendência jurídica é de enquadrar esta violação corporal mais sobre o prisma da responsabilidade civil generalizada, ou até mesmo sob o prisma penal, ou seja, sob o prisma da violação de um direito pessoal e não necessariamente sob o prisma da violação de um direito de personalidade.</w:t>
      </w:r>
      <w:r>
        <w:rPr>
          <w:color w:val="auto"/>
        </w:rPr>
        <w:t xml:space="preserve"> </w:t>
      </w:r>
    </w:p>
    <w:p w:rsidR="003E3375" w:rsidRDefault="003E3375" w:rsidP="003E3375">
      <w:pPr>
        <w:ind w:firstLine="720"/>
        <w:jc w:val="both"/>
        <w:rPr>
          <w:color w:val="auto"/>
        </w:rPr>
      </w:pPr>
      <w:r w:rsidRPr="005355E8">
        <w:rPr>
          <w:color w:val="auto"/>
        </w:rPr>
        <w:t>Sendo assim, constata-se, no caso da violação física, que apesar de a concreta violação da integridade corporal estar nitidamente ligada ao conceito de pessoa e da respectiva personalidade, isso nem sempre implicará a violação de um direito de personalidade.</w:t>
      </w:r>
    </w:p>
    <w:p w:rsidR="003E3375" w:rsidRPr="00F868E8" w:rsidRDefault="003E3375" w:rsidP="003E3375">
      <w:pPr>
        <w:jc w:val="both"/>
        <w:rPr>
          <w:color w:val="auto"/>
        </w:rPr>
      </w:pPr>
    </w:p>
    <w:p w:rsidR="003E3375" w:rsidRPr="00F868E8" w:rsidRDefault="003E3375" w:rsidP="003E3375">
      <w:pPr>
        <w:jc w:val="both"/>
        <w:rPr>
          <w:rFonts w:eastAsia="Calibri"/>
          <w:b/>
          <w:color w:val="auto"/>
        </w:rPr>
      </w:pPr>
      <w:r w:rsidRPr="000A5DA1">
        <w:rPr>
          <w:rFonts w:eastAsia="Calibri"/>
          <w:b/>
        </w:rPr>
        <w:t xml:space="preserve">5. </w:t>
      </w:r>
      <w:r w:rsidRPr="000A5DA1">
        <w:rPr>
          <w:b/>
        </w:rPr>
        <w:t>REFERÊNCIAS BIBLIOGRÁFICAS</w:t>
      </w:r>
    </w:p>
    <w:p w:rsidR="003E3375" w:rsidRDefault="003E3375" w:rsidP="003E3375">
      <w:pPr>
        <w:jc w:val="both"/>
      </w:pPr>
      <w:r w:rsidRPr="0049592A">
        <w:t xml:space="preserve">COSTA, Cristina. </w:t>
      </w:r>
      <w:r w:rsidRPr="0049592A">
        <w:rPr>
          <w:b/>
        </w:rPr>
        <w:t xml:space="preserve">Sociologia: </w:t>
      </w:r>
      <w:r w:rsidRPr="0049592A">
        <w:t>Introdução A Ciência Da Sociedade.</w:t>
      </w:r>
      <w:r w:rsidRPr="0049592A">
        <w:rPr>
          <w:b/>
        </w:rPr>
        <w:t xml:space="preserve"> </w:t>
      </w:r>
      <w:r w:rsidRPr="0049592A">
        <w:t>2. ed. São Paulo: Ed. Moderna,1997</w:t>
      </w:r>
      <w:r>
        <w:t>.</w:t>
      </w:r>
    </w:p>
    <w:p w:rsidR="003E3375" w:rsidRDefault="003E3375" w:rsidP="003E3375">
      <w:pPr>
        <w:jc w:val="both"/>
      </w:pPr>
    </w:p>
    <w:p w:rsidR="003E3375" w:rsidRPr="005355E8" w:rsidRDefault="003E3375" w:rsidP="003E3375">
      <w:pPr>
        <w:autoSpaceDE w:val="0"/>
        <w:autoSpaceDN w:val="0"/>
        <w:adjustRightInd w:val="0"/>
        <w:jc w:val="both"/>
        <w:rPr>
          <w:rFonts w:eastAsia="Calibri"/>
          <w:color w:val="auto"/>
          <w:lang w:eastAsia="en-US"/>
        </w:rPr>
      </w:pPr>
      <w:r w:rsidRPr="005355E8">
        <w:rPr>
          <w:rFonts w:eastAsia="Calibri"/>
          <w:color w:val="auto"/>
          <w:lang w:eastAsia="en-US"/>
        </w:rPr>
        <w:t xml:space="preserve">PICCIRILLO, Miguel Belinati. SIQUEIRA, Dirceu Pereira. </w:t>
      </w:r>
      <w:r w:rsidRPr="005355E8">
        <w:rPr>
          <w:rFonts w:eastAsia="Calibri"/>
          <w:b/>
          <w:color w:val="auto"/>
          <w:lang w:eastAsia="en-US"/>
        </w:rPr>
        <w:t>PASSEI DIRETO.</w:t>
      </w:r>
    </w:p>
    <w:p w:rsidR="003E3375" w:rsidRPr="005355E8" w:rsidRDefault="003E3375" w:rsidP="003E3375">
      <w:pPr>
        <w:autoSpaceDE w:val="0"/>
        <w:autoSpaceDN w:val="0"/>
        <w:adjustRightInd w:val="0"/>
        <w:rPr>
          <w:rFonts w:eastAsia="Calibri"/>
          <w:color w:val="auto"/>
          <w:lang w:eastAsia="en-US"/>
        </w:rPr>
      </w:pPr>
      <w:r w:rsidRPr="005355E8">
        <w:rPr>
          <w:rFonts w:eastAsia="Calibri"/>
          <w:color w:val="auto"/>
          <w:lang w:eastAsia="en-US"/>
        </w:rPr>
        <w:t xml:space="preserve">RAMOS, Erasmo Marcos. </w:t>
      </w:r>
      <w:r w:rsidRPr="005355E8">
        <w:rPr>
          <w:rFonts w:eastAsia="Calibri"/>
          <w:b/>
          <w:color w:val="auto"/>
          <w:lang w:eastAsia="en-US"/>
        </w:rPr>
        <w:t xml:space="preserve">Estudo Comparado Do Direito De Personalidade No Brasil E Na Alemanha. </w:t>
      </w:r>
      <w:r w:rsidRPr="005355E8">
        <w:rPr>
          <w:rFonts w:eastAsia="Calibri"/>
          <w:color w:val="auto"/>
          <w:lang w:eastAsia="en-US"/>
        </w:rPr>
        <w:t>Disponível em: &lt;</w:t>
      </w:r>
      <w:hyperlink r:id="rId8" w:history="1">
        <w:r w:rsidRPr="005355E8">
          <w:rPr>
            <w:rFonts w:eastAsia="Calibri"/>
            <w:color w:val="auto"/>
            <w:lang w:eastAsia="en-US"/>
          </w:rPr>
          <w:t>http://www.revistadostribunais.com.br/maf/app/widgetshomepage/resultList/document?&amp;src=rl&amp;srguid=i0ad6007900000153be7a9a8ae9c80f94&amp;docguid=Ie1bbf350f25411dfab6f010000000000&amp;hitguid=Ie1bbf350f25411dfab6f010000000000&amp;spos=2&amp;epos=2&amp;td=685&amp;context=4&amp;startChunk=1&amp;endChunk=1</w:t>
        </w:r>
      </w:hyperlink>
      <w:r w:rsidRPr="005355E8">
        <w:rPr>
          <w:rFonts w:eastAsia="Calibri"/>
          <w:color w:val="auto"/>
          <w:lang w:eastAsia="en-US"/>
        </w:rPr>
        <w:t>&gt;.</w:t>
      </w:r>
      <w:r>
        <w:rPr>
          <w:rFonts w:eastAsia="Calibri"/>
          <w:color w:val="auto"/>
          <w:lang w:eastAsia="en-US"/>
        </w:rPr>
        <w:t xml:space="preserve"> Acesso em: 25 de mar. de 2016.</w:t>
      </w:r>
    </w:p>
    <w:p w:rsidR="005E39BD" w:rsidRPr="00F868E8" w:rsidRDefault="005E39BD" w:rsidP="005E39BD">
      <w:pPr>
        <w:rPr>
          <w:rFonts w:eastAsia="Calibri"/>
          <w:b/>
          <w:color w:val="auto"/>
        </w:rPr>
      </w:pPr>
      <w:bookmarkStart w:id="0" w:name="_GoBack"/>
      <w:bookmarkEnd w:id="0"/>
    </w:p>
    <w:sectPr w:rsidR="005E39BD" w:rsidRPr="00F868E8" w:rsidSect="00404564">
      <w:pgSz w:w="11906" w:h="16838"/>
      <w:pgMar w:top="2693"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18" w:rsidRDefault="00726F18">
      <w:r>
        <w:separator/>
      </w:r>
    </w:p>
  </w:endnote>
  <w:endnote w:type="continuationSeparator" w:id="0">
    <w:p w:rsidR="00726F18" w:rsidRDefault="0072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18" w:rsidRDefault="00726F18">
      <w:r>
        <w:separator/>
      </w:r>
    </w:p>
  </w:footnote>
  <w:footnote w:type="continuationSeparator" w:id="0">
    <w:p w:rsidR="00726F18" w:rsidRDefault="00726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A0B5C"/>
    <w:multiLevelType w:val="hybridMultilevel"/>
    <w:tmpl w:val="BF3853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55"/>
    <w:rsid w:val="00022F80"/>
    <w:rsid w:val="0004737B"/>
    <w:rsid w:val="0005697F"/>
    <w:rsid w:val="0007267F"/>
    <w:rsid w:val="00076FE5"/>
    <w:rsid w:val="00094F74"/>
    <w:rsid w:val="00123137"/>
    <w:rsid w:val="001307EB"/>
    <w:rsid w:val="00150875"/>
    <w:rsid w:val="001554D6"/>
    <w:rsid w:val="00160148"/>
    <w:rsid w:val="001651B7"/>
    <w:rsid w:val="001A79F7"/>
    <w:rsid w:val="002404AD"/>
    <w:rsid w:val="0034237F"/>
    <w:rsid w:val="003543C8"/>
    <w:rsid w:val="0036334D"/>
    <w:rsid w:val="0037580A"/>
    <w:rsid w:val="00393E23"/>
    <w:rsid w:val="003E3375"/>
    <w:rsid w:val="003F2FBB"/>
    <w:rsid w:val="00404564"/>
    <w:rsid w:val="00424360"/>
    <w:rsid w:val="0045770C"/>
    <w:rsid w:val="00466C68"/>
    <w:rsid w:val="00474655"/>
    <w:rsid w:val="00590E6F"/>
    <w:rsid w:val="005E39BD"/>
    <w:rsid w:val="00672C6A"/>
    <w:rsid w:val="007005B6"/>
    <w:rsid w:val="00726F18"/>
    <w:rsid w:val="007821E6"/>
    <w:rsid w:val="007A4C08"/>
    <w:rsid w:val="008114E8"/>
    <w:rsid w:val="0084215E"/>
    <w:rsid w:val="009E266B"/>
    <w:rsid w:val="009F71B0"/>
    <w:rsid w:val="00A126DC"/>
    <w:rsid w:val="00AA7C35"/>
    <w:rsid w:val="00AE698C"/>
    <w:rsid w:val="00B44764"/>
    <w:rsid w:val="00BF0F1C"/>
    <w:rsid w:val="00C27739"/>
    <w:rsid w:val="00C66177"/>
    <w:rsid w:val="00C95148"/>
    <w:rsid w:val="00D44BB4"/>
    <w:rsid w:val="00E36AFA"/>
    <w:rsid w:val="00EB3829"/>
    <w:rsid w:val="00EB4B6B"/>
    <w:rsid w:val="00F13CED"/>
    <w:rsid w:val="00F868E8"/>
    <w:rsid w:val="00F87790"/>
    <w:rsid w:val="00F93132"/>
    <w:rsid w:val="00FC21B4"/>
    <w:rsid w:val="00FF3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C660B-3A9C-6E48-ADCA-34913B20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08"/>
  </w:style>
  <w:style w:type="paragraph" w:styleId="Ttulo1">
    <w:name w:val="heading 1"/>
    <w:basedOn w:val="Normal"/>
    <w:next w:val="Normal"/>
    <w:uiPriority w:val="9"/>
    <w:qFormat/>
    <w:rsid w:val="007A4C08"/>
    <w:pPr>
      <w:keepNext/>
      <w:keepLines/>
      <w:spacing w:before="480" w:after="120"/>
      <w:contextualSpacing/>
      <w:outlineLvl w:val="0"/>
    </w:pPr>
    <w:rPr>
      <w:b/>
      <w:sz w:val="48"/>
      <w:szCs w:val="48"/>
    </w:rPr>
  </w:style>
  <w:style w:type="paragraph" w:styleId="Ttulo2">
    <w:name w:val="heading 2"/>
    <w:basedOn w:val="Normal"/>
    <w:next w:val="Normal"/>
    <w:uiPriority w:val="9"/>
    <w:semiHidden/>
    <w:unhideWhenUsed/>
    <w:qFormat/>
    <w:rsid w:val="007A4C08"/>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rsid w:val="007A4C08"/>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rsid w:val="007A4C08"/>
    <w:pPr>
      <w:keepNext/>
      <w:keepLines/>
      <w:spacing w:before="240" w:after="40"/>
      <w:contextualSpacing/>
      <w:outlineLvl w:val="3"/>
    </w:pPr>
    <w:rPr>
      <w:b/>
    </w:rPr>
  </w:style>
  <w:style w:type="paragraph" w:styleId="Ttulo5">
    <w:name w:val="heading 5"/>
    <w:basedOn w:val="Normal"/>
    <w:next w:val="Normal"/>
    <w:uiPriority w:val="9"/>
    <w:semiHidden/>
    <w:unhideWhenUsed/>
    <w:qFormat/>
    <w:rsid w:val="007A4C08"/>
    <w:pPr>
      <w:keepNext/>
      <w:keepLines/>
      <w:spacing w:before="220" w:after="40"/>
      <w:contextualSpacing/>
      <w:outlineLvl w:val="4"/>
    </w:pPr>
    <w:rPr>
      <w:b/>
      <w:sz w:val="22"/>
      <w:szCs w:val="22"/>
    </w:rPr>
  </w:style>
  <w:style w:type="paragraph" w:styleId="Ttulo6">
    <w:name w:val="heading 6"/>
    <w:basedOn w:val="Normal"/>
    <w:next w:val="Normal"/>
    <w:uiPriority w:val="9"/>
    <w:semiHidden/>
    <w:unhideWhenUsed/>
    <w:qFormat/>
    <w:rsid w:val="007A4C08"/>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A4C08"/>
    <w:tblPr>
      <w:tblCellMar>
        <w:top w:w="0" w:type="dxa"/>
        <w:left w:w="0" w:type="dxa"/>
        <w:bottom w:w="0" w:type="dxa"/>
        <w:right w:w="0" w:type="dxa"/>
      </w:tblCellMar>
    </w:tblPr>
  </w:style>
  <w:style w:type="paragraph" w:styleId="Ttulo">
    <w:name w:val="Title"/>
    <w:basedOn w:val="Normal"/>
    <w:next w:val="Normal"/>
    <w:uiPriority w:val="10"/>
    <w:qFormat/>
    <w:rsid w:val="007A4C08"/>
    <w:pPr>
      <w:keepNext/>
      <w:keepLines/>
      <w:spacing w:before="480" w:after="120"/>
      <w:contextualSpacing/>
    </w:pPr>
    <w:rPr>
      <w:b/>
      <w:sz w:val="72"/>
      <w:szCs w:val="72"/>
    </w:rPr>
  </w:style>
  <w:style w:type="paragraph" w:styleId="Subttulo">
    <w:name w:val="Subtitle"/>
    <w:basedOn w:val="Normal"/>
    <w:next w:val="Normal"/>
    <w:uiPriority w:val="11"/>
    <w:qFormat/>
    <w:rsid w:val="007A4C0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A4C08"/>
    <w:rPr>
      <w:sz w:val="20"/>
      <w:szCs w:val="20"/>
    </w:rPr>
    <w:tblPr>
      <w:tblStyleRowBandSize w:val="1"/>
      <w:tblStyleColBandSize w:val="1"/>
      <w:tblCellMar>
        <w:top w:w="0" w:type="dxa"/>
        <w:left w:w="115" w:type="dxa"/>
        <w:bottom w:w="0" w:type="dxa"/>
        <w:right w:w="115" w:type="dxa"/>
      </w:tblCellMar>
    </w:tblPr>
  </w:style>
  <w:style w:type="table" w:customStyle="1" w:styleId="a0">
    <w:basedOn w:val="TableNormal"/>
    <w:rsid w:val="007A4C08"/>
    <w:tblPr>
      <w:tblStyleRowBandSize w:val="1"/>
      <w:tblStyleColBandSize w:val="1"/>
      <w:tblCellMar>
        <w:top w:w="0" w:type="dxa"/>
        <w:left w:w="115" w:type="dxa"/>
        <w:bottom w:w="0" w:type="dxa"/>
        <w:right w:w="115" w:type="dxa"/>
      </w:tblCellMar>
    </w:tblPr>
    <w:tblStylePr w:type="firstRow">
      <w:pPr>
        <w:contextualSpacing/>
      </w:pPr>
      <w:rPr>
        <w:b/>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Mar>
          <w:top w:w="0" w:type="nil"/>
          <w:left w:w="115" w:type="dxa"/>
          <w:bottom w:w="0" w:type="nil"/>
          <w:right w:w="115" w:type="dxa"/>
        </w:tcMar>
      </w:tcPr>
    </w:tblStylePr>
    <w:tblStylePr w:type="lastRow">
      <w:pPr>
        <w:contextualSpacing/>
      </w:pPr>
      <w:rPr>
        <w:b/>
      </w:rPr>
      <w:tblPr/>
      <w:tcPr>
        <w:tcBorders>
          <w:top w:val="single" w:sz="4" w:space="0" w:color="4F81BD"/>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5F1"/>
        <w:tcMar>
          <w:top w:w="0" w:type="nil"/>
          <w:left w:w="115" w:type="dxa"/>
          <w:bottom w:w="0" w:type="nil"/>
          <w:right w:w="115" w:type="dxa"/>
        </w:tcMar>
      </w:tcPr>
    </w:tblStylePr>
    <w:tblStylePr w:type="band1Horz">
      <w:pPr>
        <w:contextualSpacing/>
      </w:pPr>
      <w:tblPr/>
      <w:tcPr>
        <w:shd w:val="clear" w:color="auto" w:fill="DBE5F1"/>
        <w:tcMar>
          <w:top w:w="0" w:type="nil"/>
          <w:left w:w="115" w:type="dxa"/>
          <w:bottom w:w="0" w:type="nil"/>
          <w:right w:w="115" w:type="dxa"/>
        </w:tcMar>
      </w:tcPr>
    </w:tblStylePr>
  </w:style>
  <w:style w:type="table" w:customStyle="1" w:styleId="a1">
    <w:basedOn w:val="TableNormal"/>
    <w:rsid w:val="007A4C08"/>
    <w:tblPr>
      <w:tblStyleRowBandSize w:val="1"/>
      <w:tblStyleColBandSize w:val="1"/>
      <w:tblCellMar>
        <w:top w:w="0" w:type="dxa"/>
        <w:left w:w="0" w:type="dxa"/>
        <w:bottom w:w="0" w:type="dxa"/>
        <w:right w:w="0" w:type="dxa"/>
      </w:tblCellMar>
    </w:tblPr>
  </w:style>
  <w:style w:type="table" w:customStyle="1" w:styleId="a2">
    <w:basedOn w:val="TableNormal"/>
    <w:rsid w:val="007A4C08"/>
    <w:tblPr>
      <w:tblStyleRowBandSize w:val="1"/>
      <w:tblStyleColBandSize w:val="1"/>
      <w:tblCellMar>
        <w:top w:w="0" w:type="dxa"/>
        <w:left w:w="115" w:type="dxa"/>
        <w:bottom w:w="0" w:type="dxa"/>
        <w:right w:w="115" w:type="dxa"/>
      </w:tblCellMar>
    </w:tblPr>
  </w:style>
  <w:style w:type="paragraph" w:styleId="Cabealho">
    <w:name w:val="header"/>
    <w:basedOn w:val="Normal"/>
    <w:link w:val="CabealhoChar"/>
    <w:uiPriority w:val="99"/>
    <w:unhideWhenUsed/>
    <w:rsid w:val="00EB4B6B"/>
    <w:pPr>
      <w:tabs>
        <w:tab w:val="center" w:pos="4252"/>
        <w:tab w:val="right" w:pos="8504"/>
      </w:tabs>
    </w:pPr>
  </w:style>
  <w:style w:type="character" w:customStyle="1" w:styleId="CabealhoChar">
    <w:name w:val="Cabeçalho Char"/>
    <w:basedOn w:val="Fontepargpadro"/>
    <w:link w:val="Cabealho"/>
    <w:uiPriority w:val="99"/>
    <w:rsid w:val="00EB4B6B"/>
  </w:style>
  <w:style w:type="paragraph" w:styleId="Rodap">
    <w:name w:val="footer"/>
    <w:basedOn w:val="Normal"/>
    <w:link w:val="RodapChar"/>
    <w:uiPriority w:val="99"/>
    <w:unhideWhenUsed/>
    <w:rsid w:val="00EB4B6B"/>
    <w:pPr>
      <w:tabs>
        <w:tab w:val="center" w:pos="4252"/>
        <w:tab w:val="right" w:pos="8504"/>
      </w:tabs>
    </w:pPr>
  </w:style>
  <w:style w:type="character" w:customStyle="1" w:styleId="RodapChar">
    <w:name w:val="Rodapé Char"/>
    <w:basedOn w:val="Fontepargpadro"/>
    <w:link w:val="Rodap"/>
    <w:uiPriority w:val="99"/>
    <w:rsid w:val="00EB4B6B"/>
  </w:style>
  <w:style w:type="paragraph" w:styleId="Textodebalo">
    <w:name w:val="Balloon Text"/>
    <w:basedOn w:val="Normal"/>
    <w:link w:val="TextodebaloChar"/>
    <w:uiPriority w:val="99"/>
    <w:semiHidden/>
    <w:unhideWhenUsed/>
    <w:rsid w:val="009E266B"/>
    <w:rPr>
      <w:rFonts w:ascii="Tahoma" w:hAnsi="Tahoma" w:cs="Tahoma"/>
      <w:sz w:val="16"/>
      <w:szCs w:val="16"/>
    </w:rPr>
  </w:style>
  <w:style w:type="character" w:customStyle="1" w:styleId="TextodebaloChar">
    <w:name w:val="Texto de balão Char"/>
    <w:basedOn w:val="Fontepargpadro"/>
    <w:link w:val="Textodebalo"/>
    <w:uiPriority w:val="99"/>
    <w:semiHidden/>
    <w:rsid w:val="009E266B"/>
    <w:rPr>
      <w:rFonts w:ascii="Tahoma" w:hAnsi="Tahoma" w:cs="Tahoma"/>
      <w:sz w:val="16"/>
      <w:szCs w:val="16"/>
    </w:rPr>
  </w:style>
  <w:style w:type="paragraph" w:styleId="PargrafodaLista">
    <w:name w:val="List Paragraph"/>
    <w:basedOn w:val="Normal"/>
    <w:uiPriority w:val="34"/>
    <w:qFormat/>
    <w:rsid w:val="00404564"/>
    <w:pPr>
      <w:ind w:left="720"/>
      <w:contextualSpacing/>
    </w:pPr>
  </w:style>
  <w:style w:type="character" w:styleId="Refdecomentrio">
    <w:name w:val="annotation reference"/>
    <w:basedOn w:val="Fontepargpadro"/>
    <w:uiPriority w:val="99"/>
    <w:semiHidden/>
    <w:unhideWhenUsed/>
    <w:rsid w:val="00466C68"/>
    <w:rPr>
      <w:sz w:val="16"/>
      <w:szCs w:val="16"/>
    </w:rPr>
  </w:style>
  <w:style w:type="paragraph" w:styleId="Textodecomentrio">
    <w:name w:val="annotation text"/>
    <w:basedOn w:val="Normal"/>
    <w:link w:val="TextodecomentrioChar"/>
    <w:uiPriority w:val="99"/>
    <w:semiHidden/>
    <w:unhideWhenUsed/>
    <w:rsid w:val="00466C68"/>
    <w:rPr>
      <w:sz w:val="20"/>
      <w:szCs w:val="20"/>
    </w:rPr>
  </w:style>
  <w:style w:type="character" w:customStyle="1" w:styleId="TextodecomentrioChar">
    <w:name w:val="Texto de comentário Char"/>
    <w:basedOn w:val="Fontepargpadro"/>
    <w:link w:val="Textodecomentrio"/>
    <w:uiPriority w:val="99"/>
    <w:semiHidden/>
    <w:rsid w:val="00466C68"/>
    <w:rPr>
      <w:sz w:val="20"/>
      <w:szCs w:val="20"/>
    </w:rPr>
  </w:style>
  <w:style w:type="paragraph" w:styleId="Assuntodocomentrio">
    <w:name w:val="annotation subject"/>
    <w:basedOn w:val="Textodecomentrio"/>
    <w:next w:val="Textodecomentrio"/>
    <w:link w:val="AssuntodocomentrioChar"/>
    <w:uiPriority w:val="99"/>
    <w:semiHidden/>
    <w:unhideWhenUsed/>
    <w:rsid w:val="00466C68"/>
    <w:rPr>
      <w:b/>
      <w:bCs/>
    </w:rPr>
  </w:style>
  <w:style w:type="character" w:customStyle="1" w:styleId="AssuntodocomentrioChar">
    <w:name w:val="Assunto do comentário Char"/>
    <w:basedOn w:val="TextodecomentrioChar"/>
    <w:link w:val="Assuntodocomentrio"/>
    <w:uiPriority w:val="99"/>
    <w:semiHidden/>
    <w:rsid w:val="00466C68"/>
    <w:rPr>
      <w:b/>
      <w:bCs/>
      <w:sz w:val="20"/>
      <w:szCs w:val="20"/>
    </w:rPr>
  </w:style>
  <w:style w:type="paragraph" w:styleId="Textodenotadefim">
    <w:name w:val="endnote text"/>
    <w:basedOn w:val="Normal"/>
    <w:link w:val="TextodenotadefimChar"/>
    <w:uiPriority w:val="99"/>
    <w:semiHidden/>
    <w:unhideWhenUsed/>
    <w:rsid w:val="00466C68"/>
    <w:rPr>
      <w:sz w:val="20"/>
      <w:szCs w:val="20"/>
    </w:rPr>
  </w:style>
  <w:style w:type="character" w:customStyle="1" w:styleId="TextodenotadefimChar">
    <w:name w:val="Texto de nota de fim Char"/>
    <w:basedOn w:val="Fontepargpadro"/>
    <w:link w:val="Textodenotadefim"/>
    <w:uiPriority w:val="99"/>
    <w:semiHidden/>
    <w:rsid w:val="00466C68"/>
    <w:rPr>
      <w:sz w:val="20"/>
      <w:szCs w:val="20"/>
    </w:rPr>
  </w:style>
  <w:style w:type="character" w:styleId="Refdenotadefim">
    <w:name w:val="endnote reference"/>
    <w:basedOn w:val="Fontepargpadro"/>
    <w:uiPriority w:val="99"/>
    <w:semiHidden/>
    <w:unhideWhenUsed/>
    <w:rsid w:val="00466C68"/>
    <w:rPr>
      <w:vertAlign w:val="superscript"/>
    </w:rPr>
  </w:style>
  <w:style w:type="paragraph" w:styleId="Textodenotaderodap">
    <w:name w:val="footnote text"/>
    <w:basedOn w:val="Normal"/>
    <w:link w:val="TextodenotaderodapChar"/>
    <w:uiPriority w:val="99"/>
    <w:semiHidden/>
    <w:unhideWhenUsed/>
    <w:rsid w:val="00466C68"/>
    <w:rPr>
      <w:sz w:val="20"/>
      <w:szCs w:val="20"/>
    </w:rPr>
  </w:style>
  <w:style w:type="character" w:customStyle="1" w:styleId="TextodenotaderodapChar">
    <w:name w:val="Texto de nota de rodapé Char"/>
    <w:basedOn w:val="Fontepargpadro"/>
    <w:link w:val="Textodenotaderodap"/>
    <w:uiPriority w:val="99"/>
    <w:semiHidden/>
    <w:rsid w:val="00466C68"/>
    <w:rPr>
      <w:sz w:val="20"/>
      <w:szCs w:val="20"/>
    </w:rPr>
  </w:style>
  <w:style w:type="character" w:styleId="Refdenotaderodap">
    <w:name w:val="footnote reference"/>
    <w:basedOn w:val="Fontepargpadro"/>
    <w:uiPriority w:val="99"/>
    <w:semiHidden/>
    <w:unhideWhenUsed/>
    <w:rsid w:val="00466C68"/>
    <w:rPr>
      <w:vertAlign w:val="superscript"/>
    </w:rPr>
  </w:style>
  <w:style w:type="character" w:styleId="Hyperlink">
    <w:name w:val="Hyperlink"/>
    <w:basedOn w:val="Fontepargpadro"/>
    <w:uiPriority w:val="99"/>
    <w:unhideWhenUsed/>
    <w:rsid w:val="00BF0F1C"/>
    <w:rPr>
      <w:color w:val="0563C1" w:themeColor="hyperlink"/>
      <w:u w:val="single"/>
    </w:rPr>
  </w:style>
  <w:style w:type="paragraph" w:customStyle="1" w:styleId="Normal2">
    <w:name w:val="Normal2"/>
    <w:rsid w:val="00BF0F1C"/>
    <w:pPr>
      <w:spacing w:after="160" w:line="259" w:lineRule="auto"/>
    </w:pPr>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dostribunais.com.br/maf/app/widgetshomepage/resultList/document?&amp;src=rl&amp;srguid=i0ad6007900000153be7a9a8ae9c80f94&amp;docguid=Ie1bbf350f25411dfab6f010000000000&amp;hitguid=Ie1bbf350f25411dfab6f010000000000&amp;spos=2&amp;epos=2&amp;td=685&amp;context=4&amp;startChunk=1&amp;endChunk=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CAEA-A24B-4543-BD9F-3810AA87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Conta da Microsoft</cp:lastModifiedBy>
  <cp:revision>2</cp:revision>
  <dcterms:created xsi:type="dcterms:W3CDTF">2022-01-13T15:28:00Z</dcterms:created>
  <dcterms:modified xsi:type="dcterms:W3CDTF">2022-01-13T15:28:00Z</dcterms:modified>
</cp:coreProperties>
</file>