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8FD" w:rsidRDefault="00D26E6F" w:rsidP="00080AFC">
      <w:pPr>
        <w:jc w:val="center"/>
        <w:rPr>
          <w:rFonts w:ascii="Times New Roman" w:hAnsi="Times New Roman" w:cs="Times New Roman"/>
          <w:b/>
          <w:sz w:val="28"/>
          <w:szCs w:val="28"/>
        </w:rPr>
      </w:pPr>
      <w:r w:rsidRPr="00D26E6F">
        <w:rPr>
          <w:rFonts w:ascii="Times New Roman" w:hAnsi="Times New Roman" w:cs="Times New Roman"/>
          <w:b/>
          <w:sz w:val="28"/>
          <w:szCs w:val="28"/>
        </w:rPr>
        <w:t>A ATUAÇÃO DO JUDICIÁRIO E DO MINISTÉRIO PÚBLICO NA PROMOÇÃO DA SAÚDE</w:t>
      </w:r>
      <w:r w:rsidR="00AF06BC">
        <w:rPr>
          <w:rFonts w:ascii="Times New Roman" w:hAnsi="Times New Roman" w:cs="Times New Roman"/>
          <w:b/>
          <w:sz w:val="28"/>
          <w:szCs w:val="28"/>
        </w:rPr>
        <w:t xml:space="preserve"> SOB A PE</w:t>
      </w:r>
      <w:r w:rsidR="00B865C3">
        <w:rPr>
          <w:rFonts w:ascii="Times New Roman" w:hAnsi="Times New Roman" w:cs="Times New Roman"/>
          <w:b/>
          <w:sz w:val="28"/>
          <w:szCs w:val="28"/>
        </w:rPr>
        <w:t>R</w:t>
      </w:r>
      <w:r w:rsidR="00AF06BC">
        <w:rPr>
          <w:rFonts w:ascii="Times New Roman" w:hAnsi="Times New Roman" w:cs="Times New Roman"/>
          <w:b/>
          <w:sz w:val="28"/>
          <w:szCs w:val="28"/>
        </w:rPr>
        <w:t>SPECTIVA HABERMASIANA</w:t>
      </w:r>
    </w:p>
    <w:p w:rsidR="00080AFC" w:rsidRDefault="00080AFC" w:rsidP="00080AFC">
      <w:pPr>
        <w:jc w:val="center"/>
        <w:rPr>
          <w:rFonts w:ascii="Times New Roman" w:hAnsi="Times New Roman" w:cs="Times New Roman"/>
          <w:b/>
          <w:sz w:val="28"/>
          <w:szCs w:val="28"/>
        </w:rPr>
      </w:pPr>
    </w:p>
    <w:p w:rsidR="008338FD" w:rsidRPr="00B865C3" w:rsidRDefault="008338FD" w:rsidP="001B7C4D">
      <w:pPr>
        <w:jc w:val="center"/>
        <w:rPr>
          <w:rFonts w:ascii="Times New Roman" w:hAnsi="Times New Roman" w:cs="Times New Roman"/>
          <w:b/>
          <w:sz w:val="28"/>
          <w:szCs w:val="28"/>
        </w:rPr>
      </w:pPr>
    </w:p>
    <w:p w:rsidR="005D7780" w:rsidRPr="00277E88" w:rsidRDefault="005D7780" w:rsidP="001B7C4D">
      <w:pPr>
        <w:jc w:val="right"/>
        <w:rPr>
          <w:rFonts w:ascii="Times New Roman" w:hAnsi="Times New Roman" w:cs="Times New Roman"/>
          <w:sz w:val="24"/>
          <w:szCs w:val="24"/>
        </w:rPr>
      </w:pPr>
    </w:p>
    <w:p w:rsidR="001B7C4D" w:rsidRPr="00277E88" w:rsidRDefault="00321F42" w:rsidP="001B7C4D">
      <w:pPr>
        <w:jc w:val="right"/>
        <w:rPr>
          <w:rFonts w:ascii="Times New Roman" w:hAnsi="Times New Roman" w:cs="Times New Roman"/>
          <w:sz w:val="24"/>
          <w:szCs w:val="24"/>
        </w:rPr>
      </w:pPr>
      <w:r>
        <w:rPr>
          <w:rFonts w:ascii="Times New Roman" w:hAnsi="Times New Roman" w:cs="Times New Roman"/>
          <w:sz w:val="24"/>
          <w:szCs w:val="24"/>
        </w:rPr>
        <w:t>Carlos Eduardo de Paula e Silva</w:t>
      </w:r>
      <w:r w:rsidR="0053644F" w:rsidRPr="00B2785C">
        <w:rPr>
          <w:rStyle w:val="Refdenotaderodap"/>
          <w:rFonts w:ascii="Times New Roman" w:hAnsi="Times New Roman" w:cs="Times New Roman"/>
          <w:sz w:val="24"/>
          <w:szCs w:val="24"/>
        </w:rPr>
        <w:footnoteReference w:id="1"/>
      </w:r>
    </w:p>
    <w:p w:rsidR="00EB40E5" w:rsidRPr="00277E88" w:rsidRDefault="00EB40E5" w:rsidP="00960F7E">
      <w:pPr>
        <w:jc w:val="center"/>
        <w:rPr>
          <w:rFonts w:ascii="Times New Roman" w:hAnsi="Times New Roman" w:cs="Times New Roman"/>
          <w:sz w:val="24"/>
          <w:szCs w:val="24"/>
        </w:rPr>
      </w:pPr>
    </w:p>
    <w:p w:rsidR="005D7780" w:rsidRDefault="005D7780" w:rsidP="0028682D">
      <w:pPr>
        <w:rPr>
          <w:rFonts w:ascii="Times New Roman" w:hAnsi="Times New Roman" w:cs="Times New Roman"/>
          <w:b/>
          <w:bCs/>
          <w:sz w:val="24"/>
          <w:szCs w:val="24"/>
        </w:rPr>
      </w:pPr>
    </w:p>
    <w:p w:rsidR="005D7780" w:rsidRDefault="005D7780" w:rsidP="0028682D">
      <w:pPr>
        <w:rPr>
          <w:rFonts w:ascii="Times New Roman" w:hAnsi="Times New Roman" w:cs="Times New Roman"/>
          <w:b/>
          <w:bCs/>
          <w:sz w:val="24"/>
          <w:szCs w:val="24"/>
        </w:rPr>
      </w:pPr>
    </w:p>
    <w:p w:rsidR="0028682D" w:rsidRPr="0028682D" w:rsidRDefault="0028682D" w:rsidP="0028682D">
      <w:pPr>
        <w:rPr>
          <w:rFonts w:ascii="Times New Roman" w:hAnsi="Times New Roman" w:cs="Times New Roman"/>
          <w:b/>
          <w:bCs/>
          <w:sz w:val="24"/>
          <w:szCs w:val="24"/>
        </w:rPr>
      </w:pPr>
      <w:r w:rsidRPr="0028682D">
        <w:rPr>
          <w:rFonts w:ascii="Times New Roman" w:hAnsi="Times New Roman" w:cs="Times New Roman"/>
          <w:b/>
          <w:bCs/>
          <w:sz w:val="24"/>
          <w:szCs w:val="24"/>
        </w:rPr>
        <w:t>Resumo</w:t>
      </w:r>
    </w:p>
    <w:p w:rsidR="00306E7B" w:rsidRDefault="00306E7B" w:rsidP="00306E7B">
      <w:pPr>
        <w:pStyle w:val="WW-Padro"/>
        <w:tabs>
          <w:tab w:val="clear" w:pos="708"/>
          <w:tab w:val="left" w:pos="1134"/>
        </w:tabs>
        <w:spacing w:line="240" w:lineRule="auto"/>
        <w:ind w:firstLine="0"/>
        <w:rPr>
          <w:rFonts w:cs="Times New Roman"/>
          <w:szCs w:val="24"/>
        </w:rPr>
      </w:pPr>
      <w:r>
        <w:rPr>
          <w:rFonts w:cs="Times New Roman"/>
        </w:rPr>
        <w:t xml:space="preserve">O artigo avalia </w:t>
      </w:r>
      <w:r w:rsidRPr="00852641">
        <w:rPr>
          <w:rFonts w:cs="Times New Roman"/>
        </w:rPr>
        <w:t>os casos em que o Município de Montes Claros no Estado de Minas Gerais é demandado</w:t>
      </w:r>
      <w:r w:rsidR="009C24C4">
        <w:rPr>
          <w:rFonts w:cs="Times New Roman"/>
        </w:rPr>
        <w:t>, através do Poder judiciário e do Ministério Público, para</w:t>
      </w:r>
      <w:r w:rsidR="002E3E69">
        <w:rPr>
          <w:rFonts w:cs="Times New Roman"/>
        </w:rPr>
        <w:t xml:space="preserve"> custear tratamentos de saúde. Analisa-se</w:t>
      </w:r>
      <w:r>
        <w:rPr>
          <w:rFonts w:cs="Times New Roman"/>
        </w:rPr>
        <w:t xml:space="preserve"> a validade das decisões judiciais </w:t>
      </w:r>
      <w:r w:rsidR="009C24C4">
        <w:rPr>
          <w:rFonts w:cs="Times New Roman"/>
        </w:rPr>
        <w:t>e</w:t>
      </w:r>
      <w:r>
        <w:rPr>
          <w:rFonts w:cs="Times New Roman"/>
        </w:rPr>
        <w:t xml:space="preserve"> das requisições do Ministério Público à luz da teoria discursiva de Habermas e da teoria neo-institucionalista do processo. </w:t>
      </w:r>
      <w:r w:rsidRPr="00D7586B">
        <w:rPr>
          <w:rFonts w:cs="Times New Roman"/>
        </w:rPr>
        <w:t xml:space="preserve">Trata-se de uma pesquisa bibliográfica e documental que utiliza os dados </w:t>
      </w:r>
      <w:r w:rsidR="00491C6E">
        <w:rPr>
          <w:rFonts w:cs="Times New Roman"/>
        </w:rPr>
        <w:t xml:space="preserve">da Secretaria de Saúde </w:t>
      </w:r>
      <w:r w:rsidR="00342309">
        <w:rPr>
          <w:rFonts w:cs="Times New Roman"/>
        </w:rPr>
        <w:t>desse município</w:t>
      </w:r>
      <w:r>
        <w:rPr>
          <w:rFonts w:cs="Times New Roman"/>
        </w:rPr>
        <w:t xml:space="preserve"> de todos os casos </w:t>
      </w:r>
      <w:r w:rsidR="00342309">
        <w:rPr>
          <w:rFonts w:cs="Times New Roman"/>
        </w:rPr>
        <w:t>em que ele</w:t>
      </w:r>
      <w:r>
        <w:rPr>
          <w:rFonts w:cs="Times New Roman"/>
        </w:rPr>
        <w:t xml:space="preserve"> </w:t>
      </w:r>
      <w:r w:rsidR="005D7780">
        <w:rPr>
          <w:rFonts w:cs="Times New Roman"/>
        </w:rPr>
        <w:t xml:space="preserve">foi obrigado a custear </w:t>
      </w:r>
      <w:r>
        <w:rPr>
          <w:rFonts w:cs="Times New Roman"/>
        </w:rPr>
        <w:t>tratamento</w:t>
      </w:r>
      <w:r w:rsidR="005D7780">
        <w:rPr>
          <w:rFonts w:cs="Times New Roman"/>
        </w:rPr>
        <w:t>s de saúde</w:t>
      </w:r>
      <w:r>
        <w:rPr>
          <w:rFonts w:cs="Times New Roman"/>
        </w:rPr>
        <w:t xml:space="preserve"> até 31 de agosto do ano 2013. </w:t>
      </w:r>
      <w:r>
        <w:rPr>
          <w:rFonts w:cs="Times New Roman"/>
          <w:szCs w:val="24"/>
        </w:rPr>
        <w:t>Os resultados mostram que</w:t>
      </w:r>
      <w:r w:rsidRPr="004C07CF">
        <w:rPr>
          <w:rFonts w:cs="Times New Roman"/>
          <w:szCs w:val="24"/>
        </w:rPr>
        <w:t xml:space="preserve"> 64,6% </w:t>
      </w:r>
      <w:r>
        <w:rPr>
          <w:rFonts w:cs="Times New Roman"/>
          <w:szCs w:val="24"/>
        </w:rPr>
        <w:t xml:space="preserve">dos casos </w:t>
      </w:r>
      <w:r w:rsidRPr="004C07CF">
        <w:rPr>
          <w:rFonts w:cs="Times New Roman"/>
          <w:szCs w:val="24"/>
        </w:rPr>
        <w:t>são provenientes de decisões judiciais</w:t>
      </w:r>
      <w:r>
        <w:rPr>
          <w:rFonts w:cs="Times New Roman"/>
          <w:szCs w:val="24"/>
        </w:rPr>
        <w:t xml:space="preserve"> e os restantes </w:t>
      </w:r>
      <w:r w:rsidRPr="004C07CF">
        <w:rPr>
          <w:rFonts w:cs="Times New Roman"/>
          <w:szCs w:val="24"/>
        </w:rPr>
        <w:t>35,4% são de ofícios requ</w:t>
      </w:r>
      <w:r>
        <w:rPr>
          <w:rFonts w:cs="Times New Roman"/>
          <w:szCs w:val="24"/>
        </w:rPr>
        <w:t xml:space="preserve">isitórios do Ministério Público. Segundo a perspectiva Habermasiana </w:t>
      </w:r>
      <w:r w:rsidR="005D7780">
        <w:rPr>
          <w:rFonts w:cs="Times New Roman"/>
          <w:szCs w:val="24"/>
        </w:rPr>
        <w:t xml:space="preserve">uma decisão para ser válida ela </w:t>
      </w:r>
      <w:r>
        <w:rPr>
          <w:rFonts w:cs="Times New Roman"/>
          <w:szCs w:val="24"/>
        </w:rPr>
        <w:t xml:space="preserve">deve ser ao mesmo tempo legal e legítima, além disso, deve ser construída em meio a um processo discursivo entre as partes envolvidas. Nesse sentido, as requisições do Ministério público são decisões/ordens unilaterais que não contemplam uma discursividade como </w:t>
      </w:r>
      <w:r w:rsidR="00491C6E">
        <w:rPr>
          <w:rFonts w:cs="Times New Roman"/>
          <w:szCs w:val="24"/>
        </w:rPr>
        <w:t>o</w:t>
      </w:r>
      <w:r>
        <w:rPr>
          <w:rFonts w:cs="Times New Roman"/>
          <w:szCs w:val="24"/>
        </w:rPr>
        <w:t xml:space="preserve"> processo judicial em que as partes são isonomicamente tratadas e contribui discursivamente para construção da decisão, através do uso d</w:t>
      </w:r>
      <w:r w:rsidR="005D7780">
        <w:rPr>
          <w:rFonts w:cs="Times New Roman"/>
          <w:szCs w:val="24"/>
        </w:rPr>
        <w:t>e</w:t>
      </w:r>
      <w:r>
        <w:rPr>
          <w:rFonts w:cs="Times New Roman"/>
          <w:szCs w:val="24"/>
        </w:rPr>
        <w:t xml:space="preserve"> princípios</w:t>
      </w:r>
      <w:r w:rsidR="005D7780">
        <w:rPr>
          <w:rFonts w:cs="Times New Roman"/>
          <w:szCs w:val="24"/>
        </w:rPr>
        <w:t xml:space="preserve">, sobretudo </w:t>
      </w:r>
      <w:r>
        <w:rPr>
          <w:rFonts w:cs="Times New Roman"/>
          <w:szCs w:val="24"/>
        </w:rPr>
        <w:t>o</w:t>
      </w:r>
      <w:r w:rsidR="005D7780">
        <w:rPr>
          <w:rFonts w:cs="Times New Roman"/>
          <w:szCs w:val="24"/>
        </w:rPr>
        <w:t xml:space="preserve"> do</w:t>
      </w:r>
      <w:r>
        <w:rPr>
          <w:rFonts w:cs="Times New Roman"/>
          <w:szCs w:val="24"/>
        </w:rPr>
        <w:t xml:space="preserve"> contraditório e </w:t>
      </w:r>
      <w:r w:rsidR="005D7780">
        <w:rPr>
          <w:rFonts w:cs="Times New Roman"/>
          <w:szCs w:val="24"/>
        </w:rPr>
        <w:t>o da</w:t>
      </w:r>
      <w:r>
        <w:rPr>
          <w:rFonts w:cs="Times New Roman"/>
          <w:szCs w:val="24"/>
        </w:rPr>
        <w:t xml:space="preserve"> ampla defesa. Assim, os ofícios requisitórios do Ministério Público que obrigam o município de Montes Claros a custear tratamentos de saúde, apesar de serem legais não são legítimos dentro uma perspectiva discursiva.</w:t>
      </w:r>
    </w:p>
    <w:p w:rsidR="009A4E28" w:rsidRDefault="009A4E28" w:rsidP="0028682D">
      <w:pPr>
        <w:rPr>
          <w:rFonts w:ascii="Times New Roman" w:hAnsi="Times New Roman" w:cs="Times New Roman"/>
        </w:rPr>
      </w:pPr>
    </w:p>
    <w:p w:rsidR="00780B10" w:rsidRPr="00421EE2" w:rsidRDefault="00780B10" w:rsidP="0028682D">
      <w:pPr>
        <w:rPr>
          <w:rFonts w:ascii="Times New Roman" w:hAnsi="Times New Roman" w:cs="Times New Roman"/>
        </w:rPr>
      </w:pPr>
    </w:p>
    <w:p w:rsidR="00710608" w:rsidRPr="00852641" w:rsidRDefault="00710608" w:rsidP="00710608">
      <w:pPr>
        <w:pStyle w:val="WW-Padro"/>
        <w:spacing w:line="240" w:lineRule="auto"/>
        <w:ind w:firstLine="0"/>
        <w:rPr>
          <w:rFonts w:cs="Times New Roman"/>
          <w:szCs w:val="24"/>
        </w:rPr>
      </w:pPr>
      <w:r>
        <w:rPr>
          <w:rFonts w:cs="Times New Roman"/>
          <w:b/>
          <w:bCs/>
        </w:rPr>
        <w:t>Palavras- chave</w:t>
      </w:r>
      <w:r w:rsidR="0028682D" w:rsidRPr="00421EE2">
        <w:rPr>
          <w:rFonts w:cs="Times New Roman"/>
          <w:b/>
          <w:bCs/>
        </w:rPr>
        <w:t xml:space="preserve">: </w:t>
      </w:r>
      <w:r>
        <w:rPr>
          <w:rFonts w:cs="Times New Roman"/>
          <w:szCs w:val="24"/>
        </w:rPr>
        <w:t>Judiciário. Ministério Público. Saúde. Montes Claros</w:t>
      </w:r>
    </w:p>
    <w:p w:rsidR="00533434" w:rsidRDefault="00533434" w:rsidP="00735834">
      <w:pPr>
        <w:rPr>
          <w:rFonts w:ascii="Times New Roman" w:hAnsi="Times New Roman" w:cs="Times New Roman"/>
        </w:rPr>
      </w:pPr>
    </w:p>
    <w:p w:rsidR="00713C2E" w:rsidRDefault="00713C2E" w:rsidP="00735834">
      <w:pPr>
        <w:rPr>
          <w:rFonts w:ascii="Times New Roman" w:hAnsi="Times New Roman" w:cs="Times New Roman"/>
          <w:sz w:val="24"/>
          <w:szCs w:val="24"/>
        </w:rPr>
      </w:pPr>
    </w:p>
    <w:p w:rsidR="00713C2E" w:rsidRDefault="00713C2E" w:rsidP="00735834">
      <w:pPr>
        <w:rPr>
          <w:rFonts w:ascii="Times New Roman" w:hAnsi="Times New Roman" w:cs="Times New Roman"/>
          <w:sz w:val="24"/>
          <w:szCs w:val="24"/>
        </w:rPr>
      </w:pPr>
    </w:p>
    <w:p w:rsidR="00B0166C" w:rsidRDefault="00B0166C" w:rsidP="00735834">
      <w:pPr>
        <w:rPr>
          <w:rFonts w:ascii="Times New Roman" w:hAnsi="Times New Roman" w:cs="Times New Roman"/>
          <w:sz w:val="24"/>
          <w:szCs w:val="24"/>
        </w:rPr>
      </w:pPr>
      <w:bookmarkStart w:id="0" w:name="_GoBack"/>
      <w:bookmarkEnd w:id="0"/>
    </w:p>
    <w:p w:rsidR="00713C2E" w:rsidRPr="002675DD" w:rsidRDefault="00713C2E" w:rsidP="00735834">
      <w:pPr>
        <w:rPr>
          <w:rFonts w:ascii="Times New Roman" w:hAnsi="Times New Roman" w:cs="Times New Roman"/>
          <w:sz w:val="24"/>
          <w:szCs w:val="24"/>
        </w:rPr>
      </w:pPr>
    </w:p>
    <w:p w:rsidR="00492A27" w:rsidRPr="002675DD" w:rsidRDefault="00C91C6F" w:rsidP="00735834">
      <w:pPr>
        <w:rPr>
          <w:rFonts w:ascii="Times New Roman" w:hAnsi="Times New Roman" w:cs="Times New Roman"/>
          <w:b/>
          <w:sz w:val="24"/>
          <w:szCs w:val="24"/>
        </w:rPr>
      </w:pPr>
      <w:r w:rsidRPr="002675DD">
        <w:rPr>
          <w:rFonts w:ascii="Times New Roman" w:hAnsi="Times New Roman" w:cs="Times New Roman"/>
          <w:b/>
          <w:sz w:val="24"/>
          <w:szCs w:val="24"/>
        </w:rPr>
        <w:lastRenderedPageBreak/>
        <w:t xml:space="preserve">1. </w:t>
      </w:r>
      <w:r w:rsidR="00492A27" w:rsidRPr="002675DD">
        <w:rPr>
          <w:rFonts w:ascii="Times New Roman" w:hAnsi="Times New Roman" w:cs="Times New Roman"/>
          <w:b/>
          <w:sz w:val="24"/>
          <w:szCs w:val="24"/>
        </w:rPr>
        <w:t>INTRODUÇÃO</w:t>
      </w:r>
    </w:p>
    <w:p w:rsidR="00533434" w:rsidRPr="002675DD" w:rsidRDefault="00533434" w:rsidP="00492A27">
      <w:pPr>
        <w:rPr>
          <w:rFonts w:ascii="Times New Roman" w:hAnsi="Times New Roman" w:cs="Times New Roman"/>
          <w:sz w:val="24"/>
          <w:szCs w:val="24"/>
        </w:rPr>
      </w:pPr>
    </w:p>
    <w:p w:rsidR="00640476" w:rsidRPr="00440A43" w:rsidRDefault="00901C97" w:rsidP="00440A43">
      <w:pPr>
        <w:tabs>
          <w:tab w:val="left" w:pos="1134"/>
          <w:tab w:val="left" w:pos="5580"/>
        </w:tabs>
        <w:rPr>
          <w:rFonts w:ascii="Times New Roman" w:eastAsia="Times New Roman" w:hAnsi="Times New Roman" w:cs="Times New Roman"/>
          <w:sz w:val="24"/>
          <w:szCs w:val="24"/>
          <w:lang w:eastAsia="pt-BR"/>
        </w:rPr>
      </w:pPr>
      <w:r w:rsidRPr="002675DD">
        <w:rPr>
          <w:rFonts w:ascii="Times New Roman" w:hAnsi="Times New Roman" w:cs="Times New Roman"/>
          <w:sz w:val="24"/>
          <w:szCs w:val="24"/>
        </w:rPr>
        <w:tab/>
      </w:r>
      <w:r w:rsidR="00A81426" w:rsidRPr="00A81426">
        <w:rPr>
          <w:rFonts w:ascii="Times New Roman" w:eastAsia="Times New Roman" w:hAnsi="Times New Roman" w:cs="Times New Roman"/>
          <w:sz w:val="24"/>
          <w:szCs w:val="24"/>
          <w:lang w:eastAsia="pt-BR"/>
        </w:rPr>
        <w:t xml:space="preserve">O presente trabalho traz à discussão em torno do Direito à Saúde que, segundo a Constituição da República Federativa do Brasil de 1988 (CRFB/1988), configura-se como um direito de todos e um dever do Estado, além disso, esse mesmo diploma legal informa que a promoção da saúde deve ser realizada pelo esforço comum dos Entes Federativos, União, Estados Membros, Distrito Federal e Municípios. Objetiva-se fazer </w:t>
      </w:r>
      <w:r w:rsidR="00440A43">
        <w:rPr>
          <w:rFonts w:ascii="Times New Roman" w:eastAsia="Times New Roman" w:hAnsi="Times New Roman" w:cs="Times New Roman"/>
          <w:sz w:val="24"/>
          <w:szCs w:val="24"/>
          <w:lang w:eastAsia="pt-BR"/>
        </w:rPr>
        <w:t xml:space="preserve">analise </w:t>
      </w:r>
      <w:r w:rsidR="00A81426">
        <w:rPr>
          <w:rFonts w:ascii="Times New Roman" w:eastAsia="Times New Roman" w:hAnsi="Times New Roman" w:cs="Times New Roman"/>
          <w:sz w:val="24"/>
          <w:szCs w:val="24"/>
          <w:lang w:eastAsia="pt-BR"/>
        </w:rPr>
        <w:t xml:space="preserve">da atuação do Judiciário e do Ministério Público </w:t>
      </w:r>
      <w:r w:rsidR="00440A43">
        <w:rPr>
          <w:rFonts w:ascii="Times New Roman" w:eastAsia="Times New Roman" w:hAnsi="Times New Roman" w:cs="Times New Roman"/>
          <w:sz w:val="24"/>
          <w:szCs w:val="24"/>
          <w:lang w:eastAsia="pt-BR"/>
        </w:rPr>
        <w:t>na efetivação do direito à saúde sob a ótica da teoria discursiva de Habermas e da Teoria Neo-institucionalista do processo.</w:t>
      </w:r>
      <w:r w:rsidR="00A81426" w:rsidRPr="00A81426">
        <w:rPr>
          <w:rFonts w:ascii="Times New Roman" w:eastAsia="Times New Roman" w:hAnsi="Times New Roman" w:cs="Times New Roman"/>
          <w:sz w:val="24"/>
          <w:szCs w:val="24"/>
          <w:lang w:eastAsia="pt-BR"/>
        </w:rPr>
        <w:t xml:space="preserve"> </w:t>
      </w:r>
    </w:p>
    <w:p w:rsidR="007D0172" w:rsidRDefault="005650BA" w:rsidP="00B4608F">
      <w:pPr>
        <w:ind w:firstLine="851"/>
        <w:rPr>
          <w:rFonts w:ascii="Times New Roman" w:hAnsi="Times New Roman" w:cs="Times New Roman"/>
          <w:sz w:val="24"/>
          <w:szCs w:val="24"/>
        </w:rPr>
      </w:pPr>
      <w:r>
        <w:rPr>
          <w:rFonts w:ascii="Times New Roman" w:hAnsi="Times New Roman" w:cs="Times New Roman"/>
          <w:sz w:val="24"/>
          <w:szCs w:val="24"/>
        </w:rPr>
        <w:t>P</w:t>
      </w:r>
      <w:r w:rsidR="00B4608F" w:rsidRPr="00B4608F">
        <w:rPr>
          <w:rFonts w:ascii="Times New Roman" w:hAnsi="Times New Roman" w:cs="Times New Roman"/>
          <w:sz w:val="24"/>
          <w:szCs w:val="24"/>
        </w:rPr>
        <w:t>ara</w:t>
      </w:r>
      <w:r w:rsidR="00B4608F">
        <w:rPr>
          <w:rFonts w:ascii="Times New Roman" w:hAnsi="Times New Roman" w:cs="Times New Roman"/>
          <w:sz w:val="24"/>
          <w:szCs w:val="24"/>
        </w:rPr>
        <w:t xml:space="preserve"> o desenvolvi</w:t>
      </w:r>
      <w:r w:rsidR="00056B02">
        <w:rPr>
          <w:rFonts w:ascii="Times New Roman" w:hAnsi="Times New Roman" w:cs="Times New Roman"/>
          <w:sz w:val="24"/>
          <w:szCs w:val="24"/>
        </w:rPr>
        <w:t>mento deste estudo foi utilizada</w:t>
      </w:r>
      <w:r w:rsidR="00B4608F" w:rsidRPr="00B4608F">
        <w:rPr>
          <w:rFonts w:ascii="Times New Roman" w:hAnsi="Times New Roman" w:cs="Times New Roman"/>
          <w:sz w:val="24"/>
          <w:szCs w:val="24"/>
        </w:rPr>
        <w:t xml:space="preserve"> </w:t>
      </w:r>
      <w:r w:rsidR="00056B02">
        <w:rPr>
          <w:rFonts w:ascii="Times New Roman" w:hAnsi="Times New Roman" w:cs="Times New Roman"/>
          <w:sz w:val="24"/>
          <w:szCs w:val="24"/>
        </w:rPr>
        <w:t>a</w:t>
      </w:r>
      <w:r w:rsidR="00B4608F">
        <w:rPr>
          <w:rFonts w:ascii="Times New Roman" w:hAnsi="Times New Roman" w:cs="Times New Roman"/>
          <w:sz w:val="24"/>
          <w:szCs w:val="24"/>
        </w:rPr>
        <w:t xml:space="preserve"> pesquisa bibliográfica e</w:t>
      </w:r>
      <w:r w:rsidR="00B4608F" w:rsidRPr="00B4608F">
        <w:rPr>
          <w:rFonts w:ascii="Times New Roman" w:hAnsi="Times New Roman" w:cs="Times New Roman"/>
          <w:sz w:val="24"/>
          <w:szCs w:val="24"/>
        </w:rPr>
        <w:t xml:space="preserve"> documental</w:t>
      </w:r>
      <w:r w:rsidR="005B63F2">
        <w:rPr>
          <w:rFonts w:ascii="Times New Roman" w:hAnsi="Times New Roman" w:cs="Times New Roman"/>
          <w:sz w:val="24"/>
          <w:szCs w:val="24"/>
        </w:rPr>
        <w:t xml:space="preserve"> </w:t>
      </w:r>
      <w:r w:rsidR="00440A43" w:rsidRPr="00440A43">
        <w:rPr>
          <w:rFonts w:ascii="Times New Roman" w:hAnsi="Times New Roman" w:cs="Times New Roman"/>
          <w:sz w:val="24"/>
          <w:szCs w:val="24"/>
        </w:rPr>
        <w:t>que se materializaram com o estudo sistemático das teorias e com a tabulação/análise dos casos em que o Município de Montes Claros no Estado de Minas Gerais foi demandado, tanto por requisição do Ministério Público quanto por provimentos jurisdicionais, para custear tratamentos médicos, nesse sentido englobando medicamentos, equipamentos de uso/higiene, suplementos nutricionais, vitamínicos e minerais. Todos os casos existentes no cadastrado da Secretaria de Saúde do mencionado Município, até a data de 31/08/2013, perfazem o total de 274 (duzentos e setenta e quatro) casos.</w:t>
      </w:r>
    </w:p>
    <w:p w:rsidR="00743A2B" w:rsidRDefault="00464CC7" w:rsidP="00EF061B">
      <w:pPr>
        <w:ind w:firstLine="851"/>
        <w:rPr>
          <w:rFonts w:ascii="Times New Roman" w:hAnsi="Times New Roman" w:cs="Times New Roman"/>
          <w:sz w:val="24"/>
          <w:szCs w:val="24"/>
        </w:rPr>
      </w:pPr>
      <w:r>
        <w:rPr>
          <w:rFonts w:ascii="Times New Roman" w:hAnsi="Times New Roman" w:cs="Times New Roman"/>
          <w:sz w:val="24"/>
          <w:szCs w:val="24"/>
        </w:rPr>
        <w:t xml:space="preserve">Quanto à estruturação, o artigo se compõe </w:t>
      </w:r>
      <w:r w:rsidR="00440A43">
        <w:rPr>
          <w:rFonts w:ascii="Times New Roman" w:hAnsi="Times New Roman" w:cs="Times New Roman"/>
          <w:sz w:val="24"/>
          <w:szCs w:val="24"/>
        </w:rPr>
        <w:t>de cinco</w:t>
      </w:r>
      <w:r w:rsidR="006F16DC">
        <w:rPr>
          <w:rFonts w:ascii="Times New Roman" w:hAnsi="Times New Roman" w:cs="Times New Roman"/>
          <w:sz w:val="24"/>
          <w:szCs w:val="24"/>
        </w:rPr>
        <w:t xml:space="preserve"> seções, incluindo essa introdução. A seção dois trata de uma breve análise </w:t>
      </w:r>
      <w:r w:rsidR="00440A43">
        <w:rPr>
          <w:rFonts w:ascii="Times New Roman" w:hAnsi="Times New Roman" w:cs="Times New Roman"/>
          <w:sz w:val="24"/>
          <w:szCs w:val="24"/>
        </w:rPr>
        <w:t>do direito à saúde</w:t>
      </w:r>
      <w:r w:rsidR="0099409F">
        <w:rPr>
          <w:rFonts w:ascii="Times New Roman" w:hAnsi="Times New Roman" w:cs="Times New Roman"/>
          <w:sz w:val="24"/>
          <w:szCs w:val="24"/>
        </w:rPr>
        <w:t xml:space="preserve">; a seção três irá discutir </w:t>
      </w:r>
      <w:r w:rsidR="00440A43">
        <w:rPr>
          <w:rFonts w:ascii="Times New Roman" w:hAnsi="Times New Roman" w:cs="Times New Roman"/>
          <w:sz w:val="24"/>
          <w:szCs w:val="24"/>
        </w:rPr>
        <w:t xml:space="preserve">a validade da decisão sob a perspectiva Habermasiana; a seção quatro traz a visão do processo segundo a teoria neo-institucionalista. </w:t>
      </w:r>
      <w:r w:rsidR="00440A43">
        <w:rPr>
          <w:rFonts w:ascii="Times New Roman" w:hAnsi="Times New Roman" w:cs="Times New Roman"/>
          <w:bCs/>
          <w:sz w:val="24"/>
          <w:szCs w:val="24"/>
        </w:rPr>
        <w:t>Por fim, a seção cinco</w:t>
      </w:r>
      <w:r w:rsidR="00F93E52">
        <w:rPr>
          <w:rFonts w:ascii="Times New Roman" w:hAnsi="Times New Roman" w:cs="Times New Roman"/>
          <w:bCs/>
          <w:sz w:val="24"/>
          <w:szCs w:val="24"/>
        </w:rPr>
        <w:t xml:space="preserve"> traz as considerações finais do artigo.</w:t>
      </w:r>
    </w:p>
    <w:p w:rsidR="00AF06BC" w:rsidRDefault="00AF06BC" w:rsidP="00FC33B1">
      <w:pPr>
        <w:rPr>
          <w:rFonts w:ascii="Times New Roman" w:hAnsi="Times New Roman" w:cs="Times New Roman"/>
          <w:sz w:val="24"/>
          <w:szCs w:val="24"/>
        </w:rPr>
      </w:pPr>
    </w:p>
    <w:p w:rsidR="000B0ACA" w:rsidRDefault="00C91C6F" w:rsidP="00FC33B1">
      <w:pPr>
        <w:rPr>
          <w:rFonts w:ascii="Times New Roman" w:hAnsi="Times New Roman" w:cs="Times New Roman"/>
          <w:b/>
          <w:sz w:val="24"/>
          <w:szCs w:val="24"/>
        </w:rPr>
      </w:pPr>
      <w:r w:rsidRPr="00C91C6F">
        <w:rPr>
          <w:rFonts w:ascii="Times New Roman" w:hAnsi="Times New Roman" w:cs="Times New Roman"/>
          <w:b/>
          <w:sz w:val="24"/>
          <w:szCs w:val="24"/>
        </w:rPr>
        <w:t xml:space="preserve">2. </w:t>
      </w:r>
      <w:r w:rsidR="00BB4812">
        <w:rPr>
          <w:rFonts w:ascii="Times New Roman" w:hAnsi="Times New Roman" w:cs="Times New Roman"/>
          <w:b/>
          <w:sz w:val="24"/>
          <w:szCs w:val="24"/>
        </w:rPr>
        <w:t xml:space="preserve"> BREVE</w:t>
      </w:r>
      <w:r w:rsidR="006F16DC">
        <w:rPr>
          <w:rFonts w:ascii="Times New Roman" w:hAnsi="Times New Roman" w:cs="Times New Roman"/>
          <w:b/>
          <w:sz w:val="24"/>
          <w:szCs w:val="24"/>
        </w:rPr>
        <w:t xml:space="preserve"> </w:t>
      </w:r>
      <w:r w:rsidR="00BB4812">
        <w:rPr>
          <w:rFonts w:ascii="Times New Roman" w:hAnsi="Times New Roman" w:cs="Times New Roman"/>
          <w:b/>
          <w:sz w:val="24"/>
          <w:szCs w:val="24"/>
        </w:rPr>
        <w:t xml:space="preserve">ANÁLISE DO </w:t>
      </w:r>
      <w:r w:rsidR="00A70CE8">
        <w:rPr>
          <w:rFonts w:ascii="Times New Roman" w:hAnsi="Times New Roman" w:cs="Times New Roman"/>
          <w:b/>
          <w:sz w:val="24"/>
          <w:szCs w:val="24"/>
        </w:rPr>
        <w:t>DIREITO À SAÚDE</w:t>
      </w:r>
    </w:p>
    <w:p w:rsidR="00A70CE8" w:rsidRDefault="00A70CE8" w:rsidP="00FC33B1">
      <w:pPr>
        <w:rPr>
          <w:rFonts w:ascii="Times New Roman" w:hAnsi="Times New Roman" w:cs="Times New Roman"/>
          <w:b/>
          <w:sz w:val="24"/>
          <w:szCs w:val="24"/>
        </w:rPr>
      </w:pPr>
    </w:p>
    <w:p w:rsidR="00A70CE8" w:rsidRPr="00A70CE8" w:rsidRDefault="00A70CE8" w:rsidP="00713C2E">
      <w:pPr>
        <w:ind w:firstLine="1134"/>
        <w:rPr>
          <w:rFonts w:ascii="Times New Roman" w:eastAsia="Times New Roman" w:hAnsi="Times New Roman" w:cs="Times New Roman"/>
          <w:sz w:val="24"/>
          <w:szCs w:val="24"/>
          <w:lang w:eastAsia="pt-BR"/>
        </w:rPr>
      </w:pPr>
      <w:r w:rsidRPr="00A70CE8">
        <w:rPr>
          <w:rFonts w:ascii="Times New Roman" w:eastAsia="Times New Roman" w:hAnsi="Times New Roman" w:cs="Times New Roman"/>
          <w:sz w:val="24"/>
          <w:szCs w:val="24"/>
          <w:lang w:eastAsia="pt-BR"/>
        </w:rPr>
        <w:t xml:space="preserve">Ao analisar as gerações ou dimensões dos direitos, percebe-se que assim como ocorreu a evolução dos direitos fundamentais, o surgimento do Estado Democrático de Direito é resultado de um processo iniciado pelo Estado liberal que, perpassando pelo Estado Social de Direito, legitimando-o com o elemento caracterizador deste, qual seja: o conteúdo democrático, transforma-se em Estado Democrático de Direito (SARMENTO, 2006).  Entende-se Democracia como um governo do povo, para o povo e pelo povo que o exerce diretamente ou via </w:t>
      </w:r>
      <w:r w:rsidRPr="00A70CE8">
        <w:rPr>
          <w:rFonts w:ascii="Times New Roman" w:eastAsia="Times New Roman" w:hAnsi="Times New Roman" w:cs="Times New Roman"/>
          <w:sz w:val="24"/>
          <w:szCs w:val="24"/>
          <w:lang w:eastAsia="pt-BR"/>
        </w:rPr>
        <w:lastRenderedPageBreak/>
        <w:t>representantes. Sendo, portanto, um Estado em que há preponderância da vontade popular na sua organização política, social, econômica e ideológica. Segundo Leal:</w:t>
      </w:r>
    </w:p>
    <w:p w:rsidR="00A70CE8" w:rsidRPr="00A70CE8" w:rsidRDefault="00A70CE8" w:rsidP="00713C2E">
      <w:pPr>
        <w:rPr>
          <w:rFonts w:ascii="Times New Roman" w:eastAsia="Times New Roman" w:hAnsi="Times New Roman" w:cs="Times New Roman"/>
          <w:sz w:val="24"/>
          <w:szCs w:val="24"/>
          <w:lang w:eastAsia="pt-BR"/>
        </w:rPr>
      </w:pPr>
    </w:p>
    <w:p w:rsidR="00A70CE8" w:rsidRPr="00713C2E" w:rsidRDefault="00A70CE8" w:rsidP="00713C2E">
      <w:pPr>
        <w:spacing w:line="240" w:lineRule="auto"/>
        <w:ind w:left="2268"/>
        <w:rPr>
          <w:rFonts w:ascii="Times New Roman" w:eastAsia="Times New Roman" w:hAnsi="Times New Roman" w:cs="Times New Roman"/>
          <w:lang w:eastAsia="pt-BR"/>
        </w:rPr>
      </w:pPr>
      <w:r w:rsidRPr="00713C2E">
        <w:rPr>
          <w:rFonts w:ascii="Times New Roman" w:eastAsia="Times New Roman" w:hAnsi="Times New Roman" w:cs="Times New Roman"/>
          <w:lang w:eastAsia="pt-BR"/>
        </w:rPr>
        <w:t>[...] Embora tenha unidade política e jurídica, não oferece, ainda, um efetivo sistema jurídico de garantias institucionais constitucionalmente autonomizadas em repúdio aos tradicionais e utópicos poderes estatais. Atualmente, a concepção de Estado de direito não basta ao exercício do Direito em sua plenitude, porque o Estado autocrático é também um Estado de direito, com seu povo, sua soberania formal, sua constituição, seus parlamentos e tribunais regidos por leis restritivas de liberdade, dignidade política e econômica, impeditivas do exercício da cidadania e da liberdade de ampla crítica e participação popular na criação e reconstrução do Estado (2005, P.48)</w:t>
      </w:r>
    </w:p>
    <w:p w:rsidR="00A70CE8" w:rsidRPr="00A70CE8" w:rsidRDefault="00A70CE8" w:rsidP="00A70CE8">
      <w:pPr>
        <w:rPr>
          <w:rFonts w:ascii="Times New Roman" w:eastAsia="Times New Roman" w:hAnsi="Times New Roman" w:cs="Times New Roman"/>
          <w:sz w:val="24"/>
          <w:szCs w:val="24"/>
          <w:lang w:eastAsia="pt-BR"/>
        </w:rPr>
      </w:pPr>
    </w:p>
    <w:p w:rsidR="00A70CE8" w:rsidRPr="00A70CE8" w:rsidRDefault="00A70CE8" w:rsidP="00713C2E">
      <w:pPr>
        <w:ind w:firstLine="1134"/>
        <w:rPr>
          <w:rFonts w:ascii="Times New Roman" w:eastAsia="Times New Roman" w:hAnsi="Times New Roman" w:cs="Times New Roman"/>
          <w:sz w:val="24"/>
          <w:szCs w:val="24"/>
          <w:lang w:eastAsia="pt-BR"/>
        </w:rPr>
      </w:pPr>
      <w:r w:rsidRPr="00A70CE8">
        <w:rPr>
          <w:rFonts w:ascii="Times New Roman" w:eastAsia="Times New Roman" w:hAnsi="Times New Roman" w:cs="Times New Roman"/>
          <w:sz w:val="24"/>
          <w:szCs w:val="24"/>
          <w:lang w:eastAsia="pt-BR"/>
        </w:rPr>
        <w:t>É nesse cenário de Estado Democrático de Direito que o Direito à Saúde deve ser protegido e efetivado. Ter Direito à Saúde, segundo entendimento da Organização Mundial da Saúde, é gozar, usufruir de um completo bem estar físico, mental e social, e não apenas a ausência de doença. Tal conceito é bem moderno em relação ao que pensava Hipócrates, o pai da Medicina, para ele a saúde sugeria uma harmonia do homem com a natureza, Dallari (1996).</w:t>
      </w:r>
    </w:p>
    <w:p w:rsidR="00A70CE8" w:rsidRPr="00A70CE8" w:rsidRDefault="00A70CE8" w:rsidP="00A70CE8">
      <w:pPr>
        <w:ind w:firstLine="1134"/>
        <w:rPr>
          <w:rFonts w:ascii="Times New Roman" w:eastAsia="Times New Roman" w:hAnsi="Times New Roman" w:cs="Times New Roman"/>
          <w:sz w:val="24"/>
          <w:szCs w:val="24"/>
          <w:lang w:eastAsia="pt-BR"/>
        </w:rPr>
      </w:pPr>
      <w:r w:rsidRPr="00A70CE8">
        <w:rPr>
          <w:rFonts w:ascii="Times New Roman" w:eastAsia="Times New Roman" w:hAnsi="Times New Roman" w:cs="Times New Roman"/>
          <w:sz w:val="24"/>
          <w:szCs w:val="24"/>
          <w:lang w:eastAsia="pt-BR"/>
        </w:rPr>
        <w:t>A Declaração dos Direitos Humanos, aprovada em 1948 pela Assembléia Geral das Nações Unidas, no artigo 25, afirma: “(...) todas as pessoas têm direito a um padrão de vida adequado à saúde e bem estar próprios e de sua famí</w:t>
      </w:r>
      <w:r w:rsidRPr="00A70CE8">
        <w:rPr>
          <w:rFonts w:ascii="Times New Roman" w:eastAsia="Times New Roman" w:hAnsi="Times New Roman" w:cs="Times New Roman"/>
          <w:sz w:val="24"/>
          <w:szCs w:val="24"/>
          <w:lang w:eastAsia="pt-BR"/>
        </w:rPr>
        <w:softHyphen/>
        <w:t xml:space="preserve">lia, (...)” (DALLARI, 1996, p.45).   Foi com essa declaração que a saúde, como direito fundamental do homem, passou a ser discutida mundialmente. </w:t>
      </w:r>
    </w:p>
    <w:p w:rsidR="00A70CE8" w:rsidRPr="00A70CE8" w:rsidRDefault="00A70CE8" w:rsidP="00A70CE8">
      <w:pPr>
        <w:ind w:firstLine="1134"/>
        <w:rPr>
          <w:rFonts w:ascii="Times New Roman" w:eastAsia="Times New Roman" w:hAnsi="Times New Roman" w:cs="Times New Roman"/>
          <w:sz w:val="24"/>
          <w:szCs w:val="24"/>
          <w:lang w:eastAsia="pt-BR"/>
        </w:rPr>
      </w:pPr>
      <w:r w:rsidRPr="00A70CE8">
        <w:rPr>
          <w:rFonts w:ascii="Times New Roman" w:eastAsia="Times New Roman" w:hAnsi="Times New Roman" w:cs="Times New Roman"/>
          <w:sz w:val="24"/>
          <w:szCs w:val="24"/>
          <w:lang w:eastAsia="pt-BR"/>
        </w:rPr>
        <w:t xml:space="preserve">A concepção do direito à saúde intimamente associado à dignidade humana passa a figurar no cenário Brasileiro, a partir de sua legitimação, decorrente de uma estrutura de Estado Democrático de Direito, com a “Constituição Federal Cidadã de 1988” (DALLARI, 1996, p. 14). Anteriormente a CRFB/1988, a saúde era ofertada aos trabalhadores com carteira assinada e suas famílias, as outras pessoas tinham acesso a esses serviços como um favor e não como um direito. </w:t>
      </w:r>
    </w:p>
    <w:p w:rsidR="00A70CE8" w:rsidRPr="00A70CE8" w:rsidRDefault="00A70CE8" w:rsidP="00A70CE8">
      <w:pPr>
        <w:ind w:firstLine="1134"/>
        <w:rPr>
          <w:rFonts w:ascii="Times New Roman" w:eastAsia="Times New Roman" w:hAnsi="Times New Roman" w:cs="Times New Roman"/>
          <w:sz w:val="24"/>
          <w:szCs w:val="24"/>
          <w:lang w:eastAsia="pt-BR"/>
        </w:rPr>
      </w:pPr>
      <w:r w:rsidRPr="00A70CE8">
        <w:rPr>
          <w:rFonts w:ascii="Times New Roman" w:eastAsia="Times New Roman" w:hAnsi="Times New Roman" w:cs="Times New Roman"/>
          <w:b/>
          <w:sz w:val="24"/>
          <w:szCs w:val="24"/>
          <w:lang w:eastAsia="pt-BR"/>
        </w:rPr>
        <w:t xml:space="preserve"> </w:t>
      </w:r>
      <w:r w:rsidRPr="00A70CE8">
        <w:rPr>
          <w:rFonts w:ascii="Times New Roman" w:eastAsia="Times New Roman" w:hAnsi="Times New Roman" w:cs="Times New Roman"/>
          <w:sz w:val="24"/>
          <w:szCs w:val="24"/>
          <w:lang w:eastAsia="pt-BR"/>
        </w:rPr>
        <w:t>Assim,</w:t>
      </w:r>
      <w:r w:rsidRPr="00A70CE8">
        <w:rPr>
          <w:rFonts w:ascii="Times New Roman" w:eastAsia="Times New Roman" w:hAnsi="Times New Roman" w:cs="Times New Roman"/>
          <w:b/>
          <w:sz w:val="24"/>
          <w:szCs w:val="24"/>
          <w:lang w:eastAsia="pt-BR"/>
        </w:rPr>
        <w:t xml:space="preserve"> </w:t>
      </w:r>
      <w:r w:rsidRPr="00A70CE8">
        <w:rPr>
          <w:rFonts w:ascii="Times New Roman" w:eastAsia="Times New Roman" w:hAnsi="Times New Roman" w:cs="Times New Roman"/>
          <w:sz w:val="24"/>
          <w:szCs w:val="24"/>
          <w:lang w:eastAsia="pt-BR"/>
        </w:rPr>
        <w:t xml:space="preserve">dentro do nosso atual modelo de Estado, o Estado Democrático de Direito, a saúde, como um direito público subjetivo, passa a ser um dever do Estado e um direito de toda a população Brasileira. Tal direito representa uma gama de direitos a ela oriundo. Conforme (CRFB/1988) no artigo 6º, a saúde se figura como um dos direitos sociais. </w:t>
      </w:r>
    </w:p>
    <w:p w:rsidR="00A70CE8" w:rsidRPr="00A70CE8" w:rsidRDefault="00A70CE8" w:rsidP="00A70CE8">
      <w:pPr>
        <w:ind w:firstLine="1134"/>
        <w:rPr>
          <w:rFonts w:ascii="Times New Roman" w:eastAsia="Times New Roman" w:hAnsi="Times New Roman" w:cs="Times New Roman"/>
          <w:sz w:val="24"/>
          <w:szCs w:val="24"/>
          <w:lang w:eastAsia="pt-BR"/>
        </w:rPr>
      </w:pPr>
    </w:p>
    <w:p w:rsidR="00A70CE8" w:rsidRPr="00A70CE8" w:rsidRDefault="00A70CE8" w:rsidP="00A70CE8">
      <w:pPr>
        <w:ind w:firstLine="1134"/>
        <w:rPr>
          <w:rFonts w:ascii="Times New Roman" w:eastAsia="Times New Roman" w:hAnsi="Times New Roman" w:cs="Times New Roman"/>
          <w:sz w:val="24"/>
          <w:szCs w:val="24"/>
          <w:lang w:eastAsia="pt-BR"/>
        </w:rPr>
      </w:pPr>
    </w:p>
    <w:p w:rsidR="00A70CE8" w:rsidRPr="00713C2E" w:rsidRDefault="00A70CE8" w:rsidP="00713C2E">
      <w:pPr>
        <w:spacing w:line="240" w:lineRule="auto"/>
        <w:ind w:left="2268"/>
        <w:rPr>
          <w:rFonts w:ascii="Times New Roman" w:eastAsia="Times New Roman" w:hAnsi="Times New Roman" w:cs="Times New Roman"/>
          <w:lang w:eastAsia="pt-BR"/>
        </w:rPr>
      </w:pPr>
      <w:r w:rsidRPr="00713C2E">
        <w:rPr>
          <w:rFonts w:ascii="Times New Roman" w:eastAsia="Times New Roman" w:hAnsi="Times New Roman" w:cs="Times New Roman"/>
          <w:lang w:eastAsia="pt-BR"/>
        </w:rPr>
        <w:lastRenderedPageBreak/>
        <w:t>Art. 6º São direitos sociais a educação, a saúde</w:t>
      </w:r>
      <w:r w:rsidRPr="00713C2E">
        <w:rPr>
          <w:rFonts w:ascii="Times New Roman" w:eastAsia="Times New Roman" w:hAnsi="Times New Roman" w:cs="Times New Roman"/>
          <w:b/>
          <w:lang w:eastAsia="pt-BR"/>
        </w:rPr>
        <w:t>,</w:t>
      </w:r>
      <w:r w:rsidRPr="00713C2E">
        <w:rPr>
          <w:rFonts w:ascii="Times New Roman" w:eastAsia="Times New Roman" w:hAnsi="Times New Roman" w:cs="Times New Roman"/>
          <w:lang w:eastAsia="pt-BR"/>
        </w:rPr>
        <w:t xml:space="preserve"> a alimentação, o trabalho, a moradia, o lazer, a segurança, a previdência social, a proteção à maternidade e à infância, a assistência aos desamparados, na forma desta Constituição. (CRFB, 1988</w:t>
      </w:r>
    </w:p>
    <w:p w:rsidR="00A81426" w:rsidRPr="00A70CE8" w:rsidRDefault="00A81426" w:rsidP="00A81426">
      <w:pPr>
        <w:ind w:left="2268"/>
        <w:rPr>
          <w:rFonts w:ascii="Times New Roman" w:eastAsia="Times New Roman" w:hAnsi="Times New Roman" w:cs="Times New Roman"/>
          <w:sz w:val="20"/>
          <w:szCs w:val="20"/>
          <w:lang w:eastAsia="pt-BR"/>
        </w:rPr>
      </w:pPr>
    </w:p>
    <w:p w:rsidR="00A70CE8" w:rsidRPr="005A17A1" w:rsidRDefault="00A70CE8" w:rsidP="005A17A1">
      <w:pPr>
        <w:ind w:firstLine="1134"/>
        <w:rPr>
          <w:rFonts w:ascii="Times New Roman" w:eastAsia="Times New Roman" w:hAnsi="Times New Roman" w:cs="Times New Roman"/>
          <w:sz w:val="24"/>
          <w:szCs w:val="24"/>
          <w:lang w:eastAsia="pt-BR"/>
        </w:rPr>
      </w:pPr>
      <w:r w:rsidRPr="00A70CE8">
        <w:rPr>
          <w:rFonts w:ascii="Times New Roman" w:eastAsia="Times New Roman" w:hAnsi="Times New Roman" w:cs="Times New Roman"/>
          <w:sz w:val="24"/>
          <w:szCs w:val="24"/>
          <w:lang w:eastAsia="pt-BR"/>
        </w:rPr>
        <w:t xml:space="preserve">Sendo explicado de maneira mais completa no artigo 196 do mesmo texto Constitucional. </w:t>
      </w:r>
    </w:p>
    <w:p w:rsidR="00A70CE8" w:rsidRPr="005A17A1" w:rsidRDefault="00A70CE8" w:rsidP="005A17A1">
      <w:pPr>
        <w:spacing w:line="240" w:lineRule="auto"/>
        <w:ind w:left="2268"/>
        <w:rPr>
          <w:rFonts w:ascii="Times New Roman" w:eastAsia="Times New Roman" w:hAnsi="Times New Roman" w:cs="Times New Roman"/>
          <w:lang w:eastAsia="pt-BR"/>
        </w:rPr>
      </w:pPr>
      <w:r w:rsidRPr="005A17A1">
        <w:rPr>
          <w:rFonts w:ascii="Times New Roman" w:eastAsia="Times New Roman" w:hAnsi="Times New Roman" w:cs="Times New Roman"/>
          <w:lang w:eastAsia="pt-BR"/>
        </w:rPr>
        <w:t xml:space="preserve">Art. </w:t>
      </w:r>
      <w:smartTag w:uri="urn:schemas-microsoft-com:office:smarttags" w:element="metricconverter">
        <w:smartTagPr>
          <w:attr w:name="ProductID" w:val="196. A"/>
        </w:smartTagPr>
        <w:r w:rsidRPr="005A17A1">
          <w:rPr>
            <w:rFonts w:ascii="Times New Roman" w:eastAsia="Times New Roman" w:hAnsi="Times New Roman" w:cs="Times New Roman"/>
            <w:lang w:eastAsia="pt-BR"/>
          </w:rPr>
          <w:t>196. A</w:t>
        </w:r>
      </w:smartTag>
      <w:r w:rsidRPr="005A17A1">
        <w:rPr>
          <w:rFonts w:ascii="Times New Roman" w:eastAsia="Times New Roman" w:hAnsi="Times New Roman" w:cs="Times New Roman"/>
          <w:lang w:eastAsia="pt-BR"/>
        </w:rPr>
        <w:t xml:space="preserve"> saúde é direito de todos e dever do Estado, garantido mediante políticas sociais e econômicas que visem à redução do risco de doença e de outros agravos e ao acesso universal e igualitário às ações e serviços para sua promoção, proteção e recuperação. (CRFB, 1988)</w:t>
      </w:r>
    </w:p>
    <w:p w:rsidR="00A70CE8" w:rsidRPr="00A70CE8" w:rsidRDefault="00A70CE8" w:rsidP="005A17A1">
      <w:pPr>
        <w:rPr>
          <w:rFonts w:ascii="Times New Roman" w:eastAsia="Times New Roman" w:hAnsi="Times New Roman" w:cs="Times New Roman"/>
          <w:sz w:val="20"/>
          <w:szCs w:val="20"/>
          <w:lang w:eastAsia="pt-BR"/>
        </w:rPr>
      </w:pPr>
    </w:p>
    <w:p w:rsidR="00A70CE8" w:rsidRPr="00A70CE8" w:rsidRDefault="00A70CE8" w:rsidP="00A70CE8">
      <w:pPr>
        <w:ind w:firstLine="1134"/>
        <w:rPr>
          <w:rFonts w:ascii="Times New Roman" w:eastAsia="Times New Roman" w:hAnsi="Times New Roman" w:cs="Times New Roman"/>
          <w:sz w:val="20"/>
          <w:szCs w:val="20"/>
          <w:lang w:eastAsia="pt-BR"/>
        </w:rPr>
      </w:pPr>
      <w:r w:rsidRPr="00A70CE8">
        <w:rPr>
          <w:rFonts w:ascii="Times New Roman" w:eastAsia="Times New Roman" w:hAnsi="Times New Roman" w:cs="Times New Roman"/>
          <w:sz w:val="24"/>
          <w:szCs w:val="24"/>
          <w:lang w:eastAsia="pt-BR"/>
        </w:rPr>
        <w:t xml:space="preserve">O direito à Saúde, como já foi visto, se enquadra como direito de segunda geração ou dimensão, visto que esse direito social exige que o estado atue positivamente para sua promoção e efetivação. </w:t>
      </w:r>
    </w:p>
    <w:p w:rsidR="00A70CE8" w:rsidRPr="00A70CE8" w:rsidRDefault="00A70CE8" w:rsidP="00A70CE8">
      <w:pPr>
        <w:ind w:firstLine="1134"/>
        <w:rPr>
          <w:rFonts w:ascii="Times New Roman" w:eastAsia="Times New Roman" w:hAnsi="Times New Roman" w:cs="Times New Roman"/>
          <w:sz w:val="20"/>
          <w:szCs w:val="20"/>
          <w:lang w:eastAsia="pt-BR"/>
        </w:rPr>
      </w:pPr>
      <w:r w:rsidRPr="00A70CE8">
        <w:rPr>
          <w:rFonts w:ascii="Times New Roman" w:eastAsia="Times New Roman" w:hAnsi="Times New Roman" w:cs="Times New Roman"/>
          <w:sz w:val="24"/>
          <w:szCs w:val="24"/>
          <w:lang w:eastAsia="pt-BR"/>
        </w:rPr>
        <w:t>A realização do direito à saúde depende de medidas positivas do Estado para sua efetivação. Assim, a CRFB/1988 destina esforços significativos para a aplicação da saúde como um direito fundamental de todos. Criado então, o Sistema Único de Saúde (SUS) com o objetivo de atender as necessidades locais da população e de cuidar de questões que influenciam na verificação da saúde, como o meio ambiente, a vigilância sanitária, a fiscalização de alimentos, entre outros. (MAGALHÃES, 2002).</w:t>
      </w:r>
    </w:p>
    <w:p w:rsidR="00A70CE8" w:rsidRPr="00A70CE8" w:rsidRDefault="00A70CE8" w:rsidP="00A70CE8">
      <w:pPr>
        <w:ind w:firstLine="1134"/>
        <w:rPr>
          <w:rFonts w:ascii="Times New Roman" w:eastAsia="Times New Roman" w:hAnsi="Times New Roman" w:cs="Times New Roman"/>
          <w:sz w:val="24"/>
          <w:szCs w:val="24"/>
          <w:lang w:eastAsia="pt-BR"/>
        </w:rPr>
      </w:pPr>
      <w:r w:rsidRPr="00A70CE8">
        <w:rPr>
          <w:rFonts w:ascii="Times New Roman" w:eastAsia="Times New Roman" w:hAnsi="Times New Roman" w:cs="Times New Roman"/>
          <w:sz w:val="24"/>
          <w:szCs w:val="24"/>
          <w:lang w:eastAsia="pt-BR"/>
        </w:rPr>
        <w:t>Assim sendo, o Estado não pode usar do subterfúgio de ser o artigo 196 da CRFB/1988 uma norma programática (objetivo a ser alcançado pelo Estado) como justificativa para se furtar de efetivar uma saúde pública integral, gratuita e de qualidade. Isso violaria os preceitos basilares do nosso ordenamento jurídico, visto que o fornecimento da saúde pública é tarefa constitucional de efetivação imediata, segundo entendimento já pacificado na doutrina e na jurisprudência, consoante esta decisão do Supremo Tribunal Federal (STF):</w:t>
      </w:r>
    </w:p>
    <w:p w:rsidR="00A70CE8" w:rsidRPr="00A70CE8" w:rsidRDefault="00A70CE8" w:rsidP="00A70CE8">
      <w:pPr>
        <w:rPr>
          <w:rFonts w:ascii="Times New Roman" w:eastAsia="Times New Roman" w:hAnsi="Times New Roman" w:cs="Times New Roman"/>
          <w:sz w:val="20"/>
          <w:szCs w:val="20"/>
          <w:lang w:eastAsia="pt-BR"/>
        </w:rPr>
      </w:pPr>
    </w:p>
    <w:p w:rsidR="00A70CE8" w:rsidRPr="005A17A1" w:rsidRDefault="00A70CE8" w:rsidP="005A17A1">
      <w:pPr>
        <w:spacing w:line="240" w:lineRule="auto"/>
        <w:ind w:left="2268"/>
        <w:rPr>
          <w:rFonts w:ascii="Times New Roman" w:eastAsia="Times New Roman" w:hAnsi="Times New Roman" w:cs="Times New Roman"/>
          <w:bCs/>
          <w:lang w:eastAsia="pt-BR"/>
        </w:rPr>
      </w:pPr>
      <w:r w:rsidRPr="005A17A1">
        <w:rPr>
          <w:rFonts w:ascii="Times New Roman" w:eastAsia="Times New Roman" w:hAnsi="Times New Roman" w:cs="Times New Roman"/>
          <w:bCs/>
          <w:lang w:eastAsia="pt-BR"/>
        </w:rPr>
        <w:t xml:space="preserve">O caráter programático da regra inscrita no art. 196 da Carta Política - que tem por destinatários todos os entes políticos que compõem, no plano institucional, a organização federativa do Estado brasileiro - não pode converter-se em promessa constitucional inconseqüente, sob pena de o Poder Público, fraudando justas expectativas nele depositadas pela coletividade, substituir, de maneira ilegítima, o cumprimento de seu impostergável dever, por um gesto irresponsável de infidelidade governamental ao que determina a própria Lei Fundamental do Estado. (BRASÍLIA, STF, </w:t>
      </w:r>
      <w:r w:rsidRPr="005A17A1">
        <w:rPr>
          <w:rFonts w:ascii="Times New Roman" w:eastAsia="Times New Roman" w:hAnsi="Times New Roman" w:cs="Times New Roman"/>
          <w:lang w:eastAsia="pt-BR"/>
        </w:rPr>
        <w:t>Recurso Extraordinário 271.286-RS, no voto do Relator Ministro Celso de Mello, 10/04/2010)</w:t>
      </w:r>
    </w:p>
    <w:p w:rsidR="00A70CE8" w:rsidRPr="00A70CE8" w:rsidRDefault="00A70CE8" w:rsidP="00A70CE8">
      <w:pPr>
        <w:rPr>
          <w:rFonts w:ascii="Times New Roman" w:eastAsia="Times New Roman" w:hAnsi="Times New Roman" w:cs="Times New Roman"/>
          <w:bCs/>
          <w:sz w:val="20"/>
          <w:szCs w:val="20"/>
          <w:lang w:eastAsia="pt-BR"/>
        </w:rPr>
      </w:pPr>
    </w:p>
    <w:p w:rsidR="00A70CE8" w:rsidRPr="00A70CE8" w:rsidRDefault="00A70CE8" w:rsidP="00A70CE8">
      <w:pPr>
        <w:rPr>
          <w:rFonts w:ascii="Times New Roman" w:eastAsia="Times New Roman" w:hAnsi="Times New Roman" w:cs="Times New Roman"/>
          <w:bCs/>
          <w:sz w:val="20"/>
          <w:szCs w:val="20"/>
          <w:lang w:eastAsia="pt-BR"/>
        </w:rPr>
      </w:pPr>
    </w:p>
    <w:p w:rsidR="003003F7" w:rsidRPr="005A17A1" w:rsidRDefault="00A70CE8" w:rsidP="005A17A1">
      <w:pPr>
        <w:spacing w:before="100" w:beforeAutospacing="1" w:after="100" w:afterAutospacing="1"/>
        <w:ind w:firstLine="1134"/>
        <w:rPr>
          <w:rFonts w:ascii="Times New Roman" w:eastAsia="Times New Roman" w:hAnsi="Times New Roman" w:cs="Times New Roman"/>
          <w:color w:val="000000"/>
          <w:sz w:val="24"/>
          <w:szCs w:val="24"/>
          <w:lang w:eastAsia="pt-BR"/>
        </w:rPr>
      </w:pPr>
      <w:r w:rsidRPr="00A70CE8">
        <w:rPr>
          <w:rFonts w:ascii="Times New Roman" w:eastAsia="Times New Roman" w:hAnsi="Times New Roman" w:cs="Times New Roman"/>
          <w:sz w:val="24"/>
          <w:szCs w:val="24"/>
          <w:lang w:eastAsia="pt-BR"/>
        </w:rPr>
        <w:lastRenderedPageBreak/>
        <w:t>Alguns princípios visam à proteção do direito à saúde, como o direito à vida, à dignidade humana e ao mínimo existencial (DALLARI, 1996). Esses princípios obrigam o Estado a conceder, através da promoção das políticas públicas, o mínimo necessário de serviços públicos prestados de forma integral e gratuita, mormente na área da saúde, para que as pessoas vivam com qualidade e dignidade. Vale salientar que, em contrapartida a esses princípios, existe a Teoria da Reserva do possível. Segundo a qual o Estado, diante das inúmeras demandas, porém, orçamento limitado</w:t>
      </w:r>
      <w:r w:rsidRPr="00A70CE8">
        <w:rPr>
          <w:rFonts w:ascii="Times New Roman" w:eastAsia="Times New Roman" w:hAnsi="Times New Roman" w:cs="Times New Roman"/>
          <w:color w:val="000000"/>
          <w:sz w:val="24"/>
          <w:szCs w:val="24"/>
          <w:lang w:eastAsia="pt-BR"/>
        </w:rPr>
        <w:t xml:space="preserve"> para efetivá-las, só estaria obrigado a cumprir o que seja economicamente possível a ele, devendo</w:t>
      </w:r>
      <w:r w:rsidR="00236E2A">
        <w:rPr>
          <w:rFonts w:ascii="Times New Roman" w:eastAsia="Times New Roman" w:hAnsi="Times New Roman" w:cs="Times New Roman"/>
          <w:color w:val="000000"/>
          <w:sz w:val="24"/>
          <w:szCs w:val="24"/>
          <w:lang w:eastAsia="pt-BR"/>
        </w:rPr>
        <w:t xml:space="preserve"> priorizar serviços essenciais.</w:t>
      </w:r>
      <w:r w:rsidR="005A17A1">
        <w:rPr>
          <w:rFonts w:ascii="Times New Roman" w:eastAsia="Times New Roman" w:hAnsi="Times New Roman" w:cs="Times New Roman"/>
          <w:color w:val="000000"/>
          <w:sz w:val="24"/>
          <w:szCs w:val="24"/>
          <w:lang w:eastAsia="pt-BR"/>
        </w:rPr>
        <w:t xml:space="preserve"> </w:t>
      </w:r>
      <w:r w:rsidRPr="00A70CE8">
        <w:rPr>
          <w:rFonts w:ascii="Times New Roman" w:eastAsia="Times New Roman" w:hAnsi="Times New Roman" w:cs="Times New Roman"/>
          <w:color w:val="000000"/>
          <w:sz w:val="24"/>
          <w:szCs w:val="24"/>
          <w:lang w:eastAsia="pt-BR"/>
        </w:rPr>
        <w:t>Conforme Sarlet (2007, p.13) “a efetividade dos direitos sociais, materiais e prestacionais estaria condicionada à reserva do que é possível financeiramente ao Estado, posto que se enquadram como direitos fundamentais dependentes das possibilidades financeiras dos cofres públicos”. Entretanto, “a existência da Teoria da reserva do possível não pode ser usada como justificativa para ausência do Estado na efetivação dos Direitos fundamentais, principalmente, os direitos sociais” (BONAVIDES, 2006, p. 252). Devendo o Estado cumprir e efetivar o mínimo necessário para que as pessoas vivam com dignidade.</w:t>
      </w:r>
      <w:r w:rsidR="003003F7">
        <w:rPr>
          <w:rFonts w:ascii="Times New Roman" w:eastAsia="Times New Roman" w:hAnsi="Times New Roman" w:cs="Times New Roman"/>
          <w:color w:val="000000"/>
          <w:sz w:val="24"/>
          <w:szCs w:val="24"/>
          <w:lang w:eastAsia="pt-BR"/>
        </w:rPr>
        <w:t xml:space="preserve"> </w:t>
      </w:r>
      <w:r w:rsidR="005A17A1">
        <w:rPr>
          <w:rFonts w:ascii="Times New Roman" w:eastAsia="Times New Roman" w:hAnsi="Times New Roman" w:cs="Times New Roman"/>
          <w:color w:val="000000"/>
          <w:sz w:val="24"/>
          <w:szCs w:val="24"/>
          <w:lang w:eastAsia="pt-BR"/>
        </w:rPr>
        <w:tab/>
      </w:r>
      <w:r w:rsidR="005A17A1">
        <w:rPr>
          <w:rFonts w:ascii="Times New Roman" w:eastAsia="Times New Roman" w:hAnsi="Times New Roman" w:cs="Times New Roman"/>
          <w:color w:val="000000"/>
          <w:sz w:val="24"/>
          <w:szCs w:val="24"/>
          <w:lang w:eastAsia="pt-BR"/>
        </w:rPr>
        <w:tab/>
      </w:r>
      <w:r w:rsidR="005A17A1">
        <w:rPr>
          <w:rFonts w:ascii="Times New Roman" w:eastAsia="Times New Roman" w:hAnsi="Times New Roman" w:cs="Times New Roman"/>
          <w:color w:val="000000"/>
          <w:sz w:val="24"/>
          <w:szCs w:val="24"/>
          <w:lang w:eastAsia="pt-BR"/>
        </w:rPr>
        <w:tab/>
      </w:r>
      <w:r w:rsidR="005A17A1">
        <w:rPr>
          <w:rFonts w:ascii="Times New Roman" w:eastAsia="Times New Roman" w:hAnsi="Times New Roman" w:cs="Times New Roman"/>
          <w:color w:val="000000"/>
          <w:sz w:val="24"/>
          <w:szCs w:val="24"/>
          <w:lang w:eastAsia="pt-BR"/>
        </w:rPr>
        <w:tab/>
      </w:r>
      <w:r w:rsidR="00236E2A">
        <w:rPr>
          <w:rFonts w:ascii="Times New Roman" w:eastAsia="Times New Roman" w:hAnsi="Times New Roman" w:cs="Times New Roman"/>
          <w:color w:val="000000"/>
          <w:sz w:val="24"/>
          <w:szCs w:val="24"/>
          <w:lang w:eastAsia="pt-BR"/>
        </w:rPr>
        <w:t xml:space="preserve">Nesse sentido, segundo os dados da </w:t>
      </w:r>
      <w:r w:rsidR="003003F7">
        <w:rPr>
          <w:rFonts w:ascii="Times New Roman" w:eastAsia="Times New Roman" w:hAnsi="Times New Roman" w:cs="Times New Roman"/>
          <w:color w:val="000000"/>
          <w:sz w:val="24"/>
          <w:szCs w:val="24"/>
          <w:lang w:eastAsia="pt-BR"/>
        </w:rPr>
        <w:t>Secretaria de saúd</w:t>
      </w:r>
      <w:r w:rsidR="00342309">
        <w:rPr>
          <w:rFonts w:ascii="Times New Roman" w:eastAsia="Times New Roman" w:hAnsi="Times New Roman" w:cs="Times New Roman"/>
          <w:color w:val="000000"/>
          <w:sz w:val="24"/>
          <w:szCs w:val="24"/>
          <w:lang w:eastAsia="pt-BR"/>
        </w:rPr>
        <w:t>e do Município de Montes Claros</w:t>
      </w:r>
      <w:r w:rsidR="003003F7">
        <w:rPr>
          <w:rFonts w:ascii="Times New Roman" w:eastAsia="Times New Roman" w:hAnsi="Times New Roman" w:cs="Times New Roman"/>
          <w:color w:val="000000"/>
          <w:sz w:val="24"/>
          <w:szCs w:val="24"/>
          <w:lang w:eastAsia="pt-BR"/>
        </w:rPr>
        <w:t xml:space="preserve"> </w:t>
      </w:r>
      <w:r w:rsidR="003003F7" w:rsidRPr="003003F7">
        <w:rPr>
          <w:rFonts w:ascii="Times New Roman" w:eastAsia="Times New Roman" w:hAnsi="Times New Roman" w:cs="Times New Roman"/>
          <w:sz w:val="24"/>
          <w:szCs w:val="24"/>
          <w:lang w:eastAsia="pt-BR"/>
        </w:rPr>
        <w:t>foi possível verificar, conforme o gr</w:t>
      </w:r>
      <w:r w:rsidR="003003F7">
        <w:rPr>
          <w:rFonts w:ascii="Times New Roman" w:eastAsia="Times New Roman" w:hAnsi="Times New Roman" w:cs="Times New Roman"/>
          <w:sz w:val="24"/>
          <w:szCs w:val="24"/>
          <w:lang w:eastAsia="pt-BR"/>
        </w:rPr>
        <w:t>áfico 1</w:t>
      </w:r>
      <w:r w:rsidR="003003F7" w:rsidRPr="003003F7">
        <w:rPr>
          <w:rFonts w:ascii="Times New Roman" w:eastAsia="Times New Roman" w:hAnsi="Times New Roman" w:cs="Times New Roman"/>
          <w:sz w:val="24"/>
          <w:szCs w:val="24"/>
          <w:lang w:eastAsia="pt-BR"/>
        </w:rPr>
        <w:t xml:space="preserve">, o que esses pacientes mais pleiteiam nos pedidos das ações judiciais. </w:t>
      </w:r>
      <w:r w:rsidR="003003F7">
        <w:rPr>
          <w:rFonts w:ascii="Times New Roman" w:eastAsia="Times New Roman" w:hAnsi="Times New Roman" w:cs="Times New Roman"/>
          <w:color w:val="000000"/>
          <w:sz w:val="24"/>
          <w:szCs w:val="24"/>
          <w:lang w:eastAsia="pt-BR"/>
        </w:rPr>
        <w:t xml:space="preserve"> P</w:t>
      </w:r>
      <w:r w:rsidR="003003F7" w:rsidRPr="003003F7">
        <w:rPr>
          <w:rFonts w:ascii="Times New Roman" w:eastAsia="Times New Roman" w:hAnsi="Times New Roman" w:cs="Times New Roman"/>
          <w:sz w:val="24"/>
          <w:szCs w:val="24"/>
          <w:lang w:eastAsia="pt-BR"/>
        </w:rPr>
        <w:t xml:space="preserve">ara isso, os dados foram divididos em 3 categorias: na primeira está os pedidos relacionados a alimentação/nutrição/vitaminas/minerais, perfazem 21,5% dos casos, já na segunda categoria os pedidos são de medicamentos em geral, representam 35,5% dos casos, e, por fim, a terceira categoria traz a maior parte dos casos, neles os pacientes pedem equipamentos de uso e de higiene, representando 43% dos casos. </w:t>
      </w:r>
    </w:p>
    <w:p w:rsidR="003003F7" w:rsidRPr="003003F7" w:rsidRDefault="005A17A1" w:rsidP="005A17A1">
      <w:pPr>
        <w:tabs>
          <w:tab w:val="left" w:pos="1134"/>
          <w:tab w:val="left" w:pos="5580"/>
        </w:tabs>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4619625" cy="1971675"/>
            <wp:effectExtent l="19050" t="0" r="9525" b="0"/>
            <wp:docPr id="8"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A17A1" w:rsidRDefault="003003F7" w:rsidP="005A17A1">
      <w:pPr>
        <w:tabs>
          <w:tab w:val="left" w:pos="1134"/>
          <w:tab w:val="left" w:pos="5580"/>
        </w:tabs>
        <w:spacing w:line="240" w:lineRule="auto"/>
        <w:jc w:val="center"/>
        <w:rPr>
          <w:rFonts w:ascii="Times New Roman" w:eastAsia="Times New Roman" w:hAnsi="Times New Roman" w:cs="Times New Roman"/>
          <w:sz w:val="24"/>
          <w:szCs w:val="24"/>
          <w:lang w:eastAsia="pt-BR"/>
        </w:rPr>
      </w:pPr>
      <w:r w:rsidRPr="003003F7">
        <w:rPr>
          <w:rFonts w:ascii="Times New Roman" w:eastAsia="Times New Roman" w:hAnsi="Times New Roman" w:cs="Times New Roman"/>
          <w:b/>
          <w:lang w:eastAsia="pt-BR"/>
        </w:rPr>
        <w:t xml:space="preserve">Gráfico 1: </w:t>
      </w:r>
      <w:r w:rsidRPr="003003F7">
        <w:rPr>
          <w:rFonts w:ascii="Times New Roman" w:eastAsia="Times New Roman" w:hAnsi="Times New Roman" w:cs="Times New Roman"/>
          <w:lang w:eastAsia="pt-BR"/>
        </w:rPr>
        <w:t xml:space="preserve"> os pedidos de tratamento de saúde</w:t>
      </w:r>
    </w:p>
    <w:p w:rsidR="003003F7" w:rsidRPr="003003F7" w:rsidRDefault="003003F7" w:rsidP="005A17A1">
      <w:pPr>
        <w:tabs>
          <w:tab w:val="left" w:pos="1134"/>
          <w:tab w:val="left" w:pos="5580"/>
        </w:tabs>
        <w:spacing w:line="240" w:lineRule="auto"/>
        <w:jc w:val="center"/>
        <w:rPr>
          <w:rFonts w:ascii="Times New Roman" w:eastAsia="Times New Roman" w:hAnsi="Times New Roman" w:cs="Times New Roman"/>
          <w:sz w:val="24"/>
          <w:szCs w:val="24"/>
          <w:lang w:eastAsia="pt-BR"/>
        </w:rPr>
      </w:pPr>
      <w:r w:rsidRPr="003003F7">
        <w:rPr>
          <w:rFonts w:ascii="Times New Roman" w:eastAsia="Times New Roman" w:hAnsi="Times New Roman" w:cs="Times New Roman"/>
          <w:b/>
          <w:lang w:eastAsia="pt-BR"/>
        </w:rPr>
        <w:t>Fonte:</w:t>
      </w:r>
      <w:r w:rsidRPr="003003F7">
        <w:rPr>
          <w:rFonts w:ascii="Times New Roman" w:eastAsia="Times New Roman" w:hAnsi="Times New Roman" w:cs="Times New Roman"/>
          <w:lang w:eastAsia="pt-BR"/>
        </w:rPr>
        <w:t xml:space="preserve"> banco de dados da Secretaria de Saúde de Montes Claros</w:t>
      </w:r>
    </w:p>
    <w:p w:rsidR="00C37CA2" w:rsidRPr="00C37CA2" w:rsidRDefault="005A17A1" w:rsidP="005A17A1">
      <w:pPr>
        <w:tabs>
          <w:tab w:val="left" w:pos="1134"/>
          <w:tab w:val="left" w:pos="5580"/>
        </w:tabs>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b/>
      </w:r>
      <w:r w:rsidR="00C37CA2" w:rsidRPr="00C37CA2">
        <w:rPr>
          <w:rFonts w:ascii="Times New Roman" w:eastAsia="Times New Roman" w:hAnsi="Times New Roman" w:cs="Times New Roman"/>
          <w:sz w:val="24"/>
          <w:szCs w:val="24"/>
          <w:lang w:eastAsia="pt-BR"/>
        </w:rPr>
        <w:t xml:space="preserve">Vale salientar que </w:t>
      </w:r>
      <w:r>
        <w:rPr>
          <w:rFonts w:ascii="Times New Roman" w:eastAsia="Times New Roman" w:hAnsi="Times New Roman" w:cs="Times New Roman"/>
          <w:sz w:val="24"/>
          <w:szCs w:val="24"/>
          <w:lang w:eastAsia="pt-BR"/>
        </w:rPr>
        <w:t>o Gráfico 2</w:t>
      </w:r>
      <w:r w:rsidR="00342309">
        <w:rPr>
          <w:rFonts w:ascii="Times New Roman" w:eastAsia="Times New Roman" w:hAnsi="Times New Roman" w:cs="Times New Roman"/>
          <w:sz w:val="24"/>
          <w:szCs w:val="24"/>
          <w:lang w:eastAsia="pt-BR"/>
        </w:rPr>
        <w:t xml:space="preserve"> demonstra que 96</w:t>
      </w:r>
      <w:r w:rsidR="00C37CA2" w:rsidRPr="00C37CA2">
        <w:rPr>
          <w:rFonts w:ascii="Times New Roman" w:eastAsia="Times New Roman" w:hAnsi="Times New Roman" w:cs="Times New Roman"/>
          <w:sz w:val="24"/>
          <w:szCs w:val="24"/>
          <w:lang w:eastAsia="pt-BR"/>
        </w:rPr>
        <w:t>% dos paciente ainda continuam em tratame</w:t>
      </w:r>
      <w:r w:rsidR="00342309">
        <w:rPr>
          <w:rFonts w:ascii="Times New Roman" w:eastAsia="Times New Roman" w:hAnsi="Times New Roman" w:cs="Times New Roman"/>
          <w:sz w:val="24"/>
          <w:szCs w:val="24"/>
          <w:lang w:eastAsia="pt-BR"/>
        </w:rPr>
        <w:t>nto custeado pelo município, 1</w:t>
      </w:r>
      <w:r w:rsidR="00C37CA2" w:rsidRPr="00C37CA2">
        <w:rPr>
          <w:rFonts w:ascii="Times New Roman" w:eastAsia="Times New Roman" w:hAnsi="Times New Roman" w:cs="Times New Roman"/>
          <w:sz w:val="24"/>
          <w:szCs w:val="24"/>
          <w:lang w:eastAsia="pt-BR"/>
        </w:rPr>
        <w:t>% dos pacientes tiveram o tratamento suspenso e, o restante, 3% faleceram durante o tratamento.</w:t>
      </w:r>
    </w:p>
    <w:p w:rsidR="00C37CA2" w:rsidRPr="00C37CA2" w:rsidRDefault="00C37CA2" w:rsidP="005A17A1">
      <w:pPr>
        <w:tabs>
          <w:tab w:val="left" w:pos="1134"/>
          <w:tab w:val="left" w:pos="5580"/>
        </w:tabs>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4619625" cy="1762125"/>
            <wp:effectExtent l="19050" t="0" r="9525" b="0"/>
            <wp:docPr id="136"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A17A1" w:rsidRDefault="005A17A1" w:rsidP="005A17A1">
      <w:pPr>
        <w:tabs>
          <w:tab w:val="left" w:pos="1134"/>
          <w:tab w:val="left" w:pos="5580"/>
        </w:tabs>
        <w:spacing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lang w:eastAsia="pt-BR"/>
        </w:rPr>
        <w:t>Gráfico 2</w:t>
      </w:r>
      <w:r w:rsidRPr="003003F7">
        <w:rPr>
          <w:rFonts w:ascii="Times New Roman" w:eastAsia="Times New Roman" w:hAnsi="Times New Roman" w:cs="Times New Roman"/>
          <w:b/>
          <w:lang w:eastAsia="pt-BR"/>
        </w:rPr>
        <w:t xml:space="preserve">: </w:t>
      </w:r>
      <w:r w:rsidRPr="003003F7">
        <w:rPr>
          <w:rFonts w:ascii="Times New Roman" w:eastAsia="Times New Roman" w:hAnsi="Times New Roman" w:cs="Times New Roman"/>
          <w:lang w:eastAsia="pt-BR"/>
        </w:rPr>
        <w:t xml:space="preserve"> </w:t>
      </w:r>
      <w:r w:rsidRPr="005A17A1">
        <w:rPr>
          <w:rFonts w:ascii="Times New Roman" w:eastAsia="Times New Roman" w:hAnsi="Times New Roman" w:cs="Times New Roman"/>
          <w:lang w:eastAsia="pt-BR"/>
        </w:rPr>
        <w:t>analisa a situação atual dos pacientes.</w:t>
      </w:r>
    </w:p>
    <w:p w:rsidR="005A17A1" w:rsidRPr="003003F7" w:rsidRDefault="005A17A1" w:rsidP="005A17A1">
      <w:pPr>
        <w:tabs>
          <w:tab w:val="left" w:pos="1134"/>
          <w:tab w:val="left" w:pos="5580"/>
        </w:tabs>
        <w:spacing w:line="240" w:lineRule="auto"/>
        <w:jc w:val="center"/>
        <w:rPr>
          <w:rFonts w:ascii="Times New Roman" w:eastAsia="Times New Roman" w:hAnsi="Times New Roman" w:cs="Times New Roman"/>
          <w:sz w:val="24"/>
          <w:szCs w:val="24"/>
          <w:lang w:eastAsia="pt-BR"/>
        </w:rPr>
      </w:pPr>
      <w:r w:rsidRPr="003003F7">
        <w:rPr>
          <w:rFonts w:ascii="Times New Roman" w:eastAsia="Times New Roman" w:hAnsi="Times New Roman" w:cs="Times New Roman"/>
          <w:b/>
          <w:lang w:eastAsia="pt-BR"/>
        </w:rPr>
        <w:t>Fonte:</w:t>
      </w:r>
      <w:r w:rsidRPr="003003F7">
        <w:rPr>
          <w:rFonts w:ascii="Times New Roman" w:eastAsia="Times New Roman" w:hAnsi="Times New Roman" w:cs="Times New Roman"/>
          <w:lang w:eastAsia="pt-BR"/>
        </w:rPr>
        <w:t xml:space="preserve"> banco de dados da Secretaria de Saúde de Montes Claros</w:t>
      </w:r>
    </w:p>
    <w:p w:rsidR="00C37CA2" w:rsidRPr="00C37CA2" w:rsidRDefault="00C37CA2" w:rsidP="00C37CA2">
      <w:pPr>
        <w:tabs>
          <w:tab w:val="left" w:pos="1134"/>
        </w:tabs>
        <w:rPr>
          <w:rFonts w:ascii="Times New Roman" w:eastAsia="Times New Roman" w:hAnsi="Times New Roman" w:cs="Times New Roman"/>
          <w:sz w:val="24"/>
          <w:szCs w:val="24"/>
          <w:lang w:eastAsia="pt-BR"/>
        </w:rPr>
      </w:pPr>
    </w:p>
    <w:p w:rsidR="00B335FC" w:rsidRPr="00C37CA2" w:rsidRDefault="00C37CA2" w:rsidP="00C37CA2">
      <w:pPr>
        <w:tabs>
          <w:tab w:val="left" w:pos="1134"/>
          <w:tab w:val="left" w:pos="5580"/>
        </w:tabs>
        <w:rPr>
          <w:rFonts w:ascii="Times New Roman" w:eastAsia="Times New Roman" w:hAnsi="Times New Roman" w:cs="Times New Roman"/>
          <w:sz w:val="24"/>
          <w:szCs w:val="24"/>
          <w:lang w:eastAsia="pt-BR"/>
        </w:rPr>
      </w:pPr>
      <w:r w:rsidRPr="00C37CA2">
        <w:rPr>
          <w:rFonts w:ascii="Times New Roman" w:eastAsia="Times New Roman" w:hAnsi="Times New Roman" w:cs="Times New Roman"/>
          <w:sz w:val="24"/>
          <w:szCs w:val="24"/>
          <w:lang w:eastAsia="pt-BR"/>
        </w:rPr>
        <w:tab/>
      </w:r>
      <w:r w:rsidR="00A21881">
        <w:rPr>
          <w:rFonts w:ascii="Times New Roman" w:eastAsia="Times New Roman" w:hAnsi="Times New Roman" w:cs="Times New Roman"/>
          <w:sz w:val="24"/>
          <w:szCs w:val="24"/>
          <w:lang w:eastAsia="pt-BR"/>
        </w:rPr>
        <w:t>Já segundo o gráfico 3 que trata de</w:t>
      </w:r>
      <w:r w:rsidRPr="00C37CA2">
        <w:rPr>
          <w:rFonts w:ascii="Times New Roman" w:eastAsia="Times New Roman" w:hAnsi="Times New Roman" w:cs="Times New Roman"/>
          <w:sz w:val="24"/>
          <w:szCs w:val="24"/>
          <w:lang w:eastAsia="pt-BR"/>
        </w:rPr>
        <w:t xml:space="preserve"> qual é o sexo dos pacientes, sendo que prevalece os pacientes do sexo masculino, representando 51,4%,  já os pacientes do sexo feminino representam 48,6% dos casos. </w:t>
      </w:r>
    </w:p>
    <w:p w:rsidR="00C37CA2" w:rsidRPr="00C37CA2" w:rsidRDefault="00C37CA2" w:rsidP="00C503BD">
      <w:pPr>
        <w:tabs>
          <w:tab w:val="left" w:pos="1134"/>
          <w:tab w:val="left" w:pos="5580"/>
        </w:tabs>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4580255" cy="1733550"/>
            <wp:effectExtent l="19050" t="0" r="10795" b="0"/>
            <wp:docPr id="137"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3BD" w:rsidRDefault="00C503BD" w:rsidP="00C503BD">
      <w:pPr>
        <w:tabs>
          <w:tab w:val="left" w:pos="1134"/>
          <w:tab w:val="left" w:pos="5580"/>
        </w:tabs>
        <w:spacing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lang w:eastAsia="pt-BR"/>
        </w:rPr>
        <w:t>Gráfico 3</w:t>
      </w:r>
      <w:r w:rsidRPr="003003F7">
        <w:rPr>
          <w:rFonts w:ascii="Times New Roman" w:eastAsia="Times New Roman" w:hAnsi="Times New Roman" w:cs="Times New Roman"/>
          <w:b/>
          <w:lang w:eastAsia="pt-BR"/>
        </w:rPr>
        <w:t xml:space="preserve">: </w:t>
      </w:r>
      <w:r w:rsidRPr="003003F7">
        <w:rPr>
          <w:rFonts w:ascii="Times New Roman" w:eastAsia="Times New Roman" w:hAnsi="Times New Roman" w:cs="Times New Roman"/>
          <w:lang w:eastAsia="pt-BR"/>
        </w:rPr>
        <w:t xml:space="preserve"> </w:t>
      </w:r>
      <w:r w:rsidRPr="00C503BD">
        <w:rPr>
          <w:rFonts w:ascii="Times New Roman" w:eastAsia="Times New Roman" w:hAnsi="Times New Roman" w:cs="Times New Roman"/>
          <w:lang w:eastAsia="pt-BR"/>
        </w:rPr>
        <w:t>analisa o  perfil de tais pacientes em relação ao sexo</w:t>
      </w:r>
      <w:r w:rsidRPr="005A17A1">
        <w:rPr>
          <w:rFonts w:ascii="Times New Roman" w:eastAsia="Times New Roman" w:hAnsi="Times New Roman" w:cs="Times New Roman"/>
          <w:lang w:eastAsia="pt-BR"/>
        </w:rPr>
        <w:t>.</w:t>
      </w:r>
    </w:p>
    <w:p w:rsidR="00C37CA2" w:rsidRDefault="00C503BD" w:rsidP="00B335FC">
      <w:pPr>
        <w:spacing w:line="240" w:lineRule="auto"/>
        <w:jc w:val="center"/>
        <w:rPr>
          <w:rFonts w:ascii="Times New Roman" w:eastAsia="Times New Roman" w:hAnsi="Times New Roman" w:cs="Times New Roman"/>
          <w:sz w:val="24"/>
          <w:szCs w:val="24"/>
          <w:lang w:eastAsia="pt-BR"/>
        </w:rPr>
      </w:pPr>
      <w:r w:rsidRPr="003003F7">
        <w:rPr>
          <w:rFonts w:ascii="Times New Roman" w:eastAsia="Times New Roman" w:hAnsi="Times New Roman" w:cs="Times New Roman"/>
          <w:b/>
          <w:lang w:eastAsia="pt-BR"/>
        </w:rPr>
        <w:t>Fonte:</w:t>
      </w:r>
      <w:r w:rsidRPr="003003F7">
        <w:rPr>
          <w:rFonts w:ascii="Times New Roman" w:eastAsia="Times New Roman" w:hAnsi="Times New Roman" w:cs="Times New Roman"/>
          <w:lang w:eastAsia="pt-BR"/>
        </w:rPr>
        <w:t xml:space="preserve"> banco de dados da Secretaria de Saúde de Montes Claros</w:t>
      </w:r>
    </w:p>
    <w:p w:rsidR="00B335FC" w:rsidRPr="00C37CA2" w:rsidRDefault="00B335FC" w:rsidP="00B335FC">
      <w:pPr>
        <w:spacing w:line="240" w:lineRule="auto"/>
        <w:jc w:val="center"/>
        <w:rPr>
          <w:rFonts w:ascii="Times New Roman" w:eastAsia="Times New Roman" w:hAnsi="Times New Roman" w:cs="Times New Roman"/>
          <w:sz w:val="24"/>
          <w:szCs w:val="24"/>
          <w:lang w:eastAsia="pt-BR"/>
        </w:rPr>
      </w:pPr>
    </w:p>
    <w:p w:rsidR="00C37CA2" w:rsidRPr="00C37CA2" w:rsidRDefault="00B335FC" w:rsidP="00B335FC">
      <w:pPr>
        <w:tabs>
          <w:tab w:val="left" w:pos="1134"/>
          <w:tab w:val="left" w:pos="5580"/>
        </w:tabs>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Por fim, conforme o gráfico 4</w:t>
      </w:r>
      <w:r w:rsidR="00C37CA2" w:rsidRPr="00C37CA2">
        <w:rPr>
          <w:rFonts w:ascii="Times New Roman" w:eastAsia="Times New Roman" w:hAnsi="Times New Roman" w:cs="Times New Roman"/>
          <w:sz w:val="24"/>
          <w:szCs w:val="24"/>
          <w:lang w:eastAsia="pt-BR"/>
        </w:rPr>
        <w:t xml:space="preserve">, </w:t>
      </w:r>
      <w:r w:rsidR="00342309">
        <w:rPr>
          <w:rFonts w:ascii="Times New Roman" w:eastAsia="Times New Roman" w:hAnsi="Times New Roman" w:cs="Times New Roman"/>
          <w:sz w:val="24"/>
          <w:szCs w:val="24"/>
          <w:lang w:eastAsia="pt-BR"/>
        </w:rPr>
        <w:t xml:space="preserve">os </w:t>
      </w:r>
      <w:r w:rsidR="00C37CA2" w:rsidRPr="00C37CA2">
        <w:rPr>
          <w:rFonts w:ascii="Times New Roman" w:eastAsia="Times New Roman" w:hAnsi="Times New Roman" w:cs="Times New Roman"/>
          <w:sz w:val="24"/>
          <w:szCs w:val="24"/>
          <w:lang w:eastAsia="pt-BR"/>
        </w:rPr>
        <w:t>adultos, maiores de 18 anos,</w:t>
      </w:r>
      <w:r w:rsidR="00342309">
        <w:rPr>
          <w:rFonts w:ascii="Times New Roman" w:eastAsia="Times New Roman" w:hAnsi="Times New Roman" w:cs="Times New Roman"/>
          <w:sz w:val="24"/>
          <w:szCs w:val="24"/>
          <w:lang w:eastAsia="pt-BR"/>
        </w:rPr>
        <w:t xml:space="preserve"> são 78% </w:t>
      </w:r>
      <w:r w:rsidR="00C37CA2" w:rsidRPr="00C37CA2">
        <w:rPr>
          <w:rFonts w:ascii="Times New Roman" w:eastAsia="Times New Roman" w:hAnsi="Times New Roman" w:cs="Times New Roman"/>
          <w:sz w:val="24"/>
          <w:szCs w:val="24"/>
          <w:lang w:eastAsia="pt-BR"/>
        </w:rPr>
        <w:t xml:space="preserve"> e </w:t>
      </w:r>
      <w:r w:rsidR="00342309">
        <w:rPr>
          <w:rFonts w:ascii="Times New Roman" w:eastAsia="Times New Roman" w:hAnsi="Times New Roman" w:cs="Times New Roman"/>
          <w:sz w:val="24"/>
          <w:szCs w:val="24"/>
          <w:lang w:eastAsia="pt-BR"/>
        </w:rPr>
        <w:t xml:space="preserve">as </w:t>
      </w:r>
      <w:r w:rsidR="00C37CA2" w:rsidRPr="00C37CA2">
        <w:rPr>
          <w:rFonts w:ascii="Times New Roman" w:eastAsia="Times New Roman" w:hAnsi="Times New Roman" w:cs="Times New Roman"/>
          <w:sz w:val="24"/>
          <w:szCs w:val="24"/>
          <w:lang w:eastAsia="pt-BR"/>
        </w:rPr>
        <w:t>crianças ou adoles</w:t>
      </w:r>
      <w:r w:rsidR="00342309">
        <w:rPr>
          <w:rFonts w:ascii="Times New Roman" w:eastAsia="Times New Roman" w:hAnsi="Times New Roman" w:cs="Times New Roman"/>
          <w:sz w:val="24"/>
          <w:szCs w:val="24"/>
          <w:lang w:eastAsia="pt-BR"/>
        </w:rPr>
        <w:t xml:space="preserve">centes, até 18 anos incompletos, são 22% do total. </w:t>
      </w:r>
      <w:r w:rsidR="007607CB">
        <w:rPr>
          <w:rFonts w:ascii="Times New Roman" w:eastAsia="Times New Roman" w:hAnsi="Times New Roman" w:cs="Times New Roman"/>
          <w:sz w:val="24"/>
          <w:szCs w:val="24"/>
          <w:lang w:eastAsia="pt-BR"/>
        </w:rPr>
        <w:t xml:space="preserve"> </w:t>
      </w:r>
    </w:p>
    <w:p w:rsidR="007607CB" w:rsidRDefault="00B335FC" w:rsidP="007607CB">
      <w:pPr>
        <w:spacing w:before="100" w:beforeAutospacing="1" w:after="100" w:afterAutospacing="1" w:line="240" w:lineRule="auto"/>
        <w:ind w:firstLine="1134"/>
        <w:rPr>
          <w:rFonts w:ascii="Times New Roman" w:eastAsia="Times New Roman" w:hAnsi="Times New Roman" w:cs="Times New Roman"/>
          <w:b/>
          <w:lang w:eastAsia="pt-BR"/>
        </w:rPr>
      </w:pPr>
      <w:r w:rsidRPr="00B335FC">
        <w:rPr>
          <w:rFonts w:ascii="Times New Roman" w:eastAsia="Times New Roman" w:hAnsi="Times New Roman" w:cs="Times New Roman"/>
          <w:b/>
          <w:noProof/>
          <w:sz w:val="20"/>
          <w:szCs w:val="20"/>
          <w:lang w:eastAsia="pt-BR"/>
        </w:rPr>
        <w:drawing>
          <wp:inline distT="0" distB="0" distL="0" distR="0">
            <wp:extent cx="4343400" cy="1438275"/>
            <wp:effectExtent l="19050" t="0" r="19050" b="0"/>
            <wp:docPr id="9" name="Gráfic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607CB" w:rsidRPr="007607CB" w:rsidRDefault="007607CB" w:rsidP="00094875">
      <w:pPr>
        <w:spacing w:before="100" w:beforeAutospacing="1" w:after="100" w:afterAutospacing="1" w:line="240" w:lineRule="auto"/>
        <w:ind w:firstLine="1134"/>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lang w:eastAsia="pt-BR"/>
        </w:rPr>
        <w:t>Gráfico 4</w:t>
      </w:r>
      <w:r w:rsidRPr="003003F7">
        <w:rPr>
          <w:rFonts w:ascii="Times New Roman" w:eastAsia="Times New Roman" w:hAnsi="Times New Roman" w:cs="Times New Roman"/>
          <w:b/>
          <w:lang w:eastAsia="pt-BR"/>
        </w:rPr>
        <w:t xml:space="preserve">: </w:t>
      </w:r>
      <w:r w:rsidRPr="003003F7">
        <w:rPr>
          <w:rFonts w:ascii="Times New Roman" w:eastAsia="Times New Roman" w:hAnsi="Times New Roman" w:cs="Times New Roman"/>
          <w:lang w:eastAsia="pt-BR"/>
        </w:rPr>
        <w:t xml:space="preserve"> </w:t>
      </w:r>
      <w:r w:rsidRPr="00C503BD">
        <w:rPr>
          <w:rFonts w:ascii="Times New Roman" w:eastAsia="Times New Roman" w:hAnsi="Times New Roman" w:cs="Times New Roman"/>
          <w:lang w:eastAsia="pt-BR"/>
        </w:rPr>
        <w:t>analisa</w:t>
      </w:r>
      <w:r w:rsidR="00094875">
        <w:rPr>
          <w:rFonts w:ascii="Times New Roman" w:eastAsia="Times New Roman" w:hAnsi="Times New Roman" w:cs="Times New Roman"/>
          <w:lang w:eastAsia="pt-BR"/>
        </w:rPr>
        <w:t xml:space="preserve"> a faixa etária dos paciente beneficiados</w:t>
      </w:r>
      <w:r>
        <w:rPr>
          <w:rFonts w:ascii="Times New Roman" w:eastAsia="Times New Roman" w:hAnsi="Times New Roman" w:cs="Times New Roman"/>
          <w:color w:val="000000"/>
          <w:sz w:val="24"/>
          <w:szCs w:val="24"/>
          <w:lang w:eastAsia="pt-BR"/>
        </w:rPr>
        <w:t xml:space="preserve">                                                             </w:t>
      </w:r>
      <w:r w:rsidR="00094875">
        <w:rPr>
          <w:rFonts w:ascii="Times New Roman" w:eastAsia="Times New Roman" w:hAnsi="Times New Roman" w:cs="Times New Roman"/>
          <w:color w:val="000000"/>
          <w:sz w:val="24"/>
          <w:szCs w:val="24"/>
          <w:lang w:eastAsia="pt-BR"/>
        </w:rPr>
        <w:t xml:space="preserve">        </w:t>
      </w:r>
      <w:r w:rsidRPr="003003F7">
        <w:rPr>
          <w:rFonts w:ascii="Times New Roman" w:eastAsia="Times New Roman" w:hAnsi="Times New Roman" w:cs="Times New Roman"/>
          <w:b/>
          <w:lang w:eastAsia="pt-BR"/>
        </w:rPr>
        <w:t>Fonte:</w:t>
      </w:r>
      <w:r w:rsidRPr="003003F7">
        <w:rPr>
          <w:rFonts w:ascii="Times New Roman" w:eastAsia="Times New Roman" w:hAnsi="Times New Roman" w:cs="Times New Roman"/>
          <w:lang w:eastAsia="pt-BR"/>
        </w:rPr>
        <w:t xml:space="preserve"> banco de dados da Secretaria de Saúde de Montes Claros</w:t>
      </w:r>
    </w:p>
    <w:p w:rsidR="00945B10" w:rsidRDefault="00945B10" w:rsidP="00945B10">
      <w:pPr>
        <w:rPr>
          <w:rFonts w:ascii="Times New Roman" w:hAnsi="Times New Roman" w:cs="Times New Roman"/>
          <w:sz w:val="24"/>
          <w:szCs w:val="24"/>
        </w:rPr>
      </w:pPr>
    </w:p>
    <w:p w:rsidR="00A70CE8" w:rsidRPr="003003F7" w:rsidRDefault="005B1555" w:rsidP="00124F75">
      <w:pPr>
        <w:rPr>
          <w:rFonts w:ascii="Times New Roman" w:eastAsia="Times New Roman" w:hAnsi="Times New Roman" w:cs="Times New Roman"/>
          <w:sz w:val="20"/>
          <w:szCs w:val="20"/>
          <w:lang w:eastAsia="pt-BR"/>
        </w:rPr>
      </w:pPr>
      <w:r>
        <w:rPr>
          <w:rFonts w:ascii="Times New Roman" w:hAnsi="Times New Roman" w:cs="Times New Roman"/>
          <w:b/>
          <w:sz w:val="24"/>
          <w:szCs w:val="24"/>
        </w:rPr>
        <w:t xml:space="preserve">3. </w:t>
      </w:r>
      <w:r w:rsidR="00A70CE8">
        <w:rPr>
          <w:rFonts w:ascii="Times New Roman" w:hAnsi="Times New Roman" w:cs="Times New Roman"/>
          <w:b/>
          <w:sz w:val="24"/>
          <w:szCs w:val="24"/>
        </w:rPr>
        <w:t>A VALIDADE DA DECISÃO SOB A PERSPECTIVA HABERMASIANA</w:t>
      </w:r>
    </w:p>
    <w:p w:rsidR="00A70CE8" w:rsidRDefault="00A70CE8" w:rsidP="00124F75">
      <w:pPr>
        <w:rPr>
          <w:rFonts w:ascii="Times New Roman" w:hAnsi="Times New Roman" w:cs="Times New Roman"/>
          <w:b/>
          <w:sz w:val="24"/>
          <w:szCs w:val="24"/>
        </w:rPr>
      </w:pPr>
    </w:p>
    <w:p w:rsidR="00A70CE8" w:rsidRPr="00AF06BC" w:rsidRDefault="00A70CE8" w:rsidP="00A70CE8">
      <w:pPr>
        <w:ind w:firstLine="1134"/>
        <w:rPr>
          <w:rFonts w:ascii="Times New Roman" w:eastAsia="Times New Roman" w:hAnsi="Times New Roman" w:cs="Times New Roman"/>
          <w:sz w:val="24"/>
          <w:szCs w:val="24"/>
          <w:lang w:eastAsia="pt-BR"/>
        </w:rPr>
      </w:pPr>
      <w:r w:rsidRPr="00AF06BC">
        <w:rPr>
          <w:rFonts w:ascii="Times New Roman" w:eastAsia="Times New Roman" w:hAnsi="Times New Roman" w:cs="Times New Roman"/>
          <w:sz w:val="24"/>
          <w:szCs w:val="24"/>
          <w:lang w:eastAsia="pt-BR"/>
        </w:rPr>
        <w:t xml:space="preserve">Habermas (2003) direciona sua discussão em torno das idéias de legitimidade e legalidade, com o intento de conciliar “Estado de Direito” e “Democracia”, afirmando que, no âmbito do Estado Democrático de Direito, uma decisão jurídica para ser válida deve ser, ao mesmo tempo, legal e legítima. </w:t>
      </w:r>
    </w:p>
    <w:p w:rsidR="00A70CE8" w:rsidRPr="00AF06BC" w:rsidRDefault="00A70CE8" w:rsidP="00A70CE8">
      <w:pPr>
        <w:ind w:firstLine="1134"/>
        <w:rPr>
          <w:rFonts w:ascii="Times New Roman" w:eastAsia="Times New Roman" w:hAnsi="Times New Roman" w:cs="Times New Roman"/>
          <w:sz w:val="24"/>
          <w:szCs w:val="24"/>
          <w:lang w:eastAsia="pt-BR"/>
        </w:rPr>
      </w:pPr>
      <w:r w:rsidRPr="00AF06BC">
        <w:rPr>
          <w:rFonts w:ascii="Times New Roman" w:eastAsia="Times New Roman" w:hAnsi="Times New Roman" w:cs="Times New Roman"/>
          <w:sz w:val="24"/>
          <w:szCs w:val="24"/>
          <w:lang w:eastAsia="pt-BR"/>
        </w:rPr>
        <w:t xml:space="preserve">Habermas (2003), na sua obra </w:t>
      </w:r>
      <w:r w:rsidRPr="00AF06BC">
        <w:rPr>
          <w:rFonts w:ascii="Times New Roman" w:eastAsia="Times New Roman" w:hAnsi="Times New Roman" w:cs="Times New Roman"/>
          <w:i/>
          <w:sz w:val="24"/>
          <w:szCs w:val="24"/>
          <w:lang w:eastAsia="pt-BR"/>
        </w:rPr>
        <w:t xml:space="preserve">Direito e Democracia: </w:t>
      </w:r>
      <w:r w:rsidRPr="00AF06BC">
        <w:rPr>
          <w:rFonts w:ascii="Times New Roman" w:eastAsia="Times New Roman" w:hAnsi="Times New Roman" w:cs="Times New Roman"/>
          <w:sz w:val="24"/>
          <w:szCs w:val="24"/>
          <w:lang w:eastAsia="pt-BR"/>
        </w:rPr>
        <w:t>entre</w:t>
      </w:r>
      <w:r w:rsidRPr="00AF06BC">
        <w:rPr>
          <w:rFonts w:ascii="Times New Roman" w:eastAsia="Times New Roman" w:hAnsi="Times New Roman" w:cs="Times New Roman"/>
          <w:i/>
          <w:sz w:val="24"/>
          <w:szCs w:val="24"/>
          <w:lang w:eastAsia="pt-BR"/>
        </w:rPr>
        <w:t xml:space="preserve"> </w:t>
      </w:r>
      <w:r w:rsidRPr="00AF06BC">
        <w:rPr>
          <w:rFonts w:ascii="Times New Roman" w:eastAsia="Times New Roman" w:hAnsi="Times New Roman" w:cs="Times New Roman"/>
          <w:sz w:val="24"/>
          <w:szCs w:val="24"/>
          <w:lang w:eastAsia="pt-BR"/>
        </w:rPr>
        <w:t>facticidade e validade (Parte II</w:t>
      </w:r>
      <w:r w:rsidRPr="00AF06BC">
        <w:rPr>
          <w:rFonts w:ascii="Times New Roman" w:eastAsia="Times New Roman" w:hAnsi="Times New Roman" w:cs="Times New Roman"/>
          <w:i/>
          <w:sz w:val="24"/>
          <w:szCs w:val="24"/>
          <w:lang w:eastAsia="pt-BR"/>
        </w:rPr>
        <w:t>),</w:t>
      </w:r>
      <w:r w:rsidRPr="00AF06BC">
        <w:rPr>
          <w:rFonts w:ascii="Times New Roman" w:eastAsia="Times New Roman" w:hAnsi="Times New Roman" w:cs="Times New Roman"/>
          <w:sz w:val="24"/>
          <w:szCs w:val="24"/>
          <w:lang w:eastAsia="pt-BR"/>
        </w:rPr>
        <w:t xml:space="preserve"> chegou a essa conclusão quando investigou a relação entre o Direito, a Moral e a Política. Mas para isso direcionou sua compreensão do Direito em duas dimensões distintas, porém complementares que acabam por informar a noção da racionalidade procedimental construída pelo autor.</w:t>
      </w:r>
    </w:p>
    <w:p w:rsidR="00A70CE8" w:rsidRPr="00094875" w:rsidRDefault="00A70CE8" w:rsidP="00094875">
      <w:pPr>
        <w:ind w:firstLine="1134"/>
        <w:rPr>
          <w:rFonts w:ascii="Times New Roman" w:eastAsia="Times New Roman" w:hAnsi="Times New Roman" w:cs="Times New Roman"/>
          <w:sz w:val="24"/>
          <w:szCs w:val="24"/>
          <w:lang w:eastAsia="pt-BR"/>
        </w:rPr>
      </w:pPr>
      <w:r w:rsidRPr="00AF06BC">
        <w:rPr>
          <w:rFonts w:ascii="Times New Roman" w:eastAsia="Times New Roman" w:hAnsi="Times New Roman" w:cs="Times New Roman"/>
          <w:sz w:val="24"/>
          <w:szCs w:val="24"/>
          <w:lang w:eastAsia="pt-BR"/>
        </w:rPr>
        <w:t>Na primeira delas, o Direito é visto no seu aspecto instrumental, pois se entrelaça com a Política. A fim de ilustrar esse pensamento, Habermas (2003) se utiliza do exemplo de normas jurídicas de organização e de autorização empregadas na institucionalização de processos legislativos, judiciários e administrativos, visto que, para esse autor, tais normas revelam que o Direito se coloca como meio para fins políticos. Assim, Habermas fecha seu raciocínio, concluindo:</w:t>
      </w:r>
    </w:p>
    <w:p w:rsidR="00A70CE8" w:rsidRPr="00AF06BC" w:rsidRDefault="00A70CE8" w:rsidP="00A70CE8">
      <w:pPr>
        <w:ind w:left="2268"/>
        <w:rPr>
          <w:rFonts w:ascii="Times New Roman" w:eastAsia="Times New Roman" w:hAnsi="Times New Roman" w:cs="Times New Roman"/>
          <w:sz w:val="20"/>
          <w:szCs w:val="20"/>
          <w:lang w:eastAsia="pt-BR"/>
        </w:rPr>
      </w:pPr>
    </w:p>
    <w:p w:rsidR="00A70CE8" w:rsidRPr="00094875" w:rsidRDefault="00A70CE8" w:rsidP="00094875">
      <w:pPr>
        <w:spacing w:line="240" w:lineRule="auto"/>
        <w:ind w:left="2268"/>
        <w:rPr>
          <w:rFonts w:ascii="Times New Roman" w:eastAsia="Times New Roman" w:hAnsi="Times New Roman" w:cs="Times New Roman"/>
          <w:lang w:eastAsia="pt-BR"/>
        </w:rPr>
      </w:pPr>
      <w:r w:rsidRPr="00094875">
        <w:rPr>
          <w:rFonts w:ascii="Times New Roman" w:eastAsia="Times New Roman" w:hAnsi="Times New Roman" w:cs="Times New Roman"/>
          <w:lang w:eastAsia="pt-BR"/>
        </w:rPr>
        <w:t>[...] as normas jurídicas positivas, emitidas conforme o processo, pretendem legitimidade. Pois o modo de validade do Direito aponta, não somente para a expectativa política de submissão à decisão e à coerção, mas também para a expectativa moral do reconhecimento racionalmente motivado de uma pretensão de validade normativa, a qual só pode ser resgatada através da argumentação (HABERMAS, 2003, p. 247).</w:t>
      </w:r>
    </w:p>
    <w:p w:rsidR="00A70CE8" w:rsidRPr="00AF06BC" w:rsidRDefault="00A70CE8" w:rsidP="00094875">
      <w:pPr>
        <w:rPr>
          <w:rFonts w:ascii="Times New Roman" w:eastAsia="Times New Roman" w:hAnsi="Times New Roman" w:cs="Times New Roman"/>
          <w:sz w:val="24"/>
          <w:szCs w:val="24"/>
          <w:lang w:eastAsia="pt-BR"/>
        </w:rPr>
      </w:pPr>
    </w:p>
    <w:p w:rsidR="00A70CE8" w:rsidRPr="00AF06BC" w:rsidRDefault="00A70CE8" w:rsidP="00A70CE8">
      <w:pPr>
        <w:ind w:firstLine="1134"/>
        <w:rPr>
          <w:rFonts w:ascii="Times New Roman" w:eastAsia="Times New Roman" w:hAnsi="Times New Roman" w:cs="Times New Roman"/>
          <w:sz w:val="24"/>
          <w:szCs w:val="24"/>
          <w:lang w:eastAsia="pt-BR"/>
        </w:rPr>
      </w:pPr>
      <w:r w:rsidRPr="00AF06BC">
        <w:rPr>
          <w:rFonts w:ascii="Times New Roman" w:eastAsia="Times New Roman" w:hAnsi="Times New Roman" w:cs="Times New Roman"/>
          <w:sz w:val="24"/>
          <w:szCs w:val="24"/>
          <w:lang w:eastAsia="pt-BR"/>
        </w:rPr>
        <w:t>Já no viés da segunda, o Direito é visto na sua dimensão da indisponibilidade jurídica, sendo característica inequívoca do Direito Moderno, o qual tem suas normas estratificadas em regras e princípios. Vale salientar que os princípios têm caráter mais aberto, o que possibilita a procedimentalidade discursiva do Direito. Segundo Habermas “no Direito Racional, articula-se um novo nível pós-tradicional da consciência moral, que submete o Direito Moderno a princípios e o transpõe para o nível da racionalidade procedimental” (2003, p. 238).</w:t>
      </w:r>
    </w:p>
    <w:p w:rsidR="00A70CE8" w:rsidRPr="00AF06BC" w:rsidRDefault="00A70CE8" w:rsidP="00A70CE8">
      <w:pPr>
        <w:ind w:firstLine="1134"/>
        <w:rPr>
          <w:rFonts w:ascii="Times New Roman" w:eastAsia="Times New Roman" w:hAnsi="Times New Roman" w:cs="Times New Roman"/>
          <w:sz w:val="24"/>
          <w:szCs w:val="24"/>
          <w:lang w:eastAsia="pt-BR"/>
        </w:rPr>
      </w:pPr>
      <w:r w:rsidRPr="00AF06BC">
        <w:rPr>
          <w:rFonts w:ascii="Times New Roman" w:eastAsia="Times New Roman" w:hAnsi="Times New Roman" w:cs="Times New Roman"/>
          <w:sz w:val="24"/>
          <w:szCs w:val="24"/>
          <w:lang w:eastAsia="pt-BR"/>
        </w:rPr>
        <w:t xml:space="preserve">Assim, ao refletir sobre a legitimidade das normas jurídicas, Habermas (2003) acaba por situar o Direito entre a Política e a Moral, baseando-se na premissa </w:t>
      </w:r>
      <w:r w:rsidRPr="00AF06BC">
        <w:rPr>
          <w:rFonts w:ascii="Times New Roman" w:eastAsia="Times New Roman" w:hAnsi="Times New Roman" w:cs="Times New Roman"/>
          <w:sz w:val="24"/>
          <w:szCs w:val="24"/>
          <w:lang w:eastAsia="pt-BR"/>
        </w:rPr>
        <w:lastRenderedPageBreak/>
        <w:t xml:space="preserve">que o sistema jurídico não é fechado em si mesmo, mas se apresenta como código aberto aos conteúdos do código da moral e do código do poder. </w:t>
      </w:r>
    </w:p>
    <w:p w:rsidR="00A70CE8" w:rsidRPr="00AF06BC" w:rsidRDefault="00A70CE8" w:rsidP="00A70CE8">
      <w:pPr>
        <w:ind w:firstLine="1134"/>
        <w:rPr>
          <w:rFonts w:ascii="Times New Roman" w:eastAsia="Times New Roman" w:hAnsi="Times New Roman" w:cs="Times New Roman"/>
          <w:sz w:val="24"/>
          <w:szCs w:val="24"/>
          <w:lang w:eastAsia="pt-BR"/>
        </w:rPr>
      </w:pPr>
      <w:r w:rsidRPr="00AF06BC">
        <w:rPr>
          <w:rFonts w:ascii="Times New Roman" w:eastAsia="Times New Roman" w:hAnsi="Times New Roman" w:cs="Times New Roman"/>
          <w:sz w:val="24"/>
          <w:szCs w:val="24"/>
          <w:lang w:eastAsia="pt-BR"/>
        </w:rPr>
        <w:t>A fim de testificar o seu posicionamento, Habermas (2003) contesta o sistema que defende a idéia de que a Moral estava acima do Direito, teoria essa criada por Kant, e, ainda, refuta a teoria defendida por Hobbes, a qual, desconsiderando a dimensão de indisponibilidade do Direito, compreendendo as normas jurídicas positivas apenas como meio de organização do poder político.</w:t>
      </w:r>
    </w:p>
    <w:p w:rsidR="00A70CE8" w:rsidRPr="00AF06BC" w:rsidRDefault="00A70CE8" w:rsidP="00A70CE8">
      <w:pPr>
        <w:ind w:firstLine="1134"/>
        <w:rPr>
          <w:rFonts w:ascii="Times New Roman" w:eastAsia="Times New Roman" w:hAnsi="Times New Roman" w:cs="Times New Roman"/>
          <w:sz w:val="24"/>
          <w:szCs w:val="24"/>
          <w:lang w:eastAsia="pt-BR"/>
        </w:rPr>
      </w:pPr>
      <w:r w:rsidRPr="00AF06BC">
        <w:rPr>
          <w:rFonts w:ascii="Times New Roman" w:eastAsia="Times New Roman" w:hAnsi="Times New Roman" w:cs="Times New Roman"/>
          <w:sz w:val="24"/>
          <w:szCs w:val="24"/>
          <w:lang w:eastAsia="pt-BR"/>
        </w:rPr>
        <w:t xml:space="preserve">O autor propõe dois tipos de validade: a primeira é a validade-facticidade, que representa a validade do Direito, e a segunda é a validade-legitimidade que se configura na validade social do Direito aceito ou implantado de fato. </w:t>
      </w:r>
    </w:p>
    <w:p w:rsidR="00A70CE8" w:rsidRPr="00AF06BC" w:rsidRDefault="00A70CE8" w:rsidP="00094875">
      <w:pPr>
        <w:ind w:firstLine="1134"/>
        <w:rPr>
          <w:rFonts w:ascii="Times New Roman" w:eastAsia="Times New Roman" w:hAnsi="Times New Roman" w:cs="Times New Roman"/>
          <w:sz w:val="24"/>
          <w:szCs w:val="24"/>
          <w:lang w:eastAsia="pt-BR"/>
        </w:rPr>
      </w:pPr>
      <w:r w:rsidRPr="00AF06BC">
        <w:rPr>
          <w:rFonts w:ascii="Times New Roman" w:eastAsia="Times New Roman" w:hAnsi="Times New Roman" w:cs="Times New Roman"/>
          <w:sz w:val="24"/>
          <w:szCs w:val="24"/>
          <w:lang w:eastAsia="pt-BR"/>
        </w:rPr>
        <w:t>Essa distinção é de extrema importância, pois ao ser transposta ao plano processual judiciário, leva-nos à consideração de que a obediência formal ao princípio constitucionalizado do devido processo legal pode até garantir a validade-facticidade, mas não é suficiente para, por si mesma, garantir a validade-legitimidade. Pois, para isso, é preciso que se respeite a forma estabelecida em lei, mas também os princípios do contraditório, isonomia e ampla defesa. Assim:</w:t>
      </w:r>
    </w:p>
    <w:p w:rsidR="00A70CE8" w:rsidRPr="00094875" w:rsidRDefault="00A70CE8" w:rsidP="00094875">
      <w:pPr>
        <w:spacing w:line="240" w:lineRule="auto"/>
        <w:ind w:left="2268"/>
        <w:rPr>
          <w:rFonts w:ascii="Times New Roman" w:eastAsia="Times New Roman" w:hAnsi="Times New Roman" w:cs="Times New Roman"/>
          <w:lang w:eastAsia="pt-BR"/>
        </w:rPr>
      </w:pPr>
    </w:p>
    <w:p w:rsidR="00A70CE8" w:rsidRPr="00094875" w:rsidRDefault="00A70CE8" w:rsidP="00094875">
      <w:pPr>
        <w:spacing w:line="240" w:lineRule="auto"/>
        <w:ind w:left="2268"/>
        <w:rPr>
          <w:rFonts w:ascii="Times New Roman" w:eastAsia="Times New Roman" w:hAnsi="Times New Roman" w:cs="Times New Roman"/>
          <w:lang w:eastAsia="pt-BR"/>
        </w:rPr>
      </w:pPr>
      <w:r w:rsidRPr="00094875">
        <w:rPr>
          <w:rFonts w:ascii="Times New Roman" w:eastAsia="Times New Roman" w:hAnsi="Times New Roman" w:cs="Times New Roman"/>
          <w:lang w:eastAsia="pt-BR"/>
        </w:rPr>
        <w:t>É preciso ter em mente, porém, que o desenlace dos processos judiciais é indeterminado somente no sentido de que ele não pode ser prognosticado a partir de situações jurídicas claras. Pois não é o texto da lei que determina o juízo. Nas frestas das decisões dos juízes, imiscuem-se argumentos (HABERMAS, 2003:228).</w:t>
      </w:r>
    </w:p>
    <w:p w:rsidR="00A70CE8" w:rsidRPr="00AF06BC" w:rsidRDefault="00A70CE8" w:rsidP="00094875">
      <w:pPr>
        <w:rPr>
          <w:rFonts w:ascii="Times New Roman" w:eastAsia="Times New Roman" w:hAnsi="Times New Roman" w:cs="Times New Roman"/>
          <w:sz w:val="24"/>
          <w:szCs w:val="24"/>
          <w:lang w:eastAsia="pt-BR"/>
        </w:rPr>
      </w:pPr>
    </w:p>
    <w:p w:rsidR="00A70CE8" w:rsidRDefault="00A70CE8" w:rsidP="00094875">
      <w:pPr>
        <w:ind w:firstLine="1134"/>
        <w:rPr>
          <w:rFonts w:ascii="Times New Roman" w:eastAsia="Times New Roman" w:hAnsi="Times New Roman" w:cs="Times New Roman"/>
          <w:sz w:val="24"/>
          <w:szCs w:val="24"/>
          <w:lang w:eastAsia="pt-BR"/>
        </w:rPr>
      </w:pPr>
      <w:r w:rsidRPr="00AF06BC">
        <w:rPr>
          <w:rFonts w:ascii="Times New Roman" w:eastAsia="Times New Roman" w:hAnsi="Times New Roman" w:cs="Times New Roman"/>
          <w:sz w:val="24"/>
          <w:szCs w:val="24"/>
          <w:lang w:eastAsia="pt-BR"/>
        </w:rPr>
        <w:t xml:space="preserve">Nesse sentido, segundo o pensamento Habermasiano para se chegar a plena validade de uma decisão jurídica é indispensável passar pela via da racionalidade procedimental, caracteriza pela ligação das duas dimensões do Direito, como já foi visto anteriormente.  Já para se alcançar a legitimidade de uma decisão jurídica, faz-se necessário fazer uma prévia fundamentação moral, que se conforma, no âmbito do processo, na argumentação entre, o autor e o réu, dirigido pelo Estado, que se consubstancia na figura do juiz, assim, para Habermas (2003), Estado-juiz. A citação abaixo confirma o pensamento do autor: </w:t>
      </w:r>
    </w:p>
    <w:p w:rsidR="00094875" w:rsidRPr="00AF06BC" w:rsidRDefault="00094875" w:rsidP="00094875">
      <w:pPr>
        <w:ind w:firstLine="1134"/>
        <w:rPr>
          <w:rFonts w:ascii="Times New Roman" w:eastAsia="Times New Roman" w:hAnsi="Times New Roman" w:cs="Times New Roman"/>
          <w:sz w:val="24"/>
          <w:szCs w:val="24"/>
          <w:lang w:eastAsia="pt-BR"/>
        </w:rPr>
      </w:pPr>
    </w:p>
    <w:p w:rsidR="00A70CE8" w:rsidRPr="00094875" w:rsidRDefault="00A70CE8" w:rsidP="00094875">
      <w:pPr>
        <w:spacing w:line="240" w:lineRule="auto"/>
        <w:ind w:left="2268"/>
        <w:rPr>
          <w:rFonts w:ascii="Times New Roman" w:eastAsia="Times New Roman" w:hAnsi="Times New Roman" w:cs="Times New Roman"/>
          <w:lang w:eastAsia="pt-BR"/>
        </w:rPr>
      </w:pPr>
      <w:r w:rsidRPr="00094875">
        <w:rPr>
          <w:rFonts w:ascii="Times New Roman" w:eastAsia="Times New Roman" w:hAnsi="Times New Roman" w:cs="Times New Roman"/>
          <w:lang w:eastAsia="pt-BR"/>
        </w:rPr>
        <w:t>Todo aquele que se envolve numa prática de argumentação tem que pressupor pragmaticamente que, em princípio, todos os possíveis afetados poderiam participar, na condição de livres e iguais, de uma busca cooperativa da verdade, na qual a única coerção admitida é a do melhor argumento (HABERMAS, 2003, p. 215)</w:t>
      </w:r>
    </w:p>
    <w:p w:rsidR="00A70CE8" w:rsidRPr="00AF06BC" w:rsidRDefault="00A70CE8" w:rsidP="00A70CE8">
      <w:pPr>
        <w:ind w:left="2268"/>
        <w:rPr>
          <w:rFonts w:ascii="Times New Roman" w:eastAsia="Times New Roman" w:hAnsi="Times New Roman" w:cs="Times New Roman"/>
          <w:sz w:val="20"/>
          <w:szCs w:val="20"/>
          <w:lang w:eastAsia="pt-BR"/>
        </w:rPr>
      </w:pPr>
    </w:p>
    <w:p w:rsidR="00A70CE8" w:rsidRPr="00AF06BC" w:rsidRDefault="00A70CE8" w:rsidP="00A70CE8">
      <w:pPr>
        <w:ind w:firstLine="1134"/>
        <w:rPr>
          <w:rFonts w:ascii="Times New Roman" w:eastAsia="Times New Roman" w:hAnsi="Times New Roman" w:cs="Times New Roman"/>
          <w:sz w:val="24"/>
          <w:szCs w:val="24"/>
          <w:lang w:eastAsia="pt-BR"/>
        </w:rPr>
      </w:pPr>
    </w:p>
    <w:p w:rsidR="00A70CE8" w:rsidRPr="00AF06BC" w:rsidRDefault="00A70CE8" w:rsidP="00A70CE8">
      <w:pPr>
        <w:ind w:firstLine="1134"/>
        <w:rPr>
          <w:rFonts w:ascii="Times New Roman" w:eastAsia="Times New Roman" w:hAnsi="Times New Roman" w:cs="Times New Roman"/>
          <w:sz w:val="24"/>
          <w:szCs w:val="24"/>
          <w:lang w:eastAsia="pt-BR"/>
        </w:rPr>
      </w:pPr>
      <w:r w:rsidRPr="00AF06BC">
        <w:rPr>
          <w:rFonts w:ascii="Times New Roman" w:eastAsia="Times New Roman" w:hAnsi="Times New Roman" w:cs="Times New Roman"/>
          <w:sz w:val="24"/>
          <w:szCs w:val="24"/>
          <w:lang w:eastAsia="pt-BR"/>
        </w:rPr>
        <w:lastRenderedPageBreak/>
        <w:t xml:space="preserve">Portanto, Habermas (2003) apresenta a base daquilo que é considerada a principal contribuição de seu sistema teórico para o estudo do Direito Processual: a idéia da racionalidade procedimental que é construída, a partir tanto da relação entre Direito, Moral e Política, como da associação entre legitimidade e legalidade. Caracterizando-se pelo elo entre as duas dimensões do Direito. Quais sejam: na dimensão de indisponibilidade do Direito, emergi a racionalidade que produz a legitimidade da decisão judicial; já na dimensão da instrumentalidade do Direito, emerge a procedimentalidade que, por sua vez, traz o fundamento de legalidade da decisão jurídica. </w:t>
      </w:r>
    </w:p>
    <w:p w:rsidR="00A70CE8" w:rsidRDefault="00A70CE8" w:rsidP="00A70CE8">
      <w:pPr>
        <w:ind w:firstLine="1134"/>
        <w:rPr>
          <w:rFonts w:ascii="Times New Roman" w:eastAsia="Times New Roman" w:hAnsi="Times New Roman" w:cs="Times New Roman"/>
          <w:sz w:val="24"/>
          <w:szCs w:val="24"/>
          <w:lang w:eastAsia="pt-BR"/>
        </w:rPr>
      </w:pPr>
      <w:r w:rsidRPr="00AF06BC">
        <w:rPr>
          <w:rFonts w:ascii="Times New Roman" w:eastAsia="Times New Roman" w:hAnsi="Times New Roman" w:cs="Times New Roman"/>
          <w:sz w:val="24"/>
          <w:szCs w:val="24"/>
          <w:lang w:eastAsia="pt-BR"/>
        </w:rPr>
        <w:t>Dessa forma, à luz da Teoria Discursiva proposta por Habermas, tem-se que a validade de uma decisão jurídica não se restringe ao atendimento do critério da legalidade, pois esta, por si mesma, não é suficiente para garantir a legitimidade de tal decisão. Destarte, sob o paradigma do Estado Democrático de Direito, uma decisão jurídica só será válida se, simultaneamente, apresentar-se legal e legítima.</w:t>
      </w:r>
    </w:p>
    <w:p w:rsidR="003003F7" w:rsidRPr="00AF06BC" w:rsidRDefault="003003F7" w:rsidP="00A70CE8">
      <w:pPr>
        <w:ind w:firstLine="1134"/>
        <w:rPr>
          <w:rFonts w:ascii="Times New Roman" w:eastAsia="Times New Roman" w:hAnsi="Times New Roman" w:cs="Times New Roman"/>
          <w:sz w:val="24"/>
          <w:szCs w:val="24"/>
          <w:lang w:eastAsia="pt-BR"/>
        </w:rPr>
      </w:pPr>
    </w:p>
    <w:p w:rsidR="003003F7" w:rsidRDefault="003003F7" w:rsidP="003003F7">
      <w:pPr>
        <w:rPr>
          <w:rFonts w:ascii="Times New Roman" w:hAnsi="Times New Roman" w:cs="Times New Roman"/>
          <w:b/>
          <w:sz w:val="24"/>
          <w:szCs w:val="24"/>
        </w:rPr>
      </w:pPr>
      <w:r>
        <w:rPr>
          <w:rFonts w:ascii="Times New Roman" w:hAnsi="Times New Roman" w:cs="Times New Roman"/>
          <w:b/>
          <w:sz w:val="24"/>
          <w:szCs w:val="24"/>
        </w:rPr>
        <w:t xml:space="preserve">4. </w:t>
      </w:r>
      <w:r w:rsidRPr="00A70CE8">
        <w:rPr>
          <w:rFonts w:ascii="Times New Roman" w:hAnsi="Times New Roman" w:cs="Times New Roman"/>
          <w:b/>
          <w:sz w:val="24"/>
          <w:szCs w:val="24"/>
        </w:rPr>
        <w:t>O PROCESSO SEGUNDO A TEORIA NEO-INSTITUCIONALISTA</w:t>
      </w:r>
    </w:p>
    <w:p w:rsidR="00094875" w:rsidRDefault="00094875" w:rsidP="003003F7">
      <w:pPr>
        <w:rPr>
          <w:rFonts w:ascii="Times New Roman" w:hAnsi="Times New Roman" w:cs="Times New Roman"/>
          <w:b/>
          <w:sz w:val="24"/>
          <w:szCs w:val="24"/>
        </w:rPr>
      </w:pPr>
    </w:p>
    <w:p w:rsidR="003003F7" w:rsidRPr="00A70CE8" w:rsidRDefault="003003F7" w:rsidP="003003F7">
      <w:pPr>
        <w:ind w:firstLine="1134"/>
        <w:rPr>
          <w:rFonts w:ascii="Times New Roman" w:eastAsia="Times New Roman" w:hAnsi="Times New Roman" w:cs="Times New Roman"/>
          <w:sz w:val="24"/>
          <w:szCs w:val="24"/>
          <w:lang w:eastAsia="pt-BR"/>
        </w:rPr>
      </w:pPr>
      <w:r w:rsidRPr="00A70CE8">
        <w:rPr>
          <w:rFonts w:ascii="Times New Roman" w:eastAsia="Times New Roman" w:hAnsi="Times New Roman" w:cs="Times New Roman"/>
          <w:sz w:val="24"/>
          <w:szCs w:val="24"/>
          <w:lang w:eastAsia="pt-BR"/>
        </w:rPr>
        <w:t>A teoria neo-institucionalista do processo tem por alicerce a conjugação entre a teoria do processo como procedimento em contraditório, de Fazzalari, e a teoria do processo como instituição constitucionalizada, de Baracho (VELOSO, 2008), Segundo a última teoria mencionada, são três os princípios institutivos do processo: os princípios constitucionais do contraditório (art. 5º, LV, CRFB/1988), ampla defesa (art. 5º, LV, CRFB/1988) e isonomia (art. 5º, caput, CRFB/1988). Sob o viés neo-institucionalista, além desses princípios, tem-se o direito ao advogado e à gratuidade da justiça (art. 5º, LXXIV, CRFB/1988).</w:t>
      </w:r>
      <w:r w:rsidRPr="00A70CE8">
        <w:rPr>
          <w:rFonts w:ascii="Times New Roman" w:eastAsia="Times New Roman" w:hAnsi="Times New Roman" w:cs="Times New Roman"/>
          <w:sz w:val="24"/>
          <w:szCs w:val="24"/>
          <w:lang w:eastAsia="pt-BR"/>
        </w:rPr>
        <w:tab/>
      </w:r>
    </w:p>
    <w:p w:rsidR="003003F7" w:rsidRPr="00A70CE8" w:rsidRDefault="003003F7" w:rsidP="003003F7">
      <w:pPr>
        <w:ind w:firstLine="1134"/>
        <w:rPr>
          <w:rFonts w:ascii="Times New Roman" w:eastAsia="Times New Roman" w:hAnsi="Times New Roman" w:cs="Times New Roman"/>
          <w:sz w:val="24"/>
          <w:szCs w:val="24"/>
          <w:lang w:eastAsia="pt-BR"/>
        </w:rPr>
      </w:pPr>
      <w:r w:rsidRPr="00A70CE8">
        <w:rPr>
          <w:rFonts w:ascii="Times New Roman" w:eastAsia="Times New Roman" w:hAnsi="Times New Roman" w:cs="Times New Roman"/>
          <w:sz w:val="24"/>
          <w:szCs w:val="24"/>
          <w:lang w:eastAsia="pt-BR"/>
        </w:rPr>
        <w:t xml:space="preserve">Segundo o entendimento da proposta neo-institucionalista, Nunes (2003) afirma que, da leitura democrática que se faz acerca do conteúdo das garantias, entre outras, do contraditório e da ampla defesa, deflui um modelo constitucional de processo caracterizado pelo seu teor discursivo, do que será possível a todo sujeito de direito igual liberdade comunicativa de se posicionar no tocante a qualquer pretensão. </w:t>
      </w:r>
    </w:p>
    <w:p w:rsidR="003003F7" w:rsidRPr="00A70CE8" w:rsidRDefault="003003F7" w:rsidP="00094875">
      <w:pPr>
        <w:ind w:firstLine="1134"/>
        <w:rPr>
          <w:rFonts w:ascii="Times New Roman" w:eastAsia="Times New Roman" w:hAnsi="Times New Roman" w:cs="Times New Roman"/>
          <w:sz w:val="24"/>
          <w:szCs w:val="24"/>
          <w:lang w:eastAsia="pt-BR"/>
        </w:rPr>
      </w:pPr>
      <w:r w:rsidRPr="00A70CE8">
        <w:rPr>
          <w:rFonts w:ascii="Times New Roman" w:eastAsia="Times New Roman" w:hAnsi="Times New Roman" w:cs="Times New Roman"/>
          <w:sz w:val="24"/>
          <w:szCs w:val="24"/>
          <w:lang w:eastAsia="pt-BR"/>
        </w:rPr>
        <w:t xml:space="preserve">Consoante a essa idéia, o princípio do contraditório é compreendido pela teoria neo-institucionalista como uma “prerrogativa conferida às partes” (LOPES, 2003, p.44), tal prerrogativa tem como intuito que os participantes no processo possam se informar, reagir e ter ampla garantia de participação no espaço do processo. Assim o </w:t>
      </w:r>
      <w:r w:rsidRPr="00A70CE8">
        <w:rPr>
          <w:rFonts w:ascii="Times New Roman" w:eastAsia="Times New Roman" w:hAnsi="Times New Roman" w:cs="Times New Roman"/>
          <w:sz w:val="24"/>
          <w:szCs w:val="24"/>
          <w:lang w:eastAsia="pt-BR"/>
        </w:rPr>
        <w:lastRenderedPageBreak/>
        <w:t>autor e o réu possuem o direito de se manifestar com a oportunidade de serem ouvidos pelo magistrado, formando uma dialética no procedimento. Nesse sentido, segundo Neves (2007), o princípio do contraditório está ligado à liberdade jurídica das partes de contradizer e até mesmo de nada dizer, podendo inclusive permanecer em silêncio. Assim conforme Leal:</w:t>
      </w:r>
    </w:p>
    <w:p w:rsidR="003003F7" w:rsidRPr="00094875" w:rsidRDefault="003003F7" w:rsidP="00094875">
      <w:pPr>
        <w:spacing w:line="240" w:lineRule="auto"/>
        <w:ind w:left="2268"/>
        <w:rPr>
          <w:rFonts w:ascii="Times New Roman" w:eastAsia="Times New Roman" w:hAnsi="Times New Roman" w:cs="Times New Roman"/>
          <w:lang w:eastAsia="pt-BR"/>
        </w:rPr>
      </w:pPr>
      <w:r w:rsidRPr="00094875">
        <w:rPr>
          <w:rFonts w:ascii="Times New Roman" w:eastAsia="Times New Roman" w:hAnsi="Times New Roman" w:cs="Times New Roman"/>
          <w:lang w:eastAsia="pt-BR"/>
        </w:rPr>
        <w:t>Se o processo não tivesse o contraditório, perderia sua base democrático-jurídico-principiológica e se tornaria um meio procedimental inquisitório em que o arbítrio do julgador seria a medida colonizadora da liberdade das partes (2004, p.104).</w:t>
      </w:r>
    </w:p>
    <w:p w:rsidR="003003F7" w:rsidRPr="00A70CE8" w:rsidRDefault="003003F7" w:rsidP="003003F7">
      <w:pPr>
        <w:rPr>
          <w:rFonts w:ascii="Times New Roman" w:eastAsia="Times New Roman" w:hAnsi="Times New Roman" w:cs="Times New Roman"/>
          <w:sz w:val="20"/>
          <w:szCs w:val="20"/>
          <w:lang w:eastAsia="pt-BR"/>
        </w:rPr>
      </w:pPr>
    </w:p>
    <w:p w:rsidR="003003F7" w:rsidRPr="00A70CE8" w:rsidRDefault="003003F7" w:rsidP="003003F7">
      <w:pPr>
        <w:ind w:firstLine="1134"/>
        <w:rPr>
          <w:rFonts w:ascii="Times New Roman" w:eastAsia="Times New Roman" w:hAnsi="Times New Roman" w:cs="Times New Roman"/>
          <w:sz w:val="24"/>
          <w:szCs w:val="24"/>
          <w:lang w:eastAsia="pt-BR"/>
        </w:rPr>
      </w:pPr>
      <w:r w:rsidRPr="00A70CE8">
        <w:rPr>
          <w:rFonts w:ascii="Times New Roman" w:eastAsia="Times New Roman" w:hAnsi="Times New Roman" w:cs="Times New Roman"/>
          <w:sz w:val="24"/>
          <w:szCs w:val="24"/>
          <w:lang w:eastAsia="pt-BR"/>
        </w:rPr>
        <w:t>Como visto, além do contraditório, temos a ampla defesa que, também, é componente essencial na institucionalização do processo enquanto direito-garantia constitucionalizado. Segundo o entendimento acertado de Leal (2004, p.104) “a amplitude da defesa não supõe infinitude de produção da defesa a qualquer tempo, porém, que esta se produza pelos meios e elementos totais de alegações e provas no tempo processual oportunizado na lei”.</w:t>
      </w:r>
    </w:p>
    <w:p w:rsidR="003003F7" w:rsidRPr="00A70CE8" w:rsidRDefault="003003F7" w:rsidP="003003F7">
      <w:pPr>
        <w:ind w:firstLine="1134"/>
        <w:rPr>
          <w:rFonts w:ascii="Times New Roman" w:eastAsia="Times New Roman" w:hAnsi="Times New Roman" w:cs="Times New Roman"/>
          <w:sz w:val="24"/>
          <w:szCs w:val="24"/>
          <w:lang w:eastAsia="pt-BR"/>
        </w:rPr>
      </w:pPr>
      <w:r w:rsidRPr="00A70CE8">
        <w:rPr>
          <w:rFonts w:ascii="Times New Roman" w:eastAsia="Times New Roman" w:hAnsi="Times New Roman" w:cs="Times New Roman"/>
          <w:sz w:val="24"/>
          <w:szCs w:val="24"/>
          <w:lang w:eastAsia="pt-BR"/>
        </w:rPr>
        <w:t xml:space="preserve">É mister destacar ainda que os princípios do contraditório e da ampla defesa não podem ser vistos dissociados do princípio da isonomia, visto que esse também é indicativo lógico-jurídico indispensável ao processo, pois o fundamento da igualdade está na coerência do igual tratamento de todos, sendo que “a liberdade de contradizer no Processo equivale à </w:t>
      </w:r>
      <w:r w:rsidRPr="00A70CE8">
        <w:rPr>
          <w:rFonts w:ascii="Times New Roman" w:eastAsia="Times New Roman" w:hAnsi="Times New Roman" w:cs="Times New Roman"/>
          <w:i/>
          <w:sz w:val="24"/>
          <w:szCs w:val="24"/>
          <w:lang w:eastAsia="pt-BR"/>
        </w:rPr>
        <w:t>igualdade temporal</w:t>
      </w:r>
      <w:r w:rsidRPr="00A70CE8">
        <w:rPr>
          <w:rFonts w:ascii="Times New Roman" w:eastAsia="Times New Roman" w:hAnsi="Times New Roman" w:cs="Times New Roman"/>
          <w:sz w:val="24"/>
          <w:szCs w:val="24"/>
          <w:lang w:eastAsia="pt-BR"/>
        </w:rPr>
        <w:t xml:space="preserve"> de dizer e contradizer para a construção, entre partes, da estrutura procedimental” (LEAL, 2004, p. 102). </w:t>
      </w:r>
    </w:p>
    <w:p w:rsidR="003003F7" w:rsidRPr="00A70CE8" w:rsidRDefault="003003F7" w:rsidP="003003F7">
      <w:pPr>
        <w:ind w:firstLine="1134"/>
        <w:rPr>
          <w:rFonts w:ascii="Times New Roman" w:eastAsia="Times New Roman" w:hAnsi="Times New Roman" w:cs="Times New Roman"/>
          <w:sz w:val="24"/>
          <w:szCs w:val="24"/>
          <w:u w:val="single"/>
          <w:lang w:eastAsia="pt-BR"/>
        </w:rPr>
      </w:pPr>
      <w:r w:rsidRPr="00A70CE8">
        <w:rPr>
          <w:rFonts w:ascii="Times New Roman" w:eastAsia="Times New Roman" w:hAnsi="Times New Roman" w:cs="Times New Roman"/>
          <w:sz w:val="24"/>
          <w:szCs w:val="24"/>
          <w:lang w:eastAsia="pt-BR"/>
        </w:rPr>
        <w:t>Os três princípios ora examinados: contraditório, ampla defesa e isonomia são componentes que formam o princípio do “devido processo legal” (art. 5º, LIV, CRFB/1988), que, por sua vez, fundamenta-se no “exercício dos direitos criados e expressos no ordenamento constitucional e infraconstitucional por via de procedimentos estabelecidos em modelos legais com instrumentalidade manejável pelos juridicamente legitimados” (NEVES, 2007, p. 33).</w:t>
      </w:r>
    </w:p>
    <w:p w:rsidR="003003F7" w:rsidRPr="00A70CE8" w:rsidRDefault="003003F7" w:rsidP="003003F7">
      <w:pPr>
        <w:ind w:firstLine="1134"/>
        <w:rPr>
          <w:rFonts w:ascii="Times New Roman" w:eastAsia="Times New Roman" w:hAnsi="Times New Roman" w:cs="Times New Roman"/>
          <w:sz w:val="24"/>
          <w:szCs w:val="24"/>
          <w:u w:val="single"/>
          <w:lang w:eastAsia="pt-BR"/>
        </w:rPr>
      </w:pPr>
      <w:r w:rsidRPr="00A70CE8">
        <w:rPr>
          <w:rFonts w:ascii="Times New Roman" w:eastAsia="Times New Roman" w:hAnsi="Times New Roman" w:cs="Times New Roman"/>
          <w:sz w:val="24"/>
          <w:szCs w:val="24"/>
          <w:lang w:eastAsia="pt-BR"/>
        </w:rPr>
        <w:t>Assim, a proposta de Leal (2004), se configura como neo-institucionalista, pois além de ratificar os postulados da Teoria Institucionalista, acrescenta a ela à constitucionalização do processo com junção de mais dois princípios institutivos do processo, o da garantia do advogado e da gratuidade da justiça.</w:t>
      </w:r>
    </w:p>
    <w:p w:rsidR="003003F7" w:rsidRPr="00A70CE8" w:rsidRDefault="003003F7" w:rsidP="003003F7">
      <w:pPr>
        <w:ind w:firstLine="1134"/>
        <w:rPr>
          <w:rFonts w:ascii="Times New Roman" w:eastAsia="Times New Roman" w:hAnsi="Times New Roman" w:cs="Times New Roman"/>
          <w:sz w:val="24"/>
          <w:szCs w:val="24"/>
          <w:u w:val="single"/>
          <w:lang w:eastAsia="pt-BR"/>
        </w:rPr>
      </w:pPr>
      <w:r w:rsidRPr="00A70CE8">
        <w:rPr>
          <w:rFonts w:ascii="Times New Roman" w:eastAsia="Times New Roman" w:hAnsi="Times New Roman" w:cs="Times New Roman"/>
          <w:sz w:val="24"/>
          <w:szCs w:val="24"/>
          <w:lang w:eastAsia="pt-BR"/>
        </w:rPr>
        <w:t xml:space="preserve">Assim, segundo Soares Júnior (2001), os princípios supramencionados são essenciais para a preservação do discurso democrático na comunidade jurídica. Já que fazem do processo um espaço jurídico de argumentos e fundamentos processuais. Tais </w:t>
      </w:r>
      <w:r w:rsidRPr="00A70CE8">
        <w:rPr>
          <w:rFonts w:ascii="Times New Roman" w:eastAsia="Times New Roman" w:hAnsi="Times New Roman" w:cs="Times New Roman"/>
          <w:sz w:val="24"/>
          <w:szCs w:val="24"/>
          <w:lang w:eastAsia="pt-BR"/>
        </w:rPr>
        <w:lastRenderedPageBreak/>
        <w:t>“garantias constitucionais processuais balizam este processo e atribui uma visão democrática ao direito processual.” Nunes (2003, p. 23).</w:t>
      </w:r>
    </w:p>
    <w:p w:rsidR="003003F7" w:rsidRPr="00A70CE8" w:rsidRDefault="003003F7" w:rsidP="003003F7">
      <w:pPr>
        <w:ind w:firstLine="1134"/>
        <w:rPr>
          <w:rFonts w:ascii="Times New Roman" w:eastAsia="Times New Roman" w:hAnsi="Times New Roman" w:cs="Times New Roman"/>
          <w:sz w:val="24"/>
          <w:szCs w:val="24"/>
          <w:lang w:eastAsia="pt-BR"/>
        </w:rPr>
      </w:pPr>
      <w:r w:rsidRPr="00A70CE8">
        <w:rPr>
          <w:rFonts w:ascii="Times New Roman" w:eastAsia="Times New Roman" w:hAnsi="Times New Roman" w:cs="Times New Roman"/>
          <w:sz w:val="24"/>
          <w:szCs w:val="24"/>
          <w:lang w:eastAsia="pt-BR"/>
        </w:rPr>
        <w:t>Com base nessa visão, ao fazer a análise dos dados tabulados de todos os casos em que o município de Montes Claros é obrigado a custear tratamentos médico, que perfazem o total de 274 casos, atualizados até a data 31/08/2013.</w:t>
      </w:r>
    </w:p>
    <w:p w:rsidR="003003F7" w:rsidRPr="00A70CE8" w:rsidRDefault="003003F7" w:rsidP="003003F7">
      <w:pPr>
        <w:ind w:firstLine="1134"/>
        <w:rPr>
          <w:rFonts w:ascii="Times New Roman" w:eastAsia="Times New Roman" w:hAnsi="Times New Roman" w:cs="Times New Roman"/>
          <w:sz w:val="24"/>
          <w:szCs w:val="24"/>
          <w:lang w:eastAsia="pt-BR"/>
        </w:rPr>
      </w:pPr>
      <w:r w:rsidRPr="00A70CE8">
        <w:rPr>
          <w:rFonts w:ascii="Times New Roman" w:eastAsia="Times New Roman" w:hAnsi="Times New Roman" w:cs="Times New Roman"/>
          <w:sz w:val="24"/>
          <w:szCs w:val="24"/>
          <w:lang w:eastAsia="pt-BR"/>
        </w:rPr>
        <w:t xml:space="preserve"> Percebe-se que, </w:t>
      </w:r>
      <w:r w:rsidR="00094875">
        <w:rPr>
          <w:rFonts w:ascii="Times New Roman" w:eastAsia="Times New Roman" w:hAnsi="Times New Roman" w:cs="Times New Roman"/>
          <w:sz w:val="24"/>
          <w:szCs w:val="24"/>
          <w:lang w:eastAsia="pt-BR"/>
        </w:rPr>
        <w:t>conforme o gráfico 5</w:t>
      </w:r>
      <w:r w:rsidRPr="00A70CE8">
        <w:rPr>
          <w:rFonts w:ascii="Times New Roman" w:eastAsia="Times New Roman" w:hAnsi="Times New Roman" w:cs="Times New Roman"/>
          <w:sz w:val="24"/>
          <w:szCs w:val="24"/>
          <w:lang w:eastAsia="pt-BR"/>
        </w:rPr>
        <w:t xml:space="preserve"> que trata da origem dos casos, a maioria, 64,6% são provenientes de decisões judiciais. Todavia, 35,4% dos casos são provenientes, não de decisões judiciais, em que se efetivam os princípios institutivos do processo, mas de ofícios requisitórios do Ministério Público, sendo verdadeiras ordens que sob pena de responsabilização pessoal do gestor de saúde, obrigam o Município a prestar tratamentos médicos. </w:t>
      </w:r>
    </w:p>
    <w:p w:rsidR="003003F7" w:rsidRPr="00A70CE8" w:rsidRDefault="003003F7" w:rsidP="003003F7">
      <w:pPr>
        <w:ind w:firstLine="1134"/>
        <w:rPr>
          <w:rFonts w:ascii="Times New Roman" w:eastAsia="Times New Roman" w:hAnsi="Times New Roman" w:cs="Times New Roman"/>
          <w:sz w:val="24"/>
          <w:szCs w:val="24"/>
          <w:lang w:eastAsia="pt-BR"/>
        </w:rPr>
      </w:pPr>
      <w:r w:rsidRPr="00A70CE8">
        <w:rPr>
          <w:rFonts w:ascii="Times New Roman" w:eastAsia="Times New Roman" w:hAnsi="Times New Roman" w:cs="Times New Roman"/>
          <w:sz w:val="24"/>
          <w:szCs w:val="24"/>
          <w:lang w:eastAsia="pt-BR"/>
        </w:rPr>
        <w:t xml:space="preserve">A atuação do Mistério Público se justifica por ser ele fiscal da efetivação dos direitos constitucionais e legais, todavia tais ordens não corroboram, como foi visto, com o processo como espaço jurídico discursivo, nos moldes propostos pelos neo-institucionalistas, que demonstram, dentre outras, as garantias constitucionais do contraditório e da ampla defesa. Assim, segundo uma visão democrática do processo, evidencia-se a necessidade da liberdade comunicativa das partes de se posicionarem no tocante pretensão apresentada. </w:t>
      </w:r>
    </w:p>
    <w:p w:rsidR="003003F7" w:rsidRDefault="003003F7" w:rsidP="00094875">
      <w:pPr>
        <w:ind w:firstLine="1134"/>
        <w:rPr>
          <w:rFonts w:ascii="Times New Roman" w:eastAsia="Times New Roman" w:hAnsi="Times New Roman" w:cs="Times New Roman"/>
          <w:sz w:val="24"/>
          <w:szCs w:val="24"/>
          <w:lang w:eastAsia="pt-BR"/>
        </w:rPr>
      </w:pPr>
      <w:r w:rsidRPr="00A70CE8">
        <w:rPr>
          <w:rFonts w:ascii="Times New Roman" w:eastAsia="Times New Roman" w:hAnsi="Times New Roman" w:cs="Times New Roman"/>
          <w:sz w:val="24"/>
          <w:szCs w:val="24"/>
          <w:lang w:eastAsia="pt-BR"/>
        </w:rPr>
        <w:t>Em suma, a Teoria Neo-institucionalista define o contraditório e a ampla defesa como uma prerrogativa conferida às partes, com a finalidade de que estas possam ter ampla garantia de participação no espaço processual, podendo dizer, contradizer e até mesmo ficar em silêncio. O que não ocorre com as ordens provenientes do Mistério Público, já que, por ser uma decisão unilateral, não possibilitam a concretização, dentre outros, dos princípios do contraditório e da ampla defesa, segundo ensinamento da teoria neo-institucionalista do processo. Conforme demonstra o gráfico abaixo:</w:t>
      </w:r>
    </w:p>
    <w:p w:rsidR="006C34D9" w:rsidRPr="00A70CE8" w:rsidRDefault="006C34D9" w:rsidP="00094875">
      <w:pPr>
        <w:ind w:firstLine="1134"/>
        <w:rPr>
          <w:rFonts w:ascii="Times New Roman" w:eastAsia="Times New Roman" w:hAnsi="Times New Roman" w:cs="Times New Roman"/>
          <w:sz w:val="24"/>
          <w:szCs w:val="24"/>
          <w:lang w:eastAsia="pt-BR"/>
        </w:rPr>
      </w:pPr>
    </w:p>
    <w:p w:rsidR="006C34D9" w:rsidRPr="006C34D9" w:rsidRDefault="003003F7" w:rsidP="006C34D9">
      <w:pPr>
        <w:ind w:firstLine="1134"/>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4580255" cy="1724025"/>
            <wp:effectExtent l="19050" t="0" r="10795" b="0"/>
            <wp:docPr id="7"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C34D9" w:rsidRPr="006C34D9" w:rsidRDefault="006C34D9" w:rsidP="006C34D9">
      <w:pPr>
        <w:tabs>
          <w:tab w:val="left" w:pos="1134"/>
          <w:tab w:val="left" w:pos="5580"/>
        </w:tabs>
        <w:spacing w:line="240" w:lineRule="auto"/>
        <w:jc w:val="center"/>
        <w:rPr>
          <w:rFonts w:ascii="Times New Roman" w:eastAsia="Times New Roman" w:hAnsi="Times New Roman" w:cs="Times New Roman"/>
          <w:lang w:eastAsia="pt-BR"/>
        </w:rPr>
      </w:pPr>
      <w:r w:rsidRPr="006C34D9">
        <w:rPr>
          <w:rFonts w:ascii="Times New Roman" w:eastAsia="Times New Roman" w:hAnsi="Times New Roman" w:cs="Times New Roman"/>
          <w:b/>
          <w:lang w:eastAsia="pt-BR"/>
        </w:rPr>
        <w:t>Gráfico 5</w:t>
      </w:r>
      <w:r w:rsidRPr="003003F7">
        <w:rPr>
          <w:rFonts w:ascii="Times New Roman" w:eastAsia="Times New Roman" w:hAnsi="Times New Roman" w:cs="Times New Roman"/>
          <w:b/>
          <w:lang w:eastAsia="pt-BR"/>
        </w:rPr>
        <w:t xml:space="preserve">: </w:t>
      </w:r>
      <w:r w:rsidRPr="003003F7">
        <w:rPr>
          <w:rFonts w:ascii="Times New Roman" w:eastAsia="Times New Roman" w:hAnsi="Times New Roman" w:cs="Times New Roman"/>
          <w:lang w:eastAsia="pt-BR"/>
        </w:rPr>
        <w:t xml:space="preserve"> </w:t>
      </w:r>
      <w:r w:rsidRPr="006C34D9">
        <w:rPr>
          <w:rFonts w:ascii="Times New Roman" w:eastAsia="Times New Roman" w:hAnsi="Times New Roman" w:cs="Times New Roman"/>
          <w:lang w:eastAsia="pt-BR"/>
        </w:rPr>
        <w:t xml:space="preserve">origem de todos os 274 casos </w:t>
      </w:r>
    </w:p>
    <w:p w:rsidR="006C34D9" w:rsidRPr="003003F7" w:rsidRDefault="006C34D9" w:rsidP="006C34D9">
      <w:pPr>
        <w:tabs>
          <w:tab w:val="left" w:pos="1134"/>
          <w:tab w:val="left" w:pos="5580"/>
        </w:tabs>
        <w:spacing w:line="240" w:lineRule="auto"/>
        <w:jc w:val="center"/>
        <w:rPr>
          <w:rFonts w:ascii="Times New Roman" w:eastAsia="Times New Roman" w:hAnsi="Times New Roman" w:cs="Times New Roman"/>
          <w:lang w:eastAsia="pt-BR"/>
        </w:rPr>
      </w:pPr>
      <w:r w:rsidRPr="006C34D9">
        <w:rPr>
          <w:rFonts w:ascii="Times New Roman" w:eastAsia="Times New Roman" w:hAnsi="Times New Roman" w:cs="Times New Roman"/>
          <w:b/>
          <w:lang w:eastAsia="pt-BR"/>
        </w:rPr>
        <w:t>Fonte:</w:t>
      </w:r>
      <w:r w:rsidRPr="006C34D9">
        <w:rPr>
          <w:rFonts w:ascii="Times New Roman" w:eastAsia="Times New Roman" w:hAnsi="Times New Roman" w:cs="Times New Roman"/>
          <w:lang w:eastAsia="pt-BR"/>
        </w:rPr>
        <w:t xml:space="preserve"> banco de dados da Secretaria de Saúde de Montes Claros</w:t>
      </w:r>
    </w:p>
    <w:p w:rsidR="00A70CE8" w:rsidRPr="003003F7" w:rsidRDefault="00A70CE8" w:rsidP="00124F75">
      <w:pPr>
        <w:rPr>
          <w:rFonts w:ascii="Times New Roman" w:hAnsi="Times New Roman" w:cs="Times New Roman"/>
          <w:b/>
          <w:sz w:val="24"/>
          <w:szCs w:val="24"/>
        </w:rPr>
      </w:pPr>
    </w:p>
    <w:p w:rsidR="00C37CA2" w:rsidRPr="00C37CA2" w:rsidRDefault="006C34D9" w:rsidP="00C37CA2">
      <w:pPr>
        <w:tabs>
          <w:tab w:val="left" w:pos="1134"/>
          <w:tab w:val="left" w:pos="5580"/>
        </w:tabs>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Por fim, no gráfico 6</w:t>
      </w:r>
      <w:r w:rsidR="00C37CA2" w:rsidRPr="00C37CA2">
        <w:rPr>
          <w:rFonts w:ascii="Times New Roman" w:eastAsia="Times New Roman" w:hAnsi="Times New Roman" w:cs="Times New Roman"/>
          <w:sz w:val="24"/>
          <w:szCs w:val="24"/>
          <w:lang w:eastAsia="pt-BR"/>
        </w:rPr>
        <w:t xml:space="preserve"> foram analisados os pedidos da partes, sendo que 58 % dos casos o que é pedido não existem e não é fornecido nem nos estoques do Município e nem do Estado de Minas Gerais. Todavia, 42% dos pedidos são de medicamentos, equipamentos ou alimentos/nutrição/vitaminas/minerais que existem e são fornecidos ou pelo Município ou pelo Estado de Minas Gerais.</w:t>
      </w:r>
    </w:p>
    <w:p w:rsidR="00C37CA2" w:rsidRPr="00C37CA2" w:rsidRDefault="00C37CA2" w:rsidP="00C37CA2">
      <w:pPr>
        <w:tabs>
          <w:tab w:val="left" w:pos="1134"/>
          <w:tab w:val="left" w:pos="5580"/>
        </w:tabs>
        <w:rPr>
          <w:rFonts w:ascii="Times New Roman" w:eastAsia="Times New Roman" w:hAnsi="Times New Roman" w:cs="Times New Roman"/>
          <w:sz w:val="24"/>
          <w:szCs w:val="24"/>
          <w:lang w:eastAsia="pt-BR"/>
        </w:rPr>
      </w:pPr>
      <w:r w:rsidRPr="00C37CA2">
        <w:rPr>
          <w:rFonts w:ascii="Times New Roman" w:eastAsia="Times New Roman" w:hAnsi="Times New Roman" w:cs="Times New Roman"/>
          <w:sz w:val="24"/>
          <w:szCs w:val="24"/>
          <w:lang w:eastAsia="pt-BR"/>
        </w:rPr>
        <w:tab/>
      </w:r>
    </w:p>
    <w:p w:rsidR="00C37CA2" w:rsidRPr="00C37CA2" w:rsidRDefault="00C37CA2" w:rsidP="006C34D9">
      <w:pPr>
        <w:tabs>
          <w:tab w:val="left" w:pos="5580"/>
        </w:tabs>
        <w:ind w:firstLine="1134"/>
        <w:jc w:val="center"/>
        <w:rPr>
          <w:rFonts w:ascii="Times New Roman" w:eastAsia="Times New Roman" w:hAnsi="Times New Roman" w:cs="Times New Roman"/>
          <w:b/>
          <w:noProof/>
          <w:color w:val="FF0000"/>
          <w:sz w:val="24"/>
          <w:szCs w:val="24"/>
          <w:lang w:eastAsia="pt-BR"/>
        </w:rPr>
      </w:pPr>
      <w:r>
        <w:rPr>
          <w:rFonts w:ascii="Times New Roman" w:eastAsia="Times New Roman" w:hAnsi="Times New Roman" w:cs="Times New Roman"/>
          <w:b/>
          <w:noProof/>
          <w:color w:val="FF0000"/>
          <w:sz w:val="24"/>
          <w:szCs w:val="24"/>
          <w:lang w:eastAsia="pt-BR"/>
        </w:rPr>
        <w:drawing>
          <wp:inline distT="0" distB="0" distL="0" distR="0">
            <wp:extent cx="4374515" cy="2009775"/>
            <wp:effectExtent l="19050" t="0" r="26035" b="0"/>
            <wp:docPr id="111" name="Gráfic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C34D9" w:rsidRPr="006C34D9" w:rsidRDefault="00C37CA2" w:rsidP="006C34D9">
      <w:pPr>
        <w:tabs>
          <w:tab w:val="left" w:pos="1134"/>
          <w:tab w:val="left" w:pos="5580"/>
        </w:tabs>
        <w:spacing w:line="240" w:lineRule="auto"/>
        <w:jc w:val="center"/>
        <w:rPr>
          <w:rFonts w:ascii="Times New Roman" w:eastAsia="Times New Roman" w:hAnsi="Times New Roman" w:cs="Times New Roman"/>
          <w:lang w:eastAsia="pt-BR"/>
        </w:rPr>
      </w:pPr>
      <w:r w:rsidRPr="00C37CA2">
        <w:rPr>
          <w:rFonts w:ascii="Times New Roman" w:eastAsia="Times New Roman" w:hAnsi="Times New Roman" w:cs="Times New Roman"/>
          <w:b/>
          <w:color w:val="FF0000"/>
          <w:sz w:val="24"/>
          <w:szCs w:val="24"/>
          <w:lang w:eastAsia="pt-BR"/>
        </w:rPr>
        <w:t xml:space="preserve"> </w:t>
      </w:r>
      <w:r w:rsidR="006C34D9" w:rsidRPr="006C34D9">
        <w:rPr>
          <w:rFonts w:ascii="Times New Roman" w:eastAsia="Times New Roman" w:hAnsi="Times New Roman" w:cs="Times New Roman"/>
          <w:b/>
          <w:lang w:eastAsia="pt-BR"/>
        </w:rPr>
        <w:t xml:space="preserve">Gráfico </w:t>
      </w:r>
      <w:r w:rsidR="006C34D9">
        <w:rPr>
          <w:rFonts w:ascii="Times New Roman" w:eastAsia="Times New Roman" w:hAnsi="Times New Roman" w:cs="Times New Roman"/>
          <w:b/>
          <w:lang w:eastAsia="pt-BR"/>
        </w:rPr>
        <w:t>6</w:t>
      </w:r>
      <w:r w:rsidR="006C34D9" w:rsidRPr="003003F7">
        <w:rPr>
          <w:rFonts w:ascii="Times New Roman" w:eastAsia="Times New Roman" w:hAnsi="Times New Roman" w:cs="Times New Roman"/>
          <w:b/>
          <w:lang w:eastAsia="pt-BR"/>
        </w:rPr>
        <w:t xml:space="preserve">: </w:t>
      </w:r>
      <w:r w:rsidR="006C34D9" w:rsidRPr="003003F7">
        <w:rPr>
          <w:rFonts w:ascii="Times New Roman" w:eastAsia="Times New Roman" w:hAnsi="Times New Roman" w:cs="Times New Roman"/>
          <w:lang w:eastAsia="pt-BR"/>
        </w:rPr>
        <w:t xml:space="preserve"> </w:t>
      </w:r>
      <w:r w:rsidR="006C34D9">
        <w:rPr>
          <w:rFonts w:ascii="Times New Roman" w:eastAsia="Times New Roman" w:hAnsi="Times New Roman" w:cs="Times New Roman"/>
          <w:lang w:eastAsia="pt-BR"/>
        </w:rPr>
        <w:t>Fornecimento dos pedidos das partes</w:t>
      </w:r>
    </w:p>
    <w:p w:rsidR="006C34D9" w:rsidRPr="003003F7" w:rsidRDefault="006C34D9" w:rsidP="006C34D9">
      <w:pPr>
        <w:tabs>
          <w:tab w:val="left" w:pos="1134"/>
          <w:tab w:val="left" w:pos="5580"/>
        </w:tabs>
        <w:spacing w:line="240" w:lineRule="auto"/>
        <w:jc w:val="center"/>
        <w:rPr>
          <w:rFonts w:ascii="Times New Roman" w:eastAsia="Times New Roman" w:hAnsi="Times New Roman" w:cs="Times New Roman"/>
          <w:lang w:eastAsia="pt-BR"/>
        </w:rPr>
      </w:pPr>
      <w:r w:rsidRPr="006C34D9">
        <w:rPr>
          <w:rFonts w:ascii="Times New Roman" w:eastAsia="Times New Roman" w:hAnsi="Times New Roman" w:cs="Times New Roman"/>
          <w:b/>
          <w:lang w:eastAsia="pt-BR"/>
        </w:rPr>
        <w:t>Fonte:</w:t>
      </w:r>
      <w:r w:rsidRPr="006C34D9">
        <w:rPr>
          <w:rFonts w:ascii="Times New Roman" w:eastAsia="Times New Roman" w:hAnsi="Times New Roman" w:cs="Times New Roman"/>
          <w:lang w:eastAsia="pt-BR"/>
        </w:rPr>
        <w:t xml:space="preserve"> banco de dados da Secretaria de Saúde de Montes Claros</w:t>
      </w:r>
    </w:p>
    <w:p w:rsidR="00C37CA2" w:rsidRPr="00C37CA2" w:rsidRDefault="00C37CA2" w:rsidP="006C34D9">
      <w:pPr>
        <w:tabs>
          <w:tab w:val="left" w:pos="5580"/>
        </w:tabs>
        <w:ind w:right="992"/>
        <w:rPr>
          <w:rFonts w:ascii="Times New Roman" w:eastAsia="Times New Roman" w:hAnsi="Times New Roman" w:cs="Times New Roman"/>
          <w:b/>
          <w:noProof/>
          <w:color w:val="FF0000"/>
          <w:sz w:val="24"/>
          <w:szCs w:val="24"/>
          <w:lang w:eastAsia="pt-BR"/>
        </w:rPr>
      </w:pPr>
    </w:p>
    <w:p w:rsidR="00C37CA2" w:rsidRPr="006C34D9" w:rsidRDefault="00C37CA2" w:rsidP="006C34D9">
      <w:pPr>
        <w:tabs>
          <w:tab w:val="left" w:pos="1134"/>
          <w:tab w:val="left" w:pos="5580"/>
        </w:tabs>
        <w:rPr>
          <w:rFonts w:ascii="Times New Roman" w:eastAsia="Times New Roman" w:hAnsi="Times New Roman" w:cs="Times New Roman"/>
          <w:sz w:val="24"/>
          <w:szCs w:val="24"/>
          <w:lang w:eastAsia="pt-BR"/>
        </w:rPr>
      </w:pPr>
      <w:r w:rsidRPr="00C37CA2">
        <w:rPr>
          <w:rFonts w:ascii="Times New Roman" w:eastAsia="Times New Roman" w:hAnsi="Times New Roman" w:cs="Times New Roman"/>
          <w:b/>
          <w:sz w:val="24"/>
          <w:szCs w:val="24"/>
          <w:lang w:eastAsia="pt-BR"/>
        </w:rPr>
        <w:tab/>
      </w:r>
      <w:r w:rsidRPr="00C37CA2">
        <w:rPr>
          <w:rFonts w:ascii="Times New Roman" w:eastAsia="Times New Roman" w:hAnsi="Times New Roman" w:cs="Times New Roman"/>
          <w:sz w:val="24"/>
          <w:szCs w:val="24"/>
          <w:lang w:eastAsia="pt-BR"/>
        </w:rPr>
        <w:t>Tal dado é de extrema importância, pois levanta a discussão em relação à competência que tem o ente público para gerir a saúde, além disso, possibilita levantar as seguintes discussões: se em 42% do que é pedido nas ações que envolvem o direito à saúde já é fornecido pelo município, para que então ocupar o Poder Judiciário com tal demanda?  E também, se parcela desses 42% do que se pedem é fornecido pelo Estado de Minas, porque então se demanda do Município, já que basta ir ao local onde funciona o estoque do Estado com uma receita de um médico do SUS que a pessoa ganhará o medicamento, equipamento ou alimentação/nutrição/vitaminais/minerais? Será que falta informação para as partes, advogados e juízes em relação a essas questões?</w:t>
      </w:r>
    </w:p>
    <w:p w:rsidR="00A70CE8" w:rsidRDefault="00A70CE8" w:rsidP="00124F75">
      <w:pPr>
        <w:rPr>
          <w:rFonts w:ascii="Times New Roman" w:hAnsi="Times New Roman" w:cs="Times New Roman"/>
          <w:b/>
          <w:sz w:val="24"/>
          <w:szCs w:val="24"/>
        </w:rPr>
      </w:pPr>
    </w:p>
    <w:p w:rsidR="008C748E" w:rsidRDefault="00A70CE8" w:rsidP="00124F75">
      <w:pPr>
        <w:rPr>
          <w:rFonts w:ascii="Times New Roman" w:hAnsi="Times New Roman" w:cs="Times New Roman"/>
          <w:b/>
          <w:sz w:val="24"/>
          <w:szCs w:val="24"/>
        </w:rPr>
      </w:pPr>
      <w:r>
        <w:rPr>
          <w:rFonts w:ascii="Times New Roman" w:hAnsi="Times New Roman" w:cs="Times New Roman"/>
          <w:b/>
          <w:sz w:val="24"/>
          <w:szCs w:val="24"/>
        </w:rPr>
        <w:t xml:space="preserve">5. </w:t>
      </w:r>
      <w:r w:rsidR="005B1555">
        <w:rPr>
          <w:rFonts w:ascii="Times New Roman" w:hAnsi="Times New Roman" w:cs="Times New Roman"/>
          <w:b/>
          <w:sz w:val="24"/>
          <w:szCs w:val="24"/>
        </w:rPr>
        <w:t>CONSIDERAÇÕES FINAIS</w:t>
      </w:r>
    </w:p>
    <w:p w:rsidR="00386B2D" w:rsidRDefault="00386B2D" w:rsidP="00124F75">
      <w:pPr>
        <w:rPr>
          <w:rFonts w:ascii="Times New Roman" w:hAnsi="Times New Roman" w:cs="Times New Roman"/>
          <w:b/>
          <w:sz w:val="24"/>
          <w:szCs w:val="24"/>
        </w:rPr>
      </w:pPr>
    </w:p>
    <w:p w:rsidR="00C37CA2" w:rsidRPr="00C37CA2" w:rsidRDefault="00D53BCB" w:rsidP="00CB78B8">
      <w:pPr>
        <w:ind w:firstLine="851"/>
        <w:rPr>
          <w:rFonts w:ascii="Times New Roman" w:eastAsia="Times New Roman" w:hAnsi="Times New Roman" w:cs="Times New Roman"/>
          <w:sz w:val="24"/>
          <w:szCs w:val="24"/>
          <w:highlight w:val="yellow"/>
          <w:lang w:eastAsia="pt-BR"/>
        </w:rPr>
      </w:pPr>
      <w:r>
        <w:rPr>
          <w:rFonts w:ascii="Times New Roman" w:hAnsi="Times New Roman" w:cs="Times New Roman"/>
          <w:sz w:val="24"/>
          <w:szCs w:val="24"/>
        </w:rPr>
        <w:t>O propósito desse artigo</w:t>
      </w:r>
      <w:r w:rsidR="006E4C2F">
        <w:rPr>
          <w:rFonts w:ascii="Times New Roman" w:hAnsi="Times New Roman" w:cs="Times New Roman"/>
          <w:sz w:val="24"/>
          <w:szCs w:val="24"/>
        </w:rPr>
        <w:t xml:space="preserve"> foi</w:t>
      </w:r>
      <w:r w:rsidR="00124F75" w:rsidRPr="00124F75">
        <w:rPr>
          <w:rFonts w:ascii="Times New Roman" w:hAnsi="Times New Roman" w:cs="Times New Roman"/>
          <w:sz w:val="24"/>
          <w:szCs w:val="24"/>
        </w:rPr>
        <w:t xml:space="preserve"> analisar</w:t>
      </w:r>
      <w:r w:rsidR="00ED2ED3">
        <w:rPr>
          <w:rFonts w:ascii="Times New Roman" w:hAnsi="Times New Roman" w:cs="Times New Roman"/>
          <w:sz w:val="24"/>
          <w:szCs w:val="24"/>
        </w:rPr>
        <w:t>,</w:t>
      </w:r>
      <w:r w:rsidR="00C37DE9">
        <w:rPr>
          <w:rFonts w:ascii="Times New Roman" w:hAnsi="Times New Roman" w:cs="Times New Roman"/>
          <w:sz w:val="24"/>
          <w:szCs w:val="24"/>
        </w:rPr>
        <w:t xml:space="preserve"> </w:t>
      </w:r>
      <w:r w:rsidR="00ED2ED3">
        <w:rPr>
          <w:rFonts w:ascii="Times New Roman" w:eastAsia="Times New Roman" w:hAnsi="Times New Roman" w:cs="Times New Roman"/>
          <w:sz w:val="24"/>
          <w:szCs w:val="24"/>
          <w:lang w:eastAsia="pt-BR"/>
        </w:rPr>
        <w:t>sob a ótica Habermasiana, a</w:t>
      </w:r>
      <w:r w:rsidR="00CB78B8">
        <w:rPr>
          <w:rFonts w:ascii="Times New Roman" w:eastAsia="Times New Roman" w:hAnsi="Times New Roman" w:cs="Times New Roman"/>
          <w:sz w:val="24"/>
          <w:szCs w:val="24"/>
          <w:lang w:eastAsia="pt-BR"/>
        </w:rPr>
        <w:t xml:space="preserve"> promoção do </w:t>
      </w:r>
      <w:r w:rsidR="00C37CA2" w:rsidRPr="00C37CA2">
        <w:rPr>
          <w:rFonts w:ascii="Times New Roman" w:eastAsia="Times New Roman" w:hAnsi="Times New Roman" w:cs="Times New Roman"/>
          <w:sz w:val="24"/>
          <w:szCs w:val="24"/>
          <w:lang w:eastAsia="pt-BR"/>
        </w:rPr>
        <w:t>direito à saúde</w:t>
      </w:r>
      <w:r w:rsidR="00ED2ED3">
        <w:rPr>
          <w:rFonts w:ascii="Times New Roman" w:eastAsia="Times New Roman" w:hAnsi="Times New Roman" w:cs="Times New Roman"/>
          <w:sz w:val="24"/>
          <w:szCs w:val="24"/>
          <w:lang w:eastAsia="pt-BR"/>
        </w:rPr>
        <w:t xml:space="preserve"> feita pelo Poder Judiciário e pelo Ministério Público. E, ainda, que a análise do direito à saúde </w:t>
      </w:r>
      <w:r w:rsidR="00C37CA2" w:rsidRPr="00C37CA2">
        <w:rPr>
          <w:rFonts w:ascii="Times New Roman" w:eastAsia="Times New Roman" w:hAnsi="Times New Roman" w:cs="Times New Roman"/>
          <w:sz w:val="24"/>
          <w:szCs w:val="24"/>
          <w:lang w:eastAsia="pt-BR"/>
        </w:rPr>
        <w:t xml:space="preserve">deve ser feita sob a égide do Estado Democrático de Direito que pode ser fixado a partir da articulação entre o princípio do Estado de Direito e o princípio de Estado Democrático. Essa articulação deve ser obtida pelo entrelaçamento </w:t>
      </w:r>
      <w:r w:rsidR="00C37CA2" w:rsidRPr="00C37CA2">
        <w:rPr>
          <w:rFonts w:ascii="Times New Roman" w:eastAsia="Times New Roman" w:hAnsi="Times New Roman" w:cs="Times New Roman"/>
          <w:sz w:val="24"/>
          <w:szCs w:val="24"/>
          <w:lang w:eastAsia="pt-BR"/>
        </w:rPr>
        <w:lastRenderedPageBreak/>
        <w:t>técnico e harmonioso das normas constitucionais, sendo, segundo Habermas, como legitimação democrática do Estado de Direito. Desse modo, um sistema constitucional democrático é marcado pela associação do poder político legitimado do povo (democracia) com a limitação do poder estatal pelas normas jurídicas (Estado de Direito).</w:t>
      </w:r>
    </w:p>
    <w:p w:rsidR="00C37CA2" w:rsidRPr="00C37CA2" w:rsidRDefault="00C37CA2" w:rsidP="00C37CA2">
      <w:pPr>
        <w:tabs>
          <w:tab w:val="left" w:pos="1134"/>
          <w:tab w:val="left" w:pos="5580"/>
        </w:tabs>
        <w:rPr>
          <w:rFonts w:ascii="Times New Roman" w:eastAsia="Times New Roman" w:hAnsi="Times New Roman" w:cs="Times New Roman"/>
          <w:b/>
          <w:sz w:val="24"/>
          <w:szCs w:val="24"/>
          <w:lang w:eastAsia="pt-BR"/>
        </w:rPr>
      </w:pPr>
      <w:r w:rsidRPr="00C37CA2">
        <w:rPr>
          <w:rFonts w:ascii="Times New Roman" w:eastAsia="Times New Roman" w:hAnsi="Times New Roman" w:cs="Times New Roman"/>
          <w:sz w:val="24"/>
          <w:szCs w:val="24"/>
          <w:lang w:eastAsia="pt-BR"/>
        </w:rPr>
        <w:tab/>
        <w:t xml:space="preserve">Assim a Teoria Discursiva do Direito desenvolvida por Habermas nos orienta para as idéias de legitimidade e legalidade, defendendo que, no contexto do Estado Democrático </w:t>
      </w:r>
      <w:r w:rsidR="00ED2ED3">
        <w:rPr>
          <w:rFonts w:ascii="Times New Roman" w:eastAsia="Times New Roman" w:hAnsi="Times New Roman" w:cs="Times New Roman"/>
          <w:sz w:val="24"/>
          <w:szCs w:val="24"/>
          <w:lang w:eastAsia="pt-BR"/>
        </w:rPr>
        <w:t>de Direito, uma decisão</w:t>
      </w:r>
      <w:r w:rsidRPr="00C37CA2">
        <w:rPr>
          <w:rFonts w:ascii="Times New Roman" w:eastAsia="Times New Roman" w:hAnsi="Times New Roman" w:cs="Times New Roman"/>
          <w:sz w:val="24"/>
          <w:szCs w:val="24"/>
          <w:lang w:eastAsia="pt-BR"/>
        </w:rPr>
        <w:t xml:space="preserve"> só será válida se, simultaneamente, for legal e legítima. </w:t>
      </w:r>
    </w:p>
    <w:p w:rsidR="00C37CA2" w:rsidRDefault="00C37CA2" w:rsidP="00C37CA2">
      <w:pPr>
        <w:tabs>
          <w:tab w:val="left" w:pos="1134"/>
          <w:tab w:val="left" w:pos="5580"/>
        </w:tabs>
        <w:rPr>
          <w:rFonts w:ascii="Times New Roman" w:eastAsia="Times New Roman" w:hAnsi="Times New Roman" w:cs="Times New Roman"/>
          <w:sz w:val="24"/>
          <w:szCs w:val="24"/>
          <w:lang w:eastAsia="pt-BR"/>
        </w:rPr>
      </w:pPr>
      <w:r w:rsidRPr="00C37CA2">
        <w:rPr>
          <w:rFonts w:ascii="Times New Roman" w:eastAsia="Times New Roman" w:hAnsi="Times New Roman" w:cs="Times New Roman"/>
          <w:b/>
          <w:sz w:val="24"/>
          <w:szCs w:val="24"/>
          <w:lang w:eastAsia="pt-BR"/>
        </w:rPr>
        <w:tab/>
      </w:r>
      <w:r w:rsidRPr="00C37CA2">
        <w:rPr>
          <w:rFonts w:ascii="Times New Roman" w:eastAsia="Times New Roman" w:hAnsi="Times New Roman" w:cs="Times New Roman"/>
          <w:sz w:val="24"/>
          <w:szCs w:val="24"/>
          <w:lang w:eastAsia="pt-BR"/>
        </w:rPr>
        <w:t xml:space="preserve">As considerações acima fizeram da Teoria Discursiva habermasiana fonte de inspiração para um novo arcabouço teórico, conhecido como Teoria Neo-institucionalista do Processo, defendido pelo processualista Leal para quem o processo seria um procedimento em contraditório ao mesmo tempo em que uma instituição constitucionalizada, defendendo que o processo judicial, em um Estado democrático de Direito, deve observar aos seus princípios institutivos: o princípio do contraditório </w:t>
      </w:r>
      <w:r w:rsidR="00ED2ED3">
        <w:rPr>
          <w:rFonts w:ascii="Times New Roman" w:eastAsia="Times New Roman" w:hAnsi="Times New Roman" w:cs="Times New Roman"/>
          <w:sz w:val="24"/>
          <w:szCs w:val="24"/>
          <w:lang w:eastAsia="pt-BR"/>
        </w:rPr>
        <w:t xml:space="preserve">da ampla defesa </w:t>
      </w:r>
      <w:r w:rsidRPr="00C37CA2">
        <w:rPr>
          <w:rFonts w:ascii="Times New Roman" w:eastAsia="Times New Roman" w:hAnsi="Times New Roman" w:cs="Times New Roman"/>
          <w:sz w:val="24"/>
          <w:szCs w:val="24"/>
          <w:lang w:eastAsia="pt-BR"/>
        </w:rPr>
        <w:t>e da isonomia</w:t>
      </w:r>
      <w:r w:rsidR="00ED2ED3">
        <w:rPr>
          <w:rFonts w:ascii="Times New Roman" w:eastAsia="Times New Roman" w:hAnsi="Times New Roman" w:cs="Times New Roman"/>
          <w:sz w:val="24"/>
          <w:szCs w:val="24"/>
          <w:lang w:eastAsia="pt-BR"/>
        </w:rPr>
        <w:t xml:space="preserve">, </w:t>
      </w:r>
      <w:r w:rsidRPr="00C37CA2">
        <w:rPr>
          <w:rFonts w:ascii="Times New Roman" w:eastAsia="Times New Roman" w:hAnsi="Times New Roman" w:cs="Times New Roman"/>
          <w:sz w:val="24"/>
          <w:szCs w:val="24"/>
          <w:lang w:eastAsia="pt-BR"/>
        </w:rPr>
        <w:t>assim como da garantia ao devido processo ao advogado e à gratuidade da justiç</w:t>
      </w:r>
      <w:r w:rsidR="00ED2ED3">
        <w:rPr>
          <w:rFonts w:ascii="Times New Roman" w:eastAsia="Times New Roman" w:hAnsi="Times New Roman" w:cs="Times New Roman"/>
          <w:sz w:val="24"/>
          <w:szCs w:val="24"/>
          <w:lang w:eastAsia="pt-BR"/>
        </w:rPr>
        <w:t>a.</w:t>
      </w:r>
    </w:p>
    <w:p w:rsidR="00ED2ED3" w:rsidRPr="00C37CA2" w:rsidRDefault="00ED2ED3" w:rsidP="00C37CA2">
      <w:pPr>
        <w:tabs>
          <w:tab w:val="left" w:pos="1134"/>
          <w:tab w:val="left" w:pos="5580"/>
        </w:tabs>
        <w:rPr>
          <w:rFonts w:ascii="Times New Roman" w:eastAsia="Times New Roman" w:hAnsi="Times New Roman" w:cs="Times New Roman"/>
          <w:b/>
          <w:sz w:val="24"/>
          <w:szCs w:val="24"/>
          <w:lang w:eastAsia="pt-BR"/>
        </w:rPr>
      </w:pPr>
      <w:r>
        <w:rPr>
          <w:rFonts w:ascii="Times New Roman" w:eastAsia="Times New Roman" w:hAnsi="Times New Roman" w:cs="Times New Roman"/>
          <w:sz w:val="24"/>
          <w:szCs w:val="24"/>
          <w:lang w:eastAsia="pt-BR"/>
        </w:rPr>
        <w:tab/>
        <w:t xml:space="preserve">Nesse sentido, a atuação do Ministério Público, através de ofícios requisitórios, não está em consonância com os princípios do contraditório, da ampla defesa ou da isonomia. Além disso, não possibilitam a promoção de um espaço discursivo em que as partes envolvidas </w:t>
      </w:r>
      <w:r w:rsidR="009C4C6E">
        <w:rPr>
          <w:rFonts w:ascii="Times New Roman" w:eastAsia="Times New Roman" w:hAnsi="Times New Roman" w:cs="Times New Roman"/>
          <w:sz w:val="24"/>
          <w:szCs w:val="24"/>
          <w:lang w:eastAsia="pt-BR"/>
        </w:rPr>
        <w:t xml:space="preserve">são tratadas de forma equânime e contribuem para construção da decisão. </w:t>
      </w:r>
    </w:p>
    <w:p w:rsidR="00C37CA2" w:rsidRDefault="00C37CA2" w:rsidP="00AF06BC">
      <w:pPr>
        <w:ind w:firstLine="851"/>
        <w:rPr>
          <w:rFonts w:ascii="Times New Roman" w:hAnsi="Times New Roman" w:cs="Times New Roman"/>
          <w:sz w:val="24"/>
          <w:szCs w:val="24"/>
        </w:rPr>
      </w:pPr>
    </w:p>
    <w:p w:rsidR="00AA32EE" w:rsidRDefault="00AA32EE" w:rsidP="00AA32EE">
      <w:pPr>
        <w:rPr>
          <w:rFonts w:ascii="Times New Roman" w:hAnsi="Times New Roman" w:cs="Times New Roman"/>
          <w:sz w:val="24"/>
          <w:szCs w:val="24"/>
        </w:rPr>
      </w:pPr>
    </w:p>
    <w:p w:rsidR="00254517" w:rsidRPr="00254517" w:rsidRDefault="00AA32EE" w:rsidP="00AF06BC">
      <w:pPr>
        <w:rPr>
          <w:rFonts w:ascii="Times New Roman" w:hAnsi="Times New Roman" w:cs="Times New Roman"/>
          <w:b/>
          <w:sz w:val="24"/>
          <w:szCs w:val="24"/>
        </w:rPr>
      </w:pPr>
      <w:r>
        <w:rPr>
          <w:rFonts w:ascii="Times New Roman" w:hAnsi="Times New Roman" w:cs="Times New Roman"/>
          <w:b/>
          <w:sz w:val="24"/>
          <w:szCs w:val="24"/>
        </w:rPr>
        <w:t>REFERÊNCIAS</w:t>
      </w:r>
    </w:p>
    <w:p w:rsidR="00254517" w:rsidRDefault="00254517" w:rsidP="00AF06BC">
      <w:pPr>
        <w:rPr>
          <w:rFonts w:ascii="Times New Roman" w:eastAsia="Times New Roman" w:hAnsi="Times New Roman" w:cs="Times New Roman"/>
          <w:color w:val="000000"/>
          <w:sz w:val="24"/>
          <w:szCs w:val="24"/>
          <w:lang w:eastAsia="pt-BR"/>
        </w:rPr>
      </w:pPr>
    </w:p>
    <w:p w:rsidR="00AF06BC" w:rsidRPr="00AF06BC" w:rsidRDefault="00AF06BC" w:rsidP="00AF06BC">
      <w:pPr>
        <w:rPr>
          <w:rFonts w:ascii="Times New Roman" w:eastAsia="Times New Roman" w:hAnsi="Times New Roman" w:cs="Times New Roman"/>
          <w:color w:val="000000"/>
          <w:sz w:val="24"/>
          <w:szCs w:val="24"/>
          <w:lang w:eastAsia="pt-BR"/>
        </w:rPr>
      </w:pPr>
      <w:r w:rsidRPr="00AF06BC">
        <w:rPr>
          <w:rFonts w:ascii="Times New Roman" w:eastAsia="Times New Roman" w:hAnsi="Times New Roman" w:cs="Times New Roman"/>
          <w:color w:val="000000"/>
          <w:sz w:val="24"/>
          <w:szCs w:val="24"/>
          <w:lang w:eastAsia="pt-BR"/>
        </w:rPr>
        <w:t xml:space="preserve">BOBBIO, Norberto. </w:t>
      </w:r>
      <w:r w:rsidRPr="00AF06BC">
        <w:rPr>
          <w:rFonts w:ascii="Times New Roman" w:eastAsia="Times New Roman" w:hAnsi="Times New Roman" w:cs="Times New Roman"/>
          <w:b/>
          <w:color w:val="000000"/>
          <w:sz w:val="24"/>
          <w:szCs w:val="24"/>
          <w:lang w:eastAsia="pt-BR"/>
        </w:rPr>
        <w:t>A Era dos Direitos</w:t>
      </w:r>
      <w:r w:rsidRPr="00AF06BC">
        <w:rPr>
          <w:rFonts w:ascii="Times New Roman" w:eastAsia="Times New Roman" w:hAnsi="Times New Roman" w:cs="Times New Roman"/>
          <w:color w:val="000000"/>
          <w:sz w:val="24"/>
          <w:szCs w:val="24"/>
          <w:lang w:eastAsia="pt-BR"/>
        </w:rPr>
        <w:t>. 15. Ed. Rio de Janeiro: Campus, 1992.</w:t>
      </w:r>
    </w:p>
    <w:p w:rsidR="00AF06BC" w:rsidRPr="00AF06BC" w:rsidRDefault="00AF06BC" w:rsidP="00AF06BC">
      <w:pPr>
        <w:rPr>
          <w:rFonts w:ascii="Times New Roman" w:eastAsia="Times New Roman" w:hAnsi="Times New Roman" w:cs="Times New Roman"/>
          <w:color w:val="000000"/>
          <w:sz w:val="24"/>
          <w:szCs w:val="24"/>
          <w:lang w:eastAsia="pt-BR"/>
        </w:rPr>
      </w:pPr>
    </w:p>
    <w:p w:rsidR="00AF06BC" w:rsidRPr="00AF06BC" w:rsidRDefault="00AF06BC" w:rsidP="00374E09">
      <w:pPr>
        <w:spacing w:line="240" w:lineRule="auto"/>
        <w:rPr>
          <w:rFonts w:ascii="Times New Roman" w:eastAsia="Times New Roman" w:hAnsi="Times New Roman" w:cs="Times New Roman"/>
          <w:color w:val="000000"/>
          <w:sz w:val="24"/>
          <w:szCs w:val="24"/>
          <w:lang w:eastAsia="pt-BR"/>
        </w:rPr>
      </w:pPr>
      <w:r w:rsidRPr="00AF06BC">
        <w:rPr>
          <w:rFonts w:ascii="Times New Roman" w:eastAsia="Times New Roman" w:hAnsi="Times New Roman" w:cs="Times New Roman"/>
          <w:color w:val="000000"/>
          <w:sz w:val="24"/>
          <w:szCs w:val="24"/>
          <w:lang w:eastAsia="pt-BR"/>
        </w:rPr>
        <w:t>BONAVIDES, Paulo. </w:t>
      </w:r>
      <w:r w:rsidRPr="00AF06BC">
        <w:rPr>
          <w:rFonts w:ascii="Times New Roman" w:eastAsia="Times New Roman" w:hAnsi="Times New Roman" w:cs="Times New Roman"/>
          <w:b/>
          <w:bCs/>
          <w:iCs/>
          <w:color w:val="000000"/>
          <w:sz w:val="24"/>
          <w:szCs w:val="24"/>
          <w:lang w:eastAsia="pt-BR"/>
        </w:rPr>
        <w:t>Curso de Direito Constitucional</w:t>
      </w:r>
      <w:r w:rsidRPr="00AF06BC">
        <w:rPr>
          <w:rFonts w:ascii="Times New Roman" w:eastAsia="Times New Roman" w:hAnsi="Times New Roman" w:cs="Times New Roman"/>
          <w:color w:val="000000"/>
          <w:sz w:val="24"/>
          <w:szCs w:val="24"/>
          <w:lang w:eastAsia="pt-BR"/>
        </w:rPr>
        <w:t>. 19ª Edição, São Paulo : Editora Malheiros, 2006</w:t>
      </w:r>
    </w:p>
    <w:p w:rsidR="00AF06BC" w:rsidRPr="00AF06BC" w:rsidRDefault="00AF06BC" w:rsidP="00AF06BC">
      <w:pPr>
        <w:rPr>
          <w:rFonts w:ascii="Times New Roman" w:eastAsia="Times New Roman" w:hAnsi="Times New Roman" w:cs="Times New Roman"/>
          <w:b/>
          <w:color w:val="000000"/>
          <w:sz w:val="24"/>
          <w:szCs w:val="24"/>
          <w:lang w:eastAsia="pt-BR"/>
        </w:rPr>
      </w:pPr>
    </w:p>
    <w:p w:rsidR="00AF06BC" w:rsidRPr="00AF06BC" w:rsidRDefault="00AF06BC" w:rsidP="00374E09">
      <w:pPr>
        <w:spacing w:line="240" w:lineRule="auto"/>
        <w:rPr>
          <w:rFonts w:ascii="Times New Roman" w:eastAsia="Times New Roman" w:hAnsi="Times New Roman" w:cs="Times New Roman"/>
          <w:color w:val="000000"/>
          <w:sz w:val="24"/>
          <w:szCs w:val="24"/>
          <w:lang w:eastAsia="pt-BR"/>
        </w:rPr>
      </w:pPr>
      <w:r w:rsidRPr="00AF06BC">
        <w:rPr>
          <w:rFonts w:ascii="Times New Roman" w:eastAsia="Times New Roman" w:hAnsi="Times New Roman" w:cs="Times New Roman"/>
          <w:color w:val="000000"/>
          <w:sz w:val="24"/>
          <w:szCs w:val="24"/>
          <w:lang w:eastAsia="pt-BR"/>
        </w:rPr>
        <w:t xml:space="preserve">BRASIL. Constituição de 1988. </w:t>
      </w:r>
      <w:r w:rsidRPr="00AF06BC">
        <w:rPr>
          <w:rFonts w:ascii="Times New Roman" w:eastAsia="Times New Roman" w:hAnsi="Times New Roman" w:cs="Times New Roman"/>
          <w:b/>
          <w:color w:val="000000"/>
          <w:sz w:val="24"/>
          <w:szCs w:val="24"/>
          <w:lang w:eastAsia="pt-BR"/>
        </w:rPr>
        <w:t>Constituição da República Federativa do Brasil</w:t>
      </w:r>
      <w:r w:rsidRPr="00AF06BC">
        <w:rPr>
          <w:rFonts w:ascii="Times New Roman" w:eastAsia="Times New Roman" w:hAnsi="Times New Roman" w:cs="Times New Roman"/>
          <w:color w:val="000000"/>
          <w:sz w:val="24"/>
          <w:szCs w:val="24"/>
          <w:lang w:eastAsia="pt-BR"/>
        </w:rPr>
        <w:t>: promulgada em 5 de outubro de 1988. 13. ed. São Paulo: Saraiva, 2007.</w:t>
      </w:r>
    </w:p>
    <w:p w:rsidR="00374E09" w:rsidRDefault="00374E09" w:rsidP="00AF06BC">
      <w:pPr>
        <w:rPr>
          <w:rFonts w:ascii="Times New Roman" w:eastAsia="Times New Roman" w:hAnsi="Times New Roman" w:cs="Times New Roman"/>
          <w:sz w:val="24"/>
          <w:szCs w:val="24"/>
          <w:lang w:eastAsia="pt-BR"/>
        </w:rPr>
      </w:pPr>
    </w:p>
    <w:p w:rsidR="00AF06BC" w:rsidRPr="00AF06BC" w:rsidRDefault="00AF06BC" w:rsidP="00374E09">
      <w:pPr>
        <w:spacing w:line="240" w:lineRule="auto"/>
        <w:rPr>
          <w:rFonts w:ascii="Times New Roman" w:eastAsia="Times New Roman" w:hAnsi="Times New Roman" w:cs="Times New Roman"/>
          <w:color w:val="000000"/>
          <w:sz w:val="24"/>
          <w:szCs w:val="24"/>
          <w:lang w:eastAsia="pt-BR"/>
        </w:rPr>
      </w:pPr>
      <w:r w:rsidRPr="00AF06BC">
        <w:rPr>
          <w:rFonts w:ascii="Times New Roman" w:eastAsia="Times New Roman" w:hAnsi="Times New Roman" w:cs="Times New Roman"/>
          <w:color w:val="000000"/>
          <w:sz w:val="24"/>
          <w:szCs w:val="24"/>
          <w:lang w:eastAsia="pt-BR"/>
        </w:rPr>
        <w:t>BUCCI, Maria Paula. </w:t>
      </w:r>
      <w:r w:rsidRPr="00AF06BC">
        <w:rPr>
          <w:rFonts w:ascii="Times New Roman" w:eastAsia="Times New Roman" w:hAnsi="Times New Roman" w:cs="Times New Roman"/>
          <w:b/>
          <w:bCs/>
          <w:color w:val="000000"/>
          <w:sz w:val="24"/>
          <w:szCs w:val="24"/>
          <w:lang w:eastAsia="pt-BR"/>
        </w:rPr>
        <w:t>Direito Administrativo e políticas públicas. </w:t>
      </w:r>
      <w:r w:rsidRPr="00AF06BC">
        <w:rPr>
          <w:rFonts w:ascii="Times New Roman" w:eastAsia="Times New Roman" w:hAnsi="Times New Roman" w:cs="Times New Roman"/>
          <w:color w:val="000000"/>
          <w:sz w:val="24"/>
          <w:szCs w:val="24"/>
          <w:lang w:eastAsia="pt-BR"/>
        </w:rPr>
        <w:t>São Paulo: Saraiva, 2002.</w:t>
      </w:r>
    </w:p>
    <w:p w:rsidR="00254517" w:rsidRPr="00254517" w:rsidRDefault="00254517" w:rsidP="00254517">
      <w:pPr>
        <w:spacing w:line="240" w:lineRule="auto"/>
        <w:rPr>
          <w:rFonts w:ascii="Times New Roman" w:eastAsia="Times New Roman" w:hAnsi="Times New Roman" w:cs="Times New Roman"/>
          <w:color w:val="000000"/>
          <w:sz w:val="24"/>
          <w:szCs w:val="24"/>
          <w:lang w:eastAsia="pt-BR"/>
        </w:rPr>
      </w:pPr>
      <w:r w:rsidRPr="00254517">
        <w:rPr>
          <w:rFonts w:ascii="Times New Roman" w:eastAsia="Times New Roman" w:hAnsi="Times New Roman" w:cs="Times New Roman"/>
          <w:color w:val="000000"/>
          <w:sz w:val="24"/>
          <w:szCs w:val="24"/>
          <w:lang w:eastAsia="pt-BR"/>
        </w:rPr>
        <w:lastRenderedPageBreak/>
        <w:t>BUCCI, Maria Paula Dallari. </w:t>
      </w:r>
      <w:r w:rsidRPr="00254517">
        <w:rPr>
          <w:rFonts w:ascii="Times New Roman" w:eastAsia="Times New Roman" w:hAnsi="Times New Roman" w:cs="Times New Roman"/>
          <w:b/>
          <w:bCs/>
          <w:color w:val="000000"/>
          <w:sz w:val="24"/>
          <w:szCs w:val="24"/>
          <w:lang w:eastAsia="pt-BR"/>
        </w:rPr>
        <w:t>Direito Administrativo e políticas públicas. </w:t>
      </w:r>
      <w:r w:rsidRPr="00254517">
        <w:rPr>
          <w:rFonts w:ascii="Times New Roman" w:eastAsia="Times New Roman" w:hAnsi="Times New Roman" w:cs="Times New Roman"/>
          <w:color w:val="000000"/>
          <w:sz w:val="24"/>
          <w:szCs w:val="24"/>
          <w:lang w:eastAsia="pt-BR"/>
        </w:rPr>
        <w:t>São Paulo: Saraiva, 2002.</w:t>
      </w:r>
    </w:p>
    <w:p w:rsidR="00254517" w:rsidRPr="00254517" w:rsidRDefault="00254517" w:rsidP="00254517">
      <w:pPr>
        <w:spacing w:line="240" w:lineRule="auto"/>
        <w:rPr>
          <w:rFonts w:ascii="Times New Roman" w:eastAsia="Times New Roman" w:hAnsi="Times New Roman" w:cs="Times New Roman"/>
          <w:color w:val="000000"/>
          <w:sz w:val="24"/>
          <w:szCs w:val="24"/>
          <w:lang w:eastAsia="pt-BR"/>
        </w:rPr>
      </w:pPr>
    </w:p>
    <w:p w:rsidR="00254517" w:rsidRPr="00254517" w:rsidRDefault="00254517" w:rsidP="00254517">
      <w:pPr>
        <w:spacing w:line="240" w:lineRule="auto"/>
        <w:rPr>
          <w:rFonts w:ascii="Times New Roman" w:eastAsia="Times New Roman" w:hAnsi="Times New Roman" w:cs="Times New Roman"/>
          <w:color w:val="000000"/>
          <w:sz w:val="24"/>
          <w:szCs w:val="24"/>
          <w:lang w:eastAsia="pt-BR"/>
        </w:rPr>
      </w:pPr>
    </w:p>
    <w:p w:rsidR="00AF06BC" w:rsidRPr="00AF06BC" w:rsidRDefault="00254517" w:rsidP="00254517">
      <w:pPr>
        <w:spacing w:line="240" w:lineRule="auto"/>
        <w:rPr>
          <w:rFonts w:ascii="Times New Roman" w:eastAsia="Times New Roman" w:hAnsi="Times New Roman" w:cs="Times New Roman"/>
          <w:color w:val="000000"/>
          <w:sz w:val="24"/>
          <w:szCs w:val="24"/>
          <w:lang w:eastAsia="pt-BR"/>
        </w:rPr>
      </w:pPr>
      <w:r w:rsidRPr="00254517">
        <w:rPr>
          <w:rFonts w:ascii="Times New Roman" w:eastAsia="Times New Roman" w:hAnsi="Times New Roman" w:cs="Times New Roman"/>
          <w:color w:val="000000"/>
          <w:sz w:val="24"/>
          <w:szCs w:val="24"/>
          <w:lang w:eastAsia="pt-BR"/>
        </w:rPr>
        <w:t xml:space="preserve">CANOTILHO, José Joaquim Gomes. </w:t>
      </w:r>
      <w:r w:rsidRPr="00254517">
        <w:rPr>
          <w:rFonts w:ascii="Times New Roman" w:eastAsia="Times New Roman" w:hAnsi="Times New Roman" w:cs="Times New Roman"/>
          <w:b/>
          <w:color w:val="000000"/>
          <w:sz w:val="24"/>
          <w:szCs w:val="24"/>
          <w:lang w:eastAsia="pt-BR"/>
        </w:rPr>
        <w:t xml:space="preserve">Direito Constitucional. </w:t>
      </w:r>
      <w:r w:rsidRPr="00254517">
        <w:rPr>
          <w:rFonts w:ascii="Times New Roman" w:eastAsia="Times New Roman" w:hAnsi="Times New Roman" w:cs="Times New Roman"/>
          <w:color w:val="000000"/>
          <w:sz w:val="24"/>
          <w:szCs w:val="24"/>
          <w:lang w:eastAsia="pt-BR"/>
        </w:rPr>
        <w:t>Coimbra: Gráfica de Coimbra, 1991</w:t>
      </w:r>
    </w:p>
    <w:p w:rsidR="00AF06BC" w:rsidRPr="00AF06BC" w:rsidRDefault="00AF06BC" w:rsidP="00AF06BC">
      <w:pPr>
        <w:rPr>
          <w:rFonts w:ascii="Times New Roman" w:eastAsia="Times New Roman" w:hAnsi="Times New Roman" w:cs="Times New Roman"/>
          <w:color w:val="000000"/>
          <w:sz w:val="24"/>
          <w:szCs w:val="24"/>
          <w:lang w:eastAsia="pt-BR"/>
        </w:rPr>
      </w:pPr>
    </w:p>
    <w:p w:rsidR="00AF06BC" w:rsidRPr="00AF06BC" w:rsidRDefault="00AF06BC" w:rsidP="00374E09">
      <w:pPr>
        <w:spacing w:line="240" w:lineRule="auto"/>
        <w:rPr>
          <w:rFonts w:ascii="Times New Roman" w:eastAsia="Times New Roman" w:hAnsi="Times New Roman" w:cs="Times New Roman"/>
          <w:color w:val="000000"/>
          <w:sz w:val="24"/>
          <w:szCs w:val="24"/>
          <w:lang w:eastAsia="pt-BR"/>
        </w:rPr>
      </w:pPr>
      <w:r w:rsidRPr="00AF06BC">
        <w:rPr>
          <w:rFonts w:ascii="Times New Roman" w:eastAsia="Times New Roman" w:hAnsi="Times New Roman" w:cs="Times New Roman"/>
          <w:b/>
          <w:color w:val="000000"/>
          <w:sz w:val="24"/>
          <w:szCs w:val="24"/>
          <w:lang w:eastAsia="pt-BR"/>
        </w:rPr>
        <w:t>Cartilha do Centro Brasileiro de Estudos de Saúde</w:t>
      </w:r>
      <w:r w:rsidRPr="00AF06BC">
        <w:rPr>
          <w:rFonts w:ascii="Times New Roman" w:eastAsia="Times New Roman" w:hAnsi="Times New Roman" w:cs="Times New Roman"/>
          <w:color w:val="000000"/>
          <w:sz w:val="24"/>
          <w:szCs w:val="24"/>
          <w:lang w:eastAsia="pt-BR"/>
        </w:rPr>
        <w:t>. Disponível em &lt;</w:t>
      </w:r>
      <w:r w:rsidRPr="00AF06BC">
        <w:rPr>
          <w:rFonts w:ascii="Times New Roman" w:eastAsia="Times New Roman" w:hAnsi="Times New Roman" w:cs="Times New Roman"/>
          <w:sz w:val="24"/>
          <w:szCs w:val="24"/>
          <w:lang w:eastAsia="pt-BR"/>
        </w:rPr>
        <w:t xml:space="preserve"> http://www.cebes.org.br/</w:t>
      </w:r>
      <w:r w:rsidRPr="00AF06BC">
        <w:rPr>
          <w:rFonts w:ascii="Times New Roman" w:eastAsia="Times New Roman" w:hAnsi="Times New Roman" w:cs="Times New Roman"/>
          <w:color w:val="000000"/>
          <w:sz w:val="24"/>
          <w:szCs w:val="24"/>
          <w:lang w:eastAsia="pt-BR"/>
        </w:rPr>
        <w:t>cartilha/arquivos.pdf.&gt;Acessado em 10 de Março de 2013.</w:t>
      </w:r>
    </w:p>
    <w:p w:rsidR="00AF06BC" w:rsidRPr="00AF06BC" w:rsidRDefault="00AF06BC" w:rsidP="00AF06BC">
      <w:pPr>
        <w:rPr>
          <w:rFonts w:ascii="Times New Roman" w:eastAsia="Times New Roman" w:hAnsi="Times New Roman" w:cs="Times New Roman"/>
          <w:color w:val="000000"/>
          <w:sz w:val="24"/>
          <w:szCs w:val="24"/>
          <w:lang w:eastAsia="pt-BR"/>
        </w:rPr>
      </w:pPr>
    </w:p>
    <w:p w:rsidR="00AF06BC" w:rsidRDefault="00AF06BC" w:rsidP="00374E09">
      <w:pPr>
        <w:spacing w:line="240" w:lineRule="auto"/>
        <w:rPr>
          <w:rFonts w:ascii="Times New Roman" w:eastAsia="Times New Roman" w:hAnsi="Times New Roman" w:cs="Times New Roman"/>
          <w:color w:val="000000"/>
          <w:sz w:val="24"/>
          <w:szCs w:val="24"/>
          <w:lang w:eastAsia="pt-BR"/>
        </w:rPr>
      </w:pPr>
      <w:r w:rsidRPr="00AF06BC">
        <w:rPr>
          <w:rFonts w:ascii="Times New Roman" w:eastAsia="Times New Roman" w:hAnsi="Times New Roman" w:cs="Times New Roman"/>
          <w:color w:val="000000"/>
          <w:sz w:val="24"/>
          <w:szCs w:val="24"/>
          <w:lang w:eastAsia="pt-BR"/>
        </w:rPr>
        <w:t>DALLARI, S. G.</w:t>
      </w:r>
      <w:r w:rsidRPr="00AF06BC">
        <w:rPr>
          <w:rFonts w:ascii="Times New Roman" w:eastAsia="Times New Roman" w:hAnsi="Times New Roman" w:cs="Times New Roman"/>
          <w:b/>
          <w:color w:val="000000"/>
          <w:sz w:val="24"/>
          <w:szCs w:val="24"/>
          <w:lang w:eastAsia="pt-BR"/>
        </w:rPr>
        <w:t xml:space="preserve"> O direito à saúde. </w:t>
      </w:r>
      <w:r w:rsidRPr="00AF06BC">
        <w:rPr>
          <w:rFonts w:ascii="Times New Roman" w:eastAsia="Times New Roman" w:hAnsi="Times New Roman" w:cs="Times New Roman"/>
          <w:bCs/>
          <w:color w:val="000000"/>
          <w:sz w:val="24"/>
          <w:szCs w:val="24"/>
          <w:lang w:eastAsia="pt-BR"/>
        </w:rPr>
        <w:t>Revista Saúde Pública</w:t>
      </w:r>
      <w:r w:rsidRPr="00AF06BC">
        <w:rPr>
          <w:rFonts w:ascii="Times New Roman" w:eastAsia="Times New Roman" w:hAnsi="Times New Roman" w:cs="Times New Roman"/>
          <w:color w:val="000000"/>
          <w:sz w:val="24"/>
          <w:szCs w:val="24"/>
          <w:lang w:eastAsia="pt-BR"/>
        </w:rPr>
        <w:t>. São Paulo, v. 22, n. 1, p. 57-63, 1996.</w:t>
      </w:r>
    </w:p>
    <w:p w:rsidR="004F3823" w:rsidRPr="004F3823" w:rsidRDefault="004F3823" w:rsidP="004F3823">
      <w:pPr>
        <w:rPr>
          <w:rFonts w:ascii="Times New Roman" w:eastAsia="Times New Roman" w:hAnsi="Times New Roman" w:cs="Times New Roman"/>
          <w:color w:val="000000"/>
          <w:sz w:val="24"/>
          <w:szCs w:val="24"/>
          <w:lang w:eastAsia="pt-BR"/>
        </w:rPr>
      </w:pPr>
    </w:p>
    <w:p w:rsidR="004F3823" w:rsidRPr="004F3823" w:rsidRDefault="004F3823" w:rsidP="004F3823">
      <w:pPr>
        <w:spacing w:line="240" w:lineRule="auto"/>
        <w:rPr>
          <w:rFonts w:ascii="Times New Roman" w:eastAsia="Times New Roman" w:hAnsi="Times New Roman" w:cs="Times New Roman"/>
          <w:color w:val="000000"/>
          <w:sz w:val="24"/>
          <w:szCs w:val="24"/>
          <w:lang w:val="pt-PT" w:eastAsia="pt-BR"/>
        </w:rPr>
      </w:pPr>
      <w:r w:rsidRPr="004F3823">
        <w:rPr>
          <w:rFonts w:ascii="Times New Roman" w:eastAsia="Times New Roman" w:hAnsi="Times New Roman" w:cs="Times New Roman"/>
          <w:color w:val="000000"/>
          <w:sz w:val="24"/>
          <w:szCs w:val="24"/>
          <w:lang w:val="pt-PT" w:eastAsia="pt-BR"/>
        </w:rPr>
        <w:t>DIAS, Ronaldo Brêtas de Carvalho.</w:t>
      </w:r>
      <w:r w:rsidRPr="004F3823">
        <w:rPr>
          <w:rFonts w:ascii="Times New Roman" w:eastAsia="Times New Roman" w:hAnsi="Times New Roman" w:cs="Times New Roman"/>
          <w:b/>
          <w:color w:val="000000"/>
          <w:sz w:val="24"/>
          <w:szCs w:val="24"/>
          <w:lang w:val="pt-PT" w:eastAsia="pt-BR"/>
        </w:rPr>
        <w:t xml:space="preserve"> A reforma do judiciário e o princípio do devido processo legal e da eficiência</w:t>
      </w:r>
      <w:r w:rsidRPr="004F3823">
        <w:rPr>
          <w:rFonts w:ascii="Times New Roman" w:eastAsia="Times New Roman" w:hAnsi="Times New Roman" w:cs="Times New Roman"/>
          <w:color w:val="000000"/>
          <w:sz w:val="24"/>
          <w:szCs w:val="24"/>
          <w:lang w:val="pt-PT" w:eastAsia="pt-BR"/>
        </w:rPr>
        <w:t>. Revista da Ordem dos Advogados do Brasil, ano XXXV, n. 80, p. 113-123.  Brasília: Conselho Federal da OAB, 2005.</w:t>
      </w:r>
    </w:p>
    <w:p w:rsidR="004F3823" w:rsidRPr="004F3823" w:rsidRDefault="004F3823" w:rsidP="004F3823">
      <w:pPr>
        <w:spacing w:line="240" w:lineRule="auto"/>
        <w:rPr>
          <w:rFonts w:ascii="Times New Roman" w:eastAsia="Times New Roman" w:hAnsi="Times New Roman" w:cs="Times New Roman"/>
          <w:color w:val="000000"/>
          <w:sz w:val="24"/>
          <w:szCs w:val="24"/>
          <w:lang w:val="pt-PT" w:eastAsia="pt-BR"/>
        </w:rPr>
      </w:pPr>
    </w:p>
    <w:p w:rsidR="004F3823" w:rsidRPr="004F3823" w:rsidRDefault="004F3823" w:rsidP="004F3823">
      <w:pPr>
        <w:spacing w:line="240" w:lineRule="auto"/>
        <w:rPr>
          <w:rFonts w:ascii="Times New Roman" w:eastAsia="Times New Roman" w:hAnsi="Times New Roman" w:cs="Times New Roman"/>
          <w:color w:val="000000"/>
          <w:sz w:val="24"/>
          <w:szCs w:val="24"/>
          <w:lang w:val="pt-PT" w:eastAsia="pt-BR"/>
        </w:rPr>
      </w:pPr>
    </w:p>
    <w:p w:rsidR="004F3823" w:rsidRPr="004F3823" w:rsidRDefault="004F3823" w:rsidP="004F3823">
      <w:pPr>
        <w:spacing w:line="240" w:lineRule="auto"/>
        <w:rPr>
          <w:rFonts w:ascii="Times New Roman" w:eastAsia="Times New Roman" w:hAnsi="Times New Roman" w:cs="Times New Roman"/>
          <w:color w:val="000000"/>
          <w:sz w:val="24"/>
          <w:szCs w:val="24"/>
          <w:lang w:val="pt-PT" w:eastAsia="pt-BR"/>
        </w:rPr>
      </w:pPr>
      <w:r w:rsidRPr="004F3823">
        <w:rPr>
          <w:rFonts w:ascii="Times New Roman" w:eastAsia="Times New Roman" w:hAnsi="Times New Roman" w:cs="Times New Roman"/>
          <w:color w:val="000000"/>
          <w:sz w:val="24"/>
          <w:szCs w:val="24"/>
          <w:lang w:val="pt-PT" w:eastAsia="pt-BR"/>
        </w:rPr>
        <w:t xml:space="preserve">DIAS, Ronaldo Brêtas Carvalho. </w:t>
      </w:r>
      <w:r w:rsidRPr="004F3823">
        <w:rPr>
          <w:rFonts w:ascii="Times New Roman" w:eastAsia="Times New Roman" w:hAnsi="Times New Roman" w:cs="Times New Roman"/>
          <w:b/>
          <w:color w:val="000000"/>
          <w:sz w:val="24"/>
          <w:szCs w:val="24"/>
          <w:lang w:val="pt-PT" w:eastAsia="pt-BR"/>
        </w:rPr>
        <w:t>Responsabilidade do Estado pela função jurisdicional.</w:t>
      </w:r>
      <w:r w:rsidRPr="004F3823">
        <w:rPr>
          <w:rFonts w:ascii="Times New Roman" w:eastAsia="Times New Roman" w:hAnsi="Times New Roman" w:cs="Times New Roman"/>
          <w:color w:val="000000"/>
          <w:sz w:val="24"/>
          <w:szCs w:val="24"/>
          <w:lang w:val="pt-PT" w:eastAsia="pt-BR"/>
        </w:rPr>
        <w:t xml:space="preserve"> Belo Horizonte: Del Rey, 2004.</w:t>
      </w:r>
    </w:p>
    <w:p w:rsidR="004F3823" w:rsidRPr="0095549C" w:rsidRDefault="004F3823" w:rsidP="0095549C">
      <w:pPr>
        <w:rPr>
          <w:rFonts w:ascii="Times New Roman" w:eastAsia="Times New Roman" w:hAnsi="Times New Roman" w:cs="Times New Roman"/>
          <w:color w:val="000000"/>
          <w:sz w:val="24"/>
          <w:szCs w:val="24"/>
          <w:lang w:eastAsia="pt-BR"/>
        </w:rPr>
      </w:pPr>
    </w:p>
    <w:p w:rsidR="00AF06BC" w:rsidRPr="00AF06BC" w:rsidRDefault="00AF06BC" w:rsidP="00374E09">
      <w:pPr>
        <w:widowControl w:val="0"/>
        <w:suppressAutoHyphens/>
        <w:autoSpaceDE w:val="0"/>
        <w:autoSpaceDN w:val="0"/>
        <w:adjustRightInd w:val="0"/>
        <w:spacing w:line="240" w:lineRule="auto"/>
        <w:rPr>
          <w:rFonts w:ascii="Times New Roman" w:eastAsia="Calibri" w:hAnsi="Times New Roman" w:cs="Times New Roman"/>
          <w:sz w:val="24"/>
          <w:szCs w:val="24"/>
        </w:rPr>
      </w:pPr>
      <w:r w:rsidRPr="00AF06BC">
        <w:rPr>
          <w:rFonts w:ascii="Times New Roman" w:eastAsia="Calibri" w:hAnsi="Times New Roman" w:cs="Times New Roman"/>
          <w:sz w:val="24"/>
          <w:szCs w:val="24"/>
        </w:rPr>
        <w:t xml:space="preserve">GIL, Antônio Carlos. </w:t>
      </w:r>
      <w:r w:rsidRPr="00AF06BC">
        <w:rPr>
          <w:rFonts w:ascii="Times New Roman" w:eastAsia="Calibri" w:hAnsi="Times New Roman" w:cs="Times New Roman"/>
          <w:b/>
          <w:sz w:val="24"/>
          <w:szCs w:val="24"/>
        </w:rPr>
        <w:t>Como elaborar projetos de pesquisa</w:t>
      </w:r>
      <w:r w:rsidRPr="00AF06BC">
        <w:rPr>
          <w:rFonts w:ascii="Times New Roman" w:eastAsia="Calibri" w:hAnsi="Times New Roman" w:cs="Times New Roman"/>
          <w:sz w:val="24"/>
          <w:szCs w:val="24"/>
        </w:rPr>
        <w:t>. 4 ed. São Paulo: Atlas, 2002.</w:t>
      </w:r>
    </w:p>
    <w:p w:rsidR="00AF06BC" w:rsidRPr="00AF06BC" w:rsidRDefault="00AF06BC" w:rsidP="00AF06BC">
      <w:pPr>
        <w:rPr>
          <w:rFonts w:ascii="Times New Roman" w:eastAsia="Times New Roman" w:hAnsi="Times New Roman" w:cs="Times New Roman"/>
          <w:color w:val="000000"/>
          <w:sz w:val="24"/>
          <w:szCs w:val="24"/>
          <w:lang w:eastAsia="pt-BR"/>
        </w:rPr>
      </w:pPr>
    </w:p>
    <w:p w:rsidR="00AF06BC" w:rsidRPr="00AF06BC" w:rsidRDefault="00AF06BC" w:rsidP="00374E09">
      <w:pPr>
        <w:spacing w:line="240" w:lineRule="auto"/>
        <w:rPr>
          <w:rFonts w:ascii="Times New Roman" w:eastAsia="Times New Roman" w:hAnsi="Times New Roman" w:cs="Times New Roman"/>
          <w:color w:val="000000"/>
          <w:sz w:val="24"/>
          <w:szCs w:val="24"/>
          <w:lang w:eastAsia="pt-BR"/>
        </w:rPr>
      </w:pPr>
      <w:r w:rsidRPr="00AF06BC">
        <w:rPr>
          <w:rFonts w:ascii="Times New Roman" w:eastAsia="Times New Roman" w:hAnsi="Times New Roman" w:cs="Times New Roman"/>
          <w:color w:val="000000"/>
          <w:sz w:val="24"/>
          <w:szCs w:val="24"/>
          <w:lang w:eastAsia="pt-BR"/>
        </w:rPr>
        <w:t xml:space="preserve">HABERMAS, J. </w:t>
      </w:r>
      <w:r w:rsidRPr="00AF06BC">
        <w:rPr>
          <w:rFonts w:ascii="Times New Roman" w:eastAsia="Times New Roman" w:hAnsi="Times New Roman" w:cs="Times New Roman"/>
          <w:b/>
          <w:color w:val="000000"/>
          <w:sz w:val="24"/>
          <w:szCs w:val="24"/>
          <w:lang w:eastAsia="pt-BR"/>
        </w:rPr>
        <w:t xml:space="preserve">Direito e democracia: </w:t>
      </w:r>
      <w:r w:rsidRPr="00AF06BC">
        <w:rPr>
          <w:rFonts w:ascii="Times New Roman" w:eastAsia="Times New Roman" w:hAnsi="Times New Roman" w:cs="Times New Roman"/>
          <w:color w:val="000000"/>
          <w:sz w:val="24"/>
          <w:szCs w:val="24"/>
          <w:lang w:eastAsia="pt-BR"/>
        </w:rPr>
        <w:t>entre facticidade e validade II. Tradução Flávio Beno Siebeneich. 2 ed. Rio de Janeiro: Tempo Brasileiro, 2003.</w:t>
      </w:r>
    </w:p>
    <w:p w:rsidR="00AF06BC" w:rsidRPr="00AF06BC" w:rsidRDefault="00AF06BC" w:rsidP="00AF06BC">
      <w:pPr>
        <w:rPr>
          <w:rFonts w:ascii="Times New Roman" w:eastAsia="Times New Roman" w:hAnsi="Times New Roman" w:cs="Times New Roman"/>
          <w:color w:val="000000"/>
          <w:sz w:val="24"/>
          <w:szCs w:val="24"/>
          <w:lang w:eastAsia="pt-BR"/>
        </w:rPr>
      </w:pPr>
    </w:p>
    <w:p w:rsidR="00AF06BC" w:rsidRPr="00AF06BC" w:rsidRDefault="00AF06BC" w:rsidP="00374E09">
      <w:pPr>
        <w:spacing w:line="240" w:lineRule="auto"/>
        <w:rPr>
          <w:rFonts w:ascii="Times New Roman" w:eastAsia="Times New Roman" w:hAnsi="Times New Roman" w:cs="Times New Roman"/>
          <w:color w:val="000000"/>
          <w:sz w:val="24"/>
          <w:szCs w:val="24"/>
          <w:lang w:eastAsia="pt-BR"/>
        </w:rPr>
      </w:pPr>
      <w:r w:rsidRPr="00AF06BC">
        <w:rPr>
          <w:rFonts w:ascii="Times New Roman" w:eastAsia="Times New Roman" w:hAnsi="Times New Roman" w:cs="Times New Roman"/>
          <w:color w:val="000000"/>
          <w:sz w:val="24"/>
          <w:szCs w:val="24"/>
          <w:lang w:eastAsia="pt-BR"/>
        </w:rPr>
        <w:t xml:space="preserve">LEAL, Rosemiro Pereira, </w:t>
      </w:r>
      <w:r w:rsidRPr="00AF06BC">
        <w:rPr>
          <w:rFonts w:ascii="Times New Roman" w:eastAsia="Times New Roman" w:hAnsi="Times New Roman" w:cs="Times New Roman"/>
          <w:b/>
          <w:color w:val="000000"/>
          <w:sz w:val="24"/>
          <w:szCs w:val="24"/>
          <w:lang w:eastAsia="pt-BR"/>
        </w:rPr>
        <w:t>Teoria Geral do Processo: primeiros estudos.</w:t>
      </w:r>
      <w:r w:rsidRPr="00AF06BC">
        <w:rPr>
          <w:rFonts w:ascii="Times New Roman" w:eastAsia="Times New Roman" w:hAnsi="Times New Roman" w:cs="Times New Roman"/>
          <w:color w:val="000000"/>
          <w:sz w:val="24"/>
          <w:szCs w:val="24"/>
          <w:lang w:eastAsia="pt-BR"/>
        </w:rPr>
        <w:t xml:space="preserve"> 5. Ed. São Paulo: Thomson–IOB, 2004.</w:t>
      </w:r>
    </w:p>
    <w:p w:rsidR="00AF06BC" w:rsidRPr="00AF06BC" w:rsidRDefault="00AF06BC" w:rsidP="00AF06BC">
      <w:pPr>
        <w:rPr>
          <w:rFonts w:ascii="Times New Roman" w:eastAsia="Times New Roman" w:hAnsi="Times New Roman" w:cs="Times New Roman"/>
          <w:color w:val="000000"/>
          <w:sz w:val="24"/>
          <w:szCs w:val="24"/>
          <w:lang w:eastAsia="pt-BR"/>
        </w:rPr>
      </w:pPr>
    </w:p>
    <w:p w:rsidR="00AF06BC" w:rsidRPr="00AF06BC" w:rsidRDefault="00AF06BC" w:rsidP="00374E09">
      <w:pPr>
        <w:spacing w:line="240" w:lineRule="auto"/>
        <w:rPr>
          <w:rFonts w:ascii="Times New Roman" w:eastAsia="Times New Roman" w:hAnsi="Times New Roman" w:cs="Times New Roman"/>
          <w:color w:val="000000"/>
          <w:sz w:val="24"/>
          <w:szCs w:val="24"/>
          <w:lang w:eastAsia="pt-BR"/>
        </w:rPr>
      </w:pPr>
      <w:r w:rsidRPr="00AF06BC">
        <w:rPr>
          <w:rFonts w:ascii="Times New Roman" w:eastAsia="Times New Roman" w:hAnsi="Times New Roman" w:cs="Times New Roman"/>
          <w:color w:val="000000"/>
          <w:sz w:val="24"/>
          <w:szCs w:val="24"/>
          <w:lang w:eastAsia="pt-BR"/>
        </w:rPr>
        <w:t xml:space="preserve">LOPES, B. L. </w:t>
      </w:r>
      <w:r w:rsidRPr="00AF06BC">
        <w:rPr>
          <w:rFonts w:ascii="Times New Roman" w:eastAsia="Times New Roman" w:hAnsi="Times New Roman" w:cs="Times New Roman"/>
          <w:b/>
          <w:color w:val="000000"/>
          <w:sz w:val="24"/>
          <w:szCs w:val="24"/>
          <w:lang w:eastAsia="pt-BR"/>
        </w:rPr>
        <w:t>Uma visão do Direito Processual segundo a teoria neo-institucionalista do processo</w:t>
      </w:r>
      <w:r w:rsidRPr="00AF06BC">
        <w:rPr>
          <w:rFonts w:ascii="Times New Roman" w:eastAsia="Times New Roman" w:hAnsi="Times New Roman" w:cs="Times New Roman"/>
          <w:color w:val="000000"/>
          <w:sz w:val="24"/>
          <w:szCs w:val="24"/>
          <w:lang w:eastAsia="pt-BR"/>
        </w:rPr>
        <w:t>. Jus Navigandi, Teresina, ano 8, n. 159, 12 dez. 2003. Disponível em: &lt;http: //jus2.uol.com.br/doutrina/texto.asp?id=4519&gt;. Acesso em: 12 de maio de 2013.</w:t>
      </w:r>
    </w:p>
    <w:p w:rsidR="00AF06BC" w:rsidRPr="00AF06BC" w:rsidRDefault="00AF06BC" w:rsidP="00AF06BC">
      <w:pPr>
        <w:rPr>
          <w:rFonts w:ascii="Times New Roman" w:eastAsia="Times New Roman" w:hAnsi="Times New Roman" w:cs="Times New Roman"/>
          <w:color w:val="000000"/>
          <w:sz w:val="24"/>
          <w:szCs w:val="24"/>
          <w:lang w:eastAsia="pt-BR"/>
        </w:rPr>
      </w:pPr>
    </w:p>
    <w:p w:rsidR="00AF06BC" w:rsidRPr="00AF06BC" w:rsidRDefault="00AF06BC" w:rsidP="00374E09">
      <w:pPr>
        <w:spacing w:line="240" w:lineRule="auto"/>
        <w:rPr>
          <w:rFonts w:ascii="Times New Roman" w:eastAsia="Times New Roman" w:hAnsi="Times New Roman" w:cs="Times New Roman"/>
          <w:color w:val="000000"/>
          <w:sz w:val="24"/>
          <w:szCs w:val="24"/>
          <w:lang w:eastAsia="pt-BR"/>
        </w:rPr>
      </w:pPr>
      <w:r w:rsidRPr="00AF06BC">
        <w:rPr>
          <w:rFonts w:ascii="Times New Roman" w:eastAsia="Times New Roman" w:hAnsi="Times New Roman" w:cs="Times New Roman"/>
          <w:color w:val="000000"/>
          <w:sz w:val="24"/>
          <w:szCs w:val="24"/>
          <w:lang w:eastAsia="pt-BR"/>
        </w:rPr>
        <w:t xml:space="preserve">MAGALHÃES, José Luiz Quadros de. </w:t>
      </w:r>
      <w:r w:rsidRPr="00AF06BC">
        <w:rPr>
          <w:rFonts w:ascii="Times New Roman" w:eastAsia="Times New Roman" w:hAnsi="Times New Roman" w:cs="Times New Roman"/>
          <w:b/>
          <w:color w:val="000000"/>
          <w:sz w:val="24"/>
          <w:szCs w:val="24"/>
          <w:lang w:eastAsia="pt-BR"/>
        </w:rPr>
        <w:t xml:space="preserve">Direito Constitucional. </w:t>
      </w:r>
      <w:r w:rsidRPr="00AF06BC">
        <w:rPr>
          <w:rFonts w:ascii="Times New Roman" w:eastAsia="Times New Roman" w:hAnsi="Times New Roman" w:cs="Times New Roman"/>
          <w:color w:val="000000"/>
          <w:sz w:val="24"/>
          <w:szCs w:val="24"/>
          <w:lang w:eastAsia="pt-BR"/>
        </w:rPr>
        <w:t>2. Ed. Belo Horizonte: Mandamentos, 2002.</w:t>
      </w:r>
    </w:p>
    <w:p w:rsidR="00AF06BC" w:rsidRPr="00AF06BC" w:rsidRDefault="00AF06BC" w:rsidP="00AF06BC">
      <w:pPr>
        <w:rPr>
          <w:rFonts w:ascii="Times New Roman" w:eastAsia="Times New Roman" w:hAnsi="Times New Roman" w:cs="Times New Roman"/>
          <w:color w:val="000000"/>
          <w:sz w:val="24"/>
          <w:szCs w:val="24"/>
          <w:lang w:eastAsia="pt-BR"/>
        </w:rPr>
      </w:pPr>
    </w:p>
    <w:p w:rsidR="00AF06BC" w:rsidRPr="00AF06BC" w:rsidRDefault="00AF06BC" w:rsidP="00374E09">
      <w:pPr>
        <w:spacing w:line="240" w:lineRule="auto"/>
        <w:rPr>
          <w:rFonts w:ascii="Times New Roman" w:eastAsia="Times New Roman" w:hAnsi="Times New Roman" w:cs="Times New Roman"/>
          <w:color w:val="000000"/>
          <w:sz w:val="24"/>
          <w:szCs w:val="24"/>
          <w:lang w:eastAsia="pt-BR"/>
        </w:rPr>
      </w:pPr>
      <w:r w:rsidRPr="00AF06BC">
        <w:rPr>
          <w:rFonts w:ascii="Times New Roman" w:eastAsia="Times New Roman" w:hAnsi="Times New Roman" w:cs="Times New Roman"/>
          <w:color w:val="000000"/>
          <w:sz w:val="24"/>
          <w:szCs w:val="24"/>
          <w:lang w:eastAsia="pt-BR"/>
        </w:rPr>
        <w:t xml:space="preserve">NUNES, D. J. C. </w:t>
      </w:r>
      <w:r w:rsidRPr="00AF06BC">
        <w:rPr>
          <w:rFonts w:ascii="Times New Roman" w:eastAsia="Times New Roman" w:hAnsi="Times New Roman" w:cs="Times New Roman"/>
          <w:b/>
          <w:color w:val="000000"/>
          <w:sz w:val="24"/>
          <w:szCs w:val="24"/>
          <w:lang w:eastAsia="pt-BR"/>
        </w:rPr>
        <w:t>O recurso como possibilidade jurídica-discursiva das garantias do contraditório e da ampla defesa</w:t>
      </w:r>
      <w:r w:rsidRPr="00AF06BC">
        <w:rPr>
          <w:rFonts w:ascii="Times New Roman" w:eastAsia="Times New Roman" w:hAnsi="Times New Roman" w:cs="Times New Roman"/>
          <w:color w:val="000000"/>
          <w:sz w:val="24"/>
          <w:szCs w:val="24"/>
          <w:lang w:eastAsia="pt-BR"/>
        </w:rPr>
        <w:t xml:space="preserve">.  Belo Horizonte, MG: PUCMINAS, 2003. 184p. Dissertação (mestrado </w:t>
      </w:r>
      <w:smartTag w:uri="urn:schemas-microsoft-com:office:smarttags" w:element="PersonName">
        <w:smartTagPr>
          <w:attr w:name="ProductID" w:val="em Direito Processual"/>
        </w:smartTagPr>
        <w:r w:rsidRPr="00AF06BC">
          <w:rPr>
            <w:rFonts w:ascii="Times New Roman" w:eastAsia="Times New Roman" w:hAnsi="Times New Roman" w:cs="Times New Roman"/>
            <w:color w:val="000000"/>
            <w:sz w:val="24"/>
            <w:szCs w:val="24"/>
            <w:lang w:eastAsia="pt-BR"/>
          </w:rPr>
          <w:t>em Direito Processual</w:t>
        </w:r>
      </w:smartTag>
      <w:r w:rsidRPr="00AF06BC">
        <w:rPr>
          <w:rFonts w:ascii="Times New Roman" w:eastAsia="Times New Roman" w:hAnsi="Times New Roman" w:cs="Times New Roman"/>
          <w:color w:val="000000"/>
          <w:sz w:val="24"/>
          <w:szCs w:val="24"/>
          <w:lang w:eastAsia="pt-BR"/>
        </w:rPr>
        <w:t xml:space="preserve">) – Pontifícia Universidade Católica de Minas Gerais, 2003. </w:t>
      </w:r>
    </w:p>
    <w:p w:rsidR="00AF06BC" w:rsidRPr="00AF06BC" w:rsidRDefault="00AF06BC" w:rsidP="00AF06BC">
      <w:pPr>
        <w:rPr>
          <w:rFonts w:ascii="Times New Roman" w:eastAsia="Times New Roman" w:hAnsi="Times New Roman" w:cs="Times New Roman"/>
          <w:color w:val="000000"/>
          <w:sz w:val="24"/>
          <w:szCs w:val="24"/>
          <w:lang w:eastAsia="pt-BR"/>
        </w:rPr>
      </w:pPr>
    </w:p>
    <w:p w:rsidR="00AF06BC" w:rsidRPr="00AF06BC" w:rsidRDefault="00AF06BC" w:rsidP="00374E09">
      <w:pPr>
        <w:spacing w:line="240" w:lineRule="auto"/>
        <w:rPr>
          <w:rFonts w:ascii="Times New Roman" w:eastAsia="Times New Roman" w:hAnsi="Times New Roman" w:cs="Times New Roman"/>
          <w:color w:val="000000"/>
          <w:sz w:val="24"/>
          <w:szCs w:val="24"/>
          <w:lang w:eastAsia="pt-BR"/>
        </w:rPr>
      </w:pPr>
      <w:r w:rsidRPr="00AF06BC">
        <w:rPr>
          <w:rFonts w:ascii="Times New Roman" w:eastAsia="Times New Roman" w:hAnsi="Times New Roman" w:cs="Times New Roman"/>
          <w:color w:val="000000"/>
          <w:sz w:val="24"/>
          <w:szCs w:val="24"/>
          <w:lang w:eastAsia="pt-BR"/>
        </w:rPr>
        <w:t>ROCHA, Rosalia Carolina Kappel. </w:t>
      </w:r>
      <w:r w:rsidRPr="00AF06BC">
        <w:rPr>
          <w:rFonts w:ascii="Times New Roman" w:eastAsia="Times New Roman" w:hAnsi="Times New Roman" w:cs="Times New Roman"/>
          <w:b/>
          <w:bCs/>
          <w:color w:val="000000"/>
          <w:sz w:val="24"/>
          <w:szCs w:val="24"/>
          <w:lang w:eastAsia="pt-BR"/>
        </w:rPr>
        <w:t>A eficácia dos direitos sociais e a reserva do possível. </w:t>
      </w:r>
      <w:r w:rsidRPr="00AF06BC">
        <w:rPr>
          <w:rFonts w:ascii="Times New Roman" w:eastAsia="Times New Roman" w:hAnsi="Times New Roman" w:cs="Times New Roman"/>
          <w:color w:val="000000"/>
          <w:sz w:val="24"/>
          <w:szCs w:val="24"/>
          <w:lang w:eastAsia="pt-BR"/>
        </w:rPr>
        <w:t>Disponívelem:http://www.escola.agu.gov.br/revista/Ano_V_novembro_2005/rosalia-eficacia.pdf. Acesso em: 10 de julho de 2013.</w:t>
      </w:r>
    </w:p>
    <w:p w:rsidR="00AF06BC" w:rsidRPr="00AF06BC" w:rsidRDefault="00AF06BC" w:rsidP="00374E09">
      <w:pPr>
        <w:spacing w:line="240" w:lineRule="auto"/>
        <w:rPr>
          <w:rFonts w:ascii="Times New Roman" w:eastAsia="Times New Roman" w:hAnsi="Times New Roman" w:cs="Times New Roman"/>
          <w:color w:val="000000"/>
          <w:sz w:val="24"/>
          <w:szCs w:val="24"/>
          <w:lang w:eastAsia="pt-BR"/>
        </w:rPr>
      </w:pPr>
    </w:p>
    <w:p w:rsidR="00AF06BC" w:rsidRPr="00AF06BC" w:rsidRDefault="00AF06BC" w:rsidP="00374E09">
      <w:pPr>
        <w:spacing w:line="240" w:lineRule="auto"/>
        <w:rPr>
          <w:rFonts w:ascii="Times New Roman" w:eastAsia="Times New Roman" w:hAnsi="Times New Roman" w:cs="Times New Roman"/>
          <w:b/>
          <w:color w:val="000000"/>
          <w:sz w:val="24"/>
          <w:szCs w:val="24"/>
          <w:lang w:eastAsia="pt-BR"/>
        </w:rPr>
      </w:pPr>
      <w:r w:rsidRPr="00AF06BC">
        <w:rPr>
          <w:rFonts w:ascii="Times New Roman" w:eastAsia="Times New Roman" w:hAnsi="Times New Roman" w:cs="Times New Roman"/>
          <w:color w:val="000000"/>
          <w:sz w:val="24"/>
          <w:szCs w:val="24"/>
          <w:lang w:eastAsia="pt-BR"/>
        </w:rPr>
        <w:t xml:space="preserve">SILVEIRA, Ludiana Martins. </w:t>
      </w:r>
      <w:r w:rsidRPr="00AF06BC">
        <w:rPr>
          <w:rFonts w:ascii="Times New Roman" w:eastAsia="Times New Roman" w:hAnsi="Times New Roman" w:cs="Times New Roman"/>
          <w:b/>
          <w:color w:val="000000"/>
          <w:sz w:val="24"/>
          <w:szCs w:val="24"/>
          <w:lang w:eastAsia="pt-BR"/>
        </w:rPr>
        <w:t xml:space="preserve">Judicialização do Direito à Saúde na Comarca de Montes Claros/MG. </w:t>
      </w:r>
      <w:r w:rsidRPr="00AF06BC">
        <w:rPr>
          <w:rFonts w:ascii="Times New Roman" w:eastAsia="Times New Roman" w:hAnsi="Times New Roman" w:cs="Times New Roman"/>
          <w:color w:val="000000"/>
          <w:sz w:val="24"/>
          <w:szCs w:val="24"/>
          <w:lang w:eastAsia="pt-BR"/>
        </w:rPr>
        <w:t>Montes Claros, 2013. Monografia apresentada ao Departamento do Curso de Direito da Universidade Estadual de Montes Claros para obtenção do grau de bacharel em Direito.</w:t>
      </w:r>
    </w:p>
    <w:p w:rsidR="00AF06BC" w:rsidRPr="00AF06BC" w:rsidRDefault="00AF06BC" w:rsidP="00AF06BC">
      <w:pPr>
        <w:rPr>
          <w:rFonts w:ascii="Times New Roman" w:eastAsia="Times New Roman" w:hAnsi="Times New Roman" w:cs="Times New Roman"/>
          <w:color w:val="000000"/>
          <w:sz w:val="24"/>
          <w:szCs w:val="24"/>
          <w:lang w:eastAsia="pt-BR"/>
        </w:rPr>
      </w:pPr>
    </w:p>
    <w:p w:rsidR="00AF06BC" w:rsidRPr="00374E09" w:rsidRDefault="00AF06BC" w:rsidP="00374E09">
      <w:pPr>
        <w:spacing w:line="240" w:lineRule="auto"/>
        <w:rPr>
          <w:rFonts w:ascii="Times New Roman" w:eastAsia="Times New Roman" w:hAnsi="Times New Roman" w:cs="Times New Roman"/>
          <w:color w:val="000000"/>
          <w:sz w:val="24"/>
          <w:szCs w:val="24"/>
          <w:lang w:eastAsia="pt-BR"/>
        </w:rPr>
      </w:pPr>
      <w:r w:rsidRPr="00AF06BC">
        <w:rPr>
          <w:rFonts w:ascii="Times New Roman" w:eastAsia="Times New Roman" w:hAnsi="Times New Roman" w:cs="Times New Roman"/>
          <w:color w:val="000000"/>
          <w:sz w:val="24"/>
          <w:szCs w:val="24"/>
          <w:lang w:eastAsia="pt-BR"/>
        </w:rPr>
        <w:t xml:space="preserve">SILVEIRA, Ludiana Martins; VELOSO, </w:t>
      </w:r>
      <w:smartTag w:uri="urn:schemas-microsoft-com:office:smarttags" w:element="PersonName">
        <w:smartTagPr>
          <w:attr w:name="ProductID" w:val="Cynara Silde Mesquita."/>
        </w:smartTagPr>
        <w:r w:rsidRPr="00AF06BC">
          <w:rPr>
            <w:rFonts w:ascii="Times New Roman" w:eastAsia="Times New Roman" w:hAnsi="Times New Roman" w:cs="Times New Roman"/>
            <w:color w:val="000000"/>
            <w:sz w:val="24"/>
            <w:szCs w:val="24"/>
            <w:lang w:eastAsia="pt-BR"/>
          </w:rPr>
          <w:t>Cynara Silde Mesquita.</w:t>
        </w:r>
      </w:smartTag>
      <w:r w:rsidRPr="00AF06BC">
        <w:rPr>
          <w:rFonts w:ascii="Times New Roman" w:eastAsia="Times New Roman" w:hAnsi="Times New Roman" w:cs="Times New Roman"/>
          <w:color w:val="000000"/>
          <w:sz w:val="24"/>
          <w:szCs w:val="24"/>
          <w:lang w:eastAsia="pt-BR"/>
        </w:rPr>
        <w:t xml:space="preserve"> </w:t>
      </w:r>
      <w:r w:rsidRPr="00AF06BC">
        <w:rPr>
          <w:rFonts w:ascii="Times New Roman" w:eastAsia="Times New Roman" w:hAnsi="Times New Roman" w:cs="Times New Roman"/>
          <w:b/>
          <w:color w:val="000000"/>
          <w:sz w:val="24"/>
          <w:szCs w:val="24"/>
          <w:lang w:eastAsia="pt-BR"/>
        </w:rPr>
        <w:t>Direito à saúde em juízo: análise das decisões judiciais do Tribunal de Justiça de Minas Gerais que (in) deferem a concessão de tratamento médico para portadores de Síndrome da Imunodeficiência Adquirida (AIDS) e da Neoplasia Maligna (Câncer) por parte do Estado</w:t>
      </w:r>
      <w:r w:rsidRPr="00AF06BC">
        <w:rPr>
          <w:rFonts w:ascii="Times New Roman" w:eastAsia="Times New Roman" w:hAnsi="Times New Roman" w:cs="Times New Roman"/>
          <w:color w:val="000000"/>
          <w:sz w:val="24"/>
          <w:szCs w:val="24"/>
          <w:lang w:eastAsia="pt-BR"/>
        </w:rPr>
        <w:t>.  Montes Claros: Revista do Projeto Multidisciplinar das Faculdades Integradas Pitágoras, 14. Ed. 2. Semestre de 2012.</w:t>
      </w:r>
    </w:p>
    <w:p w:rsidR="00AF06BC" w:rsidRPr="00AF06BC" w:rsidRDefault="00AF06BC" w:rsidP="00AF06BC">
      <w:pPr>
        <w:spacing w:after="120" w:line="276" w:lineRule="auto"/>
        <w:jc w:val="left"/>
        <w:rPr>
          <w:rFonts w:ascii="Times New Roman" w:eastAsia="Calibri" w:hAnsi="Times New Roman" w:cs="Times New Roman"/>
        </w:rPr>
      </w:pPr>
    </w:p>
    <w:p w:rsidR="004F3823" w:rsidRPr="004F3823" w:rsidRDefault="004F3823" w:rsidP="004F3823">
      <w:pPr>
        <w:spacing w:line="240" w:lineRule="auto"/>
        <w:rPr>
          <w:rFonts w:ascii="Times New Roman" w:eastAsia="Times New Roman" w:hAnsi="Times New Roman" w:cs="Times New Roman"/>
          <w:color w:val="000000"/>
          <w:sz w:val="24"/>
          <w:szCs w:val="24"/>
          <w:lang w:eastAsia="pt-BR"/>
        </w:rPr>
      </w:pPr>
      <w:r w:rsidRPr="004F3823">
        <w:rPr>
          <w:rFonts w:ascii="Times New Roman" w:eastAsia="Times New Roman" w:hAnsi="Times New Roman" w:cs="Times New Roman"/>
          <w:color w:val="000000"/>
          <w:sz w:val="24"/>
          <w:szCs w:val="24"/>
          <w:lang w:eastAsia="pt-BR"/>
        </w:rPr>
        <w:t xml:space="preserve">STIELTJES, Claudio. </w:t>
      </w:r>
      <w:r w:rsidRPr="004F3823">
        <w:rPr>
          <w:rFonts w:ascii="Times New Roman" w:eastAsia="Times New Roman" w:hAnsi="Times New Roman" w:cs="Times New Roman"/>
          <w:b/>
          <w:color w:val="000000"/>
          <w:sz w:val="24"/>
          <w:szCs w:val="24"/>
          <w:lang w:eastAsia="pt-BR"/>
        </w:rPr>
        <w:t xml:space="preserve">Jürgen Habermas: a desconstrução de uma teoria. </w:t>
      </w:r>
      <w:r w:rsidRPr="004F3823">
        <w:rPr>
          <w:rFonts w:ascii="Times New Roman" w:eastAsia="Times New Roman" w:hAnsi="Times New Roman" w:cs="Times New Roman"/>
          <w:color w:val="000000"/>
          <w:sz w:val="24"/>
          <w:szCs w:val="24"/>
          <w:lang w:eastAsia="pt-BR"/>
        </w:rPr>
        <w:t>1. Ed. São Paulo: Germinal Editora, 2001.</w:t>
      </w:r>
    </w:p>
    <w:p w:rsidR="004F3823" w:rsidRPr="004F3823" w:rsidRDefault="004F3823" w:rsidP="004F3823">
      <w:pPr>
        <w:spacing w:line="240" w:lineRule="auto"/>
        <w:rPr>
          <w:rFonts w:ascii="Times New Roman" w:eastAsia="Times New Roman" w:hAnsi="Times New Roman" w:cs="Times New Roman"/>
          <w:color w:val="000000"/>
          <w:sz w:val="24"/>
          <w:szCs w:val="24"/>
          <w:lang w:eastAsia="pt-BR"/>
        </w:rPr>
      </w:pPr>
    </w:p>
    <w:p w:rsidR="004F3823" w:rsidRPr="004F3823" w:rsidRDefault="004F3823" w:rsidP="004F3823">
      <w:pPr>
        <w:spacing w:line="240" w:lineRule="auto"/>
        <w:rPr>
          <w:rFonts w:ascii="Times New Roman" w:eastAsia="Times New Roman" w:hAnsi="Times New Roman" w:cs="Times New Roman"/>
          <w:color w:val="000000"/>
          <w:sz w:val="24"/>
          <w:szCs w:val="24"/>
          <w:lang w:eastAsia="pt-BR"/>
        </w:rPr>
      </w:pPr>
    </w:p>
    <w:p w:rsidR="004F3823" w:rsidRPr="004F3823" w:rsidRDefault="004F3823" w:rsidP="004F3823">
      <w:pPr>
        <w:spacing w:line="240" w:lineRule="auto"/>
        <w:rPr>
          <w:rFonts w:ascii="Times New Roman" w:eastAsia="Times New Roman" w:hAnsi="Times New Roman" w:cs="Times New Roman"/>
          <w:color w:val="000000"/>
          <w:sz w:val="24"/>
          <w:szCs w:val="24"/>
          <w:lang w:eastAsia="pt-BR"/>
        </w:rPr>
      </w:pPr>
      <w:r w:rsidRPr="004F3823">
        <w:rPr>
          <w:rFonts w:ascii="Times New Roman" w:eastAsia="Times New Roman" w:hAnsi="Times New Roman" w:cs="Times New Roman"/>
          <w:color w:val="000000"/>
          <w:sz w:val="24"/>
          <w:szCs w:val="24"/>
          <w:lang w:eastAsia="pt-BR"/>
        </w:rPr>
        <w:t xml:space="preserve">SOARES JUNIOR, D. J. </w:t>
      </w:r>
      <w:r w:rsidRPr="004F3823">
        <w:rPr>
          <w:rFonts w:ascii="Times New Roman" w:eastAsia="Times New Roman" w:hAnsi="Times New Roman" w:cs="Times New Roman"/>
          <w:b/>
          <w:color w:val="000000"/>
          <w:sz w:val="24"/>
          <w:szCs w:val="24"/>
          <w:lang w:eastAsia="pt-BR"/>
        </w:rPr>
        <w:t>O processo como instituição no Estado pós-moderno.</w:t>
      </w:r>
      <w:r w:rsidRPr="004F3823">
        <w:rPr>
          <w:rFonts w:ascii="Times New Roman" w:eastAsia="Times New Roman" w:hAnsi="Times New Roman" w:cs="Times New Roman"/>
          <w:color w:val="000000"/>
          <w:sz w:val="24"/>
          <w:szCs w:val="24"/>
          <w:lang w:eastAsia="pt-BR"/>
        </w:rPr>
        <w:t xml:space="preserve"> </w:t>
      </w:r>
      <w:r w:rsidRPr="004F3823">
        <w:rPr>
          <w:rFonts w:ascii="Times New Roman" w:eastAsia="Times New Roman" w:hAnsi="Times New Roman" w:cs="Times New Roman"/>
          <w:color w:val="000000"/>
          <w:sz w:val="24"/>
          <w:szCs w:val="24"/>
          <w:lang w:eastAsia="pt-BR"/>
        </w:rPr>
        <w:tab/>
        <w:t>Jus Navigandi, Teresina, ano 6, n. 52, Nov. 2001. Disponível em: http://jus2.uol.com.br/doutrina/texto.asp?id=4317. Acesso em: 12 de maio 2013.</w:t>
      </w:r>
    </w:p>
    <w:p w:rsidR="004F3823" w:rsidRPr="004F3823" w:rsidRDefault="004F3823" w:rsidP="004F3823">
      <w:pPr>
        <w:spacing w:line="240" w:lineRule="auto"/>
        <w:rPr>
          <w:rFonts w:ascii="Times New Roman" w:eastAsia="Times New Roman" w:hAnsi="Times New Roman" w:cs="Times New Roman"/>
          <w:color w:val="000000"/>
          <w:sz w:val="24"/>
          <w:szCs w:val="24"/>
          <w:lang w:eastAsia="pt-BR"/>
        </w:rPr>
      </w:pPr>
    </w:p>
    <w:p w:rsidR="004F3823" w:rsidRPr="004F3823" w:rsidRDefault="004F3823" w:rsidP="004F3823">
      <w:pPr>
        <w:spacing w:line="240" w:lineRule="auto"/>
        <w:rPr>
          <w:rFonts w:ascii="Times New Roman" w:eastAsia="Times New Roman" w:hAnsi="Times New Roman" w:cs="Times New Roman"/>
          <w:color w:val="000000"/>
          <w:sz w:val="24"/>
          <w:szCs w:val="24"/>
          <w:lang w:eastAsia="pt-BR"/>
        </w:rPr>
      </w:pPr>
    </w:p>
    <w:p w:rsidR="004F3823" w:rsidRPr="004F3823" w:rsidRDefault="004F3823" w:rsidP="004F3823">
      <w:pPr>
        <w:spacing w:line="240" w:lineRule="auto"/>
        <w:rPr>
          <w:rFonts w:ascii="Times New Roman" w:eastAsia="Times New Roman" w:hAnsi="Times New Roman" w:cs="Times New Roman"/>
          <w:color w:val="000000"/>
          <w:sz w:val="24"/>
          <w:szCs w:val="24"/>
          <w:lang w:eastAsia="pt-BR"/>
        </w:rPr>
      </w:pPr>
      <w:r w:rsidRPr="004F3823">
        <w:rPr>
          <w:rFonts w:ascii="Times New Roman" w:eastAsia="Times New Roman" w:hAnsi="Times New Roman" w:cs="Times New Roman"/>
          <w:color w:val="000000"/>
          <w:sz w:val="24"/>
          <w:szCs w:val="24"/>
          <w:lang w:eastAsia="pt-BR"/>
        </w:rPr>
        <w:t xml:space="preserve">SOUZA, Renilson Rehem de. </w:t>
      </w:r>
      <w:r w:rsidRPr="004F3823">
        <w:rPr>
          <w:rFonts w:ascii="Times New Roman" w:eastAsia="Times New Roman" w:hAnsi="Times New Roman" w:cs="Times New Roman"/>
          <w:b/>
          <w:color w:val="000000"/>
          <w:sz w:val="24"/>
          <w:szCs w:val="24"/>
          <w:lang w:eastAsia="pt-BR"/>
        </w:rPr>
        <w:t>O sistema público de saúde brasileiro.</w:t>
      </w:r>
      <w:r w:rsidRPr="004F3823">
        <w:rPr>
          <w:rFonts w:ascii="Times New Roman" w:eastAsia="Times New Roman" w:hAnsi="Times New Roman" w:cs="Times New Roman"/>
          <w:color w:val="000000"/>
          <w:sz w:val="24"/>
          <w:szCs w:val="24"/>
          <w:lang w:eastAsia="pt-BR"/>
        </w:rPr>
        <w:t xml:space="preserve"> Brasília: Ministério da Saúde, 2002. Disponível em &lt;http://www.opas.org.br/servico/arquivos/Destaque828.pdf.&gt;</w:t>
      </w:r>
    </w:p>
    <w:p w:rsidR="004F3823" w:rsidRPr="004F3823" w:rsidRDefault="004F3823" w:rsidP="004F3823">
      <w:pPr>
        <w:spacing w:line="240" w:lineRule="auto"/>
        <w:rPr>
          <w:rFonts w:ascii="Times New Roman" w:eastAsia="Times New Roman" w:hAnsi="Times New Roman" w:cs="Times New Roman"/>
          <w:color w:val="000000"/>
          <w:sz w:val="24"/>
          <w:szCs w:val="24"/>
          <w:lang w:eastAsia="pt-BR"/>
        </w:rPr>
      </w:pPr>
      <w:r w:rsidRPr="004F3823">
        <w:rPr>
          <w:rFonts w:ascii="Times New Roman" w:eastAsia="Times New Roman" w:hAnsi="Times New Roman" w:cs="Times New Roman"/>
          <w:color w:val="000000"/>
          <w:sz w:val="24"/>
          <w:szCs w:val="24"/>
          <w:lang w:eastAsia="pt-BR"/>
        </w:rPr>
        <w:t>Acessado em 10 de setembro de 2013.</w:t>
      </w:r>
    </w:p>
    <w:p w:rsidR="004F3823" w:rsidRPr="004F3823" w:rsidRDefault="004F3823" w:rsidP="004F3823">
      <w:pPr>
        <w:spacing w:line="240" w:lineRule="auto"/>
        <w:rPr>
          <w:rFonts w:ascii="Times New Roman" w:eastAsia="Times New Roman" w:hAnsi="Times New Roman" w:cs="Times New Roman"/>
          <w:color w:val="000000"/>
          <w:sz w:val="24"/>
          <w:szCs w:val="24"/>
          <w:lang w:eastAsia="pt-BR"/>
        </w:rPr>
      </w:pPr>
    </w:p>
    <w:p w:rsidR="004F3823" w:rsidRPr="004F3823" w:rsidRDefault="004F3823" w:rsidP="004F3823">
      <w:pPr>
        <w:spacing w:line="240" w:lineRule="auto"/>
        <w:rPr>
          <w:rFonts w:ascii="Times New Roman" w:eastAsia="Times New Roman" w:hAnsi="Times New Roman" w:cs="Times New Roman"/>
          <w:color w:val="000000"/>
          <w:sz w:val="24"/>
          <w:szCs w:val="24"/>
          <w:lang w:eastAsia="pt-BR"/>
        </w:rPr>
      </w:pPr>
    </w:p>
    <w:p w:rsidR="004F3823" w:rsidRPr="004F3823" w:rsidRDefault="004F3823" w:rsidP="004F3823">
      <w:pPr>
        <w:spacing w:line="240" w:lineRule="auto"/>
        <w:rPr>
          <w:rFonts w:ascii="Times New Roman" w:eastAsia="Times New Roman" w:hAnsi="Times New Roman" w:cs="Times New Roman"/>
          <w:color w:val="000000"/>
          <w:sz w:val="24"/>
          <w:szCs w:val="24"/>
          <w:lang w:eastAsia="pt-BR"/>
        </w:rPr>
      </w:pPr>
      <w:r w:rsidRPr="004F3823">
        <w:rPr>
          <w:rFonts w:ascii="Times New Roman" w:eastAsia="Times New Roman" w:hAnsi="Times New Roman" w:cs="Times New Roman"/>
          <w:color w:val="000000"/>
          <w:sz w:val="24"/>
          <w:szCs w:val="24"/>
          <w:lang w:eastAsia="pt-BR"/>
        </w:rPr>
        <w:t xml:space="preserve">TORRES, A. R. </w:t>
      </w:r>
      <w:r w:rsidRPr="004F3823">
        <w:rPr>
          <w:rFonts w:ascii="Times New Roman" w:eastAsia="Times New Roman" w:hAnsi="Times New Roman" w:cs="Times New Roman"/>
          <w:b/>
          <w:color w:val="000000"/>
          <w:sz w:val="24"/>
          <w:szCs w:val="24"/>
          <w:lang w:eastAsia="pt-BR"/>
        </w:rPr>
        <w:t>Sobre a construção intersubjetiva dos direitos positivos: a tensão interna entre facticidade e validade na teoria discursiva do Direito de Jürgen Habermas</w:t>
      </w:r>
      <w:r w:rsidRPr="004F3823">
        <w:rPr>
          <w:rFonts w:ascii="Times New Roman" w:eastAsia="Times New Roman" w:hAnsi="Times New Roman" w:cs="Times New Roman"/>
          <w:color w:val="000000"/>
          <w:sz w:val="24"/>
          <w:szCs w:val="24"/>
          <w:lang w:eastAsia="pt-BR"/>
        </w:rPr>
        <w:t>. Revista da Faculdade Mineira de Direito, Belo Horizonte, v. 1, n. 1, p. 9-32, 2005.</w:t>
      </w:r>
    </w:p>
    <w:p w:rsidR="004F3823" w:rsidRPr="004F3823" w:rsidRDefault="004F3823" w:rsidP="004F3823">
      <w:pPr>
        <w:spacing w:line="240" w:lineRule="auto"/>
        <w:rPr>
          <w:rFonts w:ascii="Times New Roman" w:eastAsia="Times New Roman" w:hAnsi="Times New Roman" w:cs="Times New Roman"/>
          <w:color w:val="000000"/>
          <w:sz w:val="24"/>
          <w:szCs w:val="24"/>
          <w:lang w:eastAsia="pt-BR"/>
        </w:rPr>
      </w:pPr>
    </w:p>
    <w:p w:rsidR="004F3823" w:rsidRPr="004F3823" w:rsidRDefault="004F3823" w:rsidP="004F3823">
      <w:pPr>
        <w:spacing w:line="240" w:lineRule="auto"/>
        <w:rPr>
          <w:rFonts w:ascii="Times New Roman" w:eastAsia="Times New Roman" w:hAnsi="Times New Roman" w:cs="Times New Roman"/>
          <w:color w:val="000000"/>
          <w:sz w:val="24"/>
          <w:szCs w:val="24"/>
          <w:lang w:eastAsia="pt-BR"/>
        </w:rPr>
      </w:pPr>
    </w:p>
    <w:p w:rsidR="004F3823" w:rsidRPr="004F3823" w:rsidRDefault="004F3823" w:rsidP="004F3823">
      <w:pPr>
        <w:spacing w:line="240" w:lineRule="auto"/>
        <w:rPr>
          <w:rFonts w:ascii="Times New Roman" w:eastAsia="Times New Roman" w:hAnsi="Times New Roman" w:cs="Times New Roman"/>
          <w:color w:val="000000"/>
          <w:sz w:val="24"/>
          <w:szCs w:val="24"/>
          <w:lang w:val="pt-PT" w:eastAsia="pt-BR"/>
        </w:rPr>
      </w:pPr>
      <w:r w:rsidRPr="004F3823">
        <w:rPr>
          <w:rFonts w:ascii="Times New Roman" w:eastAsia="Times New Roman" w:hAnsi="Times New Roman" w:cs="Times New Roman"/>
          <w:color w:val="000000"/>
          <w:sz w:val="24"/>
          <w:szCs w:val="24"/>
          <w:lang w:val="pt-PT" w:eastAsia="pt-BR"/>
        </w:rPr>
        <w:t>TUCCI, José Rogério Cruz</w:t>
      </w:r>
      <w:r w:rsidRPr="004F3823">
        <w:rPr>
          <w:rFonts w:ascii="Times New Roman" w:eastAsia="Times New Roman" w:hAnsi="Times New Roman" w:cs="Times New Roman"/>
          <w:b/>
          <w:color w:val="000000"/>
          <w:sz w:val="24"/>
          <w:szCs w:val="24"/>
          <w:lang w:val="pt-PT" w:eastAsia="pt-BR"/>
        </w:rPr>
        <w:t>. Garantia da prestação jurisdicional sem dilações indevidas como corolário do devido processo legal</w:t>
      </w:r>
      <w:r w:rsidRPr="004F3823">
        <w:rPr>
          <w:rFonts w:ascii="Times New Roman" w:eastAsia="Times New Roman" w:hAnsi="Times New Roman" w:cs="Times New Roman"/>
          <w:color w:val="000000"/>
          <w:sz w:val="24"/>
          <w:szCs w:val="24"/>
          <w:lang w:val="pt-PT" w:eastAsia="pt-BR"/>
        </w:rPr>
        <w:t>. Revista de processo, São Paulo, n. 66, abr./jun. 1992.</w:t>
      </w:r>
    </w:p>
    <w:p w:rsidR="004F3823" w:rsidRPr="004F3823" w:rsidRDefault="004F3823" w:rsidP="004F3823">
      <w:pPr>
        <w:spacing w:line="240" w:lineRule="auto"/>
        <w:rPr>
          <w:rFonts w:ascii="Times New Roman" w:eastAsia="Times New Roman" w:hAnsi="Times New Roman" w:cs="Times New Roman"/>
          <w:color w:val="000000"/>
          <w:sz w:val="24"/>
          <w:szCs w:val="24"/>
          <w:lang w:eastAsia="pt-BR"/>
        </w:rPr>
      </w:pPr>
    </w:p>
    <w:p w:rsidR="004F3823" w:rsidRPr="004F3823" w:rsidRDefault="004F3823" w:rsidP="004F3823">
      <w:pPr>
        <w:spacing w:line="240" w:lineRule="auto"/>
        <w:rPr>
          <w:rFonts w:ascii="Times New Roman" w:eastAsia="Times New Roman" w:hAnsi="Times New Roman" w:cs="Times New Roman"/>
          <w:color w:val="000000"/>
          <w:sz w:val="24"/>
          <w:szCs w:val="24"/>
          <w:lang w:eastAsia="pt-BR"/>
        </w:rPr>
      </w:pPr>
    </w:p>
    <w:p w:rsidR="004F3823" w:rsidRPr="004F3823" w:rsidRDefault="004F3823" w:rsidP="004F3823">
      <w:pPr>
        <w:spacing w:line="240" w:lineRule="auto"/>
        <w:rPr>
          <w:rFonts w:ascii="Times New Roman" w:eastAsia="Times New Roman" w:hAnsi="Times New Roman" w:cs="Times New Roman"/>
          <w:color w:val="000000"/>
          <w:sz w:val="24"/>
          <w:szCs w:val="24"/>
          <w:lang w:eastAsia="pt-BR"/>
        </w:rPr>
      </w:pPr>
      <w:r w:rsidRPr="004F3823">
        <w:rPr>
          <w:rFonts w:ascii="Times New Roman" w:eastAsia="Times New Roman" w:hAnsi="Times New Roman" w:cs="Times New Roman"/>
          <w:color w:val="000000"/>
          <w:sz w:val="24"/>
          <w:szCs w:val="24"/>
          <w:lang w:eastAsia="pt-BR"/>
        </w:rPr>
        <w:t xml:space="preserve">VELOSO, C. S. M. </w:t>
      </w:r>
      <w:r w:rsidRPr="004F3823">
        <w:rPr>
          <w:rFonts w:ascii="Times New Roman" w:eastAsia="Times New Roman" w:hAnsi="Times New Roman" w:cs="Times New Roman"/>
          <w:b/>
          <w:color w:val="000000"/>
          <w:sz w:val="24"/>
          <w:szCs w:val="24"/>
          <w:lang w:eastAsia="pt-BR"/>
        </w:rPr>
        <w:t>Súmulas vinculantes como entraves ideológicos ao processo jurídico de enunciação de uma sociedade democrática</w:t>
      </w:r>
      <w:r w:rsidRPr="004F3823">
        <w:rPr>
          <w:rFonts w:ascii="Times New Roman" w:eastAsia="Times New Roman" w:hAnsi="Times New Roman" w:cs="Times New Roman"/>
          <w:color w:val="000000"/>
          <w:sz w:val="24"/>
          <w:szCs w:val="24"/>
          <w:lang w:eastAsia="pt-BR"/>
        </w:rPr>
        <w:t xml:space="preserve">. Belo Horizonte, MG: PUCMINAS, 2007. 383 p. Tese (Doutorado em Direito Processual) – Pontifícia Universidade Católica de Minas Gerais, 2008.  </w:t>
      </w:r>
    </w:p>
    <w:p w:rsidR="00AA32EE" w:rsidRPr="00211140" w:rsidRDefault="00AA32EE" w:rsidP="00AA32EE">
      <w:pPr>
        <w:rPr>
          <w:rFonts w:ascii="Times New Roman" w:hAnsi="Times New Roman" w:cs="Times New Roman"/>
          <w:sz w:val="24"/>
          <w:szCs w:val="24"/>
        </w:rPr>
      </w:pPr>
    </w:p>
    <w:p w:rsidR="00C56637" w:rsidRDefault="00C56637" w:rsidP="005B1555">
      <w:pPr>
        <w:jc w:val="center"/>
        <w:rPr>
          <w:rFonts w:ascii="Times New Roman" w:hAnsi="Times New Roman" w:cs="Times New Roman"/>
          <w:b/>
          <w:sz w:val="24"/>
          <w:szCs w:val="24"/>
        </w:rPr>
      </w:pPr>
    </w:p>
    <w:p w:rsidR="004542CE" w:rsidRDefault="004542CE" w:rsidP="004542CE">
      <w:pPr>
        <w:rPr>
          <w:rFonts w:ascii="Times New Roman" w:hAnsi="Times New Roman" w:cs="Times New Roman"/>
          <w:b/>
          <w:sz w:val="24"/>
          <w:szCs w:val="24"/>
        </w:rPr>
      </w:pPr>
    </w:p>
    <w:p w:rsidR="004542CE" w:rsidRDefault="004542CE" w:rsidP="00492A27">
      <w:pPr>
        <w:rPr>
          <w:rFonts w:ascii="Times New Roman" w:hAnsi="Times New Roman" w:cs="Times New Roman"/>
          <w:b/>
          <w:sz w:val="24"/>
          <w:szCs w:val="24"/>
        </w:rPr>
      </w:pPr>
    </w:p>
    <w:p w:rsidR="004542CE" w:rsidRPr="00492A27" w:rsidRDefault="004542CE" w:rsidP="00492A27">
      <w:pPr>
        <w:ind w:firstLine="709"/>
        <w:rPr>
          <w:rFonts w:ascii="Times New Roman" w:hAnsi="Times New Roman" w:cs="Times New Roman"/>
          <w:b/>
          <w:sz w:val="24"/>
          <w:szCs w:val="24"/>
        </w:rPr>
      </w:pPr>
    </w:p>
    <w:sectPr w:rsidR="004542CE" w:rsidRPr="00492A27" w:rsidSect="00DE3B63">
      <w:footerReference w:type="default" r:id="rId1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BFE" w:rsidRDefault="00AE5BFE" w:rsidP="001B7C4D">
      <w:r>
        <w:separator/>
      </w:r>
    </w:p>
  </w:endnote>
  <w:endnote w:type="continuationSeparator" w:id="0">
    <w:p w:rsidR="00AE5BFE" w:rsidRDefault="00AE5BFE" w:rsidP="001B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5200F5FF" w:usb2="0A242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876608"/>
      <w:docPartObj>
        <w:docPartGallery w:val="Page Numbers (Bottom of Page)"/>
        <w:docPartUnique/>
      </w:docPartObj>
    </w:sdtPr>
    <w:sdtEndPr/>
    <w:sdtContent>
      <w:p w:rsidR="00094875" w:rsidRDefault="00013AE9">
        <w:pPr>
          <w:pStyle w:val="Rodap"/>
          <w:jc w:val="right"/>
        </w:pPr>
        <w:r>
          <w:rPr>
            <w:noProof/>
          </w:rPr>
          <w:fldChar w:fldCharType="begin"/>
        </w:r>
        <w:r>
          <w:rPr>
            <w:noProof/>
          </w:rPr>
          <w:instrText xml:space="preserve"> PAGE   \* MERGEFORMAT </w:instrText>
        </w:r>
        <w:r>
          <w:rPr>
            <w:noProof/>
          </w:rPr>
          <w:fldChar w:fldCharType="separate"/>
        </w:r>
        <w:r w:rsidR="00B0166C">
          <w:rPr>
            <w:noProof/>
          </w:rPr>
          <w:t>1</w:t>
        </w:r>
        <w:r>
          <w:rPr>
            <w:noProof/>
          </w:rPr>
          <w:fldChar w:fldCharType="end"/>
        </w:r>
      </w:p>
    </w:sdtContent>
  </w:sdt>
  <w:p w:rsidR="00094875" w:rsidRDefault="0009487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BFE" w:rsidRDefault="00AE5BFE" w:rsidP="001B7C4D">
      <w:r>
        <w:separator/>
      </w:r>
    </w:p>
  </w:footnote>
  <w:footnote w:type="continuationSeparator" w:id="0">
    <w:p w:rsidR="00AE5BFE" w:rsidRDefault="00AE5BFE" w:rsidP="001B7C4D">
      <w:r>
        <w:continuationSeparator/>
      </w:r>
    </w:p>
  </w:footnote>
  <w:footnote w:id="1">
    <w:p w:rsidR="00094875" w:rsidRPr="0053644F" w:rsidRDefault="00094875" w:rsidP="00713C2E">
      <w:pPr>
        <w:pStyle w:val="Textodenotaderodap"/>
        <w:tabs>
          <w:tab w:val="left" w:pos="851"/>
        </w:tabs>
        <w:spacing w:line="240" w:lineRule="auto"/>
        <w:rPr>
          <w:rFonts w:ascii="Times New Roman" w:hAnsi="Times New Roman" w:cs="Times New Roman"/>
        </w:rPr>
      </w:pPr>
      <w:r w:rsidRPr="00D1709C">
        <w:rPr>
          <w:rStyle w:val="Refdenotaderodap"/>
          <w:rFonts w:ascii="Times New Roman" w:hAnsi="Times New Roman" w:cs="Times New Roman"/>
        </w:rPr>
        <w:footnoteRef/>
      </w:r>
      <w:r w:rsidRPr="00D1709C">
        <w:rPr>
          <w:rFonts w:ascii="Times New Roman" w:hAnsi="Times New Roman" w:cs="Times New Roman"/>
        </w:rPr>
        <w:t xml:space="preserve"> </w:t>
      </w:r>
      <w:r w:rsidR="00B0166C" w:rsidRPr="00B0166C">
        <w:rPr>
          <w:rFonts w:ascii="Times New Roman" w:hAnsi="Times New Roman" w:cs="Times New Roman"/>
        </w:rPr>
        <w:t>Graduado em Administração de Empresas pela Faculdade Triângulo Mineiro em 2010. Pós-Graduado em Gestão de Marketing e Pessoas pela Facmais em 2014. Pós Graduado em Gestão de Finanças e Controladoria pela UNIUBE em 2021. Cursando MBA em Logística pela Faculdade Focus - PR. Atualmente, é professor contratado do Instituto Federal do Triângulo Mineiro – IFTM/ de Ituiutaba/MG.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651F7"/>
    <w:multiLevelType w:val="multilevel"/>
    <w:tmpl w:val="52F6F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7C4D"/>
    <w:rsid w:val="000008D1"/>
    <w:rsid w:val="00002CE9"/>
    <w:rsid w:val="00006E3B"/>
    <w:rsid w:val="00013AE9"/>
    <w:rsid w:val="00023B9C"/>
    <w:rsid w:val="0002499D"/>
    <w:rsid w:val="00031458"/>
    <w:rsid w:val="000344CF"/>
    <w:rsid w:val="000347A6"/>
    <w:rsid w:val="0004354A"/>
    <w:rsid w:val="00047B6B"/>
    <w:rsid w:val="000500E8"/>
    <w:rsid w:val="00056B02"/>
    <w:rsid w:val="0006150B"/>
    <w:rsid w:val="0006180A"/>
    <w:rsid w:val="00061D74"/>
    <w:rsid w:val="00064118"/>
    <w:rsid w:val="00075C22"/>
    <w:rsid w:val="00080AFC"/>
    <w:rsid w:val="000907C1"/>
    <w:rsid w:val="000915C7"/>
    <w:rsid w:val="00094875"/>
    <w:rsid w:val="000B0ACA"/>
    <w:rsid w:val="000B3A0B"/>
    <w:rsid w:val="000C3E41"/>
    <w:rsid w:val="000C6606"/>
    <w:rsid w:val="000D3431"/>
    <w:rsid w:val="000E05E9"/>
    <w:rsid w:val="000F0A3D"/>
    <w:rsid w:val="000F66E5"/>
    <w:rsid w:val="00112031"/>
    <w:rsid w:val="00124F75"/>
    <w:rsid w:val="001323C5"/>
    <w:rsid w:val="001446C3"/>
    <w:rsid w:val="001474B3"/>
    <w:rsid w:val="001474B6"/>
    <w:rsid w:val="001556E2"/>
    <w:rsid w:val="00162D10"/>
    <w:rsid w:val="0016669D"/>
    <w:rsid w:val="00174528"/>
    <w:rsid w:val="0017644E"/>
    <w:rsid w:val="00183A09"/>
    <w:rsid w:val="00191A2F"/>
    <w:rsid w:val="00194AB8"/>
    <w:rsid w:val="001B17AE"/>
    <w:rsid w:val="001B42A0"/>
    <w:rsid w:val="001B4820"/>
    <w:rsid w:val="001B7C4D"/>
    <w:rsid w:val="001B7ECC"/>
    <w:rsid w:val="001D3154"/>
    <w:rsid w:val="001D32DA"/>
    <w:rsid w:val="001F6972"/>
    <w:rsid w:val="002006D2"/>
    <w:rsid w:val="00203669"/>
    <w:rsid w:val="00206D55"/>
    <w:rsid w:val="00211140"/>
    <w:rsid w:val="002163A0"/>
    <w:rsid w:val="00223937"/>
    <w:rsid w:val="00236E2A"/>
    <w:rsid w:val="002518C8"/>
    <w:rsid w:val="00254517"/>
    <w:rsid w:val="00255D6F"/>
    <w:rsid w:val="0026494B"/>
    <w:rsid w:val="002675DD"/>
    <w:rsid w:val="00273050"/>
    <w:rsid w:val="00277E88"/>
    <w:rsid w:val="00284F58"/>
    <w:rsid w:val="0028682D"/>
    <w:rsid w:val="002B3908"/>
    <w:rsid w:val="002C0E42"/>
    <w:rsid w:val="002C542D"/>
    <w:rsid w:val="002D609C"/>
    <w:rsid w:val="002E3E0D"/>
    <w:rsid w:val="002E3E69"/>
    <w:rsid w:val="002E7BA8"/>
    <w:rsid w:val="003003F7"/>
    <w:rsid w:val="00306E7B"/>
    <w:rsid w:val="0030722F"/>
    <w:rsid w:val="00312628"/>
    <w:rsid w:val="00321F42"/>
    <w:rsid w:val="00330B93"/>
    <w:rsid w:val="00342309"/>
    <w:rsid w:val="00350C29"/>
    <w:rsid w:val="00352BD6"/>
    <w:rsid w:val="00353C03"/>
    <w:rsid w:val="003572B8"/>
    <w:rsid w:val="00373268"/>
    <w:rsid w:val="00373F51"/>
    <w:rsid w:val="00374D4A"/>
    <w:rsid w:val="00374E09"/>
    <w:rsid w:val="003848AD"/>
    <w:rsid w:val="00385A71"/>
    <w:rsid w:val="00386B2D"/>
    <w:rsid w:val="00387852"/>
    <w:rsid w:val="00391845"/>
    <w:rsid w:val="00391903"/>
    <w:rsid w:val="003A3A12"/>
    <w:rsid w:val="003B41A8"/>
    <w:rsid w:val="003D26C7"/>
    <w:rsid w:val="003D48B4"/>
    <w:rsid w:val="003E1D66"/>
    <w:rsid w:val="003F1BA2"/>
    <w:rsid w:val="003F485D"/>
    <w:rsid w:val="00401AF4"/>
    <w:rsid w:val="00403724"/>
    <w:rsid w:val="004056D5"/>
    <w:rsid w:val="0041465D"/>
    <w:rsid w:val="00421EE2"/>
    <w:rsid w:val="00423C9B"/>
    <w:rsid w:val="004245ED"/>
    <w:rsid w:val="00433A62"/>
    <w:rsid w:val="004346B3"/>
    <w:rsid w:val="00436F71"/>
    <w:rsid w:val="00440A43"/>
    <w:rsid w:val="00442A1A"/>
    <w:rsid w:val="00444E10"/>
    <w:rsid w:val="004542CE"/>
    <w:rsid w:val="004629D6"/>
    <w:rsid w:val="00464CC7"/>
    <w:rsid w:val="00476CBC"/>
    <w:rsid w:val="0048031B"/>
    <w:rsid w:val="00491C6E"/>
    <w:rsid w:val="00492A27"/>
    <w:rsid w:val="004B0B14"/>
    <w:rsid w:val="004B246B"/>
    <w:rsid w:val="004B36CC"/>
    <w:rsid w:val="004B563C"/>
    <w:rsid w:val="004B7CD5"/>
    <w:rsid w:val="004C07CF"/>
    <w:rsid w:val="004C1535"/>
    <w:rsid w:val="004D21CD"/>
    <w:rsid w:val="004E472A"/>
    <w:rsid w:val="004F35CF"/>
    <w:rsid w:val="004F376B"/>
    <w:rsid w:val="004F3823"/>
    <w:rsid w:val="005035FE"/>
    <w:rsid w:val="00504D38"/>
    <w:rsid w:val="00525E51"/>
    <w:rsid w:val="00533434"/>
    <w:rsid w:val="00533AB5"/>
    <w:rsid w:val="0053644F"/>
    <w:rsid w:val="00536D8E"/>
    <w:rsid w:val="00537257"/>
    <w:rsid w:val="00537900"/>
    <w:rsid w:val="00542DCC"/>
    <w:rsid w:val="00553994"/>
    <w:rsid w:val="005650BA"/>
    <w:rsid w:val="005743A5"/>
    <w:rsid w:val="005A17A1"/>
    <w:rsid w:val="005A4551"/>
    <w:rsid w:val="005B1555"/>
    <w:rsid w:val="005B37B2"/>
    <w:rsid w:val="005B63F2"/>
    <w:rsid w:val="005C0ACC"/>
    <w:rsid w:val="005D3960"/>
    <w:rsid w:val="005D7780"/>
    <w:rsid w:val="005F57C4"/>
    <w:rsid w:val="0060087B"/>
    <w:rsid w:val="0060245D"/>
    <w:rsid w:val="00622DDA"/>
    <w:rsid w:val="00623E0E"/>
    <w:rsid w:val="00630E9C"/>
    <w:rsid w:val="00640476"/>
    <w:rsid w:val="00657560"/>
    <w:rsid w:val="006707B1"/>
    <w:rsid w:val="00676850"/>
    <w:rsid w:val="006810A2"/>
    <w:rsid w:val="006874DD"/>
    <w:rsid w:val="006878CD"/>
    <w:rsid w:val="006A32D3"/>
    <w:rsid w:val="006A45A9"/>
    <w:rsid w:val="006C34D9"/>
    <w:rsid w:val="006C5BA7"/>
    <w:rsid w:val="006C713E"/>
    <w:rsid w:val="006E0980"/>
    <w:rsid w:val="006E4C2F"/>
    <w:rsid w:val="006E52D5"/>
    <w:rsid w:val="006E7010"/>
    <w:rsid w:val="006F16DC"/>
    <w:rsid w:val="006F275A"/>
    <w:rsid w:val="006F3BE0"/>
    <w:rsid w:val="0070210F"/>
    <w:rsid w:val="00710608"/>
    <w:rsid w:val="00711547"/>
    <w:rsid w:val="00713C2E"/>
    <w:rsid w:val="00715EE2"/>
    <w:rsid w:val="00735834"/>
    <w:rsid w:val="00741B82"/>
    <w:rsid w:val="00743A2B"/>
    <w:rsid w:val="007454D8"/>
    <w:rsid w:val="00755490"/>
    <w:rsid w:val="007607CB"/>
    <w:rsid w:val="00780B10"/>
    <w:rsid w:val="00783F94"/>
    <w:rsid w:val="00790E16"/>
    <w:rsid w:val="007957C4"/>
    <w:rsid w:val="007B55DE"/>
    <w:rsid w:val="007C717B"/>
    <w:rsid w:val="007C7FE2"/>
    <w:rsid w:val="007D0172"/>
    <w:rsid w:val="007D3A11"/>
    <w:rsid w:val="007D61D9"/>
    <w:rsid w:val="007D6BB0"/>
    <w:rsid w:val="007E4073"/>
    <w:rsid w:val="007E44DD"/>
    <w:rsid w:val="008068AD"/>
    <w:rsid w:val="00811D9F"/>
    <w:rsid w:val="00827586"/>
    <w:rsid w:val="008338FD"/>
    <w:rsid w:val="00871B77"/>
    <w:rsid w:val="0087629C"/>
    <w:rsid w:val="00877B72"/>
    <w:rsid w:val="008821E8"/>
    <w:rsid w:val="00893014"/>
    <w:rsid w:val="00893598"/>
    <w:rsid w:val="00895DD5"/>
    <w:rsid w:val="008A08B8"/>
    <w:rsid w:val="008A648D"/>
    <w:rsid w:val="008C42D9"/>
    <w:rsid w:val="008C748E"/>
    <w:rsid w:val="008D48AD"/>
    <w:rsid w:val="008E36DA"/>
    <w:rsid w:val="008E71C5"/>
    <w:rsid w:val="008F6E44"/>
    <w:rsid w:val="008F70FD"/>
    <w:rsid w:val="00901C97"/>
    <w:rsid w:val="00934DE2"/>
    <w:rsid w:val="0093512F"/>
    <w:rsid w:val="00945B10"/>
    <w:rsid w:val="00947088"/>
    <w:rsid w:val="00951B50"/>
    <w:rsid w:val="0095282C"/>
    <w:rsid w:val="009548EB"/>
    <w:rsid w:val="0095549C"/>
    <w:rsid w:val="00960F7E"/>
    <w:rsid w:val="0096118C"/>
    <w:rsid w:val="009714AB"/>
    <w:rsid w:val="009732B6"/>
    <w:rsid w:val="00981205"/>
    <w:rsid w:val="0099286D"/>
    <w:rsid w:val="0099409F"/>
    <w:rsid w:val="009A4E28"/>
    <w:rsid w:val="009A7524"/>
    <w:rsid w:val="009C129B"/>
    <w:rsid w:val="009C24C4"/>
    <w:rsid w:val="009C4C6E"/>
    <w:rsid w:val="009D13F2"/>
    <w:rsid w:val="009D37A7"/>
    <w:rsid w:val="009D606C"/>
    <w:rsid w:val="009E1B4C"/>
    <w:rsid w:val="009E539E"/>
    <w:rsid w:val="009F2C03"/>
    <w:rsid w:val="009F69F1"/>
    <w:rsid w:val="009F7747"/>
    <w:rsid w:val="00A01D3A"/>
    <w:rsid w:val="00A03D31"/>
    <w:rsid w:val="00A15BA2"/>
    <w:rsid w:val="00A21881"/>
    <w:rsid w:val="00A2713F"/>
    <w:rsid w:val="00A30B7F"/>
    <w:rsid w:val="00A35896"/>
    <w:rsid w:val="00A516A1"/>
    <w:rsid w:val="00A524E6"/>
    <w:rsid w:val="00A52EA6"/>
    <w:rsid w:val="00A57551"/>
    <w:rsid w:val="00A638F3"/>
    <w:rsid w:val="00A7023B"/>
    <w:rsid w:val="00A70CE8"/>
    <w:rsid w:val="00A77621"/>
    <w:rsid w:val="00A77FA3"/>
    <w:rsid w:val="00A81426"/>
    <w:rsid w:val="00A85B46"/>
    <w:rsid w:val="00A93426"/>
    <w:rsid w:val="00A9598C"/>
    <w:rsid w:val="00AA32EE"/>
    <w:rsid w:val="00AC05C5"/>
    <w:rsid w:val="00AD1050"/>
    <w:rsid w:val="00AE2B8A"/>
    <w:rsid w:val="00AE4053"/>
    <w:rsid w:val="00AE54D9"/>
    <w:rsid w:val="00AE5BFE"/>
    <w:rsid w:val="00AE6016"/>
    <w:rsid w:val="00AF06BC"/>
    <w:rsid w:val="00AF06DF"/>
    <w:rsid w:val="00AF5ECE"/>
    <w:rsid w:val="00B0166C"/>
    <w:rsid w:val="00B07624"/>
    <w:rsid w:val="00B105EA"/>
    <w:rsid w:val="00B1292A"/>
    <w:rsid w:val="00B1341A"/>
    <w:rsid w:val="00B1625D"/>
    <w:rsid w:val="00B2302C"/>
    <w:rsid w:val="00B2785C"/>
    <w:rsid w:val="00B30CB9"/>
    <w:rsid w:val="00B335FC"/>
    <w:rsid w:val="00B34229"/>
    <w:rsid w:val="00B42627"/>
    <w:rsid w:val="00B4608F"/>
    <w:rsid w:val="00B507EC"/>
    <w:rsid w:val="00B552E3"/>
    <w:rsid w:val="00B77E72"/>
    <w:rsid w:val="00B80C54"/>
    <w:rsid w:val="00B84F51"/>
    <w:rsid w:val="00B85F4E"/>
    <w:rsid w:val="00B865C3"/>
    <w:rsid w:val="00B9130E"/>
    <w:rsid w:val="00B950FE"/>
    <w:rsid w:val="00B9567A"/>
    <w:rsid w:val="00BA4755"/>
    <w:rsid w:val="00BA7B1A"/>
    <w:rsid w:val="00BB277D"/>
    <w:rsid w:val="00BB4572"/>
    <w:rsid w:val="00BB4812"/>
    <w:rsid w:val="00BC5300"/>
    <w:rsid w:val="00BC6A86"/>
    <w:rsid w:val="00BD1938"/>
    <w:rsid w:val="00BD437C"/>
    <w:rsid w:val="00BE1C30"/>
    <w:rsid w:val="00BF2DD5"/>
    <w:rsid w:val="00BF475D"/>
    <w:rsid w:val="00BF6AE5"/>
    <w:rsid w:val="00C16748"/>
    <w:rsid w:val="00C278F2"/>
    <w:rsid w:val="00C27F35"/>
    <w:rsid w:val="00C37CA2"/>
    <w:rsid w:val="00C37DE9"/>
    <w:rsid w:val="00C44FAF"/>
    <w:rsid w:val="00C503BD"/>
    <w:rsid w:val="00C50E74"/>
    <w:rsid w:val="00C535C7"/>
    <w:rsid w:val="00C56637"/>
    <w:rsid w:val="00C76AB0"/>
    <w:rsid w:val="00C80B26"/>
    <w:rsid w:val="00C8331E"/>
    <w:rsid w:val="00C91C6F"/>
    <w:rsid w:val="00C924B0"/>
    <w:rsid w:val="00CA3BBD"/>
    <w:rsid w:val="00CB2D36"/>
    <w:rsid w:val="00CB78B8"/>
    <w:rsid w:val="00CC0CA3"/>
    <w:rsid w:val="00CD13F4"/>
    <w:rsid w:val="00CD2989"/>
    <w:rsid w:val="00CD71D6"/>
    <w:rsid w:val="00CE553B"/>
    <w:rsid w:val="00CF32E3"/>
    <w:rsid w:val="00D01155"/>
    <w:rsid w:val="00D02257"/>
    <w:rsid w:val="00D03316"/>
    <w:rsid w:val="00D14996"/>
    <w:rsid w:val="00D16737"/>
    <w:rsid w:val="00D1709C"/>
    <w:rsid w:val="00D244AB"/>
    <w:rsid w:val="00D26E6F"/>
    <w:rsid w:val="00D53BCB"/>
    <w:rsid w:val="00D569EE"/>
    <w:rsid w:val="00D64C69"/>
    <w:rsid w:val="00D64EDB"/>
    <w:rsid w:val="00D7158B"/>
    <w:rsid w:val="00D7586B"/>
    <w:rsid w:val="00D83A09"/>
    <w:rsid w:val="00DA275F"/>
    <w:rsid w:val="00DA42E6"/>
    <w:rsid w:val="00DB1125"/>
    <w:rsid w:val="00DC1409"/>
    <w:rsid w:val="00DD46D9"/>
    <w:rsid w:val="00DD5B08"/>
    <w:rsid w:val="00DE1BB2"/>
    <w:rsid w:val="00DE3B63"/>
    <w:rsid w:val="00DF188D"/>
    <w:rsid w:val="00E10D1D"/>
    <w:rsid w:val="00E13AF0"/>
    <w:rsid w:val="00E174ED"/>
    <w:rsid w:val="00E175A3"/>
    <w:rsid w:val="00E22219"/>
    <w:rsid w:val="00E22EF7"/>
    <w:rsid w:val="00E247DC"/>
    <w:rsid w:val="00E32D19"/>
    <w:rsid w:val="00E37D3A"/>
    <w:rsid w:val="00E54389"/>
    <w:rsid w:val="00E6033F"/>
    <w:rsid w:val="00E648AA"/>
    <w:rsid w:val="00E67569"/>
    <w:rsid w:val="00E80817"/>
    <w:rsid w:val="00E946EC"/>
    <w:rsid w:val="00E968D8"/>
    <w:rsid w:val="00EA188D"/>
    <w:rsid w:val="00EA66F5"/>
    <w:rsid w:val="00EB40E5"/>
    <w:rsid w:val="00ED0660"/>
    <w:rsid w:val="00ED2ED3"/>
    <w:rsid w:val="00ED3F83"/>
    <w:rsid w:val="00EE69AD"/>
    <w:rsid w:val="00EE72A1"/>
    <w:rsid w:val="00EF061B"/>
    <w:rsid w:val="00EF2A2E"/>
    <w:rsid w:val="00EF696D"/>
    <w:rsid w:val="00F04C76"/>
    <w:rsid w:val="00F074AD"/>
    <w:rsid w:val="00F27E52"/>
    <w:rsid w:val="00F42D39"/>
    <w:rsid w:val="00F565E0"/>
    <w:rsid w:val="00F616F1"/>
    <w:rsid w:val="00F67CC6"/>
    <w:rsid w:val="00F77342"/>
    <w:rsid w:val="00F921A0"/>
    <w:rsid w:val="00F93E52"/>
    <w:rsid w:val="00FA6764"/>
    <w:rsid w:val="00FB1369"/>
    <w:rsid w:val="00FC33B1"/>
    <w:rsid w:val="00FC354B"/>
    <w:rsid w:val="00FC76C8"/>
    <w:rsid w:val="00FD1952"/>
    <w:rsid w:val="00FD3FA1"/>
    <w:rsid w:val="00FD5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EA9EA043-D692-4DDF-A66E-F50257F2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AF4"/>
  </w:style>
  <w:style w:type="paragraph" w:styleId="Ttulo2">
    <w:name w:val="heading 2"/>
    <w:basedOn w:val="Normal"/>
    <w:next w:val="Normal"/>
    <w:link w:val="Ttulo2Char"/>
    <w:uiPriority w:val="9"/>
    <w:semiHidden/>
    <w:unhideWhenUsed/>
    <w:qFormat/>
    <w:rsid w:val="009732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B7C4D"/>
    <w:rPr>
      <w:sz w:val="20"/>
      <w:szCs w:val="20"/>
    </w:rPr>
  </w:style>
  <w:style w:type="character" w:customStyle="1" w:styleId="TextodenotaderodapChar">
    <w:name w:val="Texto de nota de rodapé Char"/>
    <w:basedOn w:val="Fontepargpadro"/>
    <w:link w:val="Textodenotaderodap"/>
    <w:uiPriority w:val="99"/>
    <w:semiHidden/>
    <w:rsid w:val="001B7C4D"/>
    <w:rPr>
      <w:sz w:val="20"/>
      <w:szCs w:val="20"/>
    </w:rPr>
  </w:style>
  <w:style w:type="character" w:styleId="Refdenotaderodap">
    <w:name w:val="footnote reference"/>
    <w:basedOn w:val="Fontepargpadro"/>
    <w:uiPriority w:val="99"/>
    <w:semiHidden/>
    <w:unhideWhenUsed/>
    <w:rsid w:val="001B7C4D"/>
    <w:rPr>
      <w:vertAlign w:val="superscript"/>
    </w:rPr>
  </w:style>
  <w:style w:type="paragraph" w:styleId="NormalWeb">
    <w:name w:val="Normal (Web)"/>
    <w:basedOn w:val="Normal"/>
    <w:uiPriority w:val="99"/>
    <w:semiHidden/>
    <w:unhideWhenUsed/>
    <w:rsid w:val="00BD1938"/>
    <w:rPr>
      <w:rFonts w:ascii="Times New Roman" w:hAnsi="Times New Roman" w:cs="Times New Roman"/>
      <w:sz w:val="24"/>
      <w:szCs w:val="24"/>
    </w:rPr>
  </w:style>
  <w:style w:type="character" w:styleId="Hyperlink">
    <w:name w:val="Hyperlink"/>
    <w:basedOn w:val="Fontepargpadro"/>
    <w:uiPriority w:val="99"/>
    <w:unhideWhenUsed/>
    <w:rsid w:val="00374D4A"/>
    <w:rPr>
      <w:color w:val="0000FF" w:themeColor="hyperlink"/>
      <w:u w:val="single"/>
    </w:rPr>
  </w:style>
  <w:style w:type="paragraph" w:styleId="Textodebalo">
    <w:name w:val="Balloon Text"/>
    <w:basedOn w:val="Normal"/>
    <w:link w:val="TextodebaloChar"/>
    <w:uiPriority w:val="99"/>
    <w:semiHidden/>
    <w:unhideWhenUsed/>
    <w:rsid w:val="00E67569"/>
    <w:rPr>
      <w:rFonts w:ascii="Tahoma" w:hAnsi="Tahoma" w:cs="Tahoma"/>
      <w:sz w:val="16"/>
      <w:szCs w:val="16"/>
    </w:rPr>
  </w:style>
  <w:style w:type="character" w:customStyle="1" w:styleId="TextodebaloChar">
    <w:name w:val="Texto de balão Char"/>
    <w:basedOn w:val="Fontepargpadro"/>
    <w:link w:val="Textodebalo"/>
    <w:uiPriority w:val="99"/>
    <w:semiHidden/>
    <w:rsid w:val="00E67569"/>
    <w:rPr>
      <w:rFonts w:ascii="Tahoma" w:hAnsi="Tahoma" w:cs="Tahoma"/>
      <w:sz w:val="16"/>
      <w:szCs w:val="16"/>
    </w:rPr>
  </w:style>
  <w:style w:type="paragraph" w:customStyle="1" w:styleId="PargrafodaLista1">
    <w:name w:val="Parágrafo da Lista1"/>
    <w:basedOn w:val="Normal"/>
    <w:rsid w:val="00EB40E5"/>
    <w:pPr>
      <w:spacing w:after="200" w:line="276" w:lineRule="auto"/>
      <w:ind w:left="720"/>
      <w:jc w:val="left"/>
    </w:pPr>
    <w:rPr>
      <w:rFonts w:ascii="Calibri" w:eastAsia="Times New Roman" w:hAnsi="Calibri" w:cs="Calibri"/>
    </w:rPr>
  </w:style>
  <w:style w:type="table" w:styleId="Tabelacomgrade">
    <w:name w:val="Table Grid"/>
    <w:basedOn w:val="Tabelanormal"/>
    <w:uiPriority w:val="59"/>
    <w:rsid w:val="00D64C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har">
    <w:name w:val="Título 2 Char"/>
    <w:basedOn w:val="Fontepargpadro"/>
    <w:link w:val="Ttulo2"/>
    <w:uiPriority w:val="9"/>
    <w:semiHidden/>
    <w:rsid w:val="009732B6"/>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semiHidden/>
    <w:unhideWhenUsed/>
    <w:rsid w:val="00BA7B1A"/>
    <w:pPr>
      <w:tabs>
        <w:tab w:val="center" w:pos="4252"/>
        <w:tab w:val="right" w:pos="8504"/>
      </w:tabs>
    </w:pPr>
  </w:style>
  <w:style w:type="character" w:customStyle="1" w:styleId="CabealhoChar">
    <w:name w:val="Cabeçalho Char"/>
    <w:basedOn w:val="Fontepargpadro"/>
    <w:link w:val="Cabealho"/>
    <w:uiPriority w:val="99"/>
    <w:semiHidden/>
    <w:rsid w:val="00BA7B1A"/>
  </w:style>
  <w:style w:type="paragraph" w:styleId="Rodap">
    <w:name w:val="footer"/>
    <w:basedOn w:val="Normal"/>
    <w:link w:val="RodapChar"/>
    <w:uiPriority w:val="99"/>
    <w:unhideWhenUsed/>
    <w:rsid w:val="00BA7B1A"/>
    <w:pPr>
      <w:tabs>
        <w:tab w:val="center" w:pos="4252"/>
        <w:tab w:val="right" w:pos="8504"/>
      </w:tabs>
    </w:pPr>
  </w:style>
  <w:style w:type="character" w:customStyle="1" w:styleId="RodapChar">
    <w:name w:val="Rodapé Char"/>
    <w:basedOn w:val="Fontepargpadro"/>
    <w:link w:val="Rodap"/>
    <w:uiPriority w:val="99"/>
    <w:rsid w:val="00BA7B1A"/>
  </w:style>
  <w:style w:type="paragraph" w:customStyle="1" w:styleId="WW-Padro">
    <w:name w:val="WW-Padrão"/>
    <w:rsid w:val="002675DD"/>
    <w:pPr>
      <w:tabs>
        <w:tab w:val="left" w:pos="708"/>
      </w:tabs>
      <w:suppressAutoHyphens/>
      <w:ind w:firstLine="1134"/>
    </w:pPr>
    <w:rPr>
      <w:rFonts w:ascii="Times New Roman" w:eastAsia="DejaVu Sans" w:hAnsi="Times New Roman" w:cs="Calibr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23">
      <w:bodyDiv w:val="1"/>
      <w:marLeft w:val="0"/>
      <w:marRight w:val="0"/>
      <w:marTop w:val="0"/>
      <w:marBottom w:val="0"/>
      <w:divBdr>
        <w:top w:val="none" w:sz="0" w:space="0" w:color="auto"/>
        <w:left w:val="none" w:sz="0" w:space="0" w:color="auto"/>
        <w:bottom w:val="none" w:sz="0" w:space="0" w:color="auto"/>
        <w:right w:val="none" w:sz="0" w:space="0" w:color="auto"/>
      </w:divBdr>
    </w:div>
    <w:div w:id="158161451">
      <w:bodyDiv w:val="1"/>
      <w:marLeft w:val="0"/>
      <w:marRight w:val="0"/>
      <w:marTop w:val="0"/>
      <w:marBottom w:val="0"/>
      <w:divBdr>
        <w:top w:val="none" w:sz="0" w:space="0" w:color="auto"/>
        <w:left w:val="none" w:sz="0" w:space="0" w:color="auto"/>
        <w:bottom w:val="none" w:sz="0" w:space="0" w:color="auto"/>
        <w:right w:val="none" w:sz="0" w:space="0" w:color="auto"/>
      </w:divBdr>
    </w:div>
    <w:div w:id="169148915">
      <w:bodyDiv w:val="1"/>
      <w:marLeft w:val="0"/>
      <w:marRight w:val="0"/>
      <w:marTop w:val="0"/>
      <w:marBottom w:val="0"/>
      <w:divBdr>
        <w:top w:val="none" w:sz="0" w:space="0" w:color="auto"/>
        <w:left w:val="none" w:sz="0" w:space="0" w:color="auto"/>
        <w:bottom w:val="none" w:sz="0" w:space="0" w:color="auto"/>
        <w:right w:val="none" w:sz="0" w:space="0" w:color="auto"/>
      </w:divBdr>
    </w:div>
    <w:div w:id="170336522">
      <w:bodyDiv w:val="1"/>
      <w:marLeft w:val="0"/>
      <w:marRight w:val="0"/>
      <w:marTop w:val="0"/>
      <w:marBottom w:val="0"/>
      <w:divBdr>
        <w:top w:val="none" w:sz="0" w:space="0" w:color="auto"/>
        <w:left w:val="none" w:sz="0" w:space="0" w:color="auto"/>
        <w:bottom w:val="none" w:sz="0" w:space="0" w:color="auto"/>
        <w:right w:val="none" w:sz="0" w:space="0" w:color="auto"/>
      </w:divBdr>
    </w:div>
    <w:div w:id="183134107">
      <w:bodyDiv w:val="1"/>
      <w:marLeft w:val="0"/>
      <w:marRight w:val="0"/>
      <w:marTop w:val="0"/>
      <w:marBottom w:val="0"/>
      <w:divBdr>
        <w:top w:val="none" w:sz="0" w:space="0" w:color="auto"/>
        <w:left w:val="none" w:sz="0" w:space="0" w:color="auto"/>
        <w:bottom w:val="none" w:sz="0" w:space="0" w:color="auto"/>
        <w:right w:val="none" w:sz="0" w:space="0" w:color="auto"/>
      </w:divBdr>
      <w:divsChild>
        <w:div w:id="395472624">
          <w:marLeft w:val="0"/>
          <w:marRight w:val="0"/>
          <w:marTop w:val="0"/>
          <w:marBottom w:val="0"/>
          <w:divBdr>
            <w:top w:val="none" w:sz="0" w:space="0" w:color="auto"/>
            <w:left w:val="none" w:sz="0" w:space="0" w:color="auto"/>
            <w:bottom w:val="none" w:sz="0" w:space="0" w:color="auto"/>
            <w:right w:val="none" w:sz="0" w:space="0" w:color="auto"/>
          </w:divBdr>
          <w:divsChild>
            <w:div w:id="1854226887">
              <w:marLeft w:val="0"/>
              <w:marRight w:val="0"/>
              <w:marTop w:val="0"/>
              <w:marBottom w:val="0"/>
              <w:divBdr>
                <w:top w:val="none" w:sz="0" w:space="0" w:color="auto"/>
                <w:left w:val="none" w:sz="0" w:space="0" w:color="auto"/>
                <w:bottom w:val="none" w:sz="0" w:space="0" w:color="auto"/>
                <w:right w:val="none" w:sz="0" w:space="0" w:color="auto"/>
              </w:divBdr>
              <w:divsChild>
                <w:div w:id="1999654851">
                  <w:marLeft w:val="0"/>
                  <w:marRight w:val="0"/>
                  <w:marTop w:val="0"/>
                  <w:marBottom w:val="0"/>
                  <w:divBdr>
                    <w:top w:val="single" w:sz="6" w:space="0" w:color="AAAAAA"/>
                    <w:left w:val="single" w:sz="6" w:space="0" w:color="AAAAAA"/>
                    <w:bottom w:val="single" w:sz="6" w:space="0" w:color="FFFFFF"/>
                    <w:right w:val="single" w:sz="6" w:space="0" w:color="FFFFFF"/>
                  </w:divBdr>
                </w:div>
                <w:div w:id="188108924">
                  <w:marLeft w:val="0"/>
                  <w:marRight w:val="0"/>
                  <w:marTop w:val="0"/>
                  <w:marBottom w:val="0"/>
                  <w:divBdr>
                    <w:top w:val="single" w:sz="6" w:space="0" w:color="AAAAAA"/>
                    <w:left w:val="single" w:sz="6" w:space="0" w:color="AAAAAA"/>
                    <w:bottom w:val="single" w:sz="6" w:space="0" w:color="FFFFFF"/>
                    <w:right w:val="single" w:sz="6" w:space="0" w:color="FFFFFF"/>
                  </w:divBdr>
                </w:div>
                <w:div w:id="1413548761">
                  <w:marLeft w:val="0"/>
                  <w:marRight w:val="0"/>
                  <w:marTop w:val="0"/>
                  <w:marBottom w:val="0"/>
                  <w:divBdr>
                    <w:top w:val="single" w:sz="6" w:space="0" w:color="AAAAAA"/>
                    <w:left w:val="single" w:sz="6" w:space="0" w:color="AAAAAA"/>
                    <w:bottom w:val="single" w:sz="6" w:space="0" w:color="FFFFFF"/>
                    <w:right w:val="single" w:sz="6" w:space="0" w:color="FFFFFF"/>
                  </w:divBdr>
                </w:div>
                <w:div w:id="718671543">
                  <w:marLeft w:val="0"/>
                  <w:marRight w:val="0"/>
                  <w:marTop w:val="0"/>
                  <w:marBottom w:val="0"/>
                  <w:divBdr>
                    <w:top w:val="single" w:sz="6" w:space="0" w:color="AAAAAA"/>
                    <w:left w:val="single" w:sz="6" w:space="0" w:color="AAAAAA"/>
                    <w:bottom w:val="single" w:sz="6" w:space="0" w:color="FFFFFF"/>
                    <w:right w:val="single" w:sz="6" w:space="0" w:color="FFFFFF"/>
                  </w:divBdr>
                </w:div>
                <w:div w:id="44375283">
                  <w:marLeft w:val="0"/>
                  <w:marRight w:val="0"/>
                  <w:marTop w:val="0"/>
                  <w:marBottom w:val="0"/>
                  <w:divBdr>
                    <w:top w:val="single" w:sz="6" w:space="0" w:color="AAAAAA"/>
                    <w:left w:val="single" w:sz="6" w:space="0" w:color="AAAAAA"/>
                    <w:bottom w:val="single" w:sz="6" w:space="0" w:color="FFFFFF"/>
                    <w:right w:val="single" w:sz="6" w:space="0" w:color="FFFFFF"/>
                  </w:divBdr>
                </w:div>
                <w:div w:id="512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01719">
      <w:bodyDiv w:val="1"/>
      <w:marLeft w:val="0"/>
      <w:marRight w:val="0"/>
      <w:marTop w:val="0"/>
      <w:marBottom w:val="0"/>
      <w:divBdr>
        <w:top w:val="none" w:sz="0" w:space="0" w:color="auto"/>
        <w:left w:val="none" w:sz="0" w:space="0" w:color="auto"/>
        <w:bottom w:val="none" w:sz="0" w:space="0" w:color="auto"/>
        <w:right w:val="none" w:sz="0" w:space="0" w:color="auto"/>
      </w:divBdr>
    </w:div>
    <w:div w:id="304238129">
      <w:bodyDiv w:val="1"/>
      <w:marLeft w:val="0"/>
      <w:marRight w:val="0"/>
      <w:marTop w:val="0"/>
      <w:marBottom w:val="0"/>
      <w:divBdr>
        <w:top w:val="none" w:sz="0" w:space="0" w:color="auto"/>
        <w:left w:val="none" w:sz="0" w:space="0" w:color="auto"/>
        <w:bottom w:val="none" w:sz="0" w:space="0" w:color="auto"/>
        <w:right w:val="none" w:sz="0" w:space="0" w:color="auto"/>
      </w:divBdr>
    </w:div>
    <w:div w:id="347491133">
      <w:bodyDiv w:val="1"/>
      <w:marLeft w:val="0"/>
      <w:marRight w:val="0"/>
      <w:marTop w:val="0"/>
      <w:marBottom w:val="0"/>
      <w:divBdr>
        <w:top w:val="none" w:sz="0" w:space="0" w:color="auto"/>
        <w:left w:val="none" w:sz="0" w:space="0" w:color="auto"/>
        <w:bottom w:val="none" w:sz="0" w:space="0" w:color="auto"/>
        <w:right w:val="none" w:sz="0" w:space="0" w:color="auto"/>
      </w:divBdr>
      <w:divsChild>
        <w:div w:id="2002661106">
          <w:marLeft w:val="480"/>
          <w:marRight w:val="0"/>
          <w:marTop w:val="96"/>
          <w:marBottom w:val="480"/>
          <w:divBdr>
            <w:top w:val="none" w:sz="0" w:space="0" w:color="auto"/>
            <w:left w:val="none" w:sz="0" w:space="0" w:color="auto"/>
            <w:bottom w:val="none" w:sz="0" w:space="0" w:color="auto"/>
            <w:right w:val="none" w:sz="0" w:space="0" w:color="auto"/>
          </w:divBdr>
        </w:div>
        <w:div w:id="567306284">
          <w:marLeft w:val="480"/>
          <w:marRight w:val="0"/>
          <w:marTop w:val="96"/>
          <w:marBottom w:val="480"/>
          <w:divBdr>
            <w:top w:val="none" w:sz="0" w:space="0" w:color="auto"/>
            <w:left w:val="none" w:sz="0" w:space="0" w:color="auto"/>
            <w:bottom w:val="none" w:sz="0" w:space="0" w:color="auto"/>
            <w:right w:val="none" w:sz="0" w:space="0" w:color="auto"/>
          </w:divBdr>
        </w:div>
      </w:divsChild>
    </w:div>
    <w:div w:id="425729883">
      <w:bodyDiv w:val="1"/>
      <w:marLeft w:val="0"/>
      <w:marRight w:val="0"/>
      <w:marTop w:val="0"/>
      <w:marBottom w:val="0"/>
      <w:divBdr>
        <w:top w:val="none" w:sz="0" w:space="0" w:color="auto"/>
        <w:left w:val="none" w:sz="0" w:space="0" w:color="auto"/>
        <w:bottom w:val="none" w:sz="0" w:space="0" w:color="auto"/>
        <w:right w:val="none" w:sz="0" w:space="0" w:color="auto"/>
      </w:divBdr>
    </w:div>
    <w:div w:id="514001783">
      <w:bodyDiv w:val="1"/>
      <w:marLeft w:val="0"/>
      <w:marRight w:val="0"/>
      <w:marTop w:val="0"/>
      <w:marBottom w:val="0"/>
      <w:divBdr>
        <w:top w:val="none" w:sz="0" w:space="0" w:color="auto"/>
        <w:left w:val="none" w:sz="0" w:space="0" w:color="auto"/>
        <w:bottom w:val="none" w:sz="0" w:space="0" w:color="auto"/>
        <w:right w:val="none" w:sz="0" w:space="0" w:color="auto"/>
      </w:divBdr>
    </w:div>
    <w:div w:id="593830605">
      <w:bodyDiv w:val="1"/>
      <w:marLeft w:val="0"/>
      <w:marRight w:val="0"/>
      <w:marTop w:val="0"/>
      <w:marBottom w:val="0"/>
      <w:divBdr>
        <w:top w:val="none" w:sz="0" w:space="0" w:color="auto"/>
        <w:left w:val="none" w:sz="0" w:space="0" w:color="auto"/>
        <w:bottom w:val="none" w:sz="0" w:space="0" w:color="auto"/>
        <w:right w:val="none" w:sz="0" w:space="0" w:color="auto"/>
      </w:divBdr>
      <w:divsChild>
        <w:div w:id="1907378866">
          <w:marLeft w:val="0"/>
          <w:marRight w:val="0"/>
          <w:marTop w:val="0"/>
          <w:marBottom w:val="0"/>
          <w:divBdr>
            <w:top w:val="none" w:sz="0" w:space="0" w:color="auto"/>
            <w:left w:val="none" w:sz="0" w:space="0" w:color="auto"/>
            <w:bottom w:val="none" w:sz="0" w:space="0" w:color="auto"/>
            <w:right w:val="none" w:sz="0" w:space="0" w:color="auto"/>
          </w:divBdr>
          <w:divsChild>
            <w:div w:id="62917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25022">
      <w:bodyDiv w:val="1"/>
      <w:marLeft w:val="0"/>
      <w:marRight w:val="0"/>
      <w:marTop w:val="0"/>
      <w:marBottom w:val="0"/>
      <w:divBdr>
        <w:top w:val="none" w:sz="0" w:space="0" w:color="auto"/>
        <w:left w:val="none" w:sz="0" w:space="0" w:color="auto"/>
        <w:bottom w:val="none" w:sz="0" w:space="0" w:color="auto"/>
        <w:right w:val="none" w:sz="0" w:space="0" w:color="auto"/>
      </w:divBdr>
    </w:div>
    <w:div w:id="749231354">
      <w:bodyDiv w:val="1"/>
      <w:marLeft w:val="0"/>
      <w:marRight w:val="0"/>
      <w:marTop w:val="0"/>
      <w:marBottom w:val="0"/>
      <w:divBdr>
        <w:top w:val="none" w:sz="0" w:space="0" w:color="auto"/>
        <w:left w:val="none" w:sz="0" w:space="0" w:color="auto"/>
        <w:bottom w:val="none" w:sz="0" w:space="0" w:color="auto"/>
        <w:right w:val="none" w:sz="0" w:space="0" w:color="auto"/>
      </w:divBdr>
    </w:div>
    <w:div w:id="757485736">
      <w:bodyDiv w:val="1"/>
      <w:marLeft w:val="0"/>
      <w:marRight w:val="0"/>
      <w:marTop w:val="0"/>
      <w:marBottom w:val="0"/>
      <w:divBdr>
        <w:top w:val="none" w:sz="0" w:space="0" w:color="auto"/>
        <w:left w:val="none" w:sz="0" w:space="0" w:color="auto"/>
        <w:bottom w:val="none" w:sz="0" w:space="0" w:color="auto"/>
        <w:right w:val="none" w:sz="0" w:space="0" w:color="auto"/>
      </w:divBdr>
    </w:div>
    <w:div w:id="763842502">
      <w:bodyDiv w:val="1"/>
      <w:marLeft w:val="0"/>
      <w:marRight w:val="0"/>
      <w:marTop w:val="0"/>
      <w:marBottom w:val="0"/>
      <w:divBdr>
        <w:top w:val="none" w:sz="0" w:space="0" w:color="auto"/>
        <w:left w:val="none" w:sz="0" w:space="0" w:color="auto"/>
        <w:bottom w:val="none" w:sz="0" w:space="0" w:color="auto"/>
        <w:right w:val="none" w:sz="0" w:space="0" w:color="auto"/>
      </w:divBdr>
      <w:divsChild>
        <w:div w:id="494612217">
          <w:marLeft w:val="0"/>
          <w:marRight w:val="0"/>
          <w:marTop w:val="0"/>
          <w:marBottom w:val="0"/>
          <w:divBdr>
            <w:top w:val="none" w:sz="0" w:space="0" w:color="auto"/>
            <w:left w:val="none" w:sz="0" w:space="0" w:color="auto"/>
            <w:bottom w:val="none" w:sz="0" w:space="0" w:color="auto"/>
            <w:right w:val="none" w:sz="0" w:space="0" w:color="auto"/>
          </w:divBdr>
          <w:divsChild>
            <w:div w:id="200098479">
              <w:marLeft w:val="0"/>
              <w:marRight w:val="0"/>
              <w:marTop w:val="0"/>
              <w:marBottom w:val="0"/>
              <w:divBdr>
                <w:top w:val="none" w:sz="0" w:space="0" w:color="auto"/>
                <w:left w:val="none" w:sz="0" w:space="0" w:color="auto"/>
                <w:bottom w:val="none" w:sz="0" w:space="0" w:color="auto"/>
                <w:right w:val="none" w:sz="0" w:space="0" w:color="auto"/>
              </w:divBdr>
            </w:div>
            <w:div w:id="11049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2032">
      <w:bodyDiv w:val="1"/>
      <w:marLeft w:val="0"/>
      <w:marRight w:val="0"/>
      <w:marTop w:val="0"/>
      <w:marBottom w:val="0"/>
      <w:divBdr>
        <w:top w:val="none" w:sz="0" w:space="0" w:color="auto"/>
        <w:left w:val="none" w:sz="0" w:space="0" w:color="auto"/>
        <w:bottom w:val="none" w:sz="0" w:space="0" w:color="auto"/>
        <w:right w:val="none" w:sz="0" w:space="0" w:color="auto"/>
      </w:divBdr>
    </w:div>
    <w:div w:id="896356948">
      <w:bodyDiv w:val="1"/>
      <w:marLeft w:val="0"/>
      <w:marRight w:val="0"/>
      <w:marTop w:val="0"/>
      <w:marBottom w:val="0"/>
      <w:divBdr>
        <w:top w:val="none" w:sz="0" w:space="0" w:color="auto"/>
        <w:left w:val="none" w:sz="0" w:space="0" w:color="auto"/>
        <w:bottom w:val="none" w:sz="0" w:space="0" w:color="auto"/>
        <w:right w:val="none" w:sz="0" w:space="0" w:color="auto"/>
      </w:divBdr>
    </w:div>
    <w:div w:id="976034535">
      <w:bodyDiv w:val="1"/>
      <w:marLeft w:val="0"/>
      <w:marRight w:val="0"/>
      <w:marTop w:val="0"/>
      <w:marBottom w:val="0"/>
      <w:divBdr>
        <w:top w:val="none" w:sz="0" w:space="0" w:color="auto"/>
        <w:left w:val="none" w:sz="0" w:space="0" w:color="auto"/>
        <w:bottom w:val="none" w:sz="0" w:space="0" w:color="auto"/>
        <w:right w:val="none" w:sz="0" w:space="0" w:color="auto"/>
      </w:divBdr>
      <w:divsChild>
        <w:div w:id="530531357">
          <w:marLeft w:val="0"/>
          <w:marRight w:val="0"/>
          <w:marTop w:val="0"/>
          <w:marBottom w:val="0"/>
          <w:divBdr>
            <w:top w:val="none" w:sz="0" w:space="0" w:color="auto"/>
            <w:left w:val="none" w:sz="0" w:space="0" w:color="auto"/>
            <w:bottom w:val="none" w:sz="0" w:space="0" w:color="auto"/>
            <w:right w:val="none" w:sz="0" w:space="0" w:color="auto"/>
          </w:divBdr>
          <w:divsChild>
            <w:div w:id="1965651336">
              <w:marLeft w:val="0"/>
              <w:marRight w:val="0"/>
              <w:marTop w:val="0"/>
              <w:marBottom w:val="0"/>
              <w:divBdr>
                <w:top w:val="none" w:sz="0" w:space="0" w:color="auto"/>
                <w:left w:val="none" w:sz="0" w:space="0" w:color="auto"/>
                <w:bottom w:val="none" w:sz="0" w:space="0" w:color="auto"/>
                <w:right w:val="none" w:sz="0" w:space="0" w:color="auto"/>
              </w:divBdr>
              <w:divsChild>
                <w:div w:id="1495798958">
                  <w:marLeft w:val="0"/>
                  <w:marRight w:val="0"/>
                  <w:marTop w:val="0"/>
                  <w:marBottom w:val="0"/>
                  <w:divBdr>
                    <w:top w:val="single" w:sz="6" w:space="0" w:color="AAAAAA"/>
                    <w:left w:val="single" w:sz="6" w:space="0" w:color="AAAAAA"/>
                    <w:bottom w:val="single" w:sz="6" w:space="0" w:color="FFFFFF"/>
                    <w:right w:val="single" w:sz="6" w:space="0" w:color="FFFFFF"/>
                  </w:divBdr>
                </w:div>
                <w:div w:id="1404765573">
                  <w:marLeft w:val="0"/>
                  <w:marRight w:val="0"/>
                  <w:marTop w:val="0"/>
                  <w:marBottom w:val="0"/>
                  <w:divBdr>
                    <w:top w:val="single" w:sz="6" w:space="0" w:color="AAAAAA"/>
                    <w:left w:val="single" w:sz="6" w:space="0" w:color="AAAAAA"/>
                    <w:bottom w:val="single" w:sz="6" w:space="0" w:color="FFFFFF"/>
                    <w:right w:val="single" w:sz="6" w:space="0" w:color="FFFFFF"/>
                  </w:divBdr>
                </w:div>
                <w:div w:id="936132043">
                  <w:marLeft w:val="0"/>
                  <w:marRight w:val="0"/>
                  <w:marTop w:val="0"/>
                  <w:marBottom w:val="0"/>
                  <w:divBdr>
                    <w:top w:val="single" w:sz="6" w:space="0" w:color="AAAAAA"/>
                    <w:left w:val="single" w:sz="6" w:space="0" w:color="AAAAAA"/>
                    <w:bottom w:val="single" w:sz="6" w:space="0" w:color="FFFFFF"/>
                    <w:right w:val="single" w:sz="6" w:space="0" w:color="FFFFFF"/>
                  </w:divBdr>
                </w:div>
                <w:div w:id="1009797166">
                  <w:marLeft w:val="0"/>
                  <w:marRight w:val="0"/>
                  <w:marTop w:val="0"/>
                  <w:marBottom w:val="0"/>
                  <w:divBdr>
                    <w:top w:val="single" w:sz="6" w:space="0" w:color="AAAAAA"/>
                    <w:left w:val="single" w:sz="6" w:space="0" w:color="AAAAAA"/>
                    <w:bottom w:val="single" w:sz="6" w:space="0" w:color="FFFFFF"/>
                    <w:right w:val="single" w:sz="6" w:space="0" w:color="FFFFFF"/>
                  </w:divBdr>
                </w:div>
                <w:div w:id="657459509">
                  <w:marLeft w:val="0"/>
                  <w:marRight w:val="0"/>
                  <w:marTop w:val="0"/>
                  <w:marBottom w:val="0"/>
                  <w:divBdr>
                    <w:top w:val="single" w:sz="6" w:space="0" w:color="AAAAAA"/>
                    <w:left w:val="single" w:sz="6" w:space="0" w:color="AAAAAA"/>
                    <w:bottom w:val="single" w:sz="6" w:space="0" w:color="FFFFFF"/>
                    <w:right w:val="single" w:sz="6" w:space="0" w:color="FFFFFF"/>
                  </w:divBdr>
                </w:div>
                <w:div w:id="11465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92387">
      <w:bodyDiv w:val="1"/>
      <w:marLeft w:val="0"/>
      <w:marRight w:val="0"/>
      <w:marTop w:val="0"/>
      <w:marBottom w:val="0"/>
      <w:divBdr>
        <w:top w:val="none" w:sz="0" w:space="0" w:color="auto"/>
        <w:left w:val="none" w:sz="0" w:space="0" w:color="auto"/>
        <w:bottom w:val="none" w:sz="0" w:space="0" w:color="auto"/>
        <w:right w:val="none" w:sz="0" w:space="0" w:color="auto"/>
      </w:divBdr>
    </w:div>
    <w:div w:id="1210148877">
      <w:bodyDiv w:val="1"/>
      <w:marLeft w:val="0"/>
      <w:marRight w:val="0"/>
      <w:marTop w:val="0"/>
      <w:marBottom w:val="0"/>
      <w:divBdr>
        <w:top w:val="none" w:sz="0" w:space="0" w:color="auto"/>
        <w:left w:val="none" w:sz="0" w:space="0" w:color="auto"/>
        <w:bottom w:val="none" w:sz="0" w:space="0" w:color="auto"/>
        <w:right w:val="none" w:sz="0" w:space="0" w:color="auto"/>
      </w:divBdr>
      <w:divsChild>
        <w:div w:id="721439294">
          <w:marLeft w:val="480"/>
          <w:marRight w:val="0"/>
          <w:marTop w:val="96"/>
          <w:marBottom w:val="480"/>
          <w:divBdr>
            <w:top w:val="none" w:sz="0" w:space="0" w:color="auto"/>
            <w:left w:val="none" w:sz="0" w:space="0" w:color="auto"/>
            <w:bottom w:val="none" w:sz="0" w:space="0" w:color="auto"/>
            <w:right w:val="none" w:sz="0" w:space="0" w:color="auto"/>
          </w:divBdr>
        </w:div>
        <w:div w:id="1086683713">
          <w:marLeft w:val="480"/>
          <w:marRight w:val="0"/>
          <w:marTop w:val="96"/>
          <w:marBottom w:val="480"/>
          <w:divBdr>
            <w:top w:val="none" w:sz="0" w:space="0" w:color="auto"/>
            <w:left w:val="none" w:sz="0" w:space="0" w:color="auto"/>
            <w:bottom w:val="none" w:sz="0" w:space="0" w:color="auto"/>
            <w:right w:val="none" w:sz="0" w:space="0" w:color="auto"/>
          </w:divBdr>
        </w:div>
      </w:divsChild>
    </w:div>
    <w:div w:id="1210653934">
      <w:bodyDiv w:val="1"/>
      <w:marLeft w:val="0"/>
      <w:marRight w:val="0"/>
      <w:marTop w:val="0"/>
      <w:marBottom w:val="0"/>
      <w:divBdr>
        <w:top w:val="none" w:sz="0" w:space="0" w:color="auto"/>
        <w:left w:val="none" w:sz="0" w:space="0" w:color="auto"/>
        <w:bottom w:val="none" w:sz="0" w:space="0" w:color="auto"/>
        <w:right w:val="none" w:sz="0" w:space="0" w:color="auto"/>
      </w:divBdr>
    </w:div>
    <w:div w:id="1325662443">
      <w:bodyDiv w:val="1"/>
      <w:marLeft w:val="0"/>
      <w:marRight w:val="0"/>
      <w:marTop w:val="0"/>
      <w:marBottom w:val="0"/>
      <w:divBdr>
        <w:top w:val="none" w:sz="0" w:space="0" w:color="auto"/>
        <w:left w:val="none" w:sz="0" w:space="0" w:color="auto"/>
        <w:bottom w:val="none" w:sz="0" w:space="0" w:color="auto"/>
        <w:right w:val="none" w:sz="0" w:space="0" w:color="auto"/>
      </w:divBdr>
    </w:div>
    <w:div w:id="1428622684">
      <w:bodyDiv w:val="1"/>
      <w:marLeft w:val="0"/>
      <w:marRight w:val="0"/>
      <w:marTop w:val="0"/>
      <w:marBottom w:val="0"/>
      <w:divBdr>
        <w:top w:val="none" w:sz="0" w:space="0" w:color="auto"/>
        <w:left w:val="none" w:sz="0" w:space="0" w:color="auto"/>
        <w:bottom w:val="none" w:sz="0" w:space="0" w:color="auto"/>
        <w:right w:val="none" w:sz="0" w:space="0" w:color="auto"/>
      </w:divBdr>
    </w:div>
    <w:div w:id="1815217757">
      <w:bodyDiv w:val="1"/>
      <w:marLeft w:val="0"/>
      <w:marRight w:val="0"/>
      <w:marTop w:val="0"/>
      <w:marBottom w:val="0"/>
      <w:divBdr>
        <w:top w:val="none" w:sz="0" w:space="0" w:color="auto"/>
        <w:left w:val="none" w:sz="0" w:space="0" w:color="auto"/>
        <w:bottom w:val="none" w:sz="0" w:space="0" w:color="auto"/>
        <w:right w:val="none" w:sz="0" w:space="0" w:color="auto"/>
      </w:divBdr>
    </w:div>
    <w:div w:id="1855921750">
      <w:bodyDiv w:val="1"/>
      <w:marLeft w:val="0"/>
      <w:marRight w:val="0"/>
      <w:marTop w:val="0"/>
      <w:marBottom w:val="0"/>
      <w:divBdr>
        <w:top w:val="none" w:sz="0" w:space="0" w:color="auto"/>
        <w:left w:val="none" w:sz="0" w:space="0" w:color="auto"/>
        <w:bottom w:val="none" w:sz="0" w:space="0" w:color="auto"/>
        <w:right w:val="none" w:sz="0" w:space="0" w:color="auto"/>
      </w:divBdr>
      <w:divsChild>
        <w:div w:id="515727526">
          <w:marLeft w:val="0"/>
          <w:marRight w:val="0"/>
          <w:marTop w:val="0"/>
          <w:marBottom w:val="0"/>
          <w:divBdr>
            <w:top w:val="none" w:sz="0" w:space="0" w:color="auto"/>
            <w:left w:val="none" w:sz="0" w:space="0" w:color="auto"/>
            <w:bottom w:val="none" w:sz="0" w:space="0" w:color="auto"/>
            <w:right w:val="none" w:sz="0" w:space="0" w:color="auto"/>
          </w:divBdr>
          <w:divsChild>
            <w:div w:id="1224489679">
              <w:marLeft w:val="0"/>
              <w:marRight w:val="0"/>
              <w:marTop w:val="0"/>
              <w:marBottom w:val="0"/>
              <w:divBdr>
                <w:top w:val="none" w:sz="0" w:space="0" w:color="auto"/>
                <w:left w:val="none" w:sz="0" w:space="0" w:color="auto"/>
                <w:bottom w:val="none" w:sz="0" w:space="0" w:color="auto"/>
                <w:right w:val="none" w:sz="0" w:space="0" w:color="auto"/>
              </w:divBdr>
              <w:divsChild>
                <w:div w:id="630134971">
                  <w:marLeft w:val="0"/>
                  <w:marRight w:val="0"/>
                  <w:marTop w:val="0"/>
                  <w:marBottom w:val="0"/>
                  <w:divBdr>
                    <w:top w:val="single" w:sz="6" w:space="0" w:color="AAAAAA"/>
                    <w:left w:val="single" w:sz="6" w:space="0" w:color="AAAAAA"/>
                    <w:bottom w:val="single" w:sz="6" w:space="0" w:color="FFFFFF"/>
                    <w:right w:val="single" w:sz="6" w:space="0" w:color="FFFFFF"/>
                  </w:divBdr>
                </w:div>
                <w:div w:id="1262572568">
                  <w:marLeft w:val="0"/>
                  <w:marRight w:val="0"/>
                  <w:marTop w:val="0"/>
                  <w:marBottom w:val="0"/>
                  <w:divBdr>
                    <w:top w:val="single" w:sz="6" w:space="0" w:color="AAAAAA"/>
                    <w:left w:val="single" w:sz="6" w:space="0" w:color="AAAAAA"/>
                    <w:bottom w:val="single" w:sz="6" w:space="0" w:color="FFFFFF"/>
                    <w:right w:val="single" w:sz="6" w:space="0" w:color="FFFFFF"/>
                  </w:divBdr>
                </w:div>
                <w:div w:id="1027408846">
                  <w:marLeft w:val="0"/>
                  <w:marRight w:val="0"/>
                  <w:marTop w:val="0"/>
                  <w:marBottom w:val="0"/>
                  <w:divBdr>
                    <w:top w:val="single" w:sz="6" w:space="0" w:color="AAAAAA"/>
                    <w:left w:val="single" w:sz="6" w:space="0" w:color="AAAAAA"/>
                    <w:bottom w:val="single" w:sz="6" w:space="0" w:color="FFFFFF"/>
                    <w:right w:val="single" w:sz="6" w:space="0" w:color="FFFFFF"/>
                  </w:divBdr>
                </w:div>
                <w:div w:id="1853521655">
                  <w:marLeft w:val="0"/>
                  <w:marRight w:val="0"/>
                  <w:marTop w:val="0"/>
                  <w:marBottom w:val="0"/>
                  <w:divBdr>
                    <w:top w:val="single" w:sz="6" w:space="0" w:color="AAAAAA"/>
                    <w:left w:val="single" w:sz="6" w:space="0" w:color="AAAAAA"/>
                    <w:bottom w:val="single" w:sz="6" w:space="0" w:color="FFFFFF"/>
                    <w:right w:val="single" w:sz="6" w:space="0" w:color="FFFFFF"/>
                  </w:divBdr>
                </w:div>
                <w:div w:id="1748189277">
                  <w:marLeft w:val="0"/>
                  <w:marRight w:val="0"/>
                  <w:marTop w:val="0"/>
                  <w:marBottom w:val="0"/>
                  <w:divBdr>
                    <w:top w:val="single" w:sz="6" w:space="0" w:color="AAAAAA"/>
                    <w:left w:val="single" w:sz="6" w:space="0" w:color="AAAAAA"/>
                    <w:bottom w:val="single" w:sz="6" w:space="0" w:color="FFFFFF"/>
                    <w:right w:val="single" w:sz="6" w:space="0" w:color="FFFFFF"/>
                  </w:divBdr>
                </w:div>
                <w:div w:id="14565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358737">
      <w:bodyDiv w:val="1"/>
      <w:marLeft w:val="0"/>
      <w:marRight w:val="0"/>
      <w:marTop w:val="0"/>
      <w:marBottom w:val="0"/>
      <w:divBdr>
        <w:top w:val="none" w:sz="0" w:space="0" w:color="auto"/>
        <w:left w:val="none" w:sz="0" w:space="0" w:color="auto"/>
        <w:bottom w:val="none" w:sz="0" w:space="0" w:color="auto"/>
        <w:right w:val="none" w:sz="0" w:space="0" w:color="auto"/>
      </w:divBdr>
    </w:div>
    <w:div w:id="1880436911">
      <w:bodyDiv w:val="1"/>
      <w:marLeft w:val="0"/>
      <w:marRight w:val="0"/>
      <w:marTop w:val="0"/>
      <w:marBottom w:val="0"/>
      <w:divBdr>
        <w:top w:val="none" w:sz="0" w:space="0" w:color="auto"/>
        <w:left w:val="none" w:sz="0" w:space="0" w:color="auto"/>
        <w:bottom w:val="none" w:sz="0" w:space="0" w:color="auto"/>
        <w:right w:val="none" w:sz="0" w:space="0" w:color="auto"/>
      </w:divBdr>
    </w:div>
    <w:div w:id="1911185408">
      <w:bodyDiv w:val="1"/>
      <w:marLeft w:val="0"/>
      <w:marRight w:val="0"/>
      <w:marTop w:val="0"/>
      <w:marBottom w:val="0"/>
      <w:divBdr>
        <w:top w:val="none" w:sz="0" w:space="0" w:color="auto"/>
        <w:left w:val="none" w:sz="0" w:space="0" w:color="auto"/>
        <w:bottom w:val="none" w:sz="0" w:space="0" w:color="auto"/>
        <w:right w:val="none" w:sz="0" w:space="0" w:color="auto"/>
      </w:divBdr>
    </w:div>
    <w:div w:id="2016608395">
      <w:bodyDiv w:val="1"/>
      <w:marLeft w:val="0"/>
      <w:marRight w:val="0"/>
      <w:marTop w:val="0"/>
      <w:marBottom w:val="0"/>
      <w:divBdr>
        <w:top w:val="none" w:sz="0" w:space="0" w:color="auto"/>
        <w:left w:val="none" w:sz="0" w:space="0" w:color="auto"/>
        <w:bottom w:val="none" w:sz="0" w:space="0" w:color="auto"/>
        <w:right w:val="none" w:sz="0" w:space="0" w:color="auto"/>
      </w:divBdr>
      <w:divsChild>
        <w:div w:id="1013191000">
          <w:marLeft w:val="0"/>
          <w:marRight w:val="0"/>
          <w:marTop w:val="0"/>
          <w:marBottom w:val="0"/>
          <w:divBdr>
            <w:top w:val="none" w:sz="0" w:space="0" w:color="auto"/>
            <w:left w:val="none" w:sz="0" w:space="0" w:color="auto"/>
            <w:bottom w:val="none" w:sz="0" w:space="0" w:color="auto"/>
            <w:right w:val="none" w:sz="0" w:space="0" w:color="auto"/>
          </w:divBdr>
          <w:divsChild>
            <w:div w:id="1381396456">
              <w:marLeft w:val="0"/>
              <w:marRight w:val="0"/>
              <w:marTop w:val="0"/>
              <w:marBottom w:val="0"/>
              <w:divBdr>
                <w:top w:val="none" w:sz="0" w:space="0" w:color="auto"/>
                <w:left w:val="none" w:sz="0" w:space="0" w:color="auto"/>
                <w:bottom w:val="none" w:sz="0" w:space="0" w:color="auto"/>
                <w:right w:val="none" w:sz="0" w:space="0" w:color="auto"/>
              </w:divBdr>
            </w:div>
            <w:div w:id="13497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8254">
      <w:bodyDiv w:val="1"/>
      <w:marLeft w:val="0"/>
      <w:marRight w:val="0"/>
      <w:marTop w:val="0"/>
      <w:marBottom w:val="0"/>
      <w:divBdr>
        <w:top w:val="none" w:sz="0" w:space="0" w:color="auto"/>
        <w:left w:val="none" w:sz="0" w:space="0" w:color="auto"/>
        <w:bottom w:val="none" w:sz="0" w:space="0" w:color="auto"/>
        <w:right w:val="none" w:sz="0" w:space="0" w:color="auto"/>
      </w:divBdr>
    </w:div>
    <w:div w:id="2075349629">
      <w:bodyDiv w:val="1"/>
      <w:marLeft w:val="0"/>
      <w:marRight w:val="0"/>
      <w:marTop w:val="0"/>
      <w:marBottom w:val="0"/>
      <w:divBdr>
        <w:top w:val="none" w:sz="0" w:space="0" w:color="auto"/>
        <w:left w:val="none" w:sz="0" w:space="0" w:color="auto"/>
        <w:bottom w:val="none" w:sz="0" w:space="0" w:color="auto"/>
        <w:right w:val="none" w:sz="0" w:space="0" w:color="auto"/>
      </w:divBdr>
      <w:divsChild>
        <w:div w:id="322390354">
          <w:marLeft w:val="0"/>
          <w:marRight w:val="0"/>
          <w:marTop w:val="0"/>
          <w:marBottom w:val="0"/>
          <w:divBdr>
            <w:top w:val="none" w:sz="0" w:space="0" w:color="auto"/>
            <w:left w:val="none" w:sz="0" w:space="0" w:color="auto"/>
            <w:bottom w:val="none" w:sz="0" w:space="0" w:color="auto"/>
            <w:right w:val="none" w:sz="0" w:space="0" w:color="auto"/>
          </w:divBdr>
          <w:divsChild>
            <w:div w:id="15063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84697">
      <w:bodyDiv w:val="1"/>
      <w:marLeft w:val="0"/>
      <w:marRight w:val="0"/>
      <w:marTop w:val="0"/>
      <w:marBottom w:val="0"/>
      <w:divBdr>
        <w:top w:val="none" w:sz="0" w:space="0" w:color="auto"/>
        <w:left w:val="none" w:sz="0" w:space="0" w:color="auto"/>
        <w:bottom w:val="none" w:sz="0" w:space="0" w:color="auto"/>
        <w:right w:val="none" w:sz="0" w:space="0" w:color="auto"/>
      </w:divBdr>
      <w:divsChild>
        <w:div w:id="1136992758">
          <w:marLeft w:val="0"/>
          <w:marRight w:val="0"/>
          <w:marTop w:val="0"/>
          <w:marBottom w:val="0"/>
          <w:divBdr>
            <w:top w:val="none" w:sz="0" w:space="0" w:color="auto"/>
            <w:left w:val="none" w:sz="0" w:space="0" w:color="auto"/>
            <w:bottom w:val="none" w:sz="0" w:space="0" w:color="auto"/>
            <w:right w:val="none" w:sz="0" w:space="0" w:color="auto"/>
          </w:divBdr>
          <w:divsChild>
            <w:div w:id="1889026361">
              <w:marLeft w:val="0"/>
              <w:marRight w:val="0"/>
              <w:marTop w:val="0"/>
              <w:marBottom w:val="0"/>
              <w:divBdr>
                <w:top w:val="none" w:sz="0" w:space="0" w:color="auto"/>
                <w:left w:val="none" w:sz="0" w:space="0" w:color="auto"/>
                <w:bottom w:val="none" w:sz="0" w:space="0" w:color="auto"/>
                <w:right w:val="none" w:sz="0" w:space="0" w:color="auto"/>
              </w:divBdr>
              <w:divsChild>
                <w:div w:id="1833334434">
                  <w:marLeft w:val="0"/>
                  <w:marRight w:val="0"/>
                  <w:marTop w:val="0"/>
                  <w:marBottom w:val="0"/>
                  <w:divBdr>
                    <w:top w:val="single" w:sz="6" w:space="0" w:color="AAAAAA"/>
                    <w:left w:val="single" w:sz="6" w:space="0" w:color="AAAAAA"/>
                    <w:bottom w:val="single" w:sz="6" w:space="0" w:color="FFFFFF"/>
                    <w:right w:val="single" w:sz="6" w:space="0" w:color="FFFFFF"/>
                  </w:divBdr>
                </w:div>
                <w:div w:id="1241333323">
                  <w:marLeft w:val="0"/>
                  <w:marRight w:val="0"/>
                  <w:marTop w:val="0"/>
                  <w:marBottom w:val="0"/>
                  <w:divBdr>
                    <w:top w:val="single" w:sz="6" w:space="0" w:color="AAAAAA"/>
                    <w:left w:val="single" w:sz="6" w:space="0" w:color="AAAAAA"/>
                    <w:bottom w:val="single" w:sz="6" w:space="0" w:color="FFFFFF"/>
                    <w:right w:val="single" w:sz="6" w:space="0" w:color="FFFFFF"/>
                  </w:divBdr>
                </w:div>
                <w:div w:id="1413894747">
                  <w:marLeft w:val="0"/>
                  <w:marRight w:val="0"/>
                  <w:marTop w:val="0"/>
                  <w:marBottom w:val="0"/>
                  <w:divBdr>
                    <w:top w:val="single" w:sz="6" w:space="0" w:color="AAAAAA"/>
                    <w:left w:val="single" w:sz="6" w:space="0" w:color="AAAAAA"/>
                    <w:bottom w:val="single" w:sz="6" w:space="0" w:color="FFFFFF"/>
                    <w:right w:val="single" w:sz="6" w:space="0" w:color="FFFFFF"/>
                  </w:divBdr>
                </w:div>
                <w:div w:id="276331545">
                  <w:marLeft w:val="0"/>
                  <w:marRight w:val="0"/>
                  <w:marTop w:val="0"/>
                  <w:marBottom w:val="0"/>
                  <w:divBdr>
                    <w:top w:val="single" w:sz="6" w:space="0" w:color="AAAAAA"/>
                    <w:left w:val="single" w:sz="6" w:space="0" w:color="AAAAAA"/>
                    <w:bottom w:val="single" w:sz="6" w:space="0" w:color="FFFFFF"/>
                    <w:right w:val="single" w:sz="6" w:space="0" w:color="FFFFFF"/>
                  </w:divBdr>
                </w:div>
                <w:div w:id="140468818">
                  <w:marLeft w:val="0"/>
                  <w:marRight w:val="0"/>
                  <w:marTop w:val="0"/>
                  <w:marBottom w:val="0"/>
                  <w:divBdr>
                    <w:top w:val="single" w:sz="6" w:space="0" w:color="AAAAAA"/>
                    <w:left w:val="single" w:sz="6" w:space="0" w:color="AAAAAA"/>
                    <w:bottom w:val="single" w:sz="6" w:space="0" w:color="FFFFFF"/>
                    <w:right w:val="single" w:sz="6" w:space="0" w:color="FFFFFF"/>
                  </w:divBdr>
                </w:div>
                <w:div w:id="19014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5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Tabula&#231;&#227;o%20de%20dados%20da%20monografia%20de%20ludiana\dados%20tabuldos%20da%20monografia%20de%20ludiana\Tabula&#231;&#227;o%20dos%20tratamentos%20solicitados%2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Tabula&#231;&#227;o%20de%20dados%20da%20monografia%20de%20ludiana\dados%20tabuldos%20da%20monografia%20de%20ludiana\Tabula&#231;&#227;o%20dos%20tratamentos%20solicitados%20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Tabula&#231;&#227;o%20de%20dados%20da%20monografia%20de%20ludiana\dados%20tabuldos%20da%20monografia%20de%20ludiana\Tabula&#231;&#227;o%20dos%20tratamentos%20solicitados%20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Tabula&#231;&#227;o%20de%20dados%20da%20monografia%20de%20ludiana\dados%20tabuldos%20da%20monografia%20de%20ludiana\Tabula&#231;&#227;o%20dos%20tratamentos%20solicitados%20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Tabula&#231;&#227;o%20de%20dados%20da%20monografia%20de%20ludiana\dados%20tabuldos%20da%20monografia%20de%20ludiana\Tabula&#231;&#227;o%20dos%20tratamentos%20solicitados%20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Tabula&#231;&#227;o%20de%20dados%20da%20monografia%20de%20ludiana\dados%20tabuldos%20da%20monografia%20de%20ludiana\Tabula&#231;&#227;o%20dos%20tratamentos%20solicitados%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pt-BR" sz="1400">
                <a:latin typeface="Times New Roman" pitchFamily="18" charset="0"/>
                <a:cs typeface="Times New Roman" pitchFamily="18" charset="0"/>
              </a:rPr>
              <a:t>Os pedidos mais recorrentes nos processos</a:t>
            </a:r>
          </a:p>
        </c:rich>
      </c:tx>
      <c:layout>
        <c:manualLayout>
          <c:xMode val="edge"/>
          <c:yMode val="edge"/>
          <c:x val="0.16079025686642781"/>
          <c:y val="0.15490673931918233"/>
        </c:manualLayout>
      </c:layout>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28017241379310348"/>
          <c:y val="0.43893211573405488"/>
          <c:w val="0.26508620689655182"/>
          <c:h val="0.29389367749149697"/>
        </c:manualLayout>
      </c:layout>
      <c:pie3DChart>
        <c:varyColors val="1"/>
        <c:ser>
          <c:idx val="0"/>
          <c:order val="0"/>
          <c:tx>
            <c:strRef>
              <c:f>'Dados Pessoais'!$B$3</c:f>
              <c:strCache>
                <c:ptCount val="1"/>
              </c:strCache>
            </c:strRef>
          </c:tx>
          <c:dLbls>
            <c:dLbl>
              <c:idx val="0"/>
              <c:delete val="1"/>
              <c:extLst>
                <c:ext xmlns:c15="http://schemas.microsoft.com/office/drawing/2012/chart" uri="{CE6537A1-D6FC-4f65-9D91-7224C49458BB}"/>
              </c:extLst>
            </c:dLbl>
            <c:dLbl>
              <c:idx val="1"/>
              <c:layout>
                <c:manualLayout>
                  <c:x val="-8.953605541575349E-2"/>
                  <c:y val="1.9723031858586752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2"/>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6.6217712476662069E-2"/>
                  <c:y val="-1.5249198822522875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4"/>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extLst>
          </c:dLbls>
          <c:cat>
            <c:strRef>
              <c:f>'Dados Pessoais'!$A$4:$A$8</c:f>
              <c:strCache>
                <c:ptCount val="4"/>
                <c:pt idx="1">
                  <c:v>Medicamentos</c:v>
                </c:pt>
                <c:pt idx="2">
                  <c:v>Alimentos/nutrição/vitaminas/minerais</c:v>
                </c:pt>
                <c:pt idx="3">
                  <c:v>Equipamentos de uso/ higiene</c:v>
                </c:pt>
              </c:strCache>
            </c:strRef>
          </c:cat>
          <c:val>
            <c:numRef>
              <c:f>'Dados Pessoais'!$B$4:$B$8</c:f>
              <c:numCache>
                <c:formatCode>0.0%</c:formatCode>
                <c:ptCount val="5"/>
                <c:pt idx="1">
                  <c:v>0.35500000000000032</c:v>
                </c:pt>
                <c:pt idx="2" formatCode="0%">
                  <c:v>0.21500000000000016</c:v>
                </c:pt>
                <c:pt idx="3" formatCode="0%">
                  <c:v>0.43000000000000033</c:v>
                </c:pt>
              </c:numCache>
            </c:numRef>
          </c:val>
        </c:ser>
        <c:dLbls>
          <c:showLegendKey val="0"/>
          <c:showVal val="0"/>
          <c:showCatName val="0"/>
          <c:showSerName val="0"/>
          <c:showPercent val="0"/>
          <c:showBubbleSize val="0"/>
          <c:showLeaderLines val="0"/>
        </c:dLbls>
      </c:pie3DChart>
    </c:plotArea>
    <c:legend>
      <c:legendPos val="r"/>
      <c:legendEntry>
        <c:idx val="0"/>
        <c:delete val="1"/>
      </c:legendEntry>
      <c:legendEntry>
        <c:idx val="4"/>
        <c:delete val="1"/>
      </c:legendEntry>
      <c:layout>
        <c:manualLayout>
          <c:xMode val="edge"/>
          <c:yMode val="edge"/>
          <c:x val="0.64569806389264162"/>
          <c:y val="0.41618541626933331"/>
          <c:w val="0.25697646580788397"/>
          <c:h val="0.5036844307505044"/>
        </c:manualLayout>
      </c:layout>
      <c:overlay val="0"/>
      <c:txPr>
        <a:bodyPr/>
        <a:lstStyle/>
        <a:p>
          <a:pPr>
            <a:defRPr>
              <a:latin typeface="Times New Roman" pitchFamily="18" charset="0"/>
              <a:cs typeface="Times New Roman" pitchFamily="18" charset="0"/>
            </a:defRPr>
          </a:pPr>
          <a:endParaRPr lang="pt-BR"/>
        </a:p>
      </c:txPr>
    </c:legend>
    <c:plotVisOnly val="0"/>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pt-BR" sz="1400">
                <a:latin typeface="Times New Roman" pitchFamily="18" charset="0"/>
                <a:cs typeface="Times New Roman" pitchFamily="18" charset="0"/>
              </a:rPr>
              <a:t>Situação Atual dos Pacientes</a:t>
            </a:r>
          </a:p>
        </c:rich>
      </c:tx>
      <c:layout>
        <c:manualLayout>
          <c:xMode val="edge"/>
          <c:yMode val="edge"/>
          <c:x val="0.22768904402413614"/>
          <c:y val="7.3510773130544993E-2"/>
        </c:manualLayout>
      </c:layout>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23561643835616475"/>
          <c:y val="0.43726235741444913"/>
          <c:w val="0.34246575342465801"/>
          <c:h val="0.29657794676806082"/>
        </c:manualLayout>
      </c:layout>
      <c:pie3DChart>
        <c:varyColors val="1"/>
        <c:ser>
          <c:idx val="0"/>
          <c:order val="0"/>
          <c:tx>
            <c:strRef>
              <c:f>'Dados Pessoais'!$B$22</c:f>
              <c:strCache>
                <c:ptCount val="1"/>
                <c:pt idx="0">
                  <c:v>Qtde</c:v>
                </c:pt>
              </c:strCache>
            </c:strRef>
          </c:tx>
          <c:dLbls>
            <c:dLbl>
              <c:idx val="0"/>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7.6092756446681405E-3"/>
                  <c:y val="-2.0626128958214822E-3"/>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1.7779581676001889E-2"/>
                  <c:y val="-6.1443270161571995E-3"/>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spPr>
              <a:noFill/>
              <a:ln>
                <a:noFill/>
              </a:ln>
              <a:effectLst/>
            </c:spPr>
            <c:txPr>
              <a:bodyPr/>
              <a:lstStyle/>
              <a:p>
                <a:pPr>
                  <a:defRPr b="1"/>
                </a:pPr>
                <a:endParaRPr lang="pt-BR"/>
              </a:p>
            </c:txPr>
            <c:showLegendKey val="0"/>
            <c:showVal val="1"/>
            <c:showCatName val="0"/>
            <c:showSerName val="0"/>
            <c:showPercent val="0"/>
            <c:showBubbleSize val="0"/>
            <c:showLeaderLines val="0"/>
            <c:extLst>
              <c:ext xmlns:c15="http://schemas.microsoft.com/office/drawing/2012/chart" uri="{CE6537A1-D6FC-4f65-9D91-7224C49458BB}"/>
            </c:extLst>
          </c:dLbls>
          <c:cat>
            <c:strRef>
              <c:f>'Dados Pessoais'!$A$23:$A$25</c:f>
              <c:strCache>
                <c:ptCount val="3"/>
                <c:pt idx="0">
                  <c:v>Continuam em Tramento</c:v>
                </c:pt>
                <c:pt idx="1">
                  <c:v>Faleceram</c:v>
                </c:pt>
                <c:pt idx="2">
                  <c:v>Tratamento Suspenso</c:v>
                </c:pt>
              </c:strCache>
            </c:strRef>
          </c:cat>
          <c:val>
            <c:numRef>
              <c:f>'Dados Pessoais'!$B$23:$B$25</c:f>
              <c:numCache>
                <c:formatCode>0%</c:formatCode>
                <c:ptCount val="3"/>
                <c:pt idx="0">
                  <c:v>0.96000000000000041</c:v>
                </c:pt>
                <c:pt idx="1">
                  <c:v>3.0000000000000002E-2</c:v>
                </c:pt>
                <c:pt idx="2">
                  <c:v>5.0000000000000036E-3</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72575436317883035"/>
          <c:y val="0.35979853869617634"/>
          <c:w val="0.26594799361420074"/>
          <c:h val="0.51197673263815036"/>
        </c:manualLayout>
      </c:layout>
      <c:overlay val="0"/>
      <c:txPr>
        <a:bodyPr/>
        <a:lstStyle/>
        <a:p>
          <a:pPr>
            <a:defRPr>
              <a:latin typeface="Times New Roman" pitchFamily="18" charset="0"/>
              <a:cs typeface="Times New Roman" pitchFamily="18" charset="0"/>
            </a:defRPr>
          </a:pPr>
          <a:endParaRPr lang="pt-BR"/>
        </a:p>
      </c:txPr>
    </c:legend>
    <c:plotVisOnly val="0"/>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a:latin typeface="Times New Roman" pitchFamily="18" charset="0"/>
                <a:cs typeface="Times New Roman" pitchFamily="18" charset="0"/>
              </a:defRPr>
            </a:pPr>
            <a:r>
              <a:rPr lang="pt-BR" sz="1800">
                <a:latin typeface="Times New Roman" pitchFamily="18" charset="0"/>
                <a:cs typeface="Times New Roman" pitchFamily="18" charset="0"/>
              </a:rPr>
              <a:t>Sexo   </a:t>
            </a:r>
          </a:p>
        </c:rich>
      </c:tx>
      <c:layout>
        <c:manualLayout>
          <c:xMode val="edge"/>
          <c:yMode val="edge"/>
          <c:x val="0.37933046310999158"/>
          <c:y val="0.12927756653992395"/>
        </c:manualLayout>
      </c:layout>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27478753541076489"/>
          <c:y val="0.43726235741444913"/>
          <c:w val="0.35410764872521244"/>
          <c:h val="0.29657794676806082"/>
        </c:manualLayout>
      </c:layout>
      <c:pie3DChart>
        <c:varyColors val="1"/>
        <c:ser>
          <c:idx val="0"/>
          <c:order val="0"/>
          <c:dLbls>
            <c:dLbl>
              <c:idx val="0"/>
              <c:layout>
                <c:manualLayout>
                  <c:x val="-8.1574497489768596E-2"/>
                  <c:y val="-2.6552450174497404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8.0471065475612238E-2"/>
                  <c:y val="6.5276455827636979E-3"/>
                </c:manualLayout>
              </c:layout>
              <c:spPr/>
              <c:txPr>
                <a:bodyPr/>
                <a:lstStyle/>
                <a:p>
                  <a:pPr>
                    <a:defRPr b="1"/>
                  </a:pPr>
                  <a:endParaRPr lang="pt-BR"/>
                </a:p>
              </c:txPr>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extLst>
          </c:dLbls>
          <c:cat>
            <c:strRef>
              <c:f>'Dados Pessoais'!$A$95:$A$96</c:f>
              <c:strCache>
                <c:ptCount val="2"/>
                <c:pt idx="0">
                  <c:v>Masculino</c:v>
                </c:pt>
                <c:pt idx="1">
                  <c:v>Feminino</c:v>
                </c:pt>
              </c:strCache>
            </c:strRef>
          </c:cat>
          <c:val>
            <c:numRef>
              <c:f>'Dados Pessoais'!$B$95:$B$96</c:f>
              <c:numCache>
                <c:formatCode>0.0%</c:formatCode>
                <c:ptCount val="2"/>
                <c:pt idx="0">
                  <c:v>0.51400000000000001</c:v>
                </c:pt>
                <c:pt idx="1">
                  <c:v>0.48600000000000027</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7642343979351861"/>
          <c:y val="0.45754119138149557"/>
          <c:w val="0.15550106132783323"/>
          <c:h val="0.31051964512040614"/>
        </c:manualLayout>
      </c:layout>
      <c:overlay val="0"/>
      <c:txPr>
        <a:bodyPr/>
        <a:lstStyle/>
        <a:p>
          <a:pPr>
            <a:defRPr>
              <a:latin typeface="Times New Roman" pitchFamily="18" charset="0"/>
              <a:cs typeface="Times New Roman" pitchFamily="18" charset="0"/>
            </a:defRPr>
          </a:pPr>
          <a:endParaRPr lang="pt-BR"/>
        </a:p>
      </c:txPr>
    </c:legend>
    <c:plotVisOnly val="0"/>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Pacientes beneficiados</a:t>
            </a:r>
          </a:p>
        </c:rich>
      </c:tx>
      <c:layout>
        <c:manualLayout>
          <c:xMode val="edge"/>
          <c:yMode val="edge"/>
          <c:x val="0.25328647968590756"/>
          <c:y val="9.378960709759189E-2"/>
        </c:manualLayout>
      </c:layout>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12076057729947572"/>
          <c:y val="0.36628643852978482"/>
          <c:w val="0.40483607030783814"/>
          <c:h val="0.33713561470215481"/>
        </c:manualLayout>
      </c:layout>
      <c:pie3DChart>
        <c:varyColors val="1"/>
        <c:ser>
          <c:idx val="0"/>
          <c:order val="0"/>
          <c:tx>
            <c:strRef>
              <c:f>'Dados Pessoais'!$B$40</c:f>
              <c:strCache>
                <c:ptCount val="1"/>
                <c:pt idx="0">
                  <c:v>Qtde</c:v>
                </c:pt>
              </c:strCache>
            </c:strRef>
          </c:tx>
          <c:dLbls>
            <c:dLbl>
              <c:idx val="0"/>
              <c:layout>
                <c:manualLayout>
                  <c:x val="-5.8713680526776328E-2"/>
                  <c:y val="-0.15656741582798853"/>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extLst>
          </c:dLbls>
          <c:cat>
            <c:strRef>
              <c:f>'Dados Pessoais'!$A$41:$A$42</c:f>
              <c:strCache>
                <c:ptCount val="2"/>
                <c:pt idx="0">
                  <c:v>Adultos</c:v>
                </c:pt>
                <c:pt idx="1">
                  <c:v>Criança/Adolescente</c:v>
                </c:pt>
              </c:strCache>
            </c:strRef>
          </c:cat>
          <c:val>
            <c:numRef>
              <c:f>'Dados Pessoais'!$B$41:$B$42</c:f>
              <c:numCache>
                <c:formatCode>0%</c:formatCode>
                <c:ptCount val="2"/>
                <c:pt idx="0">
                  <c:v>0.78</c:v>
                </c:pt>
                <c:pt idx="1">
                  <c:v>0.22</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66893321186091403"/>
          <c:y val="0.3561470215462611"/>
          <c:w val="0.28861629899568414"/>
          <c:h val="0.33524185902617676"/>
        </c:manualLayout>
      </c:layout>
      <c:overlay val="0"/>
    </c:legend>
    <c:plotVisOnly val="0"/>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Origem dos Casos</a:t>
            </a:r>
          </a:p>
        </c:rich>
      </c:tx>
      <c:layout>
        <c:manualLayout>
          <c:xMode val="edge"/>
          <c:yMode val="edge"/>
          <c:x val="0.2720318580867041"/>
          <c:y val="8.3650190114068781E-2"/>
        </c:manualLayout>
      </c:layout>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24137998770874783"/>
          <c:y val="0.39670468948035553"/>
          <c:w val="0.40882410790462742"/>
          <c:h val="0.33713561470215481"/>
        </c:manualLayout>
      </c:layout>
      <c:pie3DChart>
        <c:varyColors val="1"/>
        <c:ser>
          <c:idx val="0"/>
          <c:order val="0"/>
          <c:tx>
            <c:strRef>
              <c:f>'Dados Pessoais'!$B$40</c:f>
              <c:strCache>
                <c:ptCount val="1"/>
                <c:pt idx="0">
                  <c:v>Qtde</c:v>
                </c:pt>
              </c:strCache>
            </c:strRef>
          </c:tx>
          <c:dLbls>
            <c:dLbl>
              <c:idx val="0"/>
              <c:dLblPos val="bestFit"/>
              <c:showLegendKey val="0"/>
              <c:showVal val="1"/>
              <c:showCatName val="0"/>
              <c:showSerName val="0"/>
              <c:showPercent val="0"/>
              <c:showBubbleSize val="0"/>
              <c:extLst>
                <c:ext xmlns:c15="http://schemas.microsoft.com/office/drawing/2012/chart" uri="{CE6537A1-D6FC-4f65-9D91-7224C49458BB}"/>
              </c:extLst>
            </c:dLbl>
            <c:dLbl>
              <c:idx val="1"/>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extLst>
          </c:dLbls>
          <c:cat>
            <c:strRef>
              <c:f>'Dados Pessoais'!$A$41:$A$42</c:f>
              <c:strCache>
                <c:ptCount val="2"/>
                <c:pt idx="0">
                  <c:v>Processos Judiciais</c:v>
                </c:pt>
                <c:pt idx="1">
                  <c:v>Requisição do MP</c:v>
                </c:pt>
              </c:strCache>
            </c:strRef>
          </c:cat>
          <c:val>
            <c:numRef>
              <c:f>'Dados Pessoais'!$B$41:$B$42</c:f>
              <c:numCache>
                <c:formatCode>0.0%</c:formatCode>
                <c:ptCount val="2"/>
                <c:pt idx="0">
                  <c:v>0.6460000000000008</c:v>
                </c:pt>
                <c:pt idx="1">
                  <c:v>0.35400000000000031</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74521314146076556"/>
          <c:y val="0.39163498098859373"/>
          <c:w val="0.2385060488128643"/>
          <c:h val="0.31558935361216783"/>
        </c:manualLayout>
      </c:layout>
      <c:overlay val="0"/>
      <c:txPr>
        <a:bodyPr/>
        <a:lstStyle/>
        <a:p>
          <a:pPr>
            <a:defRPr>
              <a:latin typeface="Times New Roman" pitchFamily="18" charset="0"/>
              <a:cs typeface="Times New Roman" pitchFamily="18" charset="0"/>
            </a:defRPr>
          </a:pPr>
          <a:endParaRPr lang="pt-BR"/>
        </a:p>
      </c:txPr>
    </c:legend>
    <c:plotVisOnly val="0"/>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pt-BR" sz="1600">
                <a:latin typeface="Times New Roman" pitchFamily="18" charset="0"/>
                <a:cs typeface="Times New Roman" pitchFamily="18" charset="0"/>
              </a:rPr>
              <a:t>Dos pedidos das partes   </a:t>
            </a:r>
          </a:p>
        </c:rich>
      </c:tx>
      <c:layout>
        <c:manualLayout>
          <c:xMode val="edge"/>
          <c:yMode val="edge"/>
          <c:x val="0.26579314840546825"/>
          <c:y val="9.8859315589353874E-2"/>
        </c:manualLayout>
      </c:layout>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27478753541076489"/>
          <c:y val="0.43726235741444913"/>
          <c:w val="0.35410764872521244"/>
          <c:h val="0.29657794676806082"/>
        </c:manualLayout>
      </c:layout>
      <c:pie3DChart>
        <c:varyColors val="1"/>
        <c:ser>
          <c:idx val="0"/>
          <c:order val="0"/>
          <c:dLbls>
            <c:dLbl>
              <c:idx val="0"/>
              <c:layout>
                <c:manualLayout>
                  <c:x val="-0.111711983714454"/>
                  <c:y val="1.2863087931499057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12156428158898465"/>
                  <c:y val="-9.5423490314661241E-2"/>
                </c:manualLayout>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pt-BR"/>
              </a:p>
            </c:txPr>
            <c:showLegendKey val="0"/>
            <c:showVal val="1"/>
            <c:showCatName val="0"/>
            <c:showSerName val="0"/>
            <c:showPercent val="0"/>
            <c:showBubbleSize val="0"/>
            <c:showLeaderLines val="0"/>
            <c:extLst>
              <c:ext xmlns:c15="http://schemas.microsoft.com/office/drawing/2012/chart" uri="{CE6537A1-D6FC-4f65-9D91-7224C49458BB}"/>
            </c:extLst>
          </c:dLbls>
          <c:cat>
            <c:strRef>
              <c:f>'Dados Pessoais'!$A$95:$A$96</c:f>
              <c:strCache>
                <c:ptCount val="2"/>
                <c:pt idx="0">
                  <c:v>Já são fornecido pelo Estado/município</c:v>
                </c:pt>
                <c:pt idx="1">
                  <c:v>Não são fornecido nem pelo Estado/município</c:v>
                </c:pt>
              </c:strCache>
            </c:strRef>
          </c:cat>
          <c:val>
            <c:numRef>
              <c:f>'Dados Pessoais'!$B$95:$B$96</c:f>
              <c:numCache>
                <c:formatCode>0%</c:formatCode>
                <c:ptCount val="2"/>
                <c:pt idx="0">
                  <c:v>0.42000000000000021</c:v>
                </c:pt>
                <c:pt idx="1">
                  <c:v>0.58000000000000007</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69276311049354211"/>
          <c:y val="0.38656527249683142"/>
          <c:w val="0.29959411936253105"/>
          <c:h val="0.38149556400507018"/>
        </c:manualLayout>
      </c:layout>
      <c:overlay val="0"/>
      <c:txPr>
        <a:bodyPr/>
        <a:lstStyle/>
        <a:p>
          <a:pPr>
            <a:defRPr>
              <a:latin typeface="Times New Roman" pitchFamily="18" charset="0"/>
              <a:cs typeface="Times New Roman" pitchFamily="18" charset="0"/>
            </a:defRPr>
          </a:pPr>
          <a:endParaRPr lang="pt-BR"/>
        </a:p>
      </c:txPr>
    </c:legend>
    <c:plotVisOnly val="0"/>
    <c:dispBlanksAs val="zero"/>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EA2C0-DBD6-4CAD-AA14-638398594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15</Pages>
  <Words>4874</Words>
  <Characters>26321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cp:lastModifiedBy>
  <cp:revision>41</cp:revision>
  <cp:lastPrinted>2014-07-20T20:10:00Z</cp:lastPrinted>
  <dcterms:created xsi:type="dcterms:W3CDTF">2014-07-20T19:21:00Z</dcterms:created>
  <dcterms:modified xsi:type="dcterms:W3CDTF">2021-11-25T22:46:00Z</dcterms:modified>
</cp:coreProperties>
</file>