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1EE" w:rsidRDefault="007C0275" w:rsidP="004C7BCF">
      <w:pPr>
        <w:shd w:val="clear" w:color="auto" w:fill="FFFFFF"/>
        <w:spacing w:after="300" w:line="360" w:lineRule="auto"/>
        <w:jc w:val="center"/>
        <w:rPr>
          <w:rFonts w:ascii="Times New Roman" w:eastAsia="Times New Roman" w:hAnsi="Times New Roman" w:cs="Times New Roman"/>
          <w:b/>
          <w:sz w:val="28"/>
          <w:szCs w:val="28"/>
          <w:lang w:val="pt-PT"/>
        </w:rPr>
      </w:pPr>
      <w:r w:rsidRPr="004C7BCF">
        <w:rPr>
          <w:rFonts w:ascii="Times New Roman" w:eastAsia="Times New Roman" w:hAnsi="Times New Roman" w:cs="Times New Roman"/>
          <w:b/>
          <w:sz w:val="28"/>
          <w:szCs w:val="28"/>
          <w:lang w:val="pt-PT"/>
        </w:rPr>
        <w:t>CIDADANIA COMO UM FATOR REPRESENTATI</w:t>
      </w:r>
      <w:r w:rsidR="004C7BCF" w:rsidRPr="004C7BCF">
        <w:rPr>
          <w:rFonts w:ascii="Times New Roman" w:eastAsia="Times New Roman" w:hAnsi="Times New Roman" w:cs="Times New Roman"/>
          <w:b/>
          <w:sz w:val="28"/>
          <w:szCs w:val="28"/>
          <w:lang w:val="pt-PT"/>
        </w:rPr>
        <w:t>VO DA SAÚDE PUBLICA NA ZAMBÉZIA</w:t>
      </w:r>
      <w:r w:rsidR="00783285" w:rsidRPr="004C7BCF">
        <w:rPr>
          <w:rFonts w:ascii="Times New Roman" w:eastAsia="Times New Roman" w:hAnsi="Times New Roman" w:cs="Times New Roman"/>
          <w:b/>
          <w:sz w:val="28"/>
          <w:szCs w:val="28"/>
          <w:lang w:val="pt-PT"/>
        </w:rPr>
        <w:t>:</w:t>
      </w:r>
      <w:r w:rsidR="00783285">
        <w:rPr>
          <w:rFonts w:ascii="Times New Roman" w:eastAsia="Times New Roman" w:hAnsi="Times New Roman" w:cs="Times New Roman"/>
          <w:b/>
          <w:sz w:val="28"/>
          <w:szCs w:val="28"/>
          <w:lang w:val="pt-PT"/>
        </w:rPr>
        <w:t xml:space="preserve"> </w:t>
      </w:r>
    </w:p>
    <w:p w:rsidR="007C0275" w:rsidRPr="00A741EE" w:rsidRDefault="00A741EE" w:rsidP="004C7BCF">
      <w:pPr>
        <w:shd w:val="clear" w:color="auto" w:fill="FFFFFF"/>
        <w:spacing w:after="300" w:line="360" w:lineRule="auto"/>
        <w:jc w:val="center"/>
        <w:rPr>
          <w:rFonts w:ascii="Times New Roman" w:eastAsia="Times New Roman" w:hAnsi="Times New Roman" w:cs="Times New Roman"/>
          <w:sz w:val="28"/>
          <w:szCs w:val="28"/>
          <w:lang w:val="pt-PT"/>
        </w:rPr>
      </w:pPr>
      <w:r w:rsidRPr="00A741EE">
        <w:rPr>
          <w:rFonts w:ascii="Times New Roman" w:eastAsia="Times New Roman" w:hAnsi="Times New Roman" w:cs="Times New Roman"/>
          <w:sz w:val="28"/>
          <w:szCs w:val="28"/>
          <w:lang w:val="pt-PT"/>
        </w:rPr>
        <w:t>Uma Abordagem Físico</w:t>
      </w:r>
      <w:r>
        <w:rPr>
          <w:rFonts w:ascii="Times New Roman" w:eastAsia="Times New Roman" w:hAnsi="Times New Roman" w:cs="Times New Roman"/>
          <w:sz w:val="28"/>
          <w:szCs w:val="28"/>
          <w:lang w:val="pt-PT"/>
        </w:rPr>
        <w:t>-S</w:t>
      </w:r>
      <w:r w:rsidRPr="00A741EE">
        <w:rPr>
          <w:rFonts w:ascii="Times New Roman" w:eastAsia="Times New Roman" w:hAnsi="Times New Roman" w:cs="Times New Roman"/>
          <w:sz w:val="28"/>
          <w:szCs w:val="28"/>
          <w:lang w:val="pt-PT"/>
        </w:rPr>
        <w:t>ociológica Da Desnutrição Infantil Em Mocuba.</w:t>
      </w:r>
    </w:p>
    <w:p w:rsidR="007C0275" w:rsidRPr="00DF2924" w:rsidRDefault="007C0275" w:rsidP="007C0275">
      <w:pPr>
        <w:shd w:val="clear" w:color="auto" w:fill="FFFFFF"/>
        <w:spacing w:after="300" w:line="360" w:lineRule="auto"/>
        <w:jc w:val="right"/>
        <w:rPr>
          <w:rFonts w:ascii="Times New Roman" w:eastAsia="Times New Roman" w:hAnsi="Times New Roman" w:cs="Times New Roman"/>
          <w:b/>
          <w:sz w:val="24"/>
          <w:szCs w:val="24"/>
          <w:lang w:val="pt-PT"/>
        </w:rPr>
      </w:pPr>
      <w:proofErr w:type="spellStart"/>
      <w:r w:rsidRPr="00DF2924">
        <w:rPr>
          <w:rFonts w:ascii="Times New Roman" w:eastAsia="Times New Roman" w:hAnsi="Times New Roman" w:cs="Times New Roman"/>
          <w:b/>
          <w:sz w:val="24"/>
          <w:szCs w:val="24"/>
          <w:lang w:val="pt-PT"/>
        </w:rPr>
        <w:t>Tubias</w:t>
      </w:r>
      <w:proofErr w:type="spellEnd"/>
      <w:r w:rsidRPr="00DF2924">
        <w:rPr>
          <w:rFonts w:ascii="Times New Roman" w:eastAsia="Times New Roman" w:hAnsi="Times New Roman" w:cs="Times New Roman"/>
          <w:b/>
          <w:sz w:val="24"/>
          <w:szCs w:val="24"/>
          <w:lang w:val="pt-PT"/>
        </w:rPr>
        <w:t xml:space="preserve"> </w:t>
      </w:r>
      <w:proofErr w:type="spellStart"/>
      <w:r w:rsidRPr="00DF2924">
        <w:rPr>
          <w:rFonts w:ascii="Times New Roman" w:eastAsia="Times New Roman" w:hAnsi="Times New Roman" w:cs="Times New Roman"/>
          <w:b/>
          <w:sz w:val="24"/>
          <w:szCs w:val="24"/>
          <w:lang w:val="pt-PT"/>
        </w:rPr>
        <w:t>Capaina</w:t>
      </w:r>
      <w:proofErr w:type="spellEnd"/>
    </w:p>
    <w:p w:rsidR="007C0275" w:rsidRPr="00DF2924" w:rsidRDefault="007C0275" w:rsidP="007C0275">
      <w:pPr>
        <w:spacing w:line="360" w:lineRule="auto"/>
        <w:rPr>
          <w:rFonts w:ascii="Times New Roman" w:eastAsia="Times New Roman" w:hAnsi="Times New Roman" w:cs="Times New Roman"/>
          <w:b/>
          <w:sz w:val="24"/>
          <w:szCs w:val="24"/>
          <w:lang w:val="pt-PT"/>
        </w:rPr>
      </w:pPr>
      <w:r w:rsidRPr="00DF2924">
        <w:rPr>
          <w:rFonts w:ascii="Times New Roman" w:eastAsia="Times New Roman" w:hAnsi="Times New Roman" w:cs="Times New Roman"/>
          <w:b/>
          <w:sz w:val="24"/>
          <w:szCs w:val="24"/>
          <w:lang w:val="pt-PT"/>
        </w:rPr>
        <w:t>Resumo:</w:t>
      </w: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O presente artigo aborda entorno da importância pela difusão informativa sobre os problemas da desnutrição na Zambézia a partir do distrito de Mucaba, o corredor e a zona económica da província zambeziana. Por um lado, o texto abre espaços para as reflexões por parte dos profissionais de saúde, deste modo</w:t>
      </w:r>
      <w:r w:rsidRPr="00DF2924">
        <w:rPr>
          <w:rFonts w:ascii="Times New Roman" w:eastAsia="Times New Roman" w:hAnsi="Times New Roman" w:cs="Times New Roman"/>
          <w:b/>
          <w:bCs/>
          <w:kern w:val="24"/>
          <w:sz w:val="24"/>
          <w:szCs w:val="24"/>
          <w:lang w:val="pt-PT"/>
        </w:rPr>
        <w:t xml:space="preserve"> </w:t>
      </w:r>
      <w:r w:rsidRPr="00DF2924">
        <w:rPr>
          <w:rFonts w:ascii="Times New Roman" w:eastAsia="Calibri" w:hAnsi="Times New Roman" w:cs="Times New Roman"/>
          <w:sz w:val="24"/>
          <w:szCs w:val="24"/>
          <w:lang w:val="pt-PT"/>
        </w:rPr>
        <w:t xml:space="preserve">identificar, intervir para prevenir a expansão do fenómeno. Por outro lado, mostrar ao cidadão que </w:t>
      </w:r>
      <w:r w:rsidRPr="00DF2924">
        <w:rPr>
          <w:rFonts w:ascii="Times New Roman" w:eastAsia="CheltenhamStd-Light" w:hAnsi="Times New Roman" w:cs="Times New Roman"/>
          <w:color w:val="000000"/>
          <w:sz w:val="24"/>
          <w:szCs w:val="24"/>
          <w:lang w:val="pt-PT"/>
        </w:rPr>
        <w:t xml:space="preserve">a interação em hospitais e a procura pelos serviços de saúde pode solucionar e melhorar o desenvolvimento das crianças com desnutrição. </w:t>
      </w:r>
    </w:p>
    <w:p w:rsidR="007C0275" w:rsidRPr="00DF2924" w:rsidRDefault="007C0275" w:rsidP="007C0275">
      <w:pPr>
        <w:autoSpaceDE w:val="0"/>
        <w:autoSpaceDN w:val="0"/>
        <w:adjustRightInd w:val="0"/>
        <w:spacing w:after="0" w:line="360" w:lineRule="auto"/>
        <w:jc w:val="both"/>
        <w:rPr>
          <w:rFonts w:ascii="Times New Roman" w:eastAsia="Calibri" w:hAnsi="Times New Roman" w:cs="Times New Roman"/>
          <w:sz w:val="24"/>
          <w:szCs w:val="24"/>
          <w:lang w:val="pt-PT"/>
        </w:rPr>
      </w:pPr>
    </w:p>
    <w:p w:rsidR="007C0275" w:rsidRPr="00AE23CD" w:rsidRDefault="007C0275" w:rsidP="00AE23CD">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 xml:space="preserve">A escolaridade é um dos meios de aquisição de informação sobre a nutrição, sendo que a participação em atividades não formais ou em programas específicos de nutrição pode ter um impacto positivo (BLOCK, </w:t>
      </w:r>
      <w:proofErr w:type="spellStart"/>
      <w:r w:rsidRPr="00DF2924">
        <w:rPr>
          <w:rFonts w:ascii="Times New Roman" w:eastAsia="Calibri" w:hAnsi="Times New Roman" w:cs="Times New Roman"/>
          <w:sz w:val="24"/>
          <w:szCs w:val="24"/>
          <w:lang w:val="pt-PT"/>
        </w:rPr>
        <w:t>at</w:t>
      </w:r>
      <w:proofErr w:type="spellEnd"/>
      <w:r w:rsidRPr="00DF2924">
        <w:rPr>
          <w:rFonts w:ascii="Times New Roman" w:eastAsia="Calibri" w:hAnsi="Times New Roman" w:cs="Times New Roman"/>
          <w:sz w:val="24"/>
          <w:szCs w:val="24"/>
          <w:lang w:val="pt-PT"/>
        </w:rPr>
        <w:t xml:space="preserve"> </w:t>
      </w:r>
      <w:proofErr w:type="spellStart"/>
      <w:r w:rsidRPr="00DF2924">
        <w:rPr>
          <w:rFonts w:ascii="Times New Roman" w:eastAsia="Calibri" w:hAnsi="Times New Roman" w:cs="Times New Roman"/>
          <w:sz w:val="24"/>
          <w:szCs w:val="24"/>
          <w:lang w:val="pt-PT"/>
        </w:rPr>
        <w:t>all</w:t>
      </w:r>
      <w:proofErr w:type="spellEnd"/>
      <w:r w:rsidRPr="00DF2924">
        <w:rPr>
          <w:rFonts w:ascii="Times New Roman" w:eastAsia="Calibri" w:hAnsi="Times New Roman" w:cs="Times New Roman"/>
          <w:sz w:val="24"/>
          <w:szCs w:val="24"/>
          <w:lang w:val="pt-PT"/>
        </w:rPr>
        <w:t>. 2007). Mas nem todos têm o acesso a escola,</w:t>
      </w:r>
      <w:r w:rsidRPr="00DF2924">
        <w:rPr>
          <w:rFonts w:ascii="Times New Roman" w:eastAsia="Calibri" w:hAnsi="Times New Roman" w:cs="Times New Roman"/>
          <w:lang w:val="pt-PT"/>
        </w:rPr>
        <w:t xml:space="preserve"> por isso necessita de forma regular as campanhas informativas sobre a desnutrição nas comunidades.</w:t>
      </w:r>
      <w:r w:rsidRPr="00DF2924">
        <w:rPr>
          <w:rFonts w:ascii="Times New Roman" w:eastAsia="Calibri" w:hAnsi="Times New Roman" w:cs="Times New Roman"/>
          <w:sz w:val="24"/>
          <w:szCs w:val="24"/>
          <w:lang w:val="pt-PT"/>
        </w:rPr>
        <w:t xml:space="preserve"> Assim pode classificar-se a desnutrição como aguda ou crónica. Em Moçambique, o nível educacional das mães é inversamente relacionado com a prevalência de Baixa Altura/Idade nas crianças. À medida que o nível educacional das mães aumenta a taxa de prevalência de Baixa Altura/Idade nas crianças diminui. </w:t>
      </w:r>
    </w:p>
    <w:p w:rsidR="007C0275" w:rsidRPr="00B56261" w:rsidRDefault="007C0275" w:rsidP="00B56261">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pt-PT" w:eastAsia="pt-PT"/>
        </w:rPr>
      </w:pPr>
      <w:r w:rsidRPr="00DF2924">
        <w:rPr>
          <w:rFonts w:ascii="Times New Roman" w:eastAsia="Times New Roman" w:hAnsi="Times New Roman" w:cs="Times New Roman"/>
          <w:color w:val="000000"/>
          <w:sz w:val="24"/>
          <w:szCs w:val="24"/>
          <w:lang w:val="pt-PT" w:eastAsia="pt-PT"/>
        </w:rPr>
        <w:t xml:space="preserve">As diversas modalidades de deficiências nutricionais ou a ausência de elementos importantes na alimentação podem ser entendidas como desnutrição. Esta se manifesta na forma de doenças que podem ter origem no aporte alimentar insuficiente, tanto quanto no desmame precoce, higiene precária, infeções persistentes que comprometem o aproveitamento biológico dos alimentos, excesso alimentar com carências específicas e outros.  </w:t>
      </w:r>
    </w:p>
    <w:p w:rsidR="00AE23CD" w:rsidRDefault="007C0275" w:rsidP="00AE23CD">
      <w:pPr>
        <w:shd w:val="clear" w:color="auto" w:fill="FFFFFF"/>
        <w:spacing w:after="300" w:line="360" w:lineRule="auto"/>
        <w:jc w:val="both"/>
        <w:rPr>
          <w:rFonts w:ascii="Times New Roman" w:eastAsia="Times New Roman" w:hAnsi="Times New Roman" w:cs="Times New Roman"/>
          <w:b/>
          <w:sz w:val="24"/>
          <w:szCs w:val="24"/>
          <w:lang w:val="pt-PT"/>
        </w:rPr>
      </w:pPr>
      <w:r w:rsidRPr="00DF2924">
        <w:rPr>
          <w:rFonts w:ascii="Times New Roman" w:eastAsia="Times New Roman" w:hAnsi="Times New Roman" w:cs="Times New Roman"/>
          <w:b/>
          <w:sz w:val="24"/>
          <w:szCs w:val="24"/>
          <w:lang w:val="pt-PT"/>
        </w:rPr>
        <w:t xml:space="preserve">Palavras-chave: </w:t>
      </w:r>
    </w:p>
    <w:p w:rsidR="007C0275" w:rsidRPr="00DF2924" w:rsidRDefault="007C0275" w:rsidP="00AE23CD">
      <w:pPr>
        <w:shd w:val="clear" w:color="auto" w:fill="FFFFFF"/>
        <w:spacing w:after="300" w:line="360" w:lineRule="auto"/>
        <w:jc w:val="center"/>
        <w:rPr>
          <w:rFonts w:ascii="Times New Roman" w:eastAsia="Times New Roman" w:hAnsi="Times New Roman" w:cs="Times New Roman"/>
          <w:b/>
          <w:sz w:val="24"/>
          <w:szCs w:val="24"/>
          <w:lang w:val="pt-PT"/>
        </w:rPr>
      </w:pPr>
      <w:bookmarkStart w:id="0" w:name="_GoBack"/>
      <w:bookmarkEnd w:id="0"/>
      <w:r w:rsidRPr="00DF2924">
        <w:rPr>
          <w:rFonts w:ascii="Times New Roman" w:eastAsia="Times New Roman" w:hAnsi="Times New Roman" w:cs="Times New Roman"/>
          <w:sz w:val="24"/>
          <w:szCs w:val="24"/>
          <w:lang w:val="pt-PT"/>
        </w:rPr>
        <w:t>Caracter, Cidadania, Desnutrição e Saúde pública.</w:t>
      </w:r>
    </w:p>
    <w:p w:rsidR="007C0275" w:rsidRPr="00DF2924" w:rsidRDefault="007C0275" w:rsidP="007C0275">
      <w:pPr>
        <w:spacing w:before="100" w:beforeAutospacing="1" w:after="100" w:afterAutospacing="1" w:line="360" w:lineRule="auto"/>
        <w:rPr>
          <w:rFonts w:ascii="Times New Roman" w:eastAsia="Times New Roman" w:hAnsi="Times New Roman" w:cs="Times New Roman"/>
          <w:b/>
          <w:sz w:val="24"/>
          <w:szCs w:val="24"/>
          <w:lang w:val="pt-PT" w:eastAsia="pt-PT"/>
        </w:rPr>
      </w:pPr>
      <w:r w:rsidRPr="00DF2924">
        <w:rPr>
          <w:rFonts w:ascii="Times New Roman" w:eastAsia="Times New Roman" w:hAnsi="Times New Roman" w:cs="Times New Roman"/>
          <w:b/>
          <w:sz w:val="24"/>
          <w:szCs w:val="24"/>
          <w:lang w:val="pt-PT" w:eastAsia="pt-PT"/>
        </w:rPr>
        <w:lastRenderedPageBreak/>
        <w:t>Introdução</w:t>
      </w:r>
    </w:p>
    <w:p w:rsidR="007C0275" w:rsidRPr="00DF2924" w:rsidRDefault="007C0275" w:rsidP="007C0275">
      <w:pPr>
        <w:spacing w:before="100" w:beforeAutospacing="1" w:after="100" w:afterAutospacing="1" w:line="360" w:lineRule="auto"/>
        <w:ind w:firstLine="708"/>
        <w:jc w:val="both"/>
        <w:rPr>
          <w:rFonts w:ascii="Times New Roman" w:eastAsia="Times New Roman" w:hAnsi="Times New Roman" w:cs="Times New Roman"/>
          <w:sz w:val="24"/>
          <w:szCs w:val="24"/>
          <w:lang w:val="pt-PT" w:eastAsia="pt-PT"/>
        </w:rPr>
      </w:pPr>
      <w:r w:rsidRPr="00DF2924">
        <w:rPr>
          <w:rFonts w:ascii="Times New Roman" w:eastAsia="Times New Roman" w:hAnsi="Times New Roman" w:cs="Times New Roman"/>
          <w:sz w:val="24"/>
          <w:szCs w:val="24"/>
          <w:shd w:val="clear" w:color="auto" w:fill="FFFFFF"/>
          <w:lang w:val="pt-PT" w:eastAsia="pt-PT"/>
        </w:rPr>
        <w:t xml:space="preserve">É importante entender a desnutrição enquanto problema de saúde pública na infância, visto que em partes afeta as crianças. Trata-se de um problema do tipo multifatorial, envolvendo determinantes de origem biológica (baixo peso ao nascer e condições de saúde inadequadas) e social (condições socioeconómicas e ambientais desfavoráveis). Entendo que, o consumo nutricional inadequado pode ser uma da causa da desnutrição. Mas, os agentes sociais tanto, genéticos, económicos e políticos também devem ser considerados. Assim, </w:t>
      </w:r>
      <w:r w:rsidRPr="00DF2924">
        <w:rPr>
          <w:rFonts w:ascii="Times New Roman" w:eastAsia="Times New Roman" w:hAnsi="Times New Roman" w:cs="Times New Roman"/>
          <w:sz w:val="24"/>
          <w:szCs w:val="24"/>
          <w:lang w:val="pt-PT" w:eastAsia="pt-PT"/>
        </w:rPr>
        <w:t xml:space="preserve">o estado nutricional infantil indica consumo satisfatório de nutrientes para proporcionar o bom crescimento e desenvolvimento da criança, para além de proteção contra doenças. A desnutrição infantil é decorrente do consumo insuficiente de nutrientes ou das infeções de repetição. (UNICEF, 2006). </w:t>
      </w:r>
    </w:p>
    <w:p w:rsidR="007C0275" w:rsidRPr="00DF2924" w:rsidRDefault="007C0275" w:rsidP="007C0275">
      <w:pPr>
        <w:spacing w:before="100" w:beforeAutospacing="1" w:after="100" w:afterAutospacing="1" w:line="360" w:lineRule="auto"/>
        <w:ind w:firstLine="708"/>
        <w:jc w:val="both"/>
        <w:rPr>
          <w:rFonts w:ascii="Times New Roman" w:eastAsia="Times New Roman" w:hAnsi="Times New Roman" w:cs="Times New Roman"/>
          <w:sz w:val="24"/>
          <w:szCs w:val="24"/>
          <w:lang w:val="pt-PT" w:eastAsia="pt-PT"/>
        </w:rPr>
      </w:pPr>
      <w:r w:rsidRPr="00DF2924">
        <w:rPr>
          <w:rFonts w:ascii="Times New Roman" w:eastAsia="Times New Roman" w:hAnsi="Times New Roman" w:cs="Times New Roman"/>
          <w:sz w:val="24"/>
          <w:szCs w:val="24"/>
          <w:lang w:val="pt-PT" w:eastAsia="pt-PT"/>
        </w:rPr>
        <w:t xml:space="preserve">Esta teoria me permite compreender alguns fatores culturais, como, crenças, hábitos alimentares que podem influenciam negativamente no aumento de casos da desnutrição. Por exemplo, em Moçambique, a desnutrição é um importante problema para a saúde pública, sendo a desnutrição crónica, que se manifesta pela falha no crescimento nos primeiros anos de vida (baixa estatura para a idade), é responsável por um terço das mortes em crianças menores de cinco anos. </w:t>
      </w:r>
    </w:p>
    <w:p w:rsidR="007C0275" w:rsidRPr="00DF2924" w:rsidRDefault="007C0275" w:rsidP="007C0275">
      <w:pPr>
        <w:spacing w:before="100" w:beforeAutospacing="1" w:after="100" w:afterAutospacing="1" w:line="360" w:lineRule="auto"/>
        <w:ind w:firstLine="708"/>
        <w:jc w:val="both"/>
        <w:rPr>
          <w:rFonts w:ascii="Times New Roman" w:eastAsia="Times New Roman" w:hAnsi="Times New Roman" w:cs="Times New Roman"/>
          <w:sz w:val="24"/>
          <w:szCs w:val="24"/>
          <w:lang w:val="pt-PT" w:eastAsia="pt-PT"/>
        </w:rPr>
      </w:pPr>
      <w:r w:rsidRPr="00DF2924">
        <w:rPr>
          <w:rFonts w:ascii="Times New Roman" w:eastAsia="Times New Roman" w:hAnsi="Times New Roman" w:cs="Times New Roman"/>
          <w:sz w:val="24"/>
          <w:szCs w:val="24"/>
          <w:lang w:val="pt-PT" w:eastAsia="pt-PT"/>
        </w:rPr>
        <w:t xml:space="preserve">Segundo o Relatório do BASELINE (2013), em Moçambique 43% das crianças com idade entre 6-59 meses tem baixa altura para a idade, indicador da Desnutrição crónica, e 7% possui baixo peso para a altura, indicador usado para medir a desnutrição aguda e prevalência de desnutrição crónica é mais alta nas províncias do </w:t>
      </w:r>
      <w:proofErr w:type="gramStart"/>
      <w:r w:rsidRPr="00DF2924">
        <w:rPr>
          <w:rFonts w:ascii="Times New Roman" w:eastAsia="Times New Roman" w:hAnsi="Times New Roman" w:cs="Times New Roman"/>
          <w:sz w:val="24"/>
          <w:szCs w:val="24"/>
          <w:lang w:val="pt-PT" w:eastAsia="pt-PT"/>
        </w:rPr>
        <w:t>norte</w:t>
      </w:r>
      <w:proofErr w:type="gramEnd"/>
      <w:r w:rsidRPr="00DF2924">
        <w:rPr>
          <w:rFonts w:ascii="Times New Roman" w:eastAsia="Times New Roman" w:hAnsi="Times New Roman" w:cs="Times New Roman"/>
          <w:sz w:val="24"/>
          <w:szCs w:val="24"/>
          <w:lang w:val="pt-PT" w:eastAsia="pt-PT"/>
        </w:rPr>
        <w:t xml:space="preserve"> e do centro (Niassa a Sofala, 44-52%) e mais baixa em Maputo Província, Maputo Cidade e Inhambane (26-31%). A prevalência da desnutrição aguda segue o mesmo padrão, sendo mais alta no Norte e Centro (Niassa a Sofala, 6-12%) e mais baixa no Sul (3-4% em Inhambane, Gaza, Maputo Província e Maputo Cidade).</w:t>
      </w: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 xml:space="preserve">A desnutrição crónica afeta 43% das crianças em todo o país. A prevalência da desnutrição crónica é mais elevada nas províncias do Norte e Centro onde varia entre 41% e 52%. Nas províncias de Inhambane, Gaza, Maputo Província e Maputo Cidade a prevalência é menor e varia entre 26% e 39%. Nas zonas rurais, mais crianças apresentam desnutrição crónica do que nas zonas urbanas (45% versus 39%). </w:t>
      </w:r>
    </w:p>
    <w:p w:rsidR="007C0275" w:rsidRPr="00647057" w:rsidRDefault="007C0275" w:rsidP="00647057">
      <w:pPr>
        <w:spacing w:before="100" w:beforeAutospacing="1" w:after="100" w:afterAutospacing="1" w:line="360" w:lineRule="auto"/>
        <w:jc w:val="both"/>
        <w:rPr>
          <w:rFonts w:ascii="Times New Roman" w:eastAsia="Times New Roman" w:hAnsi="Times New Roman" w:cs="Times New Roman"/>
          <w:sz w:val="24"/>
          <w:szCs w:val="24"/>
          <w:lang w:val="pt-PT" w:eastAsia="pt-PT"/>
        </w:rPr>
      </w:pPr>
      <w:r w:rsidRPr="00DF2924">
        <w:rPr>
          <w:rFonts w:ascii="Times New Roman" w:eastAsia="Times New Roman" w:hAnsi="Times New Roman" w:cs="Times New Roman"/>
          <w:b/>
          <w:sz w:val="24"/>
          <w:szCs w:val="24"/>
          <w:lang w:val="pt-PT" w:eastAsia="pt-PT"/>
        </w:rPr>
        <w:lastRenderedPageBreak/>
        <w:tab/>
      </w:r>
      <w:r w:rsidR="00647057" w:rsidRPr="00DF2924">
        <w:rPr>
          <w:rFonts w:ascii="Times New Roman" w:eastAsia="Times New Roman" w:hAnsi="Times New Roman" w:cs="Times New Roman"/>
          <w:sz w:val="24"/>
          <w:szCs w:val="24"/>
          <w:lang w:val="pt-PT" w:eastAsia="pt-PT"/>
        </w:rPr>
        <w:t xml:space="preserve">Esta perspetiva permite-me entender que a cultura pode ser entendida como um </w:t>
      </w:r>
      <w:r w:rsidR="00647057" w:rsidRPr="00DF2924">
        <w:rPr>
          <w:rFonts w:ascii="Times New Roman" w:eastAsia="Times New Roman" w:hAnsi="Times New Roman" w:cs="Times New Roman"/>
          <w:iCs/>
          <w:sz w:val="24"/>
          <w:szCs w:val="24"/>
          <w:lang w:val="pt-PT" w:eastAsia="pt-PT"/>
        </w:rPr>
        <w:t>sistema simbólico</w:t>
      </w:r>
      <w:r w:rsidR="00647057" w:rsidRPr="00DF2924">
        <w:rPr>
          <w:rFonts w:ascii="Times New Roman" w:eastAsia="Times New Roman" w:hAnsi="Times New Roman" w:cs="Times New Roman"/>
          <w:sz w:val="24"/>
          <w:szCs w:val="24"/>
          <w:lang w:val="pt-PT" w:eastAsia="pt-PT"/>
        </w:rPr>
        <w:t xml:space="preserve"> ou um conjunto de mecanismos de controlo, planos, receitas, regras e instruções que dominam o comportamento humano. </w:t>
      </w:r>
    </w:p>
    <w:p w:rsidR="007C0275" w:rsidRPr="00DF2924" w:rsidRDefault="007C0275" w:rsidP="007C0275">
      <w:pPr>
        <w:spacing w:after="160" w:line="360" w:lineRule="auto"/>
        <w:jc w:val="both"/>
        <w:rPr>
          <w:rFonts w:ascii="Times New Roman" w:eastAsia="Calibri" w:hAnsi="Times New Roman" w:cs="Times New Roman"/>
          <w:b/>
          <w:iCs/>
          <w:color w:val="000000"/>
          <w:sz w:val="24"/>
          <w:szCs w:val="24"/>
          <w:lang w:val="pt-PT"/>
        </w:rPr>
      </w:pPr>
      <w:r w:rsidRPr="00DF2924">
        <w:rPr>
          <w:rFonts w:ascii="Times New Roman" w:eastAsia="Calibri" w:hAnsi="Times New Roman" w:cs="Times New Roman"/>
          <w:b/>
          <w:iCs/>
          <w:color w:val="000000"/>
          <w:sz w:val="24"/>
          <w:szCs w:val="24"/>
          <w:lang w:val="pt-PT"/>
        </w:rPr>
        <w:t>Informação</w:t>
      </w:r>
    </w:p>
    <w:p w:rsidR="007C0275" w:rsidRPr="00DF2924" w:rsidRDefault="007C0275" w:rsidP="007C0275">
      <w:pPr>
        <w:spacing w:after="160" w:line="360" w:lineRule="auto"/>
        <w:ind w:firstLine="708"/>
        <w:jc w:val="both"/>
        <w:rPr>
          <w:rFonts w:ascii="Times New Roman" w:eastAsia="Calibri" w:hAnsi="Times New Roman" w:cs="Times New Roman"/>
          <w:color w:val="000000"/>
          <w:sz w:val="24"/>
          <w:szCs w:val="24"/>
          <w:lang w:val="pt-PT"/>
        </w:rPr>
      </w:pPr>
      <w:r w:rsidRPr="00DF2924">
        <w:rPr>
          <w:rFonts w:ascii="Times New Roman" w:eastAsia="Calibri" w:hAnsi="Times New Roman" w:cs="Times New Roman"/>
          <w:color w:val="000000"/>
          <w:sz w:val="24"/>
          <w:szCs w:val="24"/>
          <w:lang w:val="pt-PT"/>
        </w:rPr>
        <w:t xml:space="preserve">É a forma através da qual buscamos saber sobre a realidade de que participamos e ao fazê-lo temos como objetivo nos apropriarmos dos diferentes </w:t>
      </w:r>
      <w:proofErr w:type="spellStart"/>
      <w:r w:rsidRPr="00DF2924">
        <w:rPr>
          <w:rFonts w:ascii="Times New Roman" w:eastAsia="Calibri" w:hAnsi="Times New Roman" w:cs="Times New Roman"/>
          <w:color w:val="000000"/>
          <w:sz w:val="24"/>
          <w:szCs w:val="24"/>
          <w:lang w:val="pt-PT"/>
        </w:rPr>
        <w:t>aspectos</w:t>
      </w:r>
      <w:proofErr w:type="spellEnd"/>
      <w:r w:rsidRPr="00DF2924">
        <w:rPr>
          <w:rFonts w:ascii="Times New Roman" w:eastAsia="Calibri" w:hAnsi="Times New Roman" w:cs="Times New Roman"/>
          <w:color w:val="000000"/>
          <w:sz w:val="24"/>
          <w:szCs w:val="24"/>
          <w:lang w:val="pt-PT"/>
        </w:rPr>
        <w:t xml:space="preserve"> que nos circundam, estando incluídos neste processo tanto a busca de respostas para questões extremamente simples como tomar uma condução para ir do bairro </w:t>
      </w:r>
      <w:r w:rsidRPr="00DF2924">
        <w:rPr>
          <w:rFonts w:ascii="Times New Roman" w:eastAsia="Calibri" w:hAnsi="Times New Roman" w:cs="Times New Roman"/>
          <w:i/>
          <w:iCs/>
          <w:color w:val="000000"/>
          <w:sz w:val="24"/>
          <w:szCs w:val="24"/>
          <w:lang w:val="pt-PT"/>
        </w:rPr>
        <w:t xml:space="preserve">x </w:t>
      </w:r>
      <w:r w:rsidRPr="00DF2924">
        <w:rPr>
          <w:rFonts w:ascii="Times New Roman" w:eastAsia="Calibri" w:hAnsi="Times New Roman" w:cs="Times New Roman"/>
          <w:color w:val="000000"/>
          <w:sz w:val="24"/>
          <w:szCs w:val="24"/>
          <w:lang w:val="pt-PT"/>
        </w:rPr>
        <w:t xml:space="preserve">ao bairro </w:t>
      </w:r>
      <w:r w:rsidRPr="00DF2924">
        <w:rPr>
          <w:rFonts w:ascii="Times New Roman" w:eastAsia="Calibri" w:hAnsi="Times New Roman" w:cs="Times New Roman"/>
          <w:i/>
          <w:iCs/>
          <w:color w:val="000000"/>
          <w:sz w:val="24"/>
          <w:szCs w:val="24"/>
          <w:lang w:val="pt-PT"/>
        </w:rPr>
        <w:t>y</w:t>
      </w:r>
      <w:r w:rsidRPr="00DF2924">
        <w:rPr>
          <w:rFonts w:ascii="Times New Roman" w:eastAsia="Calibri" w:hAnsi="Times New Roman" w:cs="Times New Roman"/>
          <w:color w:val="000000"/>
          <w:sz w:val="24"/>
          <w:szCs w:val="24"/>
          <w:lang w:val="pt-PT"/>
        </w:rPr>
        <w:t xml:space="preserve">, bem como </w:t>
      </w:r>
      <w:proofErr w:type="spellStart"/>
      <w:r w:rsidRPr="00DF2924">
        <w:rPr>
          <w:rFonts w:ascii="Times New Roman" w:eastAsia="Calibri" w:hAnsi="Times New Roman" w:cs="Times New Roman"/>
          <w:color w:val="000000"/>
          <w:sz w:val="24"/>
          <w:szCs w:val="24"/>
          <w:lang w:val="pt-PT"/>
        </w:rPr>
        <w:t>aspectos</w:t>
      </w:r>
      <w:proofErr w:type="spellEnd"/>
      <w:r w:rsidRPr="00DF2924">
        <w:rPr>
          <w:rFonts w:ascii="Times New Roman" w:eastAsia="Calibri" w:hAnsi="Times New Roman" w:cs="Times New Roman"/>
          <w:color w:val="000000"/>
          <w:sz w:val="24"/>
          <w:szCs w:val="24"/>
          <w:lang w:val="pt-PT"/>
        </w:rPr>
        <w:t xml:space="preserve"> de maior dificuldade/complexidade, ou seja, no sentido de ir além do cotidiano, de forma a responder indagações sobre a história da sociedade, os processos de produção da vida, o lugar e o papel do homem no mundo, dentre outros, HOUAISS (2001).</w:t>
      </w:r>
    </w:p>
    <w:p w:rsidR="007C0275" w:rsidRPr="00DF2924" w:rsidRDefault="007C0275" w:rsidP="007C0275">
      <w:pPr>
        <w:autoSpaceDE w:val="0"/>
        <w:autoSpaceDN w:val="0"/>
        <w:adjustRightInd w:val="0"/>
        <w:spacing w:after="0" w:line="360" w:lineRule="auto"/>
        <w:jc w:val="both"/>
        <w:rPr>
          <w:rFonts w:ascii="Times New Roman" w:eastAsia="Calibri" w:hAnsi="Times New Roman" w:cs="Times New Roman"/>
          <w:i/>
          <w:iCs/>
          <w:sz w:val="24"/>
          <w:szCs w:val="24"/>
          <w:lang w:val="pt-PT"/>
        </w:rPr>
      </w:pPr>
      <w:r w:rsidRPr="00DF2924">
        <w:rPr>
          <w:rFonts w:ascii="Times New Roman" w:eastAsia="Calibri" w:hAnsi="Times New Roman" w:cs="Times New Roman"/>
          <w:sz w:val="24"/>
          <w:szCs w:val="24"/>
          <w:lang w:val="pt-PT"/>
        </w:rPr>
        <w:t xml:space="preserve">Visto que, </w:t>
      </w:r>
      <w:r w:rsidRPr="00DF2924">
        <w:rPr>
          <w:rFonts w:ascii="Times New Roman" w:eastAsia="Calibri" w:hAnsi="Times New Roman" w:cs="Times New Roman"/>
          <w:iCs/>
          <w:sz w:val="24"/>
          <w:szCs w:val="24"/>
          <w:lang w:val="pt-PT"/>
        </w:rPr>
        <w:t>a sociedade humana é um conjunto de pessoas, ligadas entre si pela necessidade de se ajudarem umas às outras… a fim de que possam garantir a continuidade da vida e satisfazer seus interesses e desejos</w:t>
      </w:r>
      <w:r w:rsidRPr="00DF2924">
        <w:rPr>
          <w:rFonts w:ascii="Times New Roman" w:eastAsia="Calibri" w:hAnsi="Times New Roman" w:cs="Times New Roman"/>
          <w:sz w:val="24"/>
          <w:szCs w:val="24"/>
          <w:lang w:val="pt-PT"/>
        </w:rPr>
        <w:t xml:space="preserve">. </w:t>
      </w:r>
      <w:proofErr w:type="spellStart"/>
      <w:r w:rsidRPr="00DF2924">
        <w:rPr>
          <w:rFonts w:ascii="Times New Roman" w:eastAsia="Calibri" w:hAnsi="Times New Roman" w:cs="Times New Roman"/>
          <w:sz w:val="24"/>
          <w:szCs w:val="24"/>
          <w:lang w:val="pt-PT"/>
        </w:rPr>
        <w:t>Dalmo</w:t>
      </w:r>
      <w:proofErr w:type="spellEnd"/>
      <w:r w:rsidRPr="00DF2924">
        <w:rPr>
          <w:rFonts w:ascii="Times New Roman" w:eastAsia="Calibri" w:hAnsi="Times New Roman" w:cs="Times New Roman"/>
          <w:sz w:val="24"/>
          <w:szCs w:val="24"/>
          <w:lang w:val="pt-PT"/>
        </w:rPr>
        <w:t xml:space="preserve"> de Abreu Dalari1, </w:t>
      </w:r>
      <w:proofErr w:type="spellStart"/>
      <w:r w:rsidRPr="00DF2924">
        <w:rPr>
          <w:rFonts w:ascii="Times New Roman" w:eastAsia="Calibri" w:hAnsi="Times New Roman" w:cs="Times New Roman"/>
          <w:sz w:val="24"/>
          <w:szCs w:val="24"/>
          <w:lang w:val="pt-PT"/>
        </w:rPr>
        <w:t>cit</w:t>
      </w:r>
      <w:proofErr w:type="spellEnd"/>
    </w:p>
    <w:p w:rsidR="00B56261" w:rsidRPr="00DF2924" w:rsidRDefault="00B56261" w:rsidP="00B56261">
      <w:pPr>
        <w:spacing w:before="100" w:beforeAutospacing="1" w:after="100" w:afterAutospacing="1" w:line="360" w:lineRule="auto"/>
        <w:ind w:firstLine="708"/>
        <w:jc w:val="both"/>
        <w:rPr>
          <w:rFonts w:ascii="Times New Roman" w:eastAsia="Times New Roman" w:hAnsi="Times New Roman" w:cs="Times New Roman"/>
          <w:sz w:val="24"/>
          <w:szCs w:val="24"/>
          <w:lang w:val="pt-PT" w:eastAsia="pt-PT"/>
        </w:rPr>
      </w:pPr>
      <w:r w:rsidRPr="00DF2924">
        <w:rPr>
          <w:rFonts w:ascii="Times New Roman" w:eastAsia="Times New Roman" w:hAnsi="Times New Roman" w:cs="Times New Roman"/>
          <w:sz w:val="24"/>
          <w:szCs w:val="24"/>
          <w:lang w:val="pt-PT" w:eastAsia="pt-PT"/>
        </w:rPr>
        <w:t xml:space="preserve">No entanto, MEZOMO (2002) cit.  define hábitos alimentares como os atos concebidos pelos indivíduos em que há seleção, utilização e consumo de alimentos disponíveis. </w:t>
      </w:r>
      <w:r w:rsidRPr="00DF2924">
        <w:rPr>
          <w:rFonts w:ascii="Times New Roman" w:eastAsia="Times New Roman" w:hAnsi="Times New Roman" w:cs="Times New Roman"/>
          <w:sz w:val="24"/>
          <w:szCs w:val="24"/>
          <w:shd w:val="clear" w:color="auto" w:fill="FFFFFF"/>
          <w:lang w:val="pt-PT" w:eastAsia="pt-PT"/>
        </w:rPr>
        <w:t xml:space="preserve">Os fatores de risco, relacionados com a desnutrição em crianças são baixo peso ao nascer, história de prematuridade, desmame precoce, baixo grau de escolaridade materna, ingestão inadequada dos alimentos, insegurança alimentar e nutricional, pobreza, falta de acesso aos serviços básicos de saúde, saneamento deficiente, falta de água potável, cuidados inadequados de crianças e doenças. </w:t>
      </w:r>
    </w:p>
    <w:p w:rsidR="00B56261" w:rsidRPr="00B56261" w:rsidRDefault="009F69CC" w:rsidP="00647057">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 xml:space="preserve">Esta teoria me permite entender que, a </w:t>
      </w:r>
      <w:r w:rsidR="00B56261" w:rsidRPr="00DF2924">
        <w:rPr>
          <w:rFonts w:ascii="Times New Roman" w:eastAsia="Calibri" w:hAnsi="Times New Roman" w:cs="Times New Roman"/>
          <w:sz w:val="24"/>
          <w:szCs w:val="24"/>
          <w:lang w:val="pt-PT"/>
        </w:rPr>
        <w:t>alimentação é uma necessidade fisiológica básica, um direito humano e um ato sujeito a certas representações culturais, tais como as crenças e diferenças no âmbito social, étnico, filosófico, religioso e regional.</w:t>
      </w:r>
    </w:p>
    <w:p w:rsidR="007C0275" w:rsidRPr="00DF2924" w:rsidRDefault="00B56261" w:rsidP="007C0275">
      <w:pPr>
        <w:autoSpaceDE w:val="0"/>
        <w:autoSpaceDN w:val="0"/>
        <w:adjustRightInd w:val="0"/>
        <w:spacing w:before="240" w:after="240" w:line="360" w:lineRule="auto"/>
        <w:jc w:val="both"/>
        <w:rPr>
          <w:rFonts w:ascii="Times New Roman" w:eastAsia="Calibri" w:hAnsi="Times New Roman" w:cs="Times New Roman"/>
          <w:color w:val="000000"/>
          <w:sz w:val="24"/>
          <w:szCs w:val="24"/>
          <w:lang w:val="pt-PT"/>
        </w:rPr>
      </w:pPr>
      <w:r>
        <w:rPr>
          <w:rFonts w:ascii="Times New Roman" w:eastAsia="Calibri" w:hAnsi="Times New Roman" w:cs="Times New Roman"/>
          <w:b/>
          <w:bCs/>
          <w:color w:val="000000"/>
          <w:sz w:val="24"/>
          <w:szCs w:val="24"/>
          <w:lang w:val="pt-PT"/>
        </w:rPr>
        <w:t>Cidadania na</w:t>
      </w:r>
      <w:r w:rsidR="007C0275" w:rsidRPr="00DF2924">
        <w:rPr>
          <w:rFonts w:ascii="Times New Roman" w:eastAsia="Calibri" w:hAnsi="Times New Roman" w:cs="Times New Roman"/>
          <w:b/>
          <w:bCs/>
          <w:color w:val="000000"/>
          <w:sz w:val="24"/>
          <w:szCs w:val="24"/>
          <w:lang w:val="pt-PT"/>
        </w:rPr>
        <w:t xml:space="preserve"> visão retrospetiva</w:t>
      </w:r>
    </w:p>
    <w:p w:rsidR="007C0275" w:rsidRPr="00DF2924" w:rsidRDefault="007C0275" w:rsidP="007C0275">
      <w:pPr>
        <w:spacing w:after="160" w:line="360" w:lineRule="auto"/>
        <w:ind w:firstLine="708"/>
        <w:jc w:val="both"/>
        <w:rPr>
          <w:rFonts w:ascii="Times New Roman" w:eastAsia="Calibri" w:hAnsi="Times New Roman" w:cs="Times New Roman"/>
          <w:color w:val="000000"/>
          <w:sz w:val="24"/>
          <w:szCs w:val="24"/>
          <w:lang w:val="pt-PT"/>
        </w:rPr>
      </w:pPr>
      <w:r w:rsidRPr="00DF2924">
        <w:rPr>
          <w:rFonts w:ascii="Times New Roman" w:eastAsia="Calibri" w:hAnsi="Times New Roman" w:cs="Times New Roman"/>
          <w:color w:val="000000"/>
          <w:sz w:val="24"/>
          <w:szCs w:val="24"/>
          <w:lang w:val="pt-PT"/>
        </w:rPr>
        <w:t xml:space="preserve">Inicio por indicar a visão mais difundida ou como o conceito de cidadania é utilizado para falarmos das questões da sociedade. De forma ampla coloca-se sempre que precisamos exercer nossa cidadania, que é necessário conquistá-la ou que ela se restringe a um grupo de pessoas </w:t>
      </w:r>
      <w:r w:rsidRPr="00DF2924">
        <w:rPr>
          <w:rFonts w:ascii="Times New Roman" w:eastAsia="Calibri" w:hAnsi="Times New Roman" w:cs="Times New Roman"/>
          <w:color w:val="000000"/>
          <w:sz w:val="24"/>
          <w:szCs w:val="24"/>
          <w:lang w:val="pt-PT"/>
        </w:rPr>
        <w:lastRenderedPageBreak/>
        <w:t>colocadas socialmente em situação de riqueza, mando e poder. Esta, porém, é uma das faces da questão. Concretamente é preciso pensar o que é ser cidadão, DAMATTA (1992).</w:t>
      </w:r>
    </w:p>
    <w:p w:rsidR="007C0275" w:rsidRPr="00DF2924" w:rsidRDefault="007C0275" w:rsidP="007C0275">
      <w:pPr>
        <w:autoSpaceDE w:val="0"/>
        <w:autoSpaceDN w:val="0"/>
        <w:adjustRightInd w:val="0"/>
        <w:spacing w:after="100" w:line="360" w:lineRule="auto"/>
        <w:ind w:firstLine="708"/>
        <w:jc w:val="both"/>
        <w:rPr>
          <w:rFonts w:ascii="Times New Roman" w:eastAsia="Calibri" w:hAnsi="Times New Roman" w:cs="Times New Roman"/>
          <w:color w:val="000000"/>
          <w:sz w:val="24"/>
          <w:szCs w:val="24"/>
          <w:lang w:val="pt-PT"/>
        </w:rPr>
      </w:pPr>
      <w:r w:rsidRPr="00DF2924">
        <w:rPr>
          <w:rFonts w:ascii="Times New Roman" w:eastAsia="Calibri" w:hAnsi="Times New Roman" w:cs="Times New Roman"/>
          <w:color w:val="000000"/>
          <w:sz w:val="24"/>
          <w:szCs w:val="24"/>
          <w:lang w:val="pt-PT"/>
        </w:rPr>
        <w:t xml:space="preserve">Cidadania – em latim </w:t>
      </w:r>
      <w:proofErr w:type="spellStart"/>
      <w:r w:rsidRPr="00DF2924">
        <w:rPr>
          <w:rFonts w:ascii="Times New Roman" w:eastAsia="Calibri" w:hAnsi="Times New Roman" w:cs="Times New Roman"/>
          <w:i/>
          <w:iCs/>
          <w:color w:val="000000"/>
          <w:sz w:val="24"/>
          <w:szCs w:val="24"/>
          <w:lang w:val="pt-PT"/>
        </w:rPr>
        <w:t>civitas</w:t>
      </w:r>
      <w:proofErr w:type="spellEnd"/>
      <w:r w:rsidRPr="00DF2924">
        <w:rPr>
          <w:rFonts w:ascii="Times New Roman" w:eastAsia="Calibri" w:hAnsi="Times New Roman" w:cs="Times New Roman"/>
          <w:color w:val="000000"/>
          <w:sz w:val="24"/>
          <w:szCs w:val="24"/>
          <w:lang w:val="pt-PT"/>
        </w:rPr>
        <w:t>; de que se originou cidade, conjunto de seus habitantes, os “civis”; cidadão. HOUAISS (2001): “cidadão: habitante da cidade ou indivíduo que como membro de um Estado usufrui dos direitos civis e políticos garantidos pelo mesmo Estado e desempenha os deveres que nesta condição lhe são atribuídos. Para tanto irei recorrer a MARSHALL (1967), um autor considerado clássico nessa discussão, que, discorrendo sobre a cidadania na Inglaterra explicita que naquele contexto sua constituição se deu de forma gradativa e processual, sendo composta de três partes – civil, política e social.</w:t>
      </w:r>
    </w:p>
    <w:p w:rsidR="007C0275" w:rsidRPr="00DF2924" w:rsidRDefault="007C0275" w:rsidP="00327207">
      <w:pPr>
        <w:spacing w:after="160" w:line="360" w:lineRule="auto"/>
        <w:jc w:val="both"/>
        <w:rPr>
          <w:rFonts w:ascii="Times New Roman" w:eastAsia="Calibri" w:hAnsi="Times New Roman" w:cs="Times New Roman"/>
          <w:color w:val="000000"/>
          <w:sz w:val="24"/>
          <w:szCs w:val="24"/>
          <w:lang w:val="pt-PT"/>
        </w:rPr>
      </w:pPr>
      <w:r w:rsidRPr="00DF2924">
        <w:rPr>
          <w:rFonts w:ascii="Times New Roman" w:eastAsia="Calibri" w:hAnsi="Times New Roman" w:cs="Times New Roman"/>
          <w:color w:val="000000"/>
          <w:sz w:val="24"/>
          <w:szCs w:val="24"/>
          <w:lang w:val="pt-PT"/>
        </w:rPr>
        <w:t xml:space="preserve">Apesar das contradições no que se refere aos direitos civis e o progresso dos direitos sociais, estas teorias instauram-se a uma nova ótica para a questão da cidadania. Assim o termo </w:t>
      </w:r>
      <w:r w:rsidRPr="00DF2924">
        <w:rPr>
          <w:rFonts w:ascii="Times New Roman" w:eastAsia="Calibri" w:hAnsi="Times New Roman" w:cs="Times New Roman"/>
          <w:i/>
          <w:iCs/>
          <w:color w:val="000000"/>
          <w:sz w:val="24"/>
          <w:szCs w:val="24"/>
          <w:lang w:val="pt-PT"/>
        </w:rPr>
        <w:t xml:space="preserve">cidadão </w:t>
      </w:r>
      <w:r w:rsidRPr="00DF2924">
        <w:rPr>
          <w:rFonts w:ascii="Times New Roman" w:eastAsia="Calibri" w:hAnsi="Times New Roman" w:cs="Times New Roman"/>
          <w:color w:val="000000"/>
          <w:sz w:val="24"/>
          <w:szCs w:val="24"/>
          <w:lang w:val="pt-PT"/>
        </w:rPr>
        <w:t>ganha conotação positiva incorporando-se ao linguajar corrente e se institui em 1988 a Constituição Cidadã, que inova e amplia de forma significativa o âmbito dos direitos. Porém, mesmo com as garantias constitucionais, ainda precisamos avançar para que eles se concretizem no contexto da vida diária de cada pessoa. Ressalva-se, que tal processo não se realiza por doação, mas por intermédio da consciência, articulação e reivindicação de nossos direitos, como afirma, CARVALHO (2002).</w:t>
      </w:r>
    </w:p>
    <w:p w:rsidR="007C0275" w:rsidRPr="00DF2924" w:rsidRDefault="007C0275" w:rsidP="00327207">
      <w:pPr>
        <w:autoSpaceDE w:val="0"/>
        <w:autoSpaceDN w:val="0"/>
        <w:adjustRightInd w:val="0"/>
        <w:spacing w:after="100" w:line="360" w:lineRule="auto"/>
        <w:ind w:firstLine="708"/>
        <w:jc w:val="both"/>
        <w:rPr>
          <w:rFonts w:ascii="Times New Roman" w:eastAsia="Calibri" w:hAnsi="Times New Roman" w:cs="Times New Roman"/>
          <w:color w:val="000000"/>
          <w:sz w:val="24"/>
          <w:szCs w:val="24"/>
          <w:lang w:val="pt-PT"/>
        </w:rPr>
      </w:pPr>
      <w:r w:rsidRPr="00DF2924">
        <w:rPr>
          <w:rFonts w:ascii="Times New Roman" w:eastAsia="Calibri" w:hAnsi="Times New Roman" w:cs="Times New Roman"/>
          <w:color w:val="000000"/>
          <w:sz w:val="24"/>
          <w:szCs w:val="24"/>
          <w:lang w:val="pt-PT"/>
        </w:rPr>
        <w:t>Estas teorias me permitem descrever como se deu o desenvolvimento do conceito cidadania ao longo da história.</w:t>
      </w:r>
    </w:p>
    <w:p w:rsidR="007C0275" w:rsidRPr="00DF2924" w:rsidRDefault="007C0275" w:rsidP="007C0275">
      <w:pPr>
        <w:tabs>
          <w:tab w:val="left" w:pos="659"/>
        </w:tabs>
        <w:spacing w:before="100" w:beforeAutospacing="1" w:after="100" w:afterAutospacing="1" w:line="360" w:lineRule="auto"/>
        <w:jc w:val="both"/>
        <w:rPr>
          <w:rFonts w:ascii="Times New Roman" w:eastAsia="Calibri" w:hAnsi="Times New Roman" w:cs="Times New Roman"/>
          <w:b/>
          <w:sz w:val="24"/>
          <w:szCs w:val="24"/>
          <w:lang w:val="pt-PT"/>
        </w:rPr>
      </w:pPr>
      <w:r w:rsidRPr="00DF2924">
        <w:rPr>
          <w:rFonts w:ascii="Times New Roman" w:eastAsia="Calibri" w:hAnsi="Times New Roman" w:cs="Times New Roman"/>
          <w:b/>
          <w:sz w:val="24"/>
          <w:szCs w:val="24"/>
          <w:lang w:val="pt-PT"/>
        </w:rPr>
        <w:t xml:space="preserve">Internet como forma de informação </w:t>
      </w:r>
    </w:p>
    <w:p w:rsidR="007C0275" w:rsidRPr="00DF2924" w:rsidRDefault="007C0275" w:rsidP="007C0275">
      <w:pPr>
        <w:widowControl w:val="0"/>
        <w:autoSpaceDE w:val="0"/>
        <w:autoSpaceDN w:val="0"/>
        <w:spacing w:before="100" w:beforeAutospacing="1" w:after="100" w:afterAutospacing="1" w:line="360" w:lineRule="auto"/>
        <w:ind w:firstLine="708"/>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É notório perceber mudanças no comportamento da sociedade decorrente </w:t>
      </w:r>
      <w:r w:rsidRPr="00DF2924">
        <w:rPr>
          <w:rFonts w:ascii="Times New Roman" w:eastAsia="Times New Roman" w:hAnsi="Times New Roman" w:cs="Times New Roman"/>
          <w:spacing w:val="-6"/>
          <w:sz w:val="24"/>
          <w:szCs w:val="24"/>
          <w:lang w:val="pt-PT"/>
        </w:rPr>
        <w:t xml:space="preserve">do </w:t>
      </w:r>
      <w:r w:rsidRPr="00DF2924">
        <w:rPr>
          <w:rFonts w:ascii="Times New Roman" w:eastAsia="Times New Roman" w:hAnsi="Times New Roman" w:cs="Times New Roman"/>
          <w:sz w:val="24"/>
          <w:szCs w:val="24"/>
          <w:lang w:val="pt-PT"/>
        </w:rPr>
        <w:t xml:space="preserve">surgimento de artefactos tecnológicos como o telefone, o rádio, a televisão, os computadores e, mais recentemente, a </w:t>
      </w:r>
      <w:r w:rsidRPr="00DF2924">
        <w:rPr>
          <w:rFonts w:ascii="Times New Roman" w:eastAsia="Times New Roman" w:hAnsi="Times New Roman" w:cs="Times New Roman"/>
          <w:i/>
          <w:sz w:val="24"/>
          <w:szCs w:val="24"/>
          <w:lang w:val="pt-PT"/>
        </w:rPr>
        <w:t>Internet</w:t>
      </w:r>
      <w:r w:rsidRPr="00DF2924">
        <w:rPr>
          <w:rFonts w:ascii="Times New Roman" w:eastAsia="Times New Roman" w:hAnsi="Times New Roman" w:cs="Times New Roman"/>
          <w:sz w:val="24"/>
          <w:szCs w:val="24"/>
          <w:lang w:val="pt-PT"/>
        </w:rPr>
        <w:t>. Tais mudanças advindas da evolução tecnológica resultaram no que se denomina “sociedade de informação”, ou seja, a capacidade de obter informação, instantaneamente, de qualquer lugar e de forma rápida e eficaz (JÚNIOR &amp; PARIS,</w:t>
      </w:r>
      <w:r w:rsidRPr="00DF2924">
        <w:rPr>
          <w:rFonts w:ascii="Times New Roman" w:eastAsia="Times New Roman" w:hAnsi="Times New Roman" w:cs="Times New Roman"/>
          <w:spacing w:val="-3"/>
          <w:sz w:val="24"/>
          <w:szCs w:val="24"/>
          <w:lang w:val="pt-PT"/>
        </w:rPr>
        <w:t xml:space="preserve"> </w:t>
      </w:r>
      <w:proofErr w:type="spellStart"/>
      <w:r w:rsidRPr="00DF2924">
        <w:rPr>
          <w:rFonts w:ascii="Times New Roman" w:eastAsia="Times New Roman" w:hAnsi="Times New Roman" w:cs="Times New Roman"/>
          <w:i/>
          <w:sz w:val="24"/>
          <w:szCs w:val="24"/>
          <w:lang w:val="pt-PT"/>
        </w:rPr>
        <w:t>apud</w:t>
      </w:r>
      <w:proofErr w:type="spellEnd"/>
      <w:r w:rsidRPr="00DF2924">
        <w:rPr>
          <w:rFonts w:ascii="Times New Roman" w:eastAsia="Times New Roman" w:hAnsi="Times New Roman" w:cs="Times New Roman"/>
          <w:sz w:val="24"/>
          <w:szCs w:val="24"/>
          <w:lang w:val="pt-PT"/>
        </w:rPr>
        <w:t xml:space="preserve"> COUTINHO, 2013:26). </w:t>
      </w:r>
    </w:p>
    <w:p w:rsidR="007C0275" w:rsidRPr="00DF2924" w:rsidRDefault="007C0275" w:rsidP="007C0275">
      <w:pPr>
        <w:widowControl w:val="0"/>
        <w:autoSpaceDE w:val="0"/>
        <w:autoSpaceDN w:val="0"/>
        <w:spacing w:before="100" w:beforeAutospacing="1" w:after="100" w:afterAutospacing="1" w:line="360" w:lineRule="auto"/>
        <w:ind w:firstLine="708"/>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bCs/>
          <w:kern w:val="24"/>
          <w:sz w:val="24"/>
          <w:szCs w:val="24"/>
          <w:lang w:val="pt-PT"/>
        </w:rPr>
        <w:t>Trago estes conceitos para elucidar as diversas formas de obtenção de informação por parte do cidadão ou investigadores sociais visto que, o</w:t>
      </w:r>
      <w:r w:rsidRPr="00DF2924">
        <w:rPr>
          <w:rFonts w:ascii="Times New Roman" w:eastAsia="Calibri" w:hAnsi="Times New Roman" w:cs="Times New Roman"/>
          <w:sz w:val="24"/>
          <w:szCs w:val="24"/>
          <w:lang w:val="pt-PT"/>
        </w:rPr>
        <w:t xml:space="preserve">s meios de comunicação social determinam que </w:t>
      </w:r>
      <w:r w:rsidRPr="00DF2924">
        <w:rPr>
          <w:rFonts w:ascii="Times New Roman" w:eastAsia="Calibri" w:hAnsi="Times New Roman" w:cs="Times New Roman"/>
          <w:sz w:val="24"/>
          <w:szCs w:val="24"/>
          <w:lang w:val="pt-PT"/>
        </w:rPr>
        <w:lastRenderedPageBreak/>
        <w:t xml:space="preserve">assuntos são importantes e quais merecem atenção e, desta forma, adquirem um papel importante na estruturação da realidade política e social. Por outras palavras, o público não somente toma conhecimento dos assuntos pelos </w:t>
      </w:r>
      <w:r w:rsidRPr="00DF2924">
        <w:rPr>
          <w:rFonts w:ascii="Times New Roman" w:eastAsia="Calibri" w:hAnsi="Times New Roman" w:cs="Times New Roman"/>
          <w:i/>
          <w:iCs/>
          <w:sz w:val="24"/>
          <w:szCs w:val="24"/>
          <w:lang w:val="pt-PT"/>
        </w:rPr>
        <w:t>media</w:t>
      </w:r>
      <w:r w:rsidRPr="00DF2924">
        <w:rPr>
          <w:rFonts w:ascii="Times New Roman" w:eastAsia="Calibri" w:hAnsi="Times New Roman" w:cs="Times New Roman"/>
          <w:sz w:val="24"/>
          <w:szCs w:val="24"/>
          <w:lang w:val="pt-PT"/>
        </w:rPr>
        <w:t xml:space="preserve">, como também percebe que importância deve dar a cada assunto, através da ênfase conferida, em primeira instância, pelos </w:t>
      </w:r>
      <w:r w:rsidRPr="00DF2924">
        <w:rPr>
          <w:rFonts w:ascii="Times New Roman" w:eastAsia="Calibri" w:hAnsi="Times New Roman" w:cs="Times New Roman"/>
          <w:i/>
          <w:iCs/>
          <w:sz w:val="24"/>
          <w:szCs w:val="24"/>
          <w:lang w:val="pt-PT"/>
        </w:rPr>
        <w:t>media</w:t>
      </w:r>
      <w:r w:rsidRPr="00DF2924">
        <w:rPr>
          <w:rFonts w:ascii="Times New Roman" w:eastAsia="Calibri" w:hAnsi="Times New Roman" w:cs="Times New Roman"/>
          <w:sz w:val="24"/>
          <w:szCs w:val="24"/>
          <w:lang w:val="pt-PT"/>
        </w:rPr>
        <w:t>. E isto poderá ter uma importância tanto maior quanto for à luta dos partidos em campanha eleitoral por transmitir a sua mensagem através dos meios de comunicação social, SALGADO (2008:43).</w:t>
      </w:r>
    </w:p>
    <w:p w:rsidR="007C0275" w:rsidRPr="00DF2924" w:rsidRDefault="007C0275" w:rsidP="007C0275">
      <w:pPr>
        <w:widowControl w:val="0"/>
        <w:autoSpaceDE w:val="0"/>
        <w:autoSpaceDN w:val="0"/>
        <w:spacing w:before="100" w:beforeAutospacing="1" w:after="100" w:afterAutospacing="1" w:line="360" w:lineRule="auto"/>
        <w:ind w:firstLine="708"/>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Estas teorias me permitem perceber sob quais ângulos obtemos ou podemos extrair as informações que necessitamos sem sair de casa, não só pela covid-19, mas também para economia de tempo.  </w:t>
      </w:r>
    </w:p>
    <w:p w:rsidR="007C0275" w:rsidRDefault="007C0275" w:rsidP="007C0275">
      <w:pPr>
        <w:widowControl w:val="0"/>
        <w:autoSpaceDE w:val="0"/>
        <w:autoSpaceDN w:val="0"/>
        <w:spacing w:before="1" w:after="0" w:line="360" w:lineRule="auto"/>
        <w:ind w:firstLine="708"/>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Atualmente, o </w:t>
      </w:r>
      <w:r w:rsidRPr="00DF2924">
        <w:rPr>
          <w:rFonts w:ascii="Times New Roman" w:eastAsia="Times New Roman" w:hAnsi="Times New Roman" w:cs="Times New Roman"/>
          <w:i/>
          <w:sz w:val="24"/>
          <w:szCs w:val="24"/>
          <w:lang w:val="pt-PT"/>
        </w:rPr>
        <w:t xml:space="preserve">e-mail, </w:t>
      </w:r>
      <w:r w:rsidRPr="00DF2924">
        <w:rPr>
          <w:rFonts w:ascii="Times New Roman" w:eastAsia="Times New Roman" w:hAnsi="Times New Roman" w:cs="Times New Roman"/>
          <w:sz w:val="24"/>
          <w:szCs w:val="24"/>
          <w:lang w:val="pt-PT"/>
        </w:rPr>
        <w:t xml:space="preserve">os sites de busca e as redes sociais são as ferramentas mais utilizadas na </w:t>
      </w:r>
      <w:r w:rsidRPr="00DF2924">
        <w:rPr>
          <w:rFonts w:ascii="Times New Roman" w:eastAsia="Times New Roman" w:hAnsi="Times New Roman" w:cs="Times New Roman"/>
          <w:i/>
          <w:sz w:val="24"/>
          <w:szCs w:val="24"/>
          <w:lang w:val="pt-PT"/>
        </w:rPr>
        <w:t xml:space="preserve">Internet </w:t>
      </w:r>
      <w:r w:rsidRPr="00DF2924">
        <w:rPr>
          <w:rFonts w:ascii="Times New Roman" w:eastAsia="Times New Roman" w:hAnsi="Times New Roman" w:cs="Times New Roman"/>
          <w:sz w:val="24"/>
          <w:szCs w:val="24"/>
          <w:lang w:val="pt-PT"/>
        </w:rPr>
        <w:t>(YOUNG &amp; ABREU,</w:t>
      </w:r>
      <w:r w:rsidRPr="00DF2924">
        <w:rPr>
          <w:rFonts w:ascii="Times New Roman" w:eastAsia="Times New Roman" w:hAnsi="Times New Roman" w:cs="Times New Roman"/>
          <w:spacing w:val="-1"/>
          <w:sz w:val="24"/>
          <w:szCs w:val="24"/>
          <w:lang w:val="pt-PT"/>
        </w:rPr>
        <w:t xml:space="preserve"> </w:t>
      </w:r>
      <w:r w:rsidRPr="00DF2924">
        <w:rPr>
          <w:rFonts w:ascii="Times New Roman" w:eastAsia="Times New Roman" w:hAnsi="Times New Roman" w:cs="Times New Roman"/>
          <w:sz w:val="24"/>
          <w:szCs w:val="24"/>
          <w:lang w:val="pt-PT"/>
        </w:rPr>
        <w:t xml:space="preserve">2011). Desse modo, abrem-se novas perspetivas de relacionamento, indispensáveis para as pessoas que trabalham em casa ou que têm uma vida atribulada a ponto de não sobrar energia para uma vida social mais intensa, GUIMARÃES (2004). A </w:t>
      </w:r>
      <w:r w:rsidRPr="00DF2924">
        <w:rPr>
          <w:rFonts w:ascii="Times New Roman" w:eastAsia="Times New Roman" w:hAnsi="Times New Roman" w:cs="Times New Roman"/>
          <w:i/>
          <w:sz w:val="24"/>
          <w:szCs w:val="24"/>
          <w:lang w:val="pt-PT"/>
        </w:rPr>
        <w:t xml:space="preserve">Internet </w:t>
      </w:r>
      <w:r w:rsidRPr="00DF2924">
        <w:rPr>
          <w:rFonts w:ascii="Times New Roman" w:eastAsia="Times New Roman" w:hAnsi="Times New Roman" w:cs="Times New Roman"/>
          <w:sz w:val="24"/>
          <w:szCs w:val="24"/>
          <w:lang w:val="pt-PT"/>
        </w:rPr>
        <w:t xml:space="preserve">tornou-se uma rede de alcance universal na qual questões relativas à formação de identidade, sexualidade e autoestima são exploradas em um mundo virtual (SUBRAHMANYAM, GREENFIELD, &amp; TYNES, </w:t>
      </w:r>
      <w:proofErr w:type="spellStart"/>
      <w:r w:rsidRPr="00DF2924">
        <w:rPr>
          <w:rFonts w:ascii="Times New Roman" w:eastAsia="Times New Roman" w:hAnsi="Times New Roman" w:cs="Times New Roman"/>
          <w:i/>
          <w:sz w:val="24"/>
          <w:szCs w:val="24"/>
          <w:lang w:val="pt-PT"/>
        </w:rPr>
        <w:t>apud</w:t>
      </w:r>
      <w:proofErr w:type="spellEnd"/>
      <w:r w:rsidRPr="00DF2924">
        <w:rPr>
          <w:rFonts w:ascii="Times New Roman" w:eastAsia="Times New Roman" w:hAnsi="Times New Roman" w:cs="Times New Roman"/>
          <w:i/>
          <w:sz w:val="24"/>
          <w:szCs w:val="24"/>
          <w:lang w:val="pt-PT"/>
        </w:rPr>
        <w:t xml:space="preserve"> </w:t>
      </w:r>
      <w:r w:rsidRPr="00DF2924">
        <w:rPr>
          <w:rFonts w:ascii="Times New Roman" w:eastAsia="Times New Roman" w:hAnsi="Times New Roman" w:cs="Times New Roman"/>
          <w:sz w:val="24"/>
          <w:szCs w:val="24"/>
          <w:lang w:val="pt-PT"/>
        </w:rPr>
        <w:t xml:space="preserve">COUTINHO, 2013:32).  </w:t>
      </w:r>
    </w:p>
    <w:p w:rsidR="00647057" w:rsidRPr="00DF2924" w:rsidRDefault="00647057" w:rsidP="007C0275">
      <w:pPr>
        <w:widowControl w:val="0"/>
        <w:autoSpaceDE w:val="0"/>
        <w:autoSpaceDN w:val="0"/>
        <w:spacing w:before="1" w:after="0" w:line="360" w:lineRule="auto"/>
        <w:ind w:firstLine="708"/>
        <w:jc w:val="both"/>
        <w:rPr>
          <w:rFonts w:ascii="Times New Roman" w:eastAsia="Times New Roman" w:hAnsi="Times New Roman" w:cs="Times New Roman"/>
          <w:sz w:val="24"/>
          <w:szCs w:val="24"/>
          <w:lang w:val="pt-PT"/>
        </w:rPr>
      </w:pPr>
    </w:p>
    <w:p w:rsidR="007C0275" w:rsidRPr="00DF2924" w:rsidRDefault="007C0275" w:rsidP="007C0275">
      <w:pPr>
        <w:widowControl w:val="0"/>
        <w:autoSpaceDE w:val="0"/>
        <w:autoSpaceDN w:val="0"/>
        <w:spacing w:before="1" w:after="0" w:line="360" w:lineRule="auto"/>
        <w:ind w:firstLine="708"/>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Esta teoria me permite explicar que a internet</w:t>
      </w:r>
      <w:r w:rsidRPr="00DF2924">
        <w:rPr>
          <w:rFonts w:ascii="Times New Roman" w:eastAsia="Times New Roman" w:hAnsi="Times New Roman" w:cs="Times New Roman"/>
          <w:i/>
          <w:sz w:val="24"/>
          <w:szCs w:val="24"/>
          <w:lang w:val="pt-PT"/>
        </w:rPr>
        <w:t xml:space="preserve"> </w:t>
      </w:r>
      <w:r w:rsidRPr="00DF2924">
        <w:rPr>
          <w:rFonts w:ascii="Times New Roman" w:eastAsia="Times New Roman" w:hAnsi="Times New Roman" w:cs="Times New Roman"/>
          <w:sz w:val="24"/>
          <w:szCs w:val="24"/>
          <w:lang w:val="pt-PT"/>
        </w:rPr>
        <w:t xml:space="preserve">constitui uma alternativa para desenvolver bases sociais ausentes nos ambientes imediatos do cidadão podendo assim alcançar as informações que necessita. </w:t>
      </w:r>
    </w:p>
    <w:p w:rsidR="007C0275" w:rsidRPr="00DF2924" w:rsidRDefault="007C0275" w:rsidP="007C0275">
      <w:pPr>
        <w:widowControl w:val="0"/>
        <w:autoSpaceDE w:val="0"/>
        <w:autoSpaceDN w:val="0"/>
        <w:spacing w:before="1" w:after="0" w:line="360" w:lineRule="auto"/>
        <w:jc w:val="both"/>
        <w:rPr>
          <w:rFonts w:ascii="Times New Roman" w:eastAsia="Times New Roman" w:hAnsi="Times New Roman" w:cs="Times New Roman"/>
          <w:b/>
          <w:sz w:val="24"/>
          <w:szCs w:val="24"/>
          <w:lang w:val="pt-PT"/>
        </w:rPr>
      </w:pPr>
      <w:r w:rsidRPr="00DF2924">
        <w:rPr>
          <w:rFonts w:ascii="Times New Roman" w:eastAsia="Times New Roman" w:hAnsi="Times New Roman" w:cs="Times New Roman"/>
          <w:b/>
          <w:sz w:val="24"/>
          <w:szCs w:val="24"/>
          <w:lang w:val="pt-PT"/>
        </w:rPr>
        <w:t xml:space="preserve">   </w:t>
      </w:r>
    </w:p>
    <w:p w:rsidR="007C0275" w:rsidRPr="00DF2924" w:rsidRDefault="007C0275" w:rsidP="007C0275">
      <w:pPr>
        <w:widowControl w:val="0"/>
        <w:autoSpaceDE w:val="0"/>
        <w:autoSpaceDN w:val="0"/>
        <w:spacing w:before="1" w:after="0" w:line="360" w:lineRule="auto"/>
        <w:jc w:val="both"/>
        <w:rPr>
          <w:rFonts w:ascii="Times New Roman" w:eastAsia="Times New Roman" w:hAnsi="Times New Roman" w:cs="Times New Roman"/>
          <w:b/>
          <w:sz w:val="24"/>
          <w:szCs w:val="24"/>
          <w:lang w:val="pt-PT"/>
        </w:rPr>
      </w:pPr>
      <w:r w:rsidRPr="00DF2924">
        <w:rPr>
          <w:rFonts w:ascii="Times New Roman" w:eastAsia="Times New Roman" w:hAnsi="Times New Roman" w:cs="Times New Roman"/>
          <w:b/>
          <w:sz w:val="24"/>
          <w:szCs w:val="24"/>
          <w:lang w:val="pt-PT"/>
        </w:rPr>
        <w:t>Saúde Publica</w:t>
      </w:r>
    </w:p>
    <w:p w:rsidR="007C0275" w:rsidRPr="00DF2924" w:rsidRDefault="007C0275" w:rsidP="007C0275">
      <w:pPr>
        <w:widowControl w:val="0"/>
        <w:autoSpaceDE w:val="0"/>
        <w:autoSpaceDN w:val="0"/>
        <w:spacing w:before="1" w:after="0" w:line="360" w:lineRule="auto"/>
        <w:jc w:val="both"/>
        <w:rPr>
          <w:rFonts w:ascii="Times New Roman" w:eastAsia="Times New Roman" w:hAnsi="Times New Roman" w:cs="Times New Roman"/>
          <w:sz w:val="24"/>
          <w:szCs w:val="24"/>
          <w:lang w:val="pt-PT"/>
        </w:rPr>
      </w:pPr>
    </w:p>
    <w:p w:rsidR="007C0275" w:rsidRPr="00DF2924" w:rsidRDefault="007C0275" w:rsidP="007C0275">
      <w:pPr>
        <w:widowControl w:val="0"/>
        <w:autoSpaceDE w:val="0"/>
        <w:autoSpaceDN w:val="0"/>
        <w:spacing w:before="5" w:after="0" w:line="360" w:lineRule="auto"/>
        <w:ind w:right="191" w:firstLine="708"/>
        <w:jc w:val="both"/>
        <w:rPr>
          <w:rFonts w:ascii="Times New Roman" w:eastAsia="Arial" w:hAnsi="Times New Roman" w:cs="Times New Roman"/>
          <w:sz w:val="24"/>
          <w:szCs w:val="24"/>
          <w:lang w:val="pt-PT"/>
        </w:rPr>
      </w:pPr>
      <w:r w:rsidRPr="00DF2924">
        <w:rPr>
          <w:rFonts w:ascii="Times New Roman" w:eastAsia="Arial" w:hAnsi="Times New Roman" w:cs="Times New Roman"/>
          <w:spacing w:val="-4"/>
          <w:sz w:val="24"/>
          <w:szCs w:val="24"/>
          <w:lang w:val="pt-PT"/>
        </w:rPr>
        <w:t xml:space="preserve">Segundo VASCONCELLOS (2000) cit., </w:t>
      </w:r>
      <w:r w:rsidRPr="00DF2924">
        <w:rPr>
          <w:rFonts w:ascii="Times New Roman" w:eastAsia="Arial" w:hAnsi="Times New Roman" w:cs="Times New Roman"/>
          <w:sz w:val="24"/>
          <w:szCs w:val="24"/>
          <w:lang w:val="pt-PT"/>
        </w:rPr>
        <w:t xml:space="preserve">a </w:t>
      </w:r>
      <w:r w:rsidRPr="00DF2924">
        <w:rPr>
          <w:rFonts w:ascii="Times New Roman" w:eastAsia="Arial" w:hAnsi="Times New Roman" w:cs="Times New Roman"/>
          <w:spacing w:val="-4"/>
          <w:sz w:val="24"/>
          <w:szCs w:val="24"/>
          <w:lang w:val="pt-PT"/>
        </w:rPr>
        <w:t xml:space="preserve">Saúde Pública </w:t>
      </w:r>
      <w:r w:rsidRPr="00DF2924">
        <w:rPr>
          <w:rFonts w:ascii="Times New Roman" w:eastAsia="Arial" w:hAnsi="Times New Roman" w:cs="Times New Roman"/>
          <w:spacing w:val="-3"/>
          <w:sz w:val="24"/>
          <w:szCs w:val="24"/>
          <w:lang w:val="pt-PT"/>
        </w:rPr>
        <w:t xml:space="preserve">está </w:t>
      </w:r>
      <w:r w:rsidRPr="00DF2924">
        <w:rPr>
          <w:rFonts w:ascii="Times New Roman" w:eastAsia="Arial" w:hAnsi="Times New Roman" w:cs="Times New Roman"/>
          <w:spacing w:val="-4"/>
          <w:sz w:val="24"/>
          <w:szCs w:val="24"/>
          <w:lang w:val="pt-PT"/>
        </w:rPr>
        <w:t xml:space="preserve">inserida </w:t>
      </w:r>
      <w:r w:rsidRPr="00DF2924">
        <w:rPr>
          <w:rFonts w:ascii="Times New Roman" w:eastAsia="Arial" w:hAnsi="Times New Roman" w:cs="Times New Roman"/>
          <w:sz w:val="24"/>
          <w:szCs w:val="24"/>
          <w:lang w:val="pt-PT"/>
        </w:rPr>
        <w:t xml:space="preserve">no </w:t>
      </w:r>
      <w:r w:rsidRPr="00DF2924">
        <w:rPr>
          <w:rFonts w:ascii="Times New Roman" w:eastAsia="Arial" w:hAnsi="Times New Roman" w:cs="Times New Roman"/>
          <w:spacing w:val="-4"/>
          <w:sz w:val="24"/>
          <w:szCs w:val="24"/>
          <w:lang w:val="pt-PT"/>
        </w:rPr>
        <w:t xml:space="preserve">campo das </w:t>
      </w:r>
      <w:r w:rsidRPr="00DF2924">
        <w:rPr>
          <w:rFonts w:ascii="Times New Roman" w:eastAsia="Arial" w:hAnsi="Times New Roman" w:cs="Times New Roman"/>
          <w:spacing w:val="-3"/>
          <w:sz w:val="24"/>
          <w:szCs w:val="24"/>
          <w:lang w:val="pt-PT"/>
        </w:rPr>
        <w:t xml:space="preserve">políticas públicas </w:t>
      </w:r>
      <w:r w:rsidRPr="00DF2924">
        <w:rPr>
          <w:rFonts w:ascii="Times New Roman" w:eastAsia="Arial" w:hAnsi="Times New Roman" w:cs="Times New Roman"/>
          <w:sz w:val="24"/>
          <w:szCs w:val="24"/>
          <w:lang w:val="pt-PT"/>
        </w:rPr>
        <w:t xml:space="preserve">de </w:t>
      </w:r>
      <w:r w:rsidRPr="00DF2924">
        <w:rPr>
          <w:rFonts w:ascii="Times New Roman" w:eastAsia="Arial" w:hAnsi="Times New Roman" w:cs="Times New Roman"/>
          <w:spacing w:val="-3"/>
          <w:sz w:val="24"/>
          <w:szCs w:val="24"/>
          <w:lang w:val="pt-PT"/>
        </w:rPr>
        <w:t xml:space="preserve">responsabilidade pública </w:t>
      </w:r>
      <w:r w:rsidRPr="00DF2924">
        <w:rPr>
          <w:rFonts w:ascii="Times New Roman" w:eastAsia="Arial" w:hAnsi="Times New Roman" w:cs="Times New Roman"/>
          <w:sz w:val="24"/>
          <w:szCs w:val="24"/>
          <w:lang w:val="pt-PT"/>
        </w:rPr>
        <w:t xml:space="preserve">e </w:t>
      </w:r>
      <w:r w:rsidRPr="00DF2924">
        <w:rPr>
          <w:rFonts w:ascii="Times New Roman" w:eastAsia="Arial" w:hAnsi="Times New Roman" w:cs="Times New Roman"/>
          <w:spacing w:val="-3"/>
          <w:sz w:val="24"/>
          <w:szCs w:val="24"/>
          <w:lang w:val="pt-PT"/>
        </w:rPr>
        <w:t xml:space="preserve">como direito social, </w:t>
      </w:r>
      <w:r w:rsidRPr="00DF2924">
        <w:rPr>
          <w:rFonts w:ascii="Times New Roman" w:eastAsia="Arial" w:hAnsi="Times New Roman" w:cs="Times New Roman"/>
          <w:sz w:val="24"/>
          <w:szCs w:val="24"/>
          <w:lang w:val="pt-PT"/>
        </w:rPr>
        <w:t xml:space="preserve">entendida como uma política social de proteção às pessoas. De acordo com a época e o </w:t>
      </w:r>
      <w:r w:rsidRPr="00DF2924">
        <w:rPr>
          <w:rFonts w:ascii="Times New Roman" w:eastAsia="Arial" w:hAnsi="Times New Roman" w:cs="Times New Roman"/>
          <w:spacing w:val="-4"/>
          <w:sz w:val="24"/>
          <w:szCs w:val="24"/>
          <w:lang w:val="pt-PT"/>
        </w:rPr>
        <w:t xml:space="preserve">funcionamento </w:t>
      </w:r>
      <w:r w:rsidRPr="00DF2924">
        <w:rPr>
          <w:rFonts w:ascii="Times New Roman" w:eastAsia="Arial" w:hAnsi="Times New Roman" w:cs="Times New Roman"/>
          <w:spacing w:val="-3"/>
          <w:sz w:val="24"/>
          <w:szCs w:val="24"/>
          <w:lang w:val="pt-PT"/>
        </w:rPr>
        <w:t xml:space="preserve">das </w:t>
      </w:r>
      <w:r w:rsidRPr="00DF2924">
        <w:rPr>
          <w:rFonts w:ascii="Times New Roman" w:eastAsia="Arial" w:hAnsi="Times New Roman" w:cs="Times New Roman"/>
          <w:spacing w:val="-4"/>
          <w:sz w:val="24"/>
          <w:szCs w:val="24"/>
          <w:lang w:val="pt-PT"/>
        </w:rPr>
        <w:t xml:space="preserve">cidades </w:t>
      </w:r>
      <w:r w:rsidRPr="00DF2924">
        <w:rPr>
          <w:rFonts w:ascii="Times New Roman" w:eastAsia="Arial" w:hAnsi="Times New Roman" w:cs="Times New Roman"/>
          <w:sz w:val="24"/>
          <w:szCs w:val="24"/>
          <w:lang w:val="pt-PT"/>
        </w:rPr>
        <w:t xml:space="preserve">e de </w:t>
      </w:r>
      <w:r w:rsidRPr="00DF2924">
        <w:rPr>
          <w:rFonts w:ascii="Times New Roman" w:eastAsia="Arial" w:hAnsi="Times New Roman" w:cs="Times New Roman"/>
          <w:spacing w:val="-3"/>
          <w:sz w:val="24"/>
          <w:szCs w:val="24"/>
          <w:lang w:val="pt-PT"/>
        </w:rPr>
        <w:t xml:space="preserve">seus </w:t>
      </w:r>
      <w:r w:rsidRPr="00DF2924">
        <w:rPr>
          <w:rFonts w:ascii="Times New Roman" w:eastAsia="Arial" w:hAnsi="Times New Roman" w:cs="Times New Roman"/>
          <w:spacing w:val="-4"/>
          <w:sz w:val="24"/>
          <w:szCs w:val="24"/>
          <w:lang w:val="pt-PT"/>
        </w:rPr>
        <w:t xml:space="preserve">habitantes </w:t>
      </w:r>
      <w:r w:rsidRPr="00DF2924">
        <w:rPr>
          <w:rFonts w:ascii="Times New Roman" w:eastAsia="Arial" w:hAnsi="Times New Roman" w:cs="Times New Roman"/>
          <w:spacing w:val="-3"/>
          <w:sz w:val="24"/>
          <w:szCs w:val="24"/>
          <w:lang w:val="pt-PT"/>
        </w:rPr>
        <w:t xml:space="preserve">vai </w:t>
      </w:r>
      <w:r w:rsidRPr="00DF2924">
        <w:rPr>
          <w:rFonts w:ascii="Times New Roman" w:eastAsia="Arial" w:hAnsi="Times New Roman" w:cs="Times New Roman"/>
          <w:sz w:val="24"/>
          <w:szCs w:val="24"/>
          <w:lang w:val="pt-PT"/>
        </w:rPr>
        <w:t xml:space="preserve">se </w:t>
      </w:r>
      <w:r w:rsidRPr="00DF2924">
        <w:rPr>
          <w:rFonts w:ascii="Times New Roman" w:eastAsia="Arial" w:hAnsi="Times New Roman" w:cs="Times New Roman"/>
          <w:spacing w:val="-4"/>
          <w:sz w:val="24"/>
          <w:szCs w:val="24"/>
          <w:lang w:val="pt-PT"/>
        </w:rPr>
        <w:t xml:space="preserve">definindo </w:t>
      </w:r>
      <w:r w:rsidRPr="00DF2924">
        <w:rPr>
          <w:rFonts w:ascii="Times New Roman" w:eastAsia="Arial" w:hAnsi="Times New Roman" w:cs="Times New Roman"/>
          <w:sz w:val="24"/>
          <w:szCs w:val="24"/>
          <w:lang w:val="pt-PT"/>
        </w:rPr>
        <w:t xml:space="preserve">a </w:t>
      </w:r>
      <w:r w:rsidRPr="00DF2924">
        <w:rPr>
          <w:rFonts w:ascii="Times New Roman" w:eastAsia="Arial" w:hAnsi="Times New Roman" w:cs="Times New Roman"/>
          <w:spacing w:val="-4"/>
          <w:sz w:val="24"/>
          <w:szCs w:val="24"/>
          <w:lang w:val="pt-PT"/>
        </w:rPr>
        <w:t>organização do</w:t>
      </w:r>
      <w:r w:rsidRPr="00DF2924">
        <w:rPr>
          <w:rFonts w:ascii="Times New Roman" w:eastAsia="Arial" w:hAnsi="Times New Roman" w:cs="Times New Roman"/>
          <w:spacing w:val="53"/>
          <w:sz w:val="24"/>
          <w:szCs w:val="24"/>
          <w:lang w:val="pt-PT"/>
        </w:rPr>
        <w:t xml:space="preserve"> </w:t>
      </w:r>
      <w:r w:rsidRPr="00DF2924">
        <w:rPr>
          <w:rFonts w:ascii="Times New Roman" w:eastAsia="Arial" w:hAnsi="Times New Roman" w:cs="Times New Roman"/>
          <w:spacing w:val="-3"/>
          <w:sz w:val="24"/>
          <w:szCs w:val="24"/>
          <w:lang w:val="pt-PT"/>
        </w:rPr>
        <w:t xml:space="preserve">trabalho </w:t>
      </w:r>
      <w:r w:rsidRPr="00DF2924">
        <w:rPr>
          <w:rFonts w:ascii="Times New Roman" w:eastAsia="Arial" w:hAnsi="Times New Roman" w:cs="Times New Roman"/>
          <w:sz w:val="24"/>
          <w:szCs w:val="24"/>
          <w:lang w:val="pt-PT"/>
        </w:rPr>
        <w:t xml:space="preserve">da </w:t>
      </w:r>
      <w:r w:rsidRPr="00DF2924">
        <w:rPr>
          <w:rFonts w:ascii="Times New Roman" w:eastAsia="Arial" w:hAnsi="Times New Roman" w:cs="Times New Roman"/>
          <w:spacing w:val="-3"/>
          <w:sz w:val="24"/>
          <w:szCs w:val="24"/>
          <w:lang w:val="pt-PT"/>
        </w:rPr>
        <w:t xml:space="preserve">Saúde Pública, surgindo </w:t>
      </w:r>
      <w:r w:rsidRPr="00DF2924">
        <w:rPr>
          <w:rFonts w:ascii="Times New Roman" w:eastAsia="Arial" w:hAnsi="Times New Roman" w:cs="Times New Roman"/>
          <w:sz w:val="24"/>
          <w:szCs w:val="24"/>
          <w:lang w:val="pt-PT"/>
        </w:rPr>
        <w:t xml:space="preserve">da </w:t>
      </w:r>
      <w:r w:rsidRPr="00DF2924">
        <w:rPr>
          <w:rFonts w:ascii="Times New Roman" w:eastAsia="Arial" w:hAnsi="Times New Roman" w:cs="Times New Roman"/>
          <w:spacing w:val="-3"/>
          <w:sz w:val="24"/>
          <w:szCs w:val="24"/>
          <w:lang w:val="pt-PT"/>
        </w:rPr>
        <w:t xml:space="preserve">necessidade </w:t>
      </w:r>
      <w:r w:rsidRPr="00DF2924">
        <w:rPr>
          <w:rFonts w:ascii="Times New Roman" w:eastAsia="Arial" w:hAnsi="Times New Roman" w:cs="Times New Roman"/>
          <w:sz w:val="24"/>
          <w:szCs w:val="24"/>
          <w:lang w:val="pt-PT"/>
        </w:rPr>
        <w:t xml:space="preserve">de </w:t>
      </w:r>
      <w:r w:rsidRPr="00DF2924">
        <w:rPr>
          <w:rFonts w:ascii="Times New Roman" w:eastAsia="Arial" w:hAnsi="Times New Roman" w:cs="Times New Roman"/>
          <w:spacing w:val="-3"/>
          <w:sz w:val="24"/>
          <w:szCs w:val="24"/>
          <w:lang w:val="pt-PT"/>
        </w:rPr>
        <w:t xml:space="preserve">compreender </w:t>
      </w:r>
      <w:r w:rsidRPr="00DF2924">
        <w:rPr>
          <w:rFonts w:ascii="Times New Roman" w:eastAsia="Arial" w:hAnsi="Times New Roman" w:cs="Times New Roman"/>
          <w:sz w:val="24"/>
          <w:szCs w:val="24"/>
          <w:lang w:val="pt-PT"/>
        </w:rPr>
        <w:t xml:space="preserve">a </w:t>
      </w:r>
      <w:r w:rsidRPr="00DF2924">
        <w:rPr>
          <w:rFonts w:ascii="Times New Roman" w:eastAsia="Arial" w:hAnsi="Times New Roman" w:cs="Times New Roman"/>
          <w:spacing w:val="-3"/>
          <w:sz w:val="24"/>
          <w:szCs w:val="24"/>
          <w:lang w:val="pt-PT"/>
        </w:rPr>
        <w:t xml:space="preserve">vida </w:t>
      </w:r>
      <w:r w:rsidRPr="00DF2924">
        <w:rPr>
          <w:rFonts w:ascii="Times New Roman" w:eastAsia="Arial" w:hAnsi="Times New Roman" w:cs="Times New Roman"/>
          <w:sz w:val="24"/>
          <w:szCs w:val="24"/>
          <w:lang w:val="pt-PT"/>
        </w:rPr>
        <w:t xml:space="preserve">comunitária, </w:t>
      </w:r>
      <w:r w:rsidRPr="00DF2924">
        <w:rPr>
          <w:rFonts w:ascii="Times New Roman" w:eastAsia="Arial" w:hAnsi="Times New Roman" w:cs="Times New Roman"/>
          <w:spacing w:val="-5"/>
          <w:sz w:val="24"/>
          <w:szCs w:val="24"/>
          <w:lang w:val="pt-PT"/>
        </w:rPr>
        <w:t xml:space="preserve">seus </w:t>
      </w:r>
      <w:r w:rsidRPr="00DF2924">
        <w:rPr>
          <w:rFonts w:ascii="Times New Roman" w:eastAsia="Arial" w:hAnsi="Times New Roman" w:cs="Times New Roman"/>
          <w:spacing w:val="-3"/>
          <w:sz w:val="24"/>
          <w:szCs w:val="24"/>
          <w:lang w:val="pt-PT"/>
        </w:rPr>
        <w:t xml:space="preserve">costumes, formas </w:t>
      </w:r>
      <w:r w:rsidRPr="00DF2924">
        <w:rPr>
          <w:rFonts w:ascii="Times New Roman" w:eastAsia="Arial" w:hAnsi="Times New Roman" w:cs="Times New Roman"/>
          <w:sz w:val="24"/>
          <w:szCs w:val="24"/>
          <w:lang w:val="pt-PT"/>
        </w:rPr>
        <w:t xml:space="preserve">de </w:t>
      </w:r>
      <w:r w:rsidRPr="00DF2924">
        <w:rPr>
          <w:rFonts w:ascii="Times New Roman" w:eastAsia="Arial" w:hAnsi="Times New Roman" w:cs="Times New Roman"/>
          <w:spacing w:val="-3"/>
          <w:sz w:val="24"/>
          <w:szCs w:val="24"/>
          <w:lang w:val="pt-PT"/>
        </w:rPr>
        <w:t xml:space="preserve">sociabilidade, diversidade </w:t>
      </w:r>
      <w:r w:rsidRPr="00DF2924">
        <w:rPr>
          <w:rFonts w:ascii="Times New Roman" w:eastAsia="Arial" w:hAnsi="Times New Roman" w:cs="Times New Roman"/>
          <w:sz w:val="24"/>
          <w:szCs w:val="24"/>
          <w:lang w:val="pt-PT"/>
        </w:rPr>
        <w:t xml:space="preserve">dos </w:t>
      </w:r>
      <w:r w:rsidRPr="00DF2924">
        <w:rPr>
          <w:rFonts w:ascii="Times New Roman" w:eastAsia="Arial" w:hAnsi="Times New Roman" w:cs="Times New Roman"/>
          <w:spacing w:val="-3"/>
          <w:sz w:val="24"/>
          <w:szCs w:val="24"/>
          <w:lang w:val="pt-PT"/>
        </w:rPr>
        <w:t xml:space="preserve">modos de </w:t>
      </w:r>
      <w:r w:rsidRPr="00DF2924">
        <w:rPr>
          <w:rFonts w:ascii="Times New Roman" w:eastAsia="Arial" w:hAnsi="Times New Roman" w:cs="Times New Roman"/>
          <w:spacing w:val="-4"/>
          <w:sz w:val="24"/>
          <w:szCs w:val="24"/>
          <w:lang w:val="pt-PT"/>
        </w:rPr>
        <w:t xml:space="preserve">vida, conformando-se </w:t>
      </w:r>
      <w:r w:rsidRPr="00DF2924">
        <w:rPr>
          <w:rFonts w:ascii="Times New Roman" w:eastAsia="Arial" w:hAnsi="Times New Roman" w:cs="Times New Roman"/>
          <w:sz w:val="24"/>
          <w:szCs w:val="24"/>
          <w:lang w:val="pt-PT"/>
        </w:rPr>
        <w:t>assim nas suas formas de assistência e</w:t>
      </w:r>
      <w:r w:rsidRPr="00DF2924">
        <w:rPr>
          <w:rFonts w:ascii="Times New Roman" w:eastAsia="Arial" w:hAnsi="Times New Roman" w:cs="Times New Roman"/>
          <w:spacing w:val="-2"/>
          <w:sz w:val="24"/>
          <w:szCs w:val="24"/>
          <w:lang w:val="pt-PT"/>
        </w:rPr>
        <w:t xml:space="preserve"> </w:t>
      </w:r>
      <w:r w:rsidRPr="00DF2924">
        <w:rPr>
          <w:rFonts w:ascii="Times New Roman" w:eastAsia="Arial" w:hAnsi="Times New Roman" w:cs="Times New Roman"/>
          <w:sz w:val="24"/>
          <w:szCs w:val="24"/>
          <w:lang w:val="pt-PT"/>
        </w:rPr>
        <w:t>proteção.</w:t>
      </w:r>
    </w:p>
    <w:p w:rsidR="007C0275" w:rsidRPr="00DF2924" w:rsidRDefault="007C0275" w:rsidP="007C0275">
      <w:pPr>
        <w:widowControl w:val="0"/>
        <w:autoSpaceDE w:val="0"/>
        <w:autoSpaceDN w:val="0"/>
        <w:spacing w:before="10" w:after="0" w:line="360" w:lineRule="auto"/>
        <w:rPr>
          <w:rFonts w:ascii="Times New Roman" w:eastAsia="Arial" w:hAnsi="Times New Roman" w:cs="Times New Roman"/>
          <w:sz w:val="24"/>
          <w:szCs w:val="24"/>
          <w:lang w:val="pt-PT"/>
        </w:rPr>
      </w:pPr>
    </w:p>
    <w:p w:rsidR="007C0275" w:rsidRDefault="007C0275" w:rsidP="00647057">
      <w:pPr>
        <w:widowControl w:val="0"/>
        <w:autoSpaceDE w:val="0"/>
        <w:autoSpaceDN w:val="0"/>
        <w:spacing w:after="0" w:line="360" w:lineRule="auto"/>
        <w:ind w:left="1665" w:right="1044"/>
        <w:jc w:val="both"/>
        <w:rPr>
          <w:rFonts w:ascii="Times New Roman" w:eastAsia="Arial" w:hAnsi="Times New Roman" w:cs="Times New Roman"/>
          <w:i/>
          <w:sz w:val="24"/>
          <w:szCs w:val="24"/>
          <w:lang w:val="pt-PT"/>
        </w:rPr>
      </w:pPr>
      <w:r w:rsidRPr="00DF2924">
        <w:rPr>
          <w:rFonts w:ascii="Times New Roman" w:eastAsia="Arial" w:hAnsi="Times New Roman" w:cs="Times New Roman"/>
          <w:i/>
          <w:w w:val="105"/>
          <w:sz w:val="24"/>
          <w:szCs w:val="24"/>
          <w:lang w:val="pt-PT"/>
        </w:rPr>
        <w:lastRenderedPageBreak/>
        <w:t xml:space="preserve">A Saúde Pública surge, então, como um saber específico, voltado às relações interpessoais, à vida familiar privada e à ocupação do espaço público nas cidades (Vasconcelos, </w:t>
      </w:r>
      <w:proofErr w:type="spellStart"/>
      <w:r w:rsidRPr="00DF2924">
        <w:rPr>
          <w:rFonts w:ascii="Times New Roman" w:eastAsia="Arial" w:hAnsi="Times New Roman" w:cs="Times New Roman"/>
          <w:i/>
          <w:w w:val="105"/>
          <w:sz w:val="24"/>
          <w:szCs w:val="24"/>
          <w:lang w:val="pt-PT"/>
        </w:rPr>
        <w:t>op.cit</w:t>
      </w:r>
      <w:proofErr w:type="spellEnd"/>
      <w:r w:rsidRPr="00DF2924">
        <w:rPr>
          <w:rFonts w:ascii="Times New Roman" w:eastAsia="Arial" w:hAnsi="Times New Roman" w:cs="Times New Roman"/>
          <w:i/>
          <w:w w:val="105"/>
          <w:sz w:val="24"/>
          <w:szCs w:val="24"/>
          <w:lang w:val="pt-PT"/>
        </w:rPr>
        <w:t>., p. 29).</w:t>
      </w:r>
    </w:p>
    <w:p w:rsidR="00647057" w:rsidRPr="00647057" w:rsidRDefault="00647057" w:rsidP="00647057">
      <w:pPr>
        <w:widowControl w:val="0"/>
        <w:autoSpaceDE w:val="0"/>
        <w:autoSpaceDN w:val="0"/>
        <w:spacing w:after="0" w:line="360" w:lineRule="auto"/>
        <w:ind w:left="1665" w:right="1044"/>
        <w:jc w:val="both"/>
        <w:rPr>
          <w:rFonts w:ascii="Times New Roman" w:eastAsia="Arial" w:hAnsi="Times New Roman" w:cs="Times New Roman"/>
          <w:i/>
          <w:sz w:val="24"/>
          <w:szCs w:val="24"/>
          <w:lang w:val="pt-PT"/>
        </w:rPr>
      </w:pPr>
    </w:p>
    <w:p w:rsidR="007C0275" w:rsidRPr="00DF2924" w:rsidRDefault="007C0275" w:rsidP="007C0275">
      <w:pPr>
        <w:spacing w:after="0" w:line="360" w:lineRule="auto"/>
        <w:ind w:left="10" w:firstLine="69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 xml:space="preserve">A doença não é apenas o desaparecimento de uma ordem fisiológica, mas o aparecimento de uma nova ordem vital (...). O patológico implica pathos, um sentimento </w:t>
      </w:r>
      <w:proofErr w:type="spellStart"/>
      <w:r w:rsidRPr="00DF2924">
        <w:rPr>
          <w:rFonts w:ascii="Times New Roman" w:eastAsia="Calibri" w:hAnsi="Times New Roman" w:cs="Times New Roman"/>
          <w:sz w:val="24"/>
          <w:szCs w:val="24"/>
          <w:lang w:val="pt-PT"/>
        </w:rPr>
        <w:t>directo</w:t>
      </w:r>
      <w:proofErr w:type="spellEnd"/>
      <w:r w:rsidRPr="00DF2924">
        <w:rPr>
          <w:rFonts w:ascii="Times New Roman" w:eastAsia="Calibri" w:hAnsi="Times New Roman" w:cs="Times New Roman"/>
          <w:sz w:val="24"/>
          <w:szCs w:val="24"/>
          <w:lang w:val="pt-PT"/>
        </w:rPr>
        <w:t xml:space="preserve"> e concreto de sofrimento e de impotência, sentimento de vida contrariada (...), ZALZANO (2006: 96–145).</w:t>
      </w: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p>
    <w:p w:rsidR="007C0275" w:rsidRDefault="007C0275" w:rsidP="007C0275">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 xml:space="preserve">Associando os conceitos apresentados, podemos considerar a saúde pública como um domínio genérico de práticas e conhecimentos organizados institucionalmente dirigidos a um ideal de bem-estar das populações em termos de </w:t>
      </w:r>
      <w:proofErr w:type="spellStart"/>
      <w:r w:rsidRPr="00DF2924">
        <w:rPr>
          <w:rFonts w:ascii="Times New Roman" w:eastAsia="Calibri" w:hAnsi="Times New Roman" w:cs="Times New Roman"/>
          <w:sz w:val="24"/>
          <w:szCs w:val="24"/>
          <w:lang w:val="pt-PT"/>
        </w:rPr>
        <w:t>acções</w:t>
      </w:r>
      <w:proofErr w:type="spellEnd"/>
      <w:r w:rsidRPr="00DF2924">
        <w:rPr>
          <w:rFonts w:ascii="Times New Roman" w:eastAsia="Calibri" w:hAnsi="Times New Roman" w:cs="Times New Roman"/>
          <w:sz w:val="24"/>
          <w:szCs w:val="24"/>
          <w:lang w:val="pt-PT"/>
        </w:rPr>
        <w:t xml:space="preserve"> e medidas que evitem, reduzam e/ou minimizem os agravos à saúde, assegurando condições para a manutenção e sustentação da vida humana. (Pinho </w:t>
      </w:r>
      <w:proofErr w:type="spellStart"/>
      <w:r w:rsidRPr="00DF2924">
        <w:rPr>
          <w:rFonts w:ascii="Times New Roman" w:eastAsia="Calibri" w:hAnsi="Times New Roman" w:cs="Times New Roman"/>
          <w:sz w:val="24"/>
          <w:szCs w:val="24"/>
          <w:lang w:val="pt-PT"/>
        </w:rPr>
        <w:t>et</w:t>
      </w:r>
      <w:proofErr w:type="spellEnd"/>
      <w:r w:rsidRPr="00DF2924">
        <w:rPr>
          <w:rFonts w:ascii="Times New Roman" w:eastAsia="Calibri" w:hAnsi="Times New Roman" w:cs="Times New Roman"/>
          <w:sz w:val="24"/>
          <w:szCs w:val="24"/>
          <w:lang w:val="pt-PT"/>
        </w:rPr>
        <w:t xml:space="preserve"> al 2012), entende que “a saúde é resultante das condições de alimentação, habitação, educação, renda, meio ambiente, trabalho, emprego, lazer, liberdade, acesso e posse de terra e acesso a serviços de saúde”. “O conceito ampliado de saúde diz respeito à qualidade de vida, não só à ausência de doenças”.</w:t>
      </w:r>
    </w:p>
    <w:p w:rsidR="00647057" w:rsidRDefault="00647057" w:rsidP="007C0275">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p>
    <w:p w:rsidR="00647057" w:rsidRPr="00647057" w:rsidRDefault="00647057" w:rsidP="00327207">
      <w:pPr>
        <w:widowControl w:val="0"/>
        <w:autoSpaceDE w:val="0"/>
        <w:autoSpaceDN w:val="0"/>
        <w:spacing w:after="0" w:line="360" w:lineRule="auto"/>
        <w:ind w:right="179" w:firstLine="708"/>
        <w:jc w:val="both"/>
        <w:rPr>
          <w:rFonts w:ascii="Times New Roman" w:eastAsia="Arial" w:hAnsi="Times New Roman" w:cs="Times New Roman"/>
          <w:sz w:val="24"/>
          <w:szCs w:val="24"/>
          <w:lang w:val="pt-PT"/>
        </w:rPr>
      </w:pPr>
      <w:r w:rsidRPr="00DF2924">
        <w:rPr>
          <w:rFonts w:ascii="Times New Roman" w:eastAsia="Arial" w:hAnsi="Times New Roman" w:cs="Times New Roman"/>
          <w:sz w:val="24"/>
          <w:szCs w:val="24"/>
          <w:lang w:val="pt-PT"/>
        </w:rPr>
        <w:t xml:space="preserve">Esta teoria permite entender e identificar o tipo de mobilização a usar para a </w:t>
      </w:r>
      <w:r w:rsidRPr="00DF2924">
        <w:rPr>
          <w:rFonts w:ascii="Times New Roman" w:eastAsia="Arial" w:hAnsi="Times New Roman" w:cs="Times New Roman"/>
          <w:spacing w:val="-4"/>
          <w:sz w:val="24"/>
          <w:szCs w:val="24"/>
          <w:lang w:val="pt-PT"/>
        </w:rPr>
        <w:t xml:space="preserve">criação </w:t>
      </w:r>
      <w:r w:rsidRPr="00DF2924">
        <w:rPr>
          <w:rFonts w:ascii="Times New Roman" w:eastAsia="Arial" w:hAnsi="Times New Roman" w:cs="Times New Roman"/>
          <w:sz w:val="24"/>
          <w:szCs w:val="24"/>
          <w:lang w:val="pt-PT"/>
        </w:rPr>
        <w:t xml:space="preserve">de </w:t>
      </w:r>
      <w:r w:rsidRPr="00DF2924">
        <w:rPr>
          <w:rFonts w:ascii="Times New Roman" w:eastAsia="Arial" w:hAnsi="Times New Roman" w:cs="Times New Roman"/>
          <w:spacing w:val="-4"/>
          <w:sz w:val="24"/>
          <w:szCs w:val="24"/>
          <w:lang w:val="pt-PT"/>
        </w:rPr>
        <w:t xml:space="preserve">campanhas publicas, </w:t>
      </w:r>
      <w:r w:rsidRPr="00DF2924">
        <w:rPr>
          <w:rFonts w:ascii="Times New Roman" w:eastAsia="Arial" w:hAnsi="Times New Roman" w:cs="Times New Roman"/>
          <w:spacing w:val="-5"/>
          <w:sz w:val="24"/>
          <w:szCs w:val="24"/>
          <w:lang w:val="pt-PT"/>
        </w:rPr>
        <w:t xml:space="preserve">com </w:t>
      </w:r>
      <w:r w:rsidRPr="00DF2924">
        <w:rPr>
          <w:rFonts w:ascii="Times New Roman" w:eastAsia="Arial" w:hAnsi="Times New Roman" w:cs="Times New Roman"/>
          <w:sz w:val="24"/>
          <w:szCs w:val="24"/>
          <w:lang w:val="pt-PT"/>
        </w:rPr>
        <w:t xml:space="preserve">o </w:t>
      </w:r>
      <w:r w:rsidRPr="00DF2924">
        <w:rPr>
          <w:rFonts w:ascii="Times New Roman" w:eastAsia="Arial" w:hAnsi="Times New Roman" w:cs="Times New Roman"/>
          <w:spacing w:val="-3"/>
          <w:sz w:val="24"/>
          <w:szCs w:val="24"/>
          <w:lang w:val="pt-PT"/>
        </w:rPr>
        <w:t xml:space="preserve">objetivo </w:t>
      </w:r>
      <w:r w:rsidRPr="00DF2924">
        <w:rPr>
          <w:rFonts w:ascii="Times New Roman" w:eastAsia="Arial" w:hAnsi="Times New Roman" w:cs="Times New Roman"/>
          <w:sz w:val="24"/>
          <w:szCs w:val="24"/>
          <w:lang w:val="pt-PT"/>
        </w:rPr>
        <w:t xml:space="preserve">de </w:t>
      </w:r>
      <w:r w:rsidRPr="00DF2924">
        <w:rPr>
          <w:rFonts w:ascii="Times New Roman" w:eastAsia="Arial" w:hAnsi="Times New Roman" w:cs="Times New Roman"/>
          <w:spacing w:val="-3"/>
          <w:sz w:val="24"/>
          <w:szCs w:val="24"/>
          <w:lang w:val="pt-PT"/>
        </w:rPr>
        <w:t xml:space="preserve">controle </w:t>
      </w:r>
      <w:r w:rsidRPr="00DF2924">
        <w:rPr>
          <w:rFonts w:ascii="Times New Roman" w:eastAsia="Arial" w:hAnsi="Times New Roman" w:cs="Times New Roman"/>
          <w:sz w:val="24"/>
          <w:szCs w:val="24"/>
          <w:lang w:val="pt-PT"/>
        </w:rPr>
        <w:t xml:space="preserve">da </w:t>
      </w:r>
      <w:r w:rsidRPr="00DF2924">
        <w:rPr>
          <w:rFonts w:ascii="Times New Roman" w:eastAsia="Arial" w:hAnsi="Times New Roman" w:cs="Times New Roman"/>
          <w:spacing w:val="-3"/>
          <w:sz w:val="24"/>
          <w:szCs w:val="24"/>
          <w:lang w:val="pt-PT"/>
        </w:rPr>
        <w:t>salubridade</w:t>
      </w:r>
      <w:r w:rsidRPr="00DF2924">
        <w:rPr>
          <w:rFonts w:ascii="Times New Roman" w:eastAsia="Arial" w:hAnsi="Times New Roman" w:cs="Times New Roman"/>
          <w:spacing w:val="-12"/>
          <w:sz w:val="24"/>
          <w:szCs w:val="24"/>
          <w:lang w:val="pt-PT"/>
        </w:rPr>
        <w:t xml:space="preserve"> </w:t>
      </w:r>
      <w:r w:rsidRPr="00DF2924">
        <w:rPr>
          <w:rFonts w:ascii="Times New Roman" w:eastAsia="Arial" w:hAnsi="Times New Roman" w:cs="Times New Roman"/>
          <w:spacing w:val="-3"/>
          <w:sz w:val="24"/>
          <w:szCs w:val="24"/>
          <w:lang w:val="pt-PT"/>
        </w:rPr>
        <w:t>local.</w:t>
      </w:r>
      <w:r w:rsidRPr="00DF2924">
        <w:rPr>
          <w:rFonts w:ascii="Times New Roman" w:eastAsia="Arial" w:hAnsi="Times New Roman" w:cs="Times New Roman"/>
          <w:sz w:val="24"/>
          <w:szCs w:val="24"/>
          <w:lang w:val="pt-PT"/>
        </w:rPr>
        <w:t xml:space="preserve"> Motivada na </w:t>
      </w:r>
      <w:r w:rsidRPr="00DF2924">
        <w:rPr>
          <w:rFonts w:ascii="Times New Roman" w:eastAsia="Arial" w:hAnsi="Times New Roman" w:cs="Times New Roman"/>
          <w:spacing w:val="-3"/>
          <w:sz w:val="24"/>
          <w:szCs w:val="24"/>
          <w:lang w:val="pt-PT"/>
        </w:rPr>
        <w:t xml:space="preserve">preocupação </w:t>
      </w:r>
      <w:r w:rsidRPr="00DF2924">
        <w:rPr>
          <w:rFonts w:ascii="Times New Roman" w:eastAsia="Arial" w:hAnsi="Times New Roman" w:cs="Times New Roman"/>
          <w:sz w:val="24"/>
          <w:szCs w:val="24"/>
          <w:lang w:val="pt-PT"/>
        </w:rPr>
        <w:t xml:space="preserve">com a </w:t>
      </w:r>
      <w:r w:rsidRPr="00DF2924">
        <w:rPr>
          <w:rFonts w:ascii="Times New Roman" w:eastAsia="Arial" w:hAnsi="Times New Roman" w:cs="Times New Roman"/>
          <w:spacing w:val="-3"/>
          <w:sz w:val="24"/>
          <w:szCs w:val="24"/>
          <w:lang w:val="pt-PT"/>
        </w:rPr>
        <w:t>assistência</w:t>
      </w:r>
      <w:r w:rsidRPr="00DF2924">
        <w:rPr>
          <w:rFonts w:ascii="Times New Roman" w:eastAsia="Arial" w:hAnsi="Times New Roman" w:cs="Times New Roman"/>
          <w:spacing w:val="-27"/>
          <w:sz w:val="24"/>
          <w:szCs w:val="24"/>
          <w:lang w:val="pt-PT"/>
        </w:rPr>
        <w:t xml:space="preserve"> </w:t>
      </w:r>
      <w:r w:rsidRPr="00DF2924">
        <w:rPr>
          <w:rFonts w:ascii="Times New Roman" w:eastAsia="Arial" w:hAnsi="Times New Roman" w:cs="Times New Roman"/>
          <w:sz w:val="24"/>
          <w:szCs w:val="24"/>
          <w:lang w:val="pt-PT"/>
        </w:rPr>
        <w:t xml:space="preserve">à </w:t>
      </w:r>
      <w:r w:rsidRPr="00DF2924">
        <w:rPr>
          <w:rFonts w:ascii="Times New Roman" w:eastAsia="Arial" w:hAnsi="Times New Roman" w:cs="Times New Roman"/>
          <w:spacing w:val="-3"/>
          <w:sz w:val="24"/>
          <w:szCs w:val="24"/>
          <w:lang w:val="pt-PT"/>
        </w:rPr>
        <w:t>saúde</w:t>
      </w:r>
      <w:r w:rsidRPr="00DF2924">
        <w:rPr>
          <w:rFonts w:ascii="Times New Roman" w:eastAsia="Arial" w:hAnsi="Times New Roman" w:cs="Times New Roman"/>
          <w:spacing w:val="22"/>
          <w:sz w:val="24"/>
          <w:szCs w:val="24"/>
          <w:lang w:val="pt-PT"/>
        </w:rPr>
        <w:t xml:space="preserve"> </w:t>
      </w:r>
      <w:r w:rsidRPr="00DF2924">
        <w:rPr>
          <w:rFonts w:ascii="Times New Roman" w:eastAsia="Arial" w:hAnsi="Times New Roman" w:cs="Times New Roman"/>
          <w:spacing w:val="-3"/>
          <w:sz w:val="24"/>
          <w:szCs w:val="24"/>
          <w:lang w:val="pt-PT"/>
        </w:rPr>
        <w:t xml:space="preserve">das crianças que é o meu foco neste artigo, bem como o registro </w:t>
      </w:r>
      <w:r w:rsidRPr="00DF2924">
        <w:rPr>
          <w:rFonts w:ascii="Times New Roman" w:eastAsia="Arial" w:hAnsi="Times New Roman" w:cs="Times New Roman"/>
          <w:sz w:val="24"/>
          <w:szCs w:val="24"/>
          <w:lang w:val="pt-PT"/>
        </w:rPr>
        <w:t>de assistência</w:t>
      </w:r>
      <w:r w:rsidRPr="00DF2924">
        <w:rPr>
          <w:rFonts w:ascii="Times New Roman" w:eastAsia="Arial" w:hAnsi="Times New Roman" w:cs="Times New Roman"/>
          <w:spacing w:val="-25"/>
          <w:sz w:val="24"/>
          <w:szCs w:val="24"/>
          <w:lang w:val="pt-PT"/>
        </w:rPr>
        <w:t xml:space="preserve"> </w:t>
      </w:r>
      <w:r w:rsidRPr="00DF2924">
        <w:rPr>
          <w:rFonts w:ascii="Times New Roman" w:eastAsia="Arial" w:hAnsi="Times New Roman" w:cs="Times New Roman"/>
          <w:sz w:val="24"/>
          <w:szCs w:val="24"/>
          <w:lang w:val="pt-PT"/>
        </w:rPr>
        <w:t>às campanhas realizadas para o combate</w:t>
      </w:r>
      <w:r w:rsidRPr="00DF2924">
        <w:rPr>
          <w:rFonts w:ascii="Times New Roman" w:eastAsia="Arial" w:hAnsi="Times New Roman" w:cs="Times New Roman"/>
          <w:spacing w:val="6"/>
          <w:sz w:val="24"/>
          <w:szCs w:val="24"/>
          <w:lang w:val="pt-PT"/>
        </w:rPr>
        <w:t xml:space="preserve"> </w:t>
      </w:r>
      <w:r w:rsidRPr="00DF2924">
        <w:rPr>
          <w:rFonts w:ascii="Times New Roman" w:eastAsia="Arial" w:hAnsi="Times New Roman" w:cs="Times New Roman"/>
          <w:sz w:val="24"/>
          <w:szCs w:val="24"/>
          <w:lang w:val="pt-PT"/>
        </w:rPr>
        <w:t>da desnutrição.</w:t>
      </w:r>
    </w:p>
    <w:p w:rsidR="007C0275" w:rsidRPr="00DF2924" w:rsidRDefault="007C0275" w:rsidP="007C0275">
      <w:pPr>
        <w:autoSpaceDE w:val="0"/>
        <w:autoSpaceDN w:val="0"/>
        <w:adjustRightInd w:val="0"/>
        <w:spacing w:before="100" w:beforeAutospacing="1" w:after="100" w:afterAutospacing="1" w:line="360" w:lineRule="auto"/>
        <w:jc w:val="both"/>
        <w:rPr>
          <w:rFonts w:ascii="Times New Roman" w:eastAsia="Times New Roman" w:hAnsi="Times New Roman" w:cs="Times New Roman"/>
          <w:b/>
          <w:sz w:val="24"/>
          <w:szCs w:val="24"/>
          <w:lang w:val="pt-PT"/>
        </w:rPr>
      </w:pPr>
      <w:r w:rsidRPr="00DF2924">
        <w:rPr>
          <w:rFonts w:ascii="Times New Roman" w:eastAsia="Times New Roman" w:hAnsi="Times New Roman" w:cs="Times New Roman"/>
          <w:b/>
          <w:sz w:val="24"/>
          <w:szCs w:val="24"/>
          <w:lang w:val="pt-PT"/>
        </w:rPr>
        <w:t>Carácter</w:t>
      </w:r>
    </w:p>
    <w:p w:rsidR="007C0275" w:rsidRPr="00DF2924" w:rsidRDefault="007C0275" w:rsidP="007C0275">
      <w:pPr>
        <w:autoSpaceDE w:val="0"/>
        <w:autoSpaceDN w:val="0"/>
        <w:adjustRightInd w:val="0"/>
        <w:spacing w:before="100" w:beforeAutospacing="1" w:after="100" w:afterAutospacing="1" w:line="360" w:lineRule="auto"/>
        <w:ind w:firstLine="708"/>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Segundo ALLERS (1946), </w:t>
      </w:r>
      <w:proofErr w:type="spellStart"/>
      <w:r w:rsidRPr="00DF2924">
        <w:rPr>
          <w:rFonts w:ascii="Times New Roman" w:eastAsia="Times New Roman" w:hAnsi="Times New Roman" w:cs="Times New Roman"/>
          <w:sz w:val="24"/>
          <w:szCs w:val="24"/>
          <w:lang w:val="pt-PT"/>
        </w:rPr>
        <w:t>cit</w:t>
      </w:r>
      <w:proofErr w:type="spellEnd"/>
      <w:r w:rsidRPr="00DF2924">
        <w:rPr>
          <w:rFonts w:ascii="Times New Roman" w:eastAsia="Times New Roman" w:hAnsi="Times New Roman" w:cs="Times New Roman"/>
          <w:sz w:val="24"/>
          <w:szCs w:val="24"/>
          <w:lang w:val="pt-PT"/>
        </w:rPr>
        <w:t xml:space="preserve"> por, SILVA, (2001). O termo vem do grego, tendo sua origem ligada a um substantivo que significava “a estaca”, e a um verbo que designava o </w:t>
      </w:r>
      <w:proofErr w:type="spellStart"/>
      <w:r w:rsidRPr="00DF2924">
        <w:rPr>
          <w:rFonts w:ascii="Times New Roman" w:eastAsia="Times New Roman" w:hAnsi="Times New Roman" w:cs="Times New Roman"/>
          <w:sz w:val="24"/>
          <w:szCs w:val="24"/>
          <w:lang w:val="pt-PT"/>
        </w:rPr>
        <w:t>acto</w:t>
      </w:r>
      <w:proofErr w:type="spellEnd"/>
      <w:r w:rsidRPr="00DF2924">
        <w:rPr>
          <w:rFonts w:ascii="Times New Roman" w:eastAsia="Times New Roman" w:hAnsi="Times New Roman" w:cs="Times New Roman"/>
          <w:sz w:val="24"/>
          <w:szCs w:val="24"/>
          <w:lang w:val="pt-PT"/>
        </w:rPr>
        <w:t xml:space="preserve"> de “cortar” ou “chanfrar”. Na origem, então.  Posteriormente, a palavra passou a designar “... a máscara do </w:t>
      </w:r>
      <w:proofErr w:type="spellStart"/>
      <w:r w:rsidRPr="00DF2924">
        <w:rPr>
          <w:rFonts w:ascii="Times New Roman" w:eastAsia="Times New Roman" w:hAnsi="Times New Roman" w:cs="Times New Roman"/>
          <w:sz w:val="24"/>
          <w:szCs w:val="24"/>
          <w:lang w:val="pt-PT"/>
        </w:rPr>
        <w:t>actor</w:t>
      </w:r>
      <w:proofErr w:type="spellEnd"/>
      <w:r w:rsidRPr="00DF2924">
        <w:rPr>
          <w:rFonts w:ascii="Times New Roman" w:eastAsia="Times New Roman" w:hAnsi="Times New Roman" w:cs="Times New Roman"/>
          <w:sz w:val="24"/>
          <w:szCs w:val="24"/>
          <w:lang w:val="pt-PT"/>
        </w:rPr>
        <w:t xml:space="preserve"> que, como se sabe era, no teatro grego, imóvel e destinada a determinado papel.” (1946). </w:t>
      </w:r>
    </w:p>
    <w:p w:rsidR="007C0275" w:rsidRPr="00DF2924" w:rsidRDefault="007C0275" w:rsidP="00327207">
      <w:pPr>
        <w:autoSpaceDE w:val="0"/>
        <w:autoSpaceDN w:val="0"/>
        <w:adjustRightInd w:val="0"/>
        <w:spacing w:before="100" w:beforeAutospacing="1" w:after="100" w:afterAutospacing="1" w:line="360" w:lineRule="auto"/>
        <w:ind w:firstLine="708"/>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De acordo com, (</w:t>
      </w:r>
      <w:proofErr w:type="spellStart"/>
      <w:r w:rsidRPr="00DF2924">
        <w:rPr>
          <w:rFonts w:ascii="Times New Roman" w:eastAsia="Times New Roman" w:hAnsi="Times New Roman" w:cs="Times New Roman"/>
          <w:sz w:val="24"/>
          <w:szCs w:val="24"/>
          <w:lang w:val="pt-PT"/>
        </w:rPr>
        <w:t>Abbagnano</w:t>
      </w:r>
      <w:proofErr w:type="spellEnd"/>
      <w:r w:rsidRPr="00DF2924">
        <w:rPr>
          <w:rFonts w:ascii="Times New Roman" w:eastAsia="Times New Roman" w:hAnsi="Times New Roman" w:cs="Times New Roman"/>
          <w:sz w:val="24"/>
          <w:szCs w:val="24"/>
          <w:lang w:val="pt-PT"/>
        </w:rPr>
        <w:t xml:space="preserve">, 1982, </w:t>
      </w:r>
      <w:proofErr w:type="spellStart"/>
      <w:r w:rsidRPr="00DF2924">
        <w:rPr>
          <w:rFonts w:ascii="Times New Roman" w:eastAsia="Times New Roman" w:hAnsi="Times New Roman" w:cs="Times New Roman"/>
          <w:sz w:val="24"/>
          <w:szCs w:val="24"/>
          <w:lang w:val="pt-PT"/>
        </w:rPr>
        <w:t>cit</w:t>
      </w:r>
      <w:proofErr w:type="spellEnd"/>
      <w:r w:rsidRPr="00DF2924">
        <w:rPr>
          <w:rFonts w:ascii="Times New Roman" w:eastAsia="Times New Roman" w:hAnsi="Times New Roman" w:cs="Times New Roman"/>
          <w:sz w:val="24"/>
          <w:szCs w:val="24"/>
          <w:lang w:val="pt-PT"/>
        </w:rPr>
        <w:t xml:space="preserve"> por Silva 2001). De maneira geral, pode-se afirmar que há semelhanças e diferenças entre os diversos autores que procuraram conceituar carácter. Por </w:t>
      </w:r>
      <w:r w:rsidRPr="00DF2924">
        <w:rPr>
          <w:rFonts w:ascii="Times New Roman" w:eastAsia="Times New Roman" w:hAnsi="Times New Roman" w:cs="Times New Roman"/>
          <w:sz w:val="24"/>
          <w:szCs w:val="24"/>
          <w:lang w:val="pt-PT"/>
        </w:rPr>
        <w:lastRenderedPageBreak/>
        <w:t xml:space="preserve">exemplo, para M. </w:t>
      </w:r>
      <w:proofErr w:type="spellStart"/>
      <w:r w:rsidRPr="00DF2924">
        <w:rPr>
          <w:rFonts w:ascii="Times New Roman" w:eastAsia="Times New Roman" w:hAnsi="Times New Roman" w:cs="Times New Roman"/>
          <w:sz w:val="24"/>
          <w:szCs w:val="24"/>
          <w:lang w:val="pt-PT"/>
        </w:rPr>
        <w:t>Fouillée</w:t>
      </w:r>
      <w:proofErr w:type="spellEnd"/>
      <w:r w:rsidRPr="00DF2924">
        <w:rPr>
          <w:rFonts w:ascii="Times New Roman" w:eastAsia="Times New Roman" w:hAnsi="Times New Roman" w:cs="Times New Roman"/>
          <w:sz w:val="24"/>
          <w:szCs w:val="24"/>
          <w:lang w:val="pt-PT"/>
        </w:rPr>
        <w:t xml:space="preserve">, caracterologia francês da virada do século XIX ao XX, citado por </w:t>
      </w:r>
      <w:proofErr w:type="spellStart"/>
      <w:r w:rsidRPr="00DF2924">
        <w:rPr>
          <w:rFonts w:ascii="Times New Roman" w:eastAsia="Times New Roman" w:hAnsi="Times New Roman" w:cs="Times New Roman"/>
          <w:sz w:val="24"/>
          <w:szCs w:val="24"/>
          <w:lang w:val="pt-PT"/>
        </w:rPr>
        <w:t>Gaillat</w:t>
      </w:r>
      <w:proofErr w:type="spellEnd"/>
      <w:r w:rsidRPr="00DF2924">
        <w:rPr>
          <w:rFonts w:ascii="Times New Roman" w:eastAsia="Times New Roman" w:hAnsi="Times New Roman" w:cs="Times New Roman"/>
          <w:sz w:val="24"/>
          <w:szCs w:val="24"/>
          <w:lang w:val="pt-PT"/>
        </w:rPr>
        <w:t>, “... o carácter, marca distintiva do indivíduo, é a maneira relativamente una e constante de sentir, pensar, querer...” definição semelhante à proposta por ABBAGNANO, (1976).</w:t>
      </w:r>
    </w:p>
    <w:p w:rsidR="007C0275" w:rsidRPr="00DF2924" w:rsidRDefault="007C0275" w:rsidP="007C0275">
      <w:pPr>
        <w:autoSpaceDE w:val="0"/>
        <w:autoSpaceDN w:val="0"/>
        <w:adjustRightInd w:val="0"/>
        <w:spacing w:before="100" w:beforeAutospacing="1" w:after="100" w:afterAutospacing="1" w:line="360" w:lineRule="auto"/>
        <w:ind w:firstLine="708"/>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Esta teoria permite entender a posição dos agentes sociais na comunidade, sobre tudo como elas interpretam o problema da desnutrição ao nível local. </w:t>
      </w:r>
    </w:p>
    <w:p w:rsidR="007C0275" w:rsidRPr="00DF2924" w:rsidRDefault="00647057" w:rsidP="007C0275">
      <w:pPr>
        <w:autoSpaceDE w:val="0"/>
        <w:autoSpaceDN w:val="0"/>
        <w:adjustRightInd w:val="0"/>
        <w:spacing w:before="100" w:beforeAutospacing="1" w:after="100" w:afterAutospacing="1" w:line="360" w:lineRule="auto"/>
        <w:jc w:val="both"/>
        <w:rPr>
          <w:rFonts w:ascii="Times New Roman" w:eastAsia="Times New Roman" w:hAnsi="Times New Roman" w:cs="Times New Roman"/>
          <w:b/>
          <w:sz w:val="24"/>
          <w:szCs w:val="24"/>
          <w:lang w:val="pt-PT"/>
        </w:rPr>
      </w:pPr>
      <w:r w:rsidRPr="00DF2924">
        <w:rPr>
          <w:rFonts w:ascii="Times New Roman" w:eastAsia="Times New Roman" w:hAnsi="Times New Roman" w:cs="Times New Roman"/>
          <w:b/>
          <w:bCs/>
          <w:sz w:val="24"/>
          <w:szCs w:val="24"/>
          <w:lang w:val="pt-PT" w:eastAsia="pt-PT"/>
        </w:rPr>
        <w:t>Exemplos das</w:t>
      </w:r>
      <w:r w:rsidRPr="00DF2924">
        <w:rPr>
          <w:rFonts w:ascii="Times New Roman" w:eastAsia="Times New Roman" w:hAnsi="Times New Roman" w:cs="Times New Roman"/>
          <w:b/>
          <w:bCs/>
          <w:color w:val="365F91"/>
          <w:sz w:val="24"/>
          <w:szCs w:val="24"/>
          <w:lang w:val="pt-PT" w:eastAsia="pt-PT"/>
        </w:rPr>
        <w:t xml:space="preserve"> </w:t>
      </w:r>
      <w:r w:rsidRPr="00DF2924">
        <w:rPr>
          <w:rFonts w:ascii="Times New Roman" w:eastAsia="Times New Roman" w:hAnsi="Times New Roman" w:cs="Times New Roman"/>
          <w:b/>
          <w:bCs/>
          <w:sz w:val="24"/>
          <w:szCs w:val="24"/>
          <w:lang w:val="pt-PT" w:eastAsia="pt-PT"/>
        </w:rPr>
        <w:t>Diferenças Comportamentais Entre Géneros (Sexo)</w:t>
      </w:r>
      <w:r>
        <w:rPr>
          <w:rFonts w:ascii="Times New Roman" w:eastAsia="Times New Roman" w:hAnsi="Times New Roman" w:cs="Times New Roman"/>
          <w:b/>
          <w:sz w:val="24"/>
          <w:szCs w:val="24"/>
          <w:lang w:val="pt-PT"/>
        </w:rPr>
        <w:t xml:space="preserve"> e Idade de Experiencia</w:t>
      </w:r>
    </w:p>
    <w:p w:rsidR="007C0275" w:rsidRPr="00DF2924" w:rsidRDefault="007C0275" w:rsidP="00327207">
      <w:pPr>
        <w:autoSpaceDE w:val="0"/>
        <w:autoSpaceDN w:val="0"/>
        <w:adjustRightInd w:val="0"/>
        <w:spacing w:before="100" w:beforeAutospacing="1" w:after="100" w:afterAutospacing="1" w:line="360" w:lineRule="auto"/>
        <w:ind w:firstLine="708"/>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Apesar de existirem autores que defendem a determinação do sexo baseando-se em critérios de ordem biológica, já há doutrinas que defendem a conjugação de inúmeros fatores para a sua determinação. </w:t>
      </w:r>
    </w:p>
    <w:p w:rsidR="007C0275" w:rsidRPr="00327207" w:rsidRDefault="007C0275" w:rsidP="00327207">
      <w:pPr>
        <w:autoSpaceDE w:val="0"/>
        <w:autoSpaceDN w:val="0"/>
        <w:adjustRightInd w:val="0"/>
        <w:spacing w:before="100" w:beforeAutospacing="1" w:after="100" w:afterAutospacing="1" w:line="360" w:lineRule="auto"/>
        <w:ind w:firstLine="708"/>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LAWTHER, (1978) </w:t>
      </w:r>
      <w:proofErr w:type="spellStart"/>
      <w:r w:rsidRPr="00DF2924">
        <w:rPr>
          <w:rFonts w:ascii="Times New Roman" w:eastAsia="Times New Roman" w:hAnsi="Times New Roman" w:cs="Times New Roman"/>
          <w:sz w:val="24"/>
          <w:szCs w:val="24"/>
          <w:lang w:val="pt-PT"/>
        </w:rPr>
        <w:t>cit</w:t>
      </w:r>
      <w:proofErr w:type="spellEnd"/>
      <w:r w:rsidRPr="00DF2924">
        <w:rPr>
          <w:rFonts w:ascii="Times New Roman" w:eastAsia="Times New Roman" w:hAnsi="Times New Roman" w:cs="Times New Roman"/>
          <w:sz w:val="24"/>
          <w:szCs w:val="24"/>
          <w:lang w:val="pt-PT"/>
        </w:rPr>
        <w:t xml:space="preserve"> por SILVEIRA, (2009), afirma que as mulheres são mais sensíveis e respondem com maior intensidade emocional que os homens. Para DETANICO e SANTOS (2005) </w:t>
      </w:r>
      <w:proofErr w:type="spellStart"/>
      <w:r w:rsidRPr="00DF2924">
        <w:rPr>
          <w:rFonts w:ascii="Times New Roman" w:eastAsia="Times New Roman" w:hAnsi="Times New Roman" w:cs="Times New Roman"/>
          <w:sz w:val="24"/>
          <w:szCs w:val="24"/>
          <w:lang w:val="pt-PT"/>
        </w:rPr>
        <w:t>cit</w:t>
      </w:r>
      <w:proofErr w:type="spellEnd"/>
      <w:r w:rsidRPr="00DF2924">
        <w:rPr>
          <w:rFonts w:ascii="Times New Roman" w:eastAsia="Times New Roman" w:hAnsi="Times New Roman" w:cs="Times New Roman"/>
          <w:sz w:val="24"/>
          <w:szCs w:val="24"/>
          <w:lang w:val="pt-PT"/>
        </w:rPr>
        <w:t xml:space="preserve"> por Silveira, (2009) realizaram um estudo com judocas do género feminino e masculino, as mulheres se mostraram mais ansiosas que os homens. Então se percebe que, no geral, o sexo masculino possui maior índice de ansiedade que o sexo feminino. De acordo Loureiro, (2004). </w:t>
      </w:r>
      <w:proofErr w:type="spellStart"/>
      <w:r w:rsidRPr="00DF2924">
        <w:rPr>
          <w:rFonts w:ascii="Times New Roman" w:eastAsia="Times New Roman" w:hAnsi="Times New Roman" w:cs="Times New Roman"/>
          <w:sz w:val="24"/>
          <w:szCs w:val="24"/>
          <w:lang w:val="pt-PT"/>
        </w:rPr>
        <w:t>cit</w:t>
      </w:r>
      <w:proofErr w:type="spellEnd"/>
      <w:r w:rsidRPr="00DF2924">
        <w:rPr>
          <w:rFonts w:ascii="Times New Roman" w:eastAsia="Times New Roman" w:hAnsi="Times New Roman" w:cs="Times New Roman"/>
          <w:sz w:val="24"/>
          <w:szCs w:val="24"/>
          <w:lang w:val="pt-PT"/>
        </w:rPr>
        <w:t xml:space="preserve"> por Rocha, (2009), Determinações genéticas e hormonais estão na essência da formação do indivíduo que, no meio intrauterino, através das junções de determinados cromossomas sexuais vão formar um feto que se vai transformar numa mulher ou num homem. </w:t>
      </w:r>
    </w:p>
    <w:p w:rsidR="007C0275" w:rsidRPr="00DF2924" w:rsidRDefault="007C0275" w:rsidP="00327207">
      <w:pPr>
        <w:autoSpaceDE w:val="0"/>
        <w:autoSpaceDN w:val="0"/>
        <w:adjustRightInd w:val="0"/>
        <w:spacing w:before="100" w:beforeAutospacing="1" w:after="100" w:afterAutospacing="1" w:line="360" w:lineRule="auto"/>
        <w:ind w:firstLine="708"/>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Estas predeterminações fisiológicas terão muita importância no indivíduo, pois a sua “bagagem” genética origina a formação de seres com características únicas. Isso ocorre, nos diversos espaços sociais, incluindo a escola e as aulas de educação física, sejam ministradas para turmas do mesmo sexo ou não. Segundo, Veloso, (2005), cit. por Rocha (2009), O sexo e a idade representam importantes pré-indicadores na distinção das atividades sociais, especialmente, a partir da adolescência, sendo a atividade física um bom exemplo disso. </w:t>
      </w:r>
    </w:p>
    <w:p w:rsidR="007C0275" w:rsidRDefault="007C0275" w:rsidP="007C0275">
      <w:pPr>
        <w:autoSpaceDE w:val="0"/>
        <w:autoSpaceDN w:val="0"/>
        <w:adjustRightInd w:val="0"/>
        <w:spacing w:before="100" w:beforeAutospacing="1" w:after="100" w:afterAutospacing="1" w:line="360" w:lineRule="auto"/>
        <w:ind w:firstLine="708"/>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As crianças constituem fonte de preocupação e de investimento, na medida em que todos os estudos existentes nas mais diversas áreas e temas, mostraram que qualquer intervenção nesta etapa leva a um melhor ajustamento físico, </w:t>
      </w:r>
      <w:proofErr w:type="spellStart"/>
      <w:r w:rsidRPr="00DF2924">
        <w:rPr>
          <w:rFonts w:ascii="Times New Roman" w:eastAsia="Times New Roman" w:hAnsi="Times New Roman" w:cs="Times New Roman"/>
          <w:sz w:val="24"/>
          <w:szCs w:val="24"/>
          <w:lang w:val="pt-PT"/>
        </w:rPr>
        <w:t>psico-emocional</w:t>
      </w:r>
      <w:proofErr w:type="spellEnd"/>
      <w:r w:rsidRPr="00DF2924">
        <w:rPr>
          <w:rFonts w:ascii="Times New Roman" w:eastAsia="Times New Roman" w:hAnsi="Times New Roman" w:cs="Times New Roman"/>
          <w:sz w:val="24"/>
          <w:szCs w:val="24"/>
          <w:lang w:val="pt-PT"/>
        </w:rPr>
        <w:t xml:space="preserve"> e social no estado adulto, promovendo assim a saúde. De acordo com </w:t>
      </w:r>
      <w:proofErr w:type="spellStart"/>
      <w:r w:rsidRPr="00DF2924">
        <w:rPr>
          <w:rFonts w:ascii="Times New Roman" w:eastAsia="Times New Roman" w:hAnsi="Times New Roman" w:cs="Times New Roman"/>
          <w:sz w:val="24"/>
          <w:szCs w:val="24"/>
          <w:lang w:val="pt-PT"/>
        </w:rPr>
        <w:t>Peiró</w:t>
      </w:r>
      <w:proofErr w:type="spellEnd"/>
      <w:r w:rsidRPr="00DF2924">
        <w:rPr>
          <w:rFonts w:ascii="Times New Roman" w:eastAsia="Times New Roman" w:hAnsi="Times New Roman" w:cs="Times New Roman"/>
          <w:sz w:val="24"/>
          <w:szCs w:val="24"/>
          <w:lang w:val="pt-PT"/>
        </w:rPr>
        <w:t xml:space="preserve"> e Gimeno, (2004), </w:t>
      </w:r>
      <w:proofErr w:type="spellStart"/>
      <w:r w:rsidRPr="00DF2924">
        <w:rPr>
          <w:rFonts w:ascii="Times New Roman" w:eastAsia="Times New Roman" w:hAnsi="Times New Roman" w:cs="Times New Roman"/>
          <w:sz w:val="24"/>
          <w:szCs w:val="24"/>
          <w:lang w:val="pt-PT"/>
        </w:rPr>
        <w:t>cit</w:t>
      </w:r>
      <w:proofErr w:type="spellEnd"/>
      <w:r w:rsidRPr="00DF2924">
        <w:rPr>
          <w:rFonts w:ascii="Times New Roman" w:eastAsia="Times New Roman" w:hAnsi="Times New Roman" w:cs="Times New Roman"/>
          <w:sz w:val="24"/>
          <w:szCs w:val="24"/>
          <w:lang w:val="pt-PT"/>
        </w:rPr>
        <w:t xml:space="preserve"> por Rocha, (2009), os meninos </w:t>
      </w:r>
      <w:r w:rsidRPr="00DF2924">
        <w:rPr>
          <w:rFonts w:ascii="Times New Roman" w:eastAsia="Times New Roman" w:hAnsi="Times New Roman" w:cs="Times New Roman"/>
          <w:sz w:val="24"/>
          <w:szCs w:val="24"/>
          <w:lang w:val="pt-PT"/>
        </w:rPr>
        <w:lastRenderedPageBreak/>
        <w:t>apresentam valores mais elevados na orientação ao ego do que as meninas como um meio para adquirir status social.</w:t>
      </w:r>
    </w:p>
    <w:p w:rsidR="00647057" w:rsidRPr="00DF2924" w:rsidRDefault="00647057" w:rsidP="00647057">
      <w:pPr>
        <w:autoSpaceDE w:val="0"/>
        <w:autoSpaceDN w:val="0"/>
        <w:adjustRightInd w:val="0"/>
        <w:spacing w:before="100" w:beforeAutospacing="1" w:after="100" w:afterAutospacing="1" w:line="360" w:lineRule="auto"/>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Estas teorias me permitiram entender a diferença entre os géneros, quanto à perceção da ansiedade.</w:t>
      </w:r>
    </w:p>
    <w:p w:rsidR="007C0275" w:rsidRPr="00DF2924" w:rsidRDefault="007C0275" w:rsidP="007C0275">
      <w:pPr>
        <w:tabs>
          <w:tab w:val="left" w:pos="2025"/>
        </w:tabs>
        <w:autoSpaceDE w:val="0"/>
        <w:autoSpaceDN w:val="0"/>
        <w:adjustRightInd w:val="0"/>
        <w:spacing w:after="0" w:line="360" w:lineRule="auto"/>
        <w:jc w:val="both"/>
        <w:rPr>
          <w:rFonts w:ascii="Times New Roman" w:eastAsia="Times New Roman" w:hAnsi="Times New Roman" w:cs="Times New Roman"/>
          <w:b/>
          <w:sz w:val="24"/>
          <w:szCs w:val="24"/>
          <w:lang w:val="pt-PT" w:eastAsia="pt-PT"/>
        </w:rPr>
      </w:pPr>
      <w:r w:rsidRPr="00DF2924">
        <w:rPr>
          <w:rFonts w:ascii="Times New Roman" w:eastAsia="Times New Roman" w:hAnsi="Times New Roman" w:cs="Times New Roman"/>
          <w:b/>
          <w:sz w:val="24"/>
          <w:szCs w:val="24"/>
          <w:lang w:val="pt-PT" w:eastAsia="pt-PT"/>
        </w:rPr>
        <w:t xml:space="preserve">Desnutrição </w:t>
      </w:r>
      <w:r w:rsidRPr="00DF2924">
        <w:rPr>
          <w:rFonts w:ascii="Times New Roman" w:eastAsia="Times New Roman" w:hAnsi="Times New Roman" w:cs="Times New Roman"/>
          <w:b/>
          <w:sz w:val="24"/>
          <w:szCs w:val="24"/>
          <w:lang w:val="pt-PT" w:eastAsia="pt-PT"/>
        </w:rPr>
        <w:tab/>
      </w: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color w:val="292526"/>
          <w:sz w:val="24"/>
          <w:szCs w:val="24"/>
          <w:lang w:val="pt-PT"/>
        </w:rPr>
      </w:pPr>
      <w:r w:rsidRPr="00DF2924">
        <w:rPr>
          <w:rFonts w:ascii="Times New Roman" w:eastAsia="Calibri" w:hAnsi="Times New Roman" w:cs="Times New Roman"/>
          <w:color w:val="292526"/>
          <w:sz w:val="24"/>
          <w:szCs w:val="24"/>
          <w:lang w:val="pt-PT"/>
        </w:rPr>
        <w:t xml:space="preserve">A </w:t>
      </w:r>
      <w:r w:rsidRPr="00DF2924">
        <w:rPr>
          <w:rFonts w:ascii="Times New Roman" w:eastAsia="Calibri" w:hAnsi="Times New Roman" w:cs="Times New Roman"/>
          <w:bCs/>
          <w:color w:val="292526"/>
          <w:sz w:val="24"/>
          <w:szCs w:val="24"/>
          <w:lang w:val="pt-PT"/>
        </w:rPr>
        <w:t xml:space="preserve">Desnutrição </w:t>
      </w:r>
      <w:r w:rsidRPr="00DF2924">
        <w:rPr>
          <w:rFonts w:ascii="Times New Roman" w:eastAsia="Calibri" w:hAnsi="Times New Roman" w:cs="Times New Roman"/>
          <w:color w:val="292526"/>
          <w:sz w:val="24"/>
          <w:szCs w:val="24"/>
          <w:lang w:val="pt-PT"/>
        </w:rPr>
        <w:t xml:space="preserve">é uma doença de natureza clínico-social multifatorial cujas raízes se encontram na pobreza, assim, a desnutrição grave acomete todos os órgãos da criança, tornando-se crónica e levando a óbito, caso não seja tratada adequadamente. Pode começar precocemente na vida intrauterina (baixo peso ao nascer) e frequentemente cedo na infância, em decorrência da interrupção precoce do aleitamento materno exclusivo e da alimentação complementar inadequada nos primeiros 2 anos de vida, associada, muitas vezes, à privação alimentar ao longo da vida </w:t>
      </w:r>
      <w:r w:rsidRPr="00DF2924">
        <w:rPr>
          <w:rFonts w:ascii="Times New Roman" w:eastAsia="Calibri" w:hAnsi="Times New Roman" w:cs="Times New Roman"/>
          <w:color w:val="000000"/>
          <w:sz w:val="24"/>
          <w:szCs w:val="24"/>
          <w:lang w:val="pt-PT"/>
        </w:rPr>
        <w:t xml:space="preserve">e à ocorrência de repetidos episódios de doenças infeciosas como as diarreias e doenças respiratórias. </w:t>
      </w:r>
      <w:r w:rsidRPr="00DF2924">
        <w:rPr>
          <w:rFonts w:ascii="Times New Roman" w:eastAsia="Calibri" w:hAnsi="Times New Roman" w:cs="Times New Roman"/>
          <w:color w:val="292526"/>
          <w:sz w:val="24"/>
          <w:szCs w:val="24"/>
          <w:lang w:val="pt-PT"/>
        </w:rPr>
        <w:t xml:space="preserve">(WORLD HEALTH ORGANIZATION-WHO 1950). </w:t>
      </w: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color w:val="292526"/>
          <w:sz w:val="24"/>
          <w:szCs w:val="24"/>
          <w:lang w:val="pt-PT"/>
        </w:rPr>
      </w:pP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color w:val="292526"/>
          <w:sz w:val="24"/>
          <w:szCs w:val="24"/>
          <w:lang w:val="pt-PT"/>
        </w:rPr>
      </w:pPr>
      <w:r w:rsidRPr="00DF2924">
        <w:rPr>
          <w:rFonts w:ascii="Times New Roman" w:eastAsia="Calibri" w:hAnsi="Times New Roman" w:cs="Times New Roman"/>
          <w:sz w:val="24"/>
          <w:szCs w:val="24"/>
          <w:lang w:val="pt-PT"/>
        </w:rPr>
        <w:t xml:space="preserve">A desnutrição ocorre quando o aporte de alimento é insuficiente para suprir as necessidades nutricionais. É responsável por mais de 1/3 das mortes de crianças em todo o mundo. </w:t>
      </w:r>
    </w:p>
    <w:p w:rsidR="00205CD2" w:rsidRDefault="00205CD2" w:rsidP="007C0275">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p>
    <w:p w:rsidR="007C0275" w:rsidRPr="00DF2924" w:rsidRDefault="007C0275" w:rsidP="00205CD2">
      <w:pPr>
        <w:autoSpaceDE w:val="0"/>
        <w:autoSpaceDN w:val="0"/>
        <w:adjustRightInd w:val="0"/>
        <w:spacing w:after="0" w:line="360" w:lineRule="auto"/>
        <w:ind w:firstLine="708"/>
        <w:jc w:val="both"/>
        <w:rPr>
          <w:rFonts w:ascii="Times New Roman" w:eastAsia="Times New Roman" w:hAnsi="Times New Roman" w:cs="Times New Roman"/>
          <w:bCs/>
          <w:color w:val="000000"/>
          <w:sz w:val="24"/>
          <w:szCs w:val="24"/>
          <w:lang w:val="pt-PT" w:eastAsia="pt-PT"/>
        </w:rPr>
      </w:pPr>
      <w:r w:rsidRPr="00DF2924">
        <w:rPr>
          <w:rFonts w:ascii="Times New Roman" w:eastAsia="Calibri" w:hAnsi="Times New Roman" w:cs="Times New Roman"/>
          <w:sz w:val="24"/>
          <w:szCs w:val="24"/>
          <w:lang w:val="pt-PT"/>
        </w:rPr>
        <w:t xml:space="preserve">Esta teoria permite entender </w:t>
      </w:r>
      <w:r w:rsidRPr="00DF2924">
        <w:rPr>
          <w:rFonts w:ascii="Times New Roman" w:eastAsia="Times New Roman" w:hAnsi="Times New Roman" w:cs="Times New Roman"/>
          <w:color w:val="000000"/>
          <w:sz w:val="24"/>
          <w:szCs w:val="24"/>
          <w:lang w:val="pt-PT" w:eastAsia="pt-PT"/>
        </w:rPr>
        <w:t>como acontece o crescimento das crianças (altura por idade), visto que este é um dos indicadores visuais e globais de saúde e também permite inferências quanto à desigualdade nas populações, uma vez que a própria desnutrição pode ser entendida como um dos produtos da desigualdade social</w:t>
      </w:r>
      <w:r w:rsidRPr="00DF2924">
        <w:rPr>
          <w:rFonts w:ascii="Times New Roman" w:eastAsia="Times New Roman" w:hAnsi="Times New Roman" w:cs="Times New Roman"/>
          <w:bCs/>
          <w:color w:val="000000"/>
          <w:sz w:val="24"/>
          <w:szCs w:val="24"/>
          <w:lang w:val="pt-PT" w:eastAsia="pt-PT"/>
        </w:rPr>
        <w:t>.</w:t>
      </w:r>
    </w:p>
    <w:p w:rsidR="007C0275" w:rsidRPr="00DF2924" w:rsidRDefault="007C0275" w:rsidP="007C0275">
      <w:pPr>
        <w:spacing w:before="100" w:beforeAutospacing="1" w:after="100" w:afterAutospacing="1" w:line="360" w:lineRule="auto"/>
        <w:jc w:val="both"/>
        <w:rPr>
          <w:rFonts w:ascii="Times New Roman" w:eastAsia="Calibri" w:hAnsi="Times New Roman" w:cs="Times New Roman"/>
          <w:b/>
          <w:sz w:val="24"/>
          <w:szCs w:val="24"/>
          <w:shd w:val="clear" w:color="auto" w:fill="FFFFFF"/>
          <w:lang w:val="pt-PT"/>
        </w:rPr>
      </w:pPr>
      <w:r w:rsidRPr="00DF2924">
        <w:rPr>
          <w:rFonts w:ascii="Times New Roman" w:eastAsia="Calibri" w:hAnsi="Times New Roman" w:cs="Times New Roman"/>
          <w:b/>
          <w:sz w:val="24"/>
          <w:szCs w:val="24"/>
          <w:shd w:val="clear" w:color="auto" w:fill="FFFFFF"/>
          <w:lang w:val="pt-PT"/>
        </w:rPr>
        <w:t xml:space="preserve">Fator social na Alimentação </w:t>
      </w:r>
    </w:p>
    <w:p w:rsidR="007C0275" w:rsidRPr="00DF2924" w:rsidRDefault="007C0275" w:rsidP="007C0275">
      <w:pPr>
        <w:spacing w:before="100" w:beforeAutospacing="1" w:after="100" w:afterAutospacing="1"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 xml:space="preserve">As experiências culturais em particular por um lado, podem afetar na maneira de como as crianças concebem e classificam as qualidades do gosto e como se formam as preferências pelos sabores (doce, amargo, salgado, picante etc.) de populações e individualmente. E por outro refere-se aquilo que dá sentido às escolhas e aos hábitos alimentares desde </w:t>
      </w:r>
      <w:r w:rsidRPr="00DF2924">
        <w:rPr>
          <w:rFonts w:ascii="Times New Roman" w:eastAsia="Calibri" w:hAnsi="Times New Roman" w:cs="Times New Roman"/>
          <w:iCs/>
          <w:sz w:val="24"/>
          <w:szCs w:val="24"/>
          <w:lang w:val="pt-PT"/>
        </w:rPr>
        <w:t xml:space="preserve">as identidades sociais. </w:t>
      </w:r>
      <w:r w:rsidRPr="00DF2924">
        <w:rPr>
          <w:rFonts w:ascii="Times New Roman" w:eastAsia="Calibri" w:hAnsi="Times New Roman" w:cs="Times New Roman"/>
          <w:sz w:val="24"/>
          <w:szCs w:val="24"/>
          <w:lang w:val="pt-PT"/>
        </w:rPr>
        <w:t xml:space="preserve">Sejam as escolhas modernas ou tradicionais, assim, o comportamento relativo à comida liga-se diretamente ao sentido que conferimos a nós mesmos e à nossa identidade social. </w:t>
      </w:r>
    </w:p>
    <w:p w:rsidR="007C0275" w:rsidRPr="00DF2924" w:rsidRDefault="007C0275" w:rsidP="007C0275">
      <w:pPr>
        <w:spacing w:before="100" w:beforeAutospacing="1" w:after="100" w:afterAutospacing="1" w:line="360" w:lineRule="auto"/>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lastRenderedPageBreak/>
        <w:t xml:space="preserve">“Toda substância nutritiva é </w:t>
      </w:r>
      <w:r w:rsidRPr="00DF2924">
        <w:rPr>
          <w:rFonts w:ascii="Times New Roman" w:eastAsia="Calibri" w:hAnsi="Times New Roman" w:cs="Times New Roman"/>
          <w:i/>
          <w:iCs/>
          <w:sz w:val="24"/>
          <w:szCs w:val="24"/>
          <w:lang w:val="pt-PT"/>
        </w:rPr>
        <w:t>alimento</w:t>
      </w:r>
      <w:r w:rsidRPr="00DF2924">
        <w:rPr>
          <w:rFonts w:ascii="Times New Roman" w:eastAsia="Calibri" w:hAnsi="Times New Roman" w:cs="Times New Roman"/>
          <w:sz w:val="24"/>
          <w:szCs w:val="24"/>
          <w:lang w:val="pt-PT"/>
        </w:rPr>
        <w:t xml:space="preserve">, mas nem todo alimento é </w:t>
      </w:r>
      <w:r w:rsidRPr="00DF2924">
        <w:rPr>
          <w:rFonts w:ascii="Times New Roman" w:eastAsia="Calibri" w:hAnsi="Times New Roman" w:cs="Times New Roman"/>
          <w:i/>
          <w:iCs/>
          <w:sz w:val="24"/>
          <w:szCs w:val="24"/>
          <w:lang w:val="pt-PT"/>
        </w:rPr>
        <w:t>comida</w:t>
      </w:r>
      <w:r w:rsidRPr="00DF2924">
        <w:rPr>
          <w:rFonts w:ascii="Times New Roman" w:eastAsia="Calibri" w:hAnsi="Times New Roman" w:cs="Times New Roman"/>
          <w:sz w:val="24"/>
          <w:szCs w:val="24"/>
          <w:lang w:val="pt-PT"/>
        </w:rPr>
        <w:t>. “A afirmação de DA MATTA (</w:t>
      </w:r>
      <w:r w:rsidRPr="00DF2924">
        <w:rPr>
          <w:rFonts w:ascii="Times New Roman" w:eastAsia="Calibri" w:hAnsi="Times New Roman" w:cs="Times New Roman"/>
          <w:color w:val="000000"/>
          <w:sz w:val="24"/>
          <w:szCs w:val="24"/>
          <w:lang w:val="pt-PT"/>
        </w:rPr>
        <w:t>1992), remete</w:t>
      </w:r>
      <w:r w:rsidRPr="00DF2924">
        <w:rPr>
          <w:rFonts w:ascii="Times New Roman" w:eastAsia="Calibri" w:hAnsi="Times New Roman" w:cs="Times New Roman"/>
          <w:sz w:val="24"/>
          <w:szCs w:val="24"/>
          <w:lang w:val="pt-PT"/>
        </w:rPr>
        <w:t xml:space="preserve"> ao especto </w:t>
      </w:r>
      <w:r w:rsidRPr="00DF2924">
        <w:rPr>
          <w:rFonts w:ascii="Times New Roman" w:eastAsia="Calibri" w:hAnsi="Times New Roman" w:cs="Times New Roman"/>
          <w:i/>
          <w:iCs/>
          <w:sz w:val="24"/>
          <w:szCs w:val="24"/>
          <w:lang w:val="pt-PT"/>
        </w:rPr>
        <w:t xml:space="preserve">cultural </w:t>
      </w:r>
      <w:r w:rsidRPr="00DF2924">
        <w:rPr>
          <w:rFonts w:ascii="Times New Roman" w:eastAsia="Calibri" w:hAnsi="Times New Roman" w:cs="Times New Roman"/>
          <w:sz w:val="24"/>
          <w:szCs w:val="24"/>
          <w:lang w:val="pt-PT"/>
        </w:rPr>
        <w:t xml:space="preserve">da alimentação e, por conseguinte, àquilo que a transforma em </w:t>
      </w:r>
      <w:r w:rsidRPr="00DF2924">
        <w:rPr>
          <w:rFonts w:ascii="Times New Roman" w:eastAsia="Calibri" w:hAnsi="Times New Roman" w:cs="Times New Roman"/>
          <w:i/>
          <w:iCs/>
          <w:sz w:val="24"/>
          <w:szCs w:val="24"/>
          <w:lang w:val="pt-PT"/>
        </w:rPr>
        <w:t xml:space="preserve">comida. </w:t>
      </w:r>
      <w:r w:rsidRPr="00DF2924">
        <w:rPr>
          <w:rFonts w:ascii="Times New Roman" w:eastAsia="Calibri" w:hAnsi="Times New Roman" w:cs="Times New Roman"/>
          <w:sz w:val="24"/>
          <w:szCs w:val="24"/>
          <w:lang w:val="pt-PT"/>
        </w:rPr>
        <w:t xml:space="preserve">A partir da diferenciação estabelecida pelo autor entre alimento e comida, é possível refletir sobre o papel da cultura na alimentação. </w:t>
      </w: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 xml:space="preserve">Esta teoria permite entender que os agentes sociais na alimentar é constituída pelos hábitos alimentares em um domínio em que a tradição e a inovação têm a mesma importância. Ou seja, a cultura alimentar não diz respeito apenas àquilo que tem raízes históricas, mas, principalmente, aos nossos hábitos cotidianos, que são compostos do que é tradicional e pelo que se constitui como </w:t>
      </w:r>
      <w:r w:rsidRPr="00DF2924">
        <w:rPr>
          <w:rFonts w:ascii="Times New Roman" w:eastAsia="Calibri" w:hAnsi="Times New Roman" w:cs="Times New Roman"/>
          <w:iCs/>
          <w:sz w:val="24"/>
          <w:szCs w:val="24"/>
          <w:lang w:val="pt-PT"/>
        </w:rPr>
        <w:t>novos</w:t>
      </w:r>
      <w:r w:rsidRPr="00DF2924">
        <w:rPr>
          <w:rFonts w:ascii="Times New Roman" w:eastAsia="Calibri" w:hAnsi="Times New Roman" w:cs="Times New Roman"/>
          <w:sz w:val="24"/>
          <w:szCs w:val="24"/>
          <w:lang w:val="pt-PT"/>
        </w:rPr>
        <w:t xml:space="preserve"> </w:t>
      </w:r>
      <w:r w:rsidRPr="00DF2924">
        <w:rPr>
          <w:rFonts w:ascii="Times New Roman" w:eastAsia="Calibri" w:hAnsi="Times New Roman" w:cs="Times New Roman"/>
          <w:iCs/>
          <w:sz w:val="24"/>
          <w:szCs w:val="24"/>
          <w:lang w:val="pt-PT"/>
        </w:rPr>
        <w:t>hábitos</w:t>
      </w:r>
      <w:r w:rsidRPr="00DF2924">
        <w:rPr>
          <w:rFonts w:ascii="Times New Roman" w:eastAsia="Calibri" w:hAnsi="Times New Roman" w:cs="Times New Roman"/>
          <w:sz w:val="24"/>
          <w:szCs w:val="24"/>
          <w:lang w:val="pt-PT"/>
        </w:rPr>
        <w:t>.</w:t>
      </w:r>
    </w:p>
    <w:p w:rsidR="007C0275" w:rsidRPr="00DF2924" w:rsidRDefault="007C0275" w:rsidP="007C0275">
      <w:pPr>
        <w:spacing w:before="100" w:beforeAutospacing="1" w:after="100" w:afterAutospacing="1" w:line="360" w:lineRule="auto"/>
        <w:jc w:val="both"/>
        <w:rPr>
          <w:rFonts w:ascii="Times New Roman" w:eastAsia="Calibri" w:hAnsi="Times New Roman" w:cs="Times New Roman"/>
          <w:b/>
          <w:bCs/>
          <w:sz w:val="24"/>
          <w:szCs w:val="24"/>
          <w:lang w:val="pt-PT"/>
        </w:rPr>
      </w:pPr>
      <w:r w:rsidRPr="00DF2924">
        <w:rPr>
          <w:rFonts w:ascii="Times New Roman" w:eastAsia="Calibri" w:hAnsi="Times New Roman" w:cs="Times New Roman"/>
          <w:b/>
          <w:bCs/>
          <w:sz w:val="24"/>
          <w:szCs w:val="24"/>
          <w:lang w:val="pt-PT"/>
        </w:rPr>
        <w:t>Nutrição na gestação e crescimento fetal</w:t>
      </w:r>
    </w:p>
    <w:p w:rsidR="007C0275" w:rsidRPr="00DF2924" w:rsidRDefault="007C0275" w:rsidP="007C0275">
      <w:pPr>
        <w:spacing w:line="360" w:lineRule="auto"/>
        <w:ind w:firstLine="708"/>
        <w:jc w:val="both"/>
        <w:rPr>
          <w:rFonts w:ascii="Times New Roman" w:eastAsia="Calibri" w:hAnsi="Times New Roman" w:cs="Times New Roman"/>
          <w:color w:val="000000"/>
          <w:sz w:val="24"/>
          <w:szCs w:val="24"/>
          <w:shd w:val="clear" w:color="auto" w:fill="FFFFFF"/>
          <w:lang w:val="pt-PT"/>
        </w:rPr>
      </w:pPr>
      <w:r w:rsidRPr="00DF2924">
        <w:rPr>
          <w:rFonts w:ascii="Times New Roman" w:eastAsia="Calibri" w:hAnsi="Times New Roman" w:cs="Times New Roman"/>
          <w:color w:val="000000"/>
          <w:sz w:val="24"/>
          <w:szCs w:val="24"/>
          <w:shd w:val="clear" w:color="auto" w:fill="FFFFFF"/>
          <w:lang w:val="pt-PT"/>
        </w:rPr>
        <w:t>A desnutrição tem geralmente início antes mesmo do nascimento, na vida intrauterina. Uma gravidez saudável fornecerá normalmente à criança um peso ao nascer suficientemente elevado para protegê-la dos inúmeros ataques do meio exterior a que estará sujeita quando abandonar o útero materno.</w:t>
      </w:r>
    </w:p>
    <w:p w:rsidR="007C0275" w:rsidRPr="00DF2924" w:rsidRDefault="007C0275" w:rsidP="007C0275">
      <w:pPr>
        <w:spacing w:line="360" w:lineRule="auto"/>
        <w:ind w:firstLine="708"/>
        <w:jc w:val="both"/>
        <w:rPr>
          <w:rFonts w:ascii="Times New Roman" w:eastAsia="Calibri" w:hAnsi="Times New Roman" w:cs="Times New Roman"/>
          <w:color w:val="000000"/>
          <w:sz w:val="24"/>
          <w:szCs w:val="24"/>
          <w:shd w:val="clear" w:color="auto" w:fill="FFFFFF"/>
          <w:lang w:val="pt-PT"/>
        </w:rPr>
      </w:pPr>
      <w:r w:rsidRPr="00DF2924">
        <w:rPr>
          <w:rFonts w:ascii="Times New Roman" w:eastAsia="Calibri" w:hAnsi="Times New Roman" w:cs="Times New Roman"/>
          <w:color w:val="000000"/>
          <w:sz w:val="24"/>
          <w:szCs w:val="24"/>
          <w:shd w:val="clear" w:color="auto" w:fill="FFFFFF"/>
          <w:lang w:val="pt-PT"/>
        </w:rPr>
        <w:t xml:space="preserve"> Especialistas consideram, cita ABRAMOVAY (1989), que o peso mínimo de um recém-nascido é de 2,5 Kg. Segundo estatísticas, nos países desenvolvidos aproximadamente 5% das crianças nascem com menos de 2,5 Kg. Já nos países considerados pobres, este índice sobe para 17%. Estes dados são considerados muito preocupantes, pois “a mortalidade de bebés de baixo peso ao nascimento, seja devido ao retardo de crescimento uterino ou prematuridade, é 40 vezes maior que os recém-nascidos de peso normal”. (MAHAN; SCOTT-STUMP, 1995, p. 182).</w:t>
      </w: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 xml:space="preserve">Esta teoria permite entender que o estado nutricional do bebe é dependente da mãe, e não existe outro momento da vida onde um ser vivo depende diretamente do outro ser, entretanto, o feto se alimenta tudo o que a sua mãe também se alimenta.  </w:t>
      </w:r>
    </w:p>
    <w:p w:rsidR="007C0275" w:rsidRPr="00DF2924" w:rsidRDefault="007C0275" w:rsidP="007C0275">
      <w:pPr>
        <w:spacing w:before="100" w:beforeAutospacing="1" w:after="100" w:afterAutospacing="1" w:line="360" w:lineRule="auto"/>
        <w:jc w:val="both"/>
        <w:rPr>
          <w:rFonts w:ascii="Times New Roman" w:eastAsia="Calibri" w:hAnsi="Times New Roman" w:cs="Times New Roman"/>
          <w:b/>
          <w:bCs/>
          <w:sz w:val="24"/>
          <w:szCs w:val="24"/>
          <w:lang w:val="pt-PT"/>
        </w:rPr>
      </w:pPr>
      <w:r w:rsidRPr="00DF2924">
        <w:rPr>
          <w:rFonts w:ascii="Times New Roman" w:eastAsia="Calibri" w:hAnsi="Times New Roman" w:cs="Times New Roman"/>
          <w:b/>
          <w:bCs/>
          <w:sz w:val="24"/>
          <w:szCs w:val="24"/>
          <w:lang w:val="pt-PT"/>
        </w:rPr>
        <w:t>Aspetos socioeconómicos e nutrição</w:t>
      </w:r>
    </w:p>
    <w:p w:rsidR="007C0275" w:rsidRPr="00DF2924" w:rsidRDefault="007C0275" w:rsidP="007C0275">
      <w:pPr>
        <w:spacing w:before="100" w:beforeAutospacing="1" w:after="100" w:afterAutospacing="1"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 xml:space="preserve">A educação materna está relacionada com o conhecimento de boas práticas de cuidados a ter com as crianças e com a riqueza do agregado. Em Moçambique, 44 % das mães das crianças menores de cinco anos nunca frequentaram a escola, enquanto 51% tem algum nível de ensino </w:t>
      </w:r>
      <w:r w:rsidRPr="00DF2924">
        <w:rPr>
          <w:rFonts w:ascii="Times New Roman" w:eastAsia="Calibri" w:hAnsi="Times New Roman" w:cs="Times New Roman"/>
          <w:sz w:val="24"/>
          <w:szCs w:val="24"/>
          <w:lang w:val="pt-PT"/>
        </w:rPr>
        <w:lastRenderedPageBreak/>
        <w:t xml:space="preserve">primário e apenas % ensino secundário ou mais. Há variações na frequência escolar, especialmente entre áreas urbanas e rurais.  Nas áreas rurais, 55% das mães nunca frequentaram a escola, 45% frequentaram a escola primária, e menos de 1% foram até ao ensino secundário ou acima deste. Contrariamente às áreas rurais, nas áreas urbanas apenas 21% das mães nunca frequentaram a escola, enquanto 65% e 13% foram à escola primária e pelo menos à secundária, respetivamente. </w:t>
      </w:r>
    </w:p>
    <w:p w:rsidR="007C0275" w:rsidRPr="00DF2924" w:rsidRDefault="007C0275" w:rsidP="007C0275">
      <w:pPr>
        <w:spacing w:before="100" w:beforeAutospacing="1" w:after="100" w:afterAutospacing="1"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A região da Cidade de Maputo tem a maior percentagem de mães que tem pelo menos ensino secundário 22%, comparado com 1 a 5% no resto das regiões do país (ESTUDO DE BASE, 2013). Acrescenta-se ainda o deficiente saneamento básico, que contribui para a propagação de epidemias como a malária, cólera, principalmente no período das chuvas, comprometendo o estado de nutrição da criança e elevando a mortalidade neste grupo etário (HAMER, 1998).</w:t>
      </w:r>
    </w:p>
    <w:p w:rsidR="007C0275" w:rsidRPr="00DF2924" w:rsidRDefault="007C0275" w:rsidP="007C0275">
      <w:pPr>
        <w:spacing w:before="100" w:beforeAutospacing="1" w:after="100" w:afterAutospacing="1"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bCs/>
          <w:sz w:val="24"/>
          <w:szCs w:val="24"/>
          <w:lang w:val="pt-PT"/>
        </w:rPr>
        <w:t xml:space="preserve">Esta teoria permitiu-me entender que </w:t>
      </w:r>
      <w:r w:rsidRPr="00DF2924">
        <w:rPr>
          <w:rFonts w:ascii="Times New Roman" w:eastAsia="Calibri" w:hAnsi="Times New Roman" w:cs="Times New Roman"/>
          <w:sz w:val="24"/>
          <w:szCs w:val="24"/>
          <w:lang w:val="pt-PT"/>
        </w:rPr>
        <w:t>as condições ambientais e económicas podem limitar a aquisição de bens alimentares essenciais, contribuindo para um deficiente estado de nutrição particularmente em mulheres e crianças.</w:t>
      </w:r>
    </w:p>
    <w:p w:rsidR="007C0275" w:rsidRPr="00DF2924" w:rsidRDefault="007C0275" w:rsidP="007C0275">
      <w:pPr>
        <w:autoSpaceDE w:val="0"/>
        <w:autoSpaceDN w:val="0"/>
        <w:adjustRightInd w:val="0"/>
        <w:spacing w:after="0" w:line="360" w:lineRule="auto"/>
        <w:jc w:val="both"/>
        <w:rPr>
          <w:rFonts w:ascii="Times New Roman" w:eastAsia="Calibri" w:hAnsi="Times New Roman" w:cs="Times New Roman"/>
          <w:b/>
          <w:bCs/>
          <w:sz w:val="24"/>
          <w:szCs w:val="24"/>
          <w:lang w:val="pt-PT"/>
        </w:rPr>
      </w:pPr>
      <w:r w:rsidRPr="00DF2924">
        <w:rPr>
          <w:rFonts w:ascii="Times New Roman" w:eastAsia="Calibri" w:hAnsi="Times New Roman" w:cs="Times New Roman"/>
          <w:b/>
          <w:bCs/>
          <w:sz w:val="24"/>
          <w:szCs w:val="24"/>
          <w:lang w:val="pt-PT"/>
        </w:rPr>
        <w:t>Aspetos socioculturais</w:t>
      </w:r>
    </w:p>
    <w:p w:rsidR="007C0275" w:rsidRPr="00DF2924" w:rsidRDefault="007C0275" w:rsidP="007C0275">
      <w:pPr>
        <w:autoSpaceDE w:val="0"/>
        <w:autoSpaceDN w:val="0"/>
        <w:adjustRightInd w:val="0"/>
        <w:spacing w:after="0" w:line="360" w:lineRule="auto"/>
        <w:jc w:val="both"/>
        <w:rPr>
          <w:rFonts w:ascii="Times New Roman" w:eastAsia="Calibri" w:hAnsi="Times New Roman" w:cs="Times New Roman"/>
          <w:sz w:val="24"/>
          <w:szCs w:val="24"/>
          <w:lang w:val="pt-PT"/>
        </w:rPr>
      </w:pP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De acordo com diferentes aspetos culturais onde possam estar inseridas, as crianças nos primeiros meses de vida podem alimentar-se de leite materno, chás e sumos, segundo a classe social, e região do país. Por outro lado, a criança de família de baixo poder económico, cuja mãe não consegue amamentá-lo, acaba muito cedo por receber alimentos que são considerados desadequados para a idade, WOORTMAN (1978).</w:t>
      </w:r>
      <w:r w:rsidRPr="00DF2924">
        <w:rPr>
          <w:rFonts w:ascii="Times New Roman" w:eastAsia="Calibri" w:hAnsi="Times New Roman" w:cs="Times New Roman"/>
          <w:sz w:val="24"/>
          <w:szCs w:val="24"/>
          <w:vertAlign w:val="superscript"/>
          <w:lang w:val="pt-PT"/>
        </w:rPr>
        <w:t xml:space="preserve"> </w:t>
      </w:r>
      <w:r w:rsidRPr="00DF2924">
        <w:rPr>
          <w:rFonts w:ascii="Times New Roman" w:eastAsia="Calibri" w:hAnsi="Times New Roman" w:cs="Times New Roman"/>
          <w:sz w:val="24"/>
          <w:szCs w:val="24"/>
          <w:lang w:val="pt-PT"/>
        </w:rPr>
        <w:t xml:space="preserve">A disponibilidade e o acesso aos alimentos influenciam o consumo alimentar da criança. </w:t>
      </w: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sz w:val="24"/>
          <w:szCs w:val="24"/>
          <w:vertAlign w:val="superscript"/>
          <w:lang w:val="pt-PT"/>
        </w:rPr>
      </w:pPr>
      <w:r w:rsidRPr="00DF2924">
        <w:rPr>
          <w:rFonts w:ascii="Times New Roman" w:eastAsia="Calibri" w:hAnsi="Times New Roman" w:cs="Times New Roman"/>
          <w:sz w:val="24"/>
          <w:szCs w:val="24"/>
          <w:lang w:val="pt-PT"/>
        </w:rPr>
        <w:t xml:space="preserve">A infância é, do ponto de vista psicológico, socioeconómico e cultural, influenciada pelo ambiente onde vive. Dessa forma, as atitudes são, frequentemente, reflexos desse ambiente (OLIVEIRA </w:t>
      </w:r>
      <w:proofErr w:type="spellStart"/>
      <w:r w:rsidRPr="00DF2924">
        <w:rPr>
          <w:rFonts w:ascii="Times New Roman" w:eastAsia="Calibri" w:hAnsi="Times New Roman" w:cs="Times New Roman"/>
          <w:sz w:val="24"/>
          <w:szCs w:val="24"/>
          <w:lang w:val="pt-PT"/>
        </w:rPr>
        <w:t>at</w:t>
      </w:r>
      <w:proofErr w:type="spellEnd"/>
      <w:r w:rsidRPr="00DF2924">
        <w:rPr>
          <w:rFonts w:ascii="Times New Roman" w:eastAsia="Calibri" w:hAnsi="Times New Roman" w:cs="Times New Roman"/>
          <w:sz w:val="24"/>
          <w:szCs w:val="24"/>
          <w:lang w:val="pt-PT"/>
        </w:rPr>
        <w:t xml:space="preserve"> al 2003).</w:t>
      </w:r>
      <w:r w:rsidRPr="00DF2924">
        <w:rPr>
          <w:rFonts w:ascii="Times New Roman" w:eastAsia="Calibri" w:hAnsi="Times New Roman" w:cs="Times New Roman"/>
          <w:sz w:val="24"/>
          <w:szCs w:val="24"/>
          <w:vertAlign w:val="superscript"/>
          <w:lang w:val="pt-PT"/>
        </w:rPr>
        <w:t xml:space="preserve"> </w:t>
      </w:r>
      <w:r w:rsidRPr="00DF2924">
        <w:rPr>
          <w:rFonts w:ascii="Times New Roman" w:eastAsia="Calibri" w:hAnsi="Times New Roman" w:cs="Times New Roman"/>
          <w:sz w:val="24"/>
          <w:szCs w:val="24"/>
          <w:lang w:val="pt-PT"/>
        </w:rPr>
        <w:t xml:space="preserve">Os hábitos alimentares surgem na infância, quando as crianças começam a diversificação alimentar a partir dos 6 meses de idade; as atitudes em relação à comida são normalmente aprendidas nessa fase, e geralmente transmitidas por pessoas cuja relação </w:t>
      </w:r>
      <w:proofErr w:type="spellStart"/>
      <w:r w:rsidRPr="00DF2924">
        <w:rPr>
          <w:rFonts w:ascii="Times New Roman" w:eastAsia="Calibri" w:hAnsi="Times New Roman" w:cs="Times New Roman"/>
          <w:sz w:val="24"/>
          <w:szCs w:val="24"/>
          <w:lang w:val="pt-PT"/>
        </w:rPr>
        <w:t>afectiva</w:t>
      </w:r>
      <w:proofErr w:type="spellEnd"/>
      <w:r w:rsidRPr="00DF2924">
        <w:rPr>
          <w:rFonts w:ascii="Times New Roman" w:eastAsia="Calibri" w:hAnsi="Times New Roman" w:cs="Times New Roman"/>
          <w:sz w:val="24"/>
          <w:szCs w:val="24"/>
          <w:lang w:val="pt-PT"/>
        </w:rPr>
        <w:t xml:space="preserve"> é grande, conferindo ao comportamento um poder sentimental duradouro, MINTZ (2001).</w:t>
      </w: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p>
    <w:p w:rsidR="007C0275" w:rsidRPr="00DF2924" w:rsidRDefault="007C0275" w:rsidP="007C0275">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lastRenderedPageBreak/>
        <w:t>Esta teoria me permite entender que o conceito de alimentação está relacionado a um conjunto de símbolos e significados nas mais diversas culturas, e com isso o profissional da saúde deve procurar tornar-se um profissional culturalmente aceitável nesses diferentes cenários da sociedade.</w:t>
      </w:r>
    </w:p>
    <w:p w:rsidR="007C0275" w:rsidRPr="00DF2924" w:rsidRDefault="007C0275" w:rsidP="007C0275">
      <w:pPr>
        <w:autoSpaceDE w:val="0"/>
        <w:autoSpaceDN w:val="0"/>
        <w:adjustRightInd w:val="0"/>
        <w:spacing w:after="0" w:line="360" w:lineRule="auto"/>
        <w:jc w:val="both"/>
        <w:rPr>
          <w:rFonts w:ascii="Times New Roman" w:eastAsia="Calibri" w:hAnsi="Times New Roman" w:cs="Times New Roman"/>
          <w:sz w:val="24"/>
          <w:szCs w:val="24"/>
          <w:lang w:val="pt-PT"/>
        </w:rPr>
      </w:pPr>
    </w:p>
    <w:p w:rsidR="007C0275" w:rsidRPr="00DF2924" w:rsidRDefault="007C0275" w:rsidP="007C0275">
      <w:pPr>
        <w:autoSpaceDE w:val="0"/>
        <w:autoSpaceDN w:val="0"/>
        <w:adjustRightInd w:val="0"/>
        <w:spacing w:after="0" w:line="360" w:lineRule="auto"/>
        <w:jc w:val="both"/>
        <w:rPr>
          <w:rFonts w:ascii="Times New Roman" w:eastAsia="Times New Roman" w:hAnsi="Times New Roman" w:cs="Times New Roman"/>
          <w:b/>
          <w:sz w:val="24"/>
          <w:szCs w:val="24"/>
          <w:lang w:val="pt-PT" w:eastAsia="pt-PT"/>
        </w:rPr>
      </w:pPr>
      <w:r w:rsidRPr="00DF2924">
        <w:rPr>
          <w:rFonts w:ascii="Times New Roman" w:eastAsia="Times New Roman" w:hAnsi="Times New Roman" w:cs="Times New Roman"/>
          <w:b/>
          <w:sz w:val="24"/>
          <w:szCs w:val="24"/>
          <w:lang w:val="pt-PT" w:eastAsia="pt-PT"/>
        </w:rPr>
        <w:t>Conclusão</w:t>
      </w:r>
    </w:p>
    <w:p w:rsidR="007C0275" w:rsidRPr="00DF2924" w:rsidRDefault="007C0275" w:rsidP="007C0275">
      <w:pPr>
        <w:autoSpaceDE w:val="0"/>
        <w:autoSpaceDN w:val="0"/>
        <w:adjustRightInd w:val="0"/>
        <w:spacing w:after="0" w:line="360" w:lineRule="auto"/>
        <w:ind w:firstLine="708"/>
        <w:jc w:val="both"/>
        <w:rPr>
          <w:rFonts w:ascii="Times New Roman" w:eastAsia="Times New Roman" w:hAnsi="Times New Roman" w:cs="Times New Roman"/>
          <w:sz w:val="24"/>
          <w:szCs w:val="24"/>
          <w:lang w:val="pt-PT" w:eastAsia="pt-PT"/>
        </w:rPr>
      </w:pPr>
    </w:p>
    <w:p w:rsidR="007C0275" w:rsidRDefault="007C0275" w:rsidP="001329FA">
      <w:pPr>
        <w:autoSpaceDE w:val="0"/>
        <w:autoSpaceDN w:val="0"/>
        <w:adjustRightInd w:val="0"/>
        <w:spacing w:after="0" w:line="360" w:lineRule="auto"/>
        <w:ind w:firstLine="708"/>
        <w:jc w:val="both"/>
        <w:rPr>
          <w:rFonts w:ascii="Times New Roman" w:hAnsi="Times New Roman" w:cs="Times New Roman"/>
          <w:lang w:val="pt-PT"/>
        </w:rPr>
      </w:pPr>
      <w:r w:rsidRPr="00DF2924">
        <w:rPr>
          <w:rFonts w:ascii="Times New Roman" w:eastAsia="Times New Roman" w:hAnsi="Times New Roman" w:cs="Times New Roman"/>
          <w:sz w:val="24"/>
          <w:szCs w:val="24"/>
          <w:lang w:val="pt-PT" w:eastAsia="pt-PT"/>
        </w:rPr>
        <w:t>Este artigo permite perceber que e</w:t>
      </w:r>
      <w:r w:rsidRPr="00DF2924">
        <w:rPr>
          <w:rFonts w:ascii="Times New Roman" w:eastAsia="Calibri" w:hAnsi="Times New Roman" w:cs="Times New Roman"/>
          <w:sz w:val="24"/>
          <w:szCs w:val="24"/>
          <w:lang w:val="pt-PT"/>
        </w:rPr>
        <w:t>xiste sim alguns fatores que convencionam a desnutrição infantil na Zambézia e em moçambique. No entanto, ainda não há pesquisas suficientes para documentar e sensibilizar a comunidade local, primeiro para conhecer a doença e depois a aderir os postos de saúde mais próximos de modo a solucionar os problemas da desnutrição quanto mais rápido possível. Segundo RAMALHO e SAUNDER, a escolha dos alime</w:t>
      </w:r>
      <w:r w:rsidR="001329FA">
        <w:rPr>
          <w:rFonts w:ascii="Times New Roman" w:eastAsia="Calibri" w:hAnsi="Times New Roman" w:cs="Times New Roman"/>
          <w:sz w:val="24"/>
          <w:szCs w:val="24"/>
          <w:lang w:val="pt-PT"/>
        </w:rPr>
        <w:t>ntos é algo complexo</w:t>
      </w:r>
      <w:r w:rsidRPr="00DF2924">
        <w:rPr>
          <w:rFonts w:ascii="Times New Roman" w:eastAsia="Calibri" w:hAnsi="Times New Roman" w:cs="Times New Roman"/>
          <w:sz w:val="24"/>
          <w:szCs w:val="24"/>
          <w:lang w:val="pt-PT"/>
        </w:rPr>
        <w:t xml:space="preserve"> e influenciada por muitos outros fatores além do acesso aos alimentos e conhecimento a respeito de nutrição. </w:t>
      </w:r>
      <w:r w:rsidR="001329FA" w:rsidRPr="001329FA">
        <w:rPr>
          <w:rFonts w:ascii="Times New Roman" w:hAnsi="Times New Roman" w:cs="Times New Roman"/>
          <w:lang w:val="pt-PT"/>
        </w:rPr>
        <w:t>O</w:t>
      </w:r>
      <w:r w:rsidR="001329FA" w:rsidRPr="001329FA">
        <w:rPr>
          <w:rFonts w:ascii="Times New Roman" w:hAnsi="Times New Roman" w:cs="Times New Roman"/>
          <w:lang w:val="pt-PT"/>
        </w:rPr>
        <w:t xml:space="preserve"> bem que se faz num dia, </w:t>
      </w:r>
      <w:r w:rsidR="001329FA" w:rsidRPr="001329FA">
        <w:rPr>
          <w:rFonts w:ascii="Calibri" w:hAnsi="Calibri" w:cs="Times New Roman"/>
          <w:lang w:val="pt-PT"/>
        </w:rPr>
        <w:t>é</w:t>
      </w:r>
      <w:r w:rsidR="001329FA" w:rsidRPr="001329FA">
        <w:rPr>
          <w:rFonts w:ascii="Times New Roman" w:hAnsi="Times New Roman" w:cs="Times New Roman"/>
          <w:lang w:val="pt-PT"/>
        </w:rPr>
        <w:t xml:space="preserve"> semente da felicidade para o dia seguinte</w:t>
      </w:r>
      <w:r w:rsidR="001329FA">
        <w:rPr>
          <w:rFonts w:ascii="Times New Roman" w:hAnsi="Times New Roman" w:cs="Times New Roman"/>
          <w:lang w:val="pt-PT"/>
        </w:rPr>
        <w:t>.</w:t>
      </w:r>
    </w:p>
    <w:p w:rsidR="008D4247" w:rsidRPr="001329FA" w:rsidRDefault="008D4247" w:rsidP="001329FA">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p>
    <w:p w:rsidR="007C0275" w:rsidRPr="00205CD2" w:rsidRDefault="007C0275" w:rsidP="00205CD2">
      <w:pPr>
        <w:autoSpaceDE w:val="0"/>
        <w:autoSpaceDN w:val="0"/>
        <w:adjustRightInd w:val="0"/>
        <w:spacing w:after="0" w:line="360" w:lineRule="auto"/>
        <w:ind w:firstLine="708"/>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 xml:space="preserve">A desnutrição infantil tem determinantes multicausais, com condicionantes biológicos e sociais que se relacionam com o atendimento (ou não) de suas necessidades básicas, como saúde, saneamento, educação e alimentação, YAMAMOTO (2004). </w:t>
      </w:r>
      <w:r w:rsidRPr="00DF2924">
        <w:rPr>
          <w:rFonts w:ascii="Times New Roman" w:eastAsia="Calibri" w:hAnsi="Times New Roman" w:cs="Times New Roman"/>
          <w:bCs/>
          <w:sz w:val="24"/>
          <w:szCs w:val="24"/>
          <w:lang w:val="pt-PT"/>
        </w:rPr>
        <w:t xml:space="preserve">Assim, as crenças, os mitos e certas proibições (Tabus) alimentares nas mulheres grávidas e durante </w:t>
      </w:r>
      <w:r w:rsidR="008D4247">
        <w:rPr>
          <w:rFonts w:ascii="Times New Roman" w:eastAsia="Calibri" w:hAnsi="Times New Roman" w:cs="Times New Roman"/>
          <w:bCs/>
          <w:sz w:val="24"/>
          <w:szCs w:val="24"/>
          <w:lang w:val="pt-PT"/>
        </w:rPr>
        <w:t xml:space="preserve">a amamentação, podem influenciar </w:t>
      </w:r>
      <w:r w:rsidRPr="00DF2924">
        <w:rPr>
          <w:rFonts w:ascii="Times New Roman" w:eastAsia="Calibri" w:hAnsi="Times New Roman" w:cs="Times New Roman"/>
          <w:bCs/>
          <w:sz w:val="24"/>
          <w:szCs w:val="24"/>
          <w:lang w:val="pt-PT"/>
        </w:rPr>
        <w:t>no desenvolvimento da criança tanto de forma negativa como de forma positiva.</w:t>
      </w:r>
    </w:p>
    <w:p w:rsidR="007C0275" w:rsidRDefault="007C0275" w:rsidP="007C0275">
      <w:pPr>
        <w:autoSpaceDE w:val="0"/>
        <w:autoSpaceDN w:val="0"/>
        <w:adjustRightInd w:val="0"/>
        <w:spacing w:after="0" w:line="360" w:lineRule="auto"/>
        <w:jc w:val="both"/>
        <w:rPr>
          <w:rFonts w:ascii="Times New Roman" w:eastAsia="Times New Roman" w:hAnsi="Times New Roman" w:cs="Times New Roman"/>
          <w:b/>
          <w:bCs/>
          <w:kern w:val="24"/>
          <w:sz w:val="24"/>
          <w:szCs w:val="24"/>
          <w:lang w:val="pt-PT"/>
        </w:rPr>
      </w:pPr>
    </w:p>
    <w:p w:rsidR="007C0275" w:rsidRPr="00DF2924" w:rsidRDefault="007C0275" w:rsidP="007C0275">
      <w:pPr>
        <w:autoSpaceDE w:val="0"/>
        <w:autoSpaceDN w:val="0"/>
        <w:adjustRightInd w:val="0"/>
        <w:spacing w:after="0" w:line="360" w:lineRule="auto"/>
        <w:jc w:val="both"/>
        <w:rPr>
          <w:rFonts w:ascii="Times New Roman" w:eastAsia="Times New Roman" w:hAnsi="Times New Roman" w:cs="Times New Roman"/>
          <w:b/>
          <w:bCs/>
          <w:kern w:val="24"/>
          <w:sz w:val="24"/>
          <w:szCs w:val="24"/>
          <w:lang w:val="pt-PT"/>
        </w:rPr>
      </w:pPr>
      <w:r w:rsidRPr="00DF2924">
        <w:rPr>
          <w:rFonts w:ascii="Times New Roman" w:eastAsia="Times New Roman" w:hAnsi="Times New Roman" w:cs="Times New Roman"/>
          <w:b/>
          <w:bCs/>
          <w:kern w:val="24"/>
          <w:sz w:val="24"/>
          <w:szCs w:val="24"/>
          <w:lang w:val="pt-PT"/>
        </w:rPr>
        <w:t>Referências Bibliográfica</w:t>
      </w:r>
    </w:p>
    <w:p w:rsidR="007C0275" w:rsidRPr="00DF2924" w:rsidRDefault="007C0275" w:rsidP="007C0275">
      <w:pPr>
        <w:autoSpaceDE w:val="0"/>
        <w:autoSpaceDN w:val="0"/>
        <w:adjustRightInd w:val="0"/>
        <w:spacing w:after="0" w:line="360" w:lineRule="auto"/>
        <w:jc w:val="both"/>
        <w:rPr>
          <w:rFonts w:ascii="Times New Roman" w:eastAsia="Times New Roman" w:hAnsi="Times New Roman" w:cs="Times New Roman"/>
          <w:bCs/>
          <w:kern w:val="24"/>
          <w:sz w:val="24"/>
          <w:szCs w:val="24"/>
          <w:lang w:val="pt-PT"/>
        </w:rPr>
      </w:pP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en-ZA"/>
        </w:rPr>
      </w:pPr>
      <w:r w:rsidRPr="00DF2924">
        <w:rPr>
          <w:rFonts w:ascii="Times New Roman" w:eastAsia="Times New Roman" w:hAnsi="Times New Roman" w:cs="Times New Roman"/>
          <w:sz w:val="24"/>
          <w:szCs w:val="24"/>
          <w:lang w:val="en-ZA"/>
        </w:rPr>
        <w:t xml:space="preserve">BLOCK, S: </w:t>
      </w:r>
      <w:r w:rsidRPr="00DF2924">
        <w:rPr>
          <w:rFonts w:ascii="Times New Roman" w:eastAsia="Times New Roman" w:hAnsi="Times New Roman" w:cs="Times New Roman"/>
          <w:i/>
          <w:sz w:val="24"/>
          <w:szCs w:val="24"/>
          <w:lang w:val="en-ZA"/>
        </w:rPr>
        <w:t>Maternal nutrition knowledge versus schooling as determinants of child micronutrient status</w:t>
      </w:r>
      <w:r w:rsidRPr="00DF2924">
        <w:rPr>
          <w:rFonts w:ascii="Times New Roman" w:eastAsia="Times New Roman" w:hAnsi="Times New Roman" w:cs="Times New Roman"/>
          <w:sz w:val="24"/>
          <w:szCs w:val="24"/>
          <w:lang w:val="en-ZA"/>
        </w:rPr>
        <w:t>. Oxford Economic Papers 2007; 59, 330–353.</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BRASIL. Ministério da Saúde. Secretaria de Políticas de Saúde. Organização Pan-Americana de Saúde. </w:t>
      </w:r>
      <w:r w:rsidRPr="00DF2924">
        <w:rPr>
          <w:rFonts w:ascii="Times New Roman" w:eastAsia="Times New Roman" w:hAnsi="Times New Roman" w:cs="Times New Roman"/>
          <w:i/>
          <w:sz w:val="24"/>
          <w:szCs w:val="24"/>
          <w:lang w:val="pt-PT"/>
        </w:rPr>
        <w:t>Dez passos para uma alimentação saudável. Guia alimentar para crianças menores de dois anos</w:t>
      </w:r>
      <w:r w:rsidRPr="00DF2924">
        <w:rPr>
          <w:rFonts w:ascii="Times New Roman" w:eastAsia="Times New Roman" w:hAnsi="Times New Roman" w:cs="Times New Roman"/>
          <w:sz w:val="24"/>
          <w:szCs w:val="24"/>
          <w:lang w:val="pt-PT"/>
        </w:rPr>
        <w:t>. Brasília, DF; 2002.</w:t>
      </w:r>
    </w:p>
    <w:p w:rsidR="007C0275" w:rsidRPr="00DF2924" w:rsidRDefault="007C0275" w:rsidP="00205CD2">
      <w:pPr>
        <w:numPr>
          <w:ilvl w:val="0"/>
          <w:numId w:val="1"/>
        </w:numPr>
        <w:autoSpaceDE w:val="0"/>
        <w:autoSpaceDN w:val="0"/>
        <w:adjustRightInd w:val="0"/>
        <w:spacing w:after="120"/>
        <w:jc w:val="both"/>
        <w:rPr>
          <w:rFonts w:ascii="Times New Roman" w:eastAsia="Calibri" w:hAnsi="Times New Roman" w:cs="Times New Roman"/>
          <w:color w:val="000000"/>
          <w:sz w:val="24"/>
          <w:szCs w:val="24"/>
          <w:lang w:val="pt-PT"/>
        </w:rPr>
      </w:pPr>
      <w:r w:rsidRPr="00DF2924">
        <w:rPr>
          <w:rFonts w:ascii="Times New Roman" w:eastAsia="Calibri" w:hAnsi="Times New Roman" w:cs="Times New Roman"/>
          <w:color w:val="000000"/>
          <w:sz w:val="24"/>
          <w:szCs w:val="24"/>
          <w:lang w:val="pt-PT"/>
        </w:rPr>
        <w:t xml:space="preserve">CARVALHO, José Murilo de. </w:t>
      </w:r>
      <w:r w:rsidRPr="00DF2924">
        <w:rPr>
          <w:rFonts w:ascii="Times New Roman" w:eastAsia="Calibri" w:hAnsi="Times New Roman" w:cs="Times New Roman"/>
          <w:i/>
          <w:iCs/>
          <w:color w:val="000000"/>
          <w:sz w:val="24"/>
          <w:szCs w:val="24"/>
          <w:lang w:val="pt-PT"/>
        </w:rPr>
        <w:t>Cidadania no Brasil</w:t>
      </w:r>
      <w:r w:rsidRPr="00DF2924">
        <w:rPr>
          <w:rFonts w:ascii="Times New Roman" w:eastAsia="Calibri" w:hAnsi="Times New Roman" w:cs="Times New Roman"/>
          <w:color w:val="000000"/>
          <w:sz w:val="24"/>
          <w:szCs w:val="24"/>
          <w:lang w:val="pt-PT"/>
        </w:rPr>
        <w:t>: o longo caminho. 3. ed. Rio de Janeiro: Civilização Brasileira, 2002.</w:t>
      </w:r>
    </w:p>
    <w:p w:rsidR="007C0275" w:rsidRPr="00DF2924" w:rsidRDefault="004240C3" w:rsidP="00205CD2">
      <w:pPr>
        <w:numPr>
          <w:ilvl w:val="0"/>
          <w:numId w:val="1"/>
        </w:numPr>
        <w:autoSpaceDE w:val="0"/>
        <w:autoSpaceDN w:val="0"/>
        <w:adjustRightInd w:val="0"/>
        <w:spacing w:after="120"/>
        <w:jc w:val="both"/>
        <w:rPr>
          <w:rFonts w:ascii="Times New Roman" w:eastAsia="Calibri" w:hAnsi="Times New Roman" w:cs="Times New Roman"/>
          <w:color w:val="000000"/>
          <w:sz w:val="24"/>
          <w:szCs w:val="24"/>
          <w:lang w:val="pt-PT"/>
        </w:rPr>
      </w:pPr>
      <w:r>
        <w:rPr>
          <w:rFonts w:ascii="Times New Roman" w:eastAsia="Calibri" w:hAnsi="Times New Roman" w:cs="Times New Roman"/>
          <w:color w:val="000000"/>
          <w:sz w:val="24"/>
          <w:szCs w:val="24"/>
          <w:lang w:val="pt-PT"/>
        </w:rPr>
        <w:t>CARVALHO, J</w:t>
      </w:r>
      <w:r w:rsidR="007C0275" w:rsidRPr="00DF2924">
        <w:rPr>
          <w:rFonts w:ascii="Times New Roman" w:eastAsia="Calibri" w:hAnsi="Times New Roman" w:cs="Times New Roman"/>
          <w:color w:val="000000"/>
          <w:sz w:val="24"/>
          <w:szCs w:val="24"/>
          <w:lang w:val="pt-PT"/>
        </w:rPr>
        <w:t xml:space="preserve">. </w:t>
      </w:r>
      <w:r w:rsidR="007C0275" w:rsidRPr="00DF2924">
        <w:rPr>
          <w:rFonts w:ascii="Times New Roman" w:eastAsia="Calibri" w:hAnsi="Times New Roman" w:cs="Times New Roman"/>
          <w:i/>
          <w:iCs/>
          <w:color w:val="000000"/>
          <w:sz w:val="24"/>
          <w:szCs w:val="24"/>
          <w:lang w:val="pt-PT"/>
        </w:rPr>
        <w:t xml:space="preserve">Desenvolvimento de la </w:t>
      </w:r>
      <w:proofErr w:type="spellStart"/>
      <w:r w:rsidR="007C0275" w:rsidRPr="00DF2924">
        <w:rPr>
          <w:rFonts w:ascii="Times New Roman" w:eastAsia="Calibri" w:hAnsi="Times New Roman" w:cs="Times New Roman"/>
          <w:i/>
          <w:iCs/>
          <w:color w:val="000000"/>
          <w:sz w:val="24"/>
          <w:szCs w:val="24"/>
          <w:lang w:val="pt-PT"/>
        </w:rPr>
        <w:t>ciudadanía</w:t>
      </w:r>
      <w:proofErr w:type="spellEnd"/>
      <w:r w:rsidR="007C0275" w:rsidRPr="00DF2924">
        <w:rPr>
          <w:rFonts w:ascii="Times New Roman" w:eastAsia="Calibri" w:hAnsi="Times New Roman" w:cs="Times New Roman"/>
          <w:i/>
          <w:iCs/>
          <w:color w:val="000000"/>
          <w:sz w:val="24"/>
          <w:szCs w:val="24"/>
          <w:lang w:val="pt-PT"/>
        </w:rPr>
        <w:t xml:space="preserve"> </w:t>
      </w:r>
      <w:proofErr w:type="spellStart"/>
      <w:r w:rsidR="007C0275" w:rsidRPr="00DF2924">
        <w:rPr>
          <w:rFonts w:ascii="Times New Roman" w:eastAsia="Calibri" w:hAnsi="Times New Roman" w:cs="Times New Roman"/>
          <w:i/>
          <w:iCs/>
          <w:color w:val="000000"/>
          <w:sz w:val="24"/>
          <w:szCs w:val="24"/>
          <w:lang w:val="pt-PT"/>
        </w:rPr>
        <w:t>en</w:t>
      </w:r>
      <w:proofErr w:type="spellEnd"/>
      <w:r w:rsidR="007C0275" w:rsidRPr="00DF2924">
        <w:rPr>
          <w:rFonts w:ascii="Times New Roman" w:eastAsia="Calibri" w:hAnsi="Times New Roman" w:cs="Times New Roman"/>
          <w:i/>
          <w:iCs/>
          <w:color w:val="000000"/>
          <w:sz w:val="24"/>
          <w:szCs w:val="24"/>
          <w:lang w:val="pt-PT"/>
        </w:rPr>
        <w:t xml:space="preserve"> Brasil</w:t>
      </w:r>
      <w:r w:rsidR="007C0275" w:rsidRPr="00DF2924">
        <w:rPr>
          <w:rFonts w:ascii="Times New Roman" w:eastAsia="Calibri" w:hAnsi="Times New Roman" w:cs="Times New Roman"/>
          <w:color w:val="000000"/>
          <w:sz w:val="24"/>
          <w:szCs w:val="24"/>
          <w:lang w:val="pt-PT"/>
        </w:rPr>
        <w:t xml:space="preserve">. </w:t>
      </w:r>
      <w:proofErr w:type="spellStart"/>
      <w:r w:rsidR="007C0275" w:rsidRPr="00DF2924">
        <w:rPr>
          <w:rFonts w:ascii="Times New Roman" w:eastAsia="Calibri" w:hAnsi="Times New Roman" w:cs="Times New Roman"/>
          <w:color w:val="000000"/>
          <w:sz w:val="24"/>
          <w:szCs w:val="24"/>
          <w:lang w:val="pt-PT"/>
        </w:rPr>
        <w:t>Trad</w:t>
      </w:r>
      <w:proofErr w:type="spellEnd"/>
      <w:r w:rsidR="007C0275" w:rsidRPr="00DF2924">
        <w:rPr>
          <w:rFonts w:ascii="Times New Roman" w:eastAsia="Calibri" w:hAnsi="Times New Roman" w:cs="Times New Roman"/>
          <w:color w:val="000000"/>
          <w:sz w:val="24"/>
          <w:szCs w:val="24"/>
          <w:lang w:val="pt-PT"/>
        </w:rPr>
        <w:t xml:space="preserve">. José </w:t>
      </w:r>
      <w:proofErr w:type="spellStart"/>
      <w:r w:rsidR="007C0275" w:rsidRPr="00DF2924">
        <w:rPr>
          <w:rFonts w:ascii="Times New Roman" w:eastAsia="Calibri" w:hAnsi="Times New Roman" w:cs="Times New Roman"/>
          <w:color w:val="000000"/>
          <w:sz w:val="24"/>
          <w:szCs w:val="24"/>
          <w:lang w:val="pt-PT"/>
        </w:rPr>
        <w:t>Esteban</w:t>
      </w:r>
      <w:proofErr w:type="spellEnd"/>
      <w:r w:rsidR="007C0275" w:rsidRPr="00DF2924">
        <w:rPr>
          <w:rFonts w:ascii="Times New Roman" w:eastAsia="Calibri" w:hAnsi="Times New Roman" w:cs="Times New Roman"/>
          <w:color w:val="000000"/>
          <w:sz w:val="24"/>
          <w:szCs w:val="24"/>
          <w:lang w:val="pt-PT"/>
        </w:rPr>
        <w:t xml:space="preserve"> </w:t>
      </w:r>
      <w:proofErr w:type="spellStart"/>
      <w:r w:rsidR="007C0275" w:rsidRPr="00DF2924">
        <w:rPr>
          <w:rFonts w:ascii="Times New Roman" w:eastAsia="Calibri" w:hAnsi="Times New Roman" w:cs="Times New Roman"/>
          <w:color w:val="000000"/>
          <w:sz w:val="24"/>
          <w:szCs w:val="24"/>
          <w:lang w:val="pt-PT"/>
        </w:rPr>
        <w:t>Calderón</w:t>
      </w:r>
      <w:proofErr w:type="spellEnd"/>
      <w:r w:rsidR="007C0275" w:rsidRPr="00DF2924">
        <w:rPr>
          <w:rFonts w:ascii="Times New Roman" w:eastAsia="Calibri" w:hAnsi="Times New Roman" w:cs="Times New Roman"/>
          <w:color w:val="000000"/>
          <w:sz w:val="24"/>
          <w:szCs w:val="24"/>
          <w:lang w:val="pt-PT"/>
        </w:rPr>
        <w:t>. México: El Colégio de México. 1995.</w:t>
      </w:r>
    </w:p>
    <w:p w:rsidR="007C0275" w:rsidRPr="00DF2924" w:rsidRDefault="004240C3" w:rsidP="00205CD2">
      <w:pPr>
        <w:numPr>
          <w:ilvl w:val="0"/>
          <w:numId w:val="1"/>
        </w:numPr>
        <w:autoSpaceDE w:val="0"/>
        <w:autoSpaceDN w:val="0"/>
        <w:adjustRightInd w:val="0"/>
        <w:spacing w:after="120"/>
        <w:jc w:val="both"/>
        <w:rPr>
          <w:rFonts w:ascii="Times New Roman" w:eastAsia="Calibri" w:hAnsi="Times New Roman" w:cs="Times New Roman"/>
          <w:color w:val="000000"/>
          <w:sz w:val="24"/>
          <w:szCs w:val="24"/>
          <w:lang w:val="pt-PT"/>
        </w:rPr>
      </w:pPr>
      <w:r>
        <w:rPr>
          <w:rFonts w:ascii="Times New Roman" w:eastAsia="Calibri" w:hAnsi="Times New Roman" w:cs="Times New Roman"/>
          <w:color w:val="000000"/>
          <w:sz w:val="24"/>
          <w:szCs w:val="24"/>
          <w:lang w:val="pt-PT"/>
        </w:rPr>
        <w:lastRenderedPageBreak/>
        <w:t>CARVALHO, J</w:t>
      </w:r>
      <w:r w:rsidR="007C0275" w:rsidRPr="00DF2924">
        <w:rPr>
          <w:rFonts w:ascii="Times New Roman" w:eastAsia="Calibri" w:hAnsi="Times New Roman" w:cs="Times New Roman"/>
          <w:color w:val="000000"/>
          <w:sz w:val="24"/>
          <w:szCs w:val="24"/>
          <w:lang w:val="pt-PT"/>
        </w:rPr>
        <w:t xml:space="preserve">. </w:t>
      </w:r>
      <w:r w:rsidR="007C0275" w:rsidRPr="00DF2924">
        <w:rPr>
          <w:rFonts w:ascii="Times New Roman" w:eastAsia="Calibri" w:hAnsi="Times New Roman" w:cs="Times New Roman"/>
          <w:i/>
          <w:color w:val="000000"/>
          <w:sz w:val="24"/>
          <w:szCs w:val="24"/>
          <w:lang w:val="pt-PT"/>
        </w:rPr>
        <w:t xml:space="preserve">Interesses contra a cidadania. </w:t>
      </w:r>
      <w:r w:rsidR="007C0275" w:rsidRPr="00DF2924">
        <w:rPr>
          <w:rFonts w:ascii="Times New Roman" w:eastAsia="Calibri" w:hAnsi="Times New Roman" w:cs="Times New Roman"/>
          <w:i/>
          <w:color w:val="000000"/>
          <w:sz w:val="24"/>
          <w:szCs w:val="24"/>
        </w:rPr>
        <w:t xml:space="preserve">In: DAMATTA, Roberto </w:t>
      </w:r>
      <w:r w:rsidR="007C0275" w:rsidRPr="00DF2924">
        <w:rPr>
          <w:rFonts w:ascii="Times New Roman" w:eastAsia="Calibri" w:hAnsi="Times New Roman" w:cs="Times New Roman"/>
          <w:i/>
          <w:iCs/>
          <w:color w:val="000000"/>
          <w:sz w:val="24"/>
          <w:szCs w:val="24"/>
        </w:rPr>
        <w:t>et al</w:t>
      </w:r>
      <w:r w:rsidR="007C0275" w:rsidRPr="00DF2924">
        <w:rPr>
          <w:rFonts w:ascii="Times New Roman" w:eastAsia="Calibri" w:hAnsi="Times New Roman" w:cs="Times New Roman"/>
          <w:i/>
          <w:color w:val="000000"/>
          <w:sz w:val="24"/>
          <w:szCs w:val="24"/>
        </w:rPr>
        <w:t xml:space="preserve">. </w:t>
      </w:r>
      <w:r w:rsidR="007C0275" w:rsidRPr="00DF2924">
        <w:rPr>
          <w:rFonts w:ascii="Times New Roman" w:eastAsia="Calibri" w:hAnsi="Times New Roman" w:cs="Times New Roman"/>
          <w:i/>
          <w:iCs/>
          <w:color w:val="000000"/>
          <w:sz w:val="24"/>
          <w:szCs w:val="24"/>
          <w:lang w:val="pt-PT"/>
        </w:rPr>
        <w:t>Brasileiro</w:t>
      </w:r>
      <w:r w:rsidR="007C0275" w:rsidRPr="00DF2924">
        <w:rPr>
          <w:rFonts w:ascii="Times New Roman" w:eastAsia="Calibri" w:hAnsi="Times New Roman" w:cs="Times New Roman"/>
          <w:i/>
          <w:color w:val="000000"/>
          <w:sz w:val="24"/>
          <w:szCs w:val="24"/>
          <w:lang w:val="pt-PT"/>
        </w:rPr>
        <w:t>: cida</w:t>
      </w:r>
      <w:r w:rsidR="007C0275" w:rsidRPr="00DF2924">
        <w:rPr>
          <w:rFonts w:ascii="Times New Roman" w:eastAsia="Calibri" w:hAnsi="Times New Roman" w:cs="Times New Roman"/>
          <w:i/>
          <w:color w:val="000000"/>
          <w:sz w:val="24"/>
          <w:szCs w:val="24"/>
          <w:lang w:val="pt-PT"/>
        </w:rPr>
        <w:softHyphen/>
        <w:t xml:space="preserve">dão? </w:t>
      </w:r>
      <w:r w:rsidR="007C0275" w:rsidRPr="00DF2924">
        <w:rPr>
          <w:rFonts w:ascii="Times New Roman" w:eastAsia="Calibri" w:hAnsi="Times New Roman" w:cs="Times New Roman"/>
          <w:color w:val="000000"/>
          <w:sz w:val="24"/>
          <w:szCs w:val="24"/>
          <w:lang w:val="pt-PT"/>
        </w:rPr>
        <w:t>São Paulo: Cultura Editores Associados, 1992. p. 87-125.</w:t>
      </w:r>
    </w:p>
    <w:p w:rsidR="007C0275" w:rsidRPr="00DF2924" w:rsidRDefault="007C0275" w:rsidP="00205CD2">
      <w:pPr>
        <w:numPr>
          <w:ilvl w:val="0"/>
          <w:numId w:val="1"/>
        </w:numPr>
        <w:spacing w:before="100" w:beforeAutospacing="1" w:after="100" w:afterAutospacing="1"/>
        <w:contextualSpacing/>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 xml:space="preserve">COUTINHO, M. L. </w:t>
      </w:r>
      <w:r w:rsidRPr="00DF2924">
        <w:rPr>
          <w:rFonts w:ascii="Times New Roman" w:eastAsia="Calibri" w:hAnsi="Times New Roman" w:cs="Times New Roman"/>
          <w:i/>
          <w:sz w:val="24"/>
          <w:szCs w:val="24"/>
          <w:lang w:val="pt-PT"/>
        </w:rPr>
        <w:t>Desenvolvimento de uma ferramenta de avaliação de aplicação web no contexto Acadêmico</w:t>
      </w:r>
      <w:r w:rsidRPr="00DF2924">
        <w:rPr>
          <w:rFonts w:ascii="Times New Roman" w:eastAsia="Calibri" w:hAnsi="Times New Roman" w:cs="Times New Roman"/>
          <w:sz w:val="24"/>
          <w:szCs w:val="24"/>
          <w:lang w:val="pt-PT"/>
        </w:rPr>
        <w:t>. (Dissertação de Mestrado). Universidade de Trás-os-Montes e Alto Douro, Vila Real/Portugal, (2007).</w:t>
      </w:r>
    </w:p>
    <w:p w:rsidR="007C0275" w:rsidRPr="00DF2924" w:rsidRDefault="007C0275" w:rsidP="00205CD2">
      <w:pPr>
        <w:widowControl w:val="0"/>
        <w:numPr>
          <w:ilvl w:val="0"/>
          <w:numId w:val="1"/>
        </w:numPr>
        <w:autoSpaceDE w:val="0"/>
        <w:autoSpaceDN w:val="0"/>
        <w:spacing w:after="0"/>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COUTINHO. M. L. </w:t>
      </w:r>
      <w:r w:rsidRPr="00DF2924">
        <w:rPr>
          <w:rFonts w:ascii="Times New Roman" w:eastAsia="Times New Roman" w:hAnsi="Times New Roman" w:cs="Times New Roman"/>
          <w:i/>
          <w:sz w:val="24"/>
          <w:szCs w:val="24"/>
          <w:lang w:val="pt-PT"/>
        </w:rPr>
        <w:t xml:space="preserve">Infidelidade virtual no relacionamento amoroso: correlatos </w:t>
      </w:r>
      <w:proofErr w:type="spellStart"/>
      <w:r w:rsidRPr="00DF2924">
        <w:rPr>
          <w:rFonts w:ascii="Times New Roman" w:eastAsia="Times New Roman" w:hAnsi="Times New Roman" w:cs="Times New Roman"/>
          <w:i/>
          <w:sz w:val="24"/>
          <w:szCs w:val="24"/>
          <w:lang w:val="pt-PT"/>
        </w:rPr>
        <w:t>afectivos</w:t>
      </w:r>
      <w:proofErr w:type="spellEnd"/>
      <w:r w:rsidRPr="00DF2924">
        <w:rPr>
          <w:rFonts w:ascii="Times New Roman" w:eastAsia="Times New Roman" w:hAnsi="Times New Roman" w:cs="Times New Roman"/>
          <w:i/>
          <w:sz w:val="24"/>
          <w:szCs w:val="24"/>
          <w:lang w:val="pt-PT"/>
        </w:rPr>
        <w:t xml:space="preserve"> e sociais</w:t>
      </w:r>
      <w:r w:rsidRPr="00DF2924">
        <w:rPr>
          <w:rFonts w:ascii="Times New Roman" w:eastAsia="Times New Roman" w:hAnsi="Times New Roman" w:cs="Times New Roman"/>
          <w:sz w:val="24"/>
          <w:szCs w:val="24"/>
          <w:lang w:val="pt-PT"/>
        </w:rPr>
        <w:t>. Doutoramento em psicologia social, 2013, Pag.218</w:t>
      </w:r>
    </w:p>
    <w:p w:rsidR="007C0275" w:rsidRPr="00DF2924" w:rsidRDefault="004240C3" w:rsidP="00205CD2">
      <w:pPr>
        <w:numPr>
          <w:ilvl w:val="0"/>
          <w:numId w:val="1"/>
        </w:numPr>
        <w:autoSpaceDE w:val="0"/>
        <w:autoSpaceDN w:val="0"/>
        <w:adjustRightInd w:val="0"/>
        <w:spacing w:after="120"/>
        <w:jc w:val="both"/>
        <w:rPr>
          <w:rFonts w:ascii="Times New Roman" w:eastAsia="Calibri" w:hAnsi="Times New Roman" w:cs="Times New Roman"/>
          <w:color w:val="000000"/>
          <w:sz w:val="24"/>
          <w:szCs w:val="24"/>
          <w:lang w:val="pt-PT"/>
        </w:rPr>
      </w:pPr>
      <w:r>
        <w:rPr>
          <w:rFonts w:ascii="Times New Roman" w:eastAsia="Calibri" w:hAnsi="Times New Roman" w:cs="Times New Roman"/>
          <w:color w:val="000000"/>
          <w:sz w:val="24"/>
          <w:szCs w:val="24"/>
          <w:lang w:val="pt-PT"/>
        </w:rPr>
        <w:t>DAMATTA, R</w:t>
      </w:r>
      <w:r w:rsidR="007C0275" w:rsidRPr="00DF2924">
        <w:rPr>
          <w:rFonts w:ascii="Times New Roman" w:eastAsia="Calibri" w:hAnsi="Times New Roman" w:cs="Times New Roman"/>
          <w:color w:val="000000"/>
          <w:sz w:val="24"/>
          <w:szCs w:val="24"/>
          <w:lang w:val="pt-PT"/>
        </w:rPr>
        <w:t xml:space="preserve">. </w:t>
      </w:r>
      <w:r w:rsidR="007C0275" w:rsidRPr="00DF2924">
        <w:rPr>
          <w:rFonts w:ascii="Times New Roman" w:eastAsia="Calibri" w:hAnsi="Times New Roman" w:cs="Times New Roman"/>
          <w:i/>
          <w:iCs/>
          <w:color w:val="000000"/>
          <w:sz w:val="24"/>
          <w:szCs w:val="24"/>
          <w:lang w:val="pt-PT"/>
        </w:rPr>
        <w:t>Carnavais, malandros e heróis</w:t>
      </w:r>
      <w:r w:rsidR="007C0275" w:rsidRPr="00DF2924">
        <w:rPr>
          <w:rFonts w:ascii="Times New Roman" w:eastAsia="Calibri" w:hAnsi="Times New Roman" w:cs="Times New Roman"/>
          <w:color w:val="000000"/>
          <w:sz w:val="24"/>
          <w:szCs w:val="24"/>
          <w:lang w:val="pt-PT"/>
        </w:rPr>
        <w:t>: para uma sociologia do dilema brasileiro. 4. ed. Rio de Janeiro: Zahar, 1983.</w:t>
      </w:r>
    </w:p>
    <w:p w:rsidR="007C0275" w:rsidRPr="00DF2924" w:rsidRDefault="004240C3" w:rsidP="00205CD2">
      <w:pPr>
        <w:numPr>
          <w:ilvl w:val="0"/>
          <w:numId w:val="1"/>
        </w:numPr>
        <w:autoSpaceDE w:val="0"/>
        <w:autoSpaceDN w:val="0"/>
        <w:adjustRightInd w:val="0"/>
        <w:spacing w:after="120"/>
        <w:jc w:val="both"/>
        <w:rPr>
          <w:rFonts w:ascii="Times New Roman" w:eastAsia="Calibri" w:hAnsi="Times New Roman" w:cs="Times New Roman"/>
          <w:color w:val="000000"/>
          <w:sz w:val="24"/>
          <w:szCs w:val="24"/>
          <w:lang w:val="pt-PT"/>
        </w:rPr>
      </w:pPr>
      <w:r>
        <w:rPr>
          <w:rFonts w:ascii="Times New Roman" w:eastAsia="Calibri" w:hAnsi="Times New Roman" w:cs="Times New Roman"/>
          <w:color w:val="000000"/>
          <w:sz w:val="24"/>
          <w:szCs w:val="24"/>
          <w:lang w:val="pt-PT"/>
        </w:rPr>
        <w:t>DAMATTA, R</w:t>
      </w:r>
      <w:r w:rsidR="007C0275" w:rsidRPr="00DF2924">
        <w:rPr>
          <w:rFonts w:ascii="Times New Roman" w:eastAsia="Calibri" w:hAnsi="Times New Roman" w:cs="Times New Roman"/>
          <w:color w:val="000000"/>
          <w:sz w:val="24"/>
          <w:szCs w:val="24"/>
          <w:lang w:val="pt-PT"/>
        </w:rPr>
        <w:t xml:space="preserve">. </w:t>
      </w:r>
      <w:r w:rsidR="007C0275" w:rsidRPr="00DF2924">
        <w:rPr>
          <w:rFonts w:ascii="Times New Roman" w:eastAsia="Calibri" w:hAnsi="Times New Roman" w:cs="Times New Roman"/>
          <w:i/>
          <w:color w:val="000000"/>
          <w:sz w:val="24"/>
          <w:szCs w:val="24"/>
          <w:lang w:val="pt-PT"/>
        </w:rPr>
        <w:t xml:space="preserve">Um indivíduo sem rosto. </w:t>
      </w:r>
      <w:r w:rsidR="007C0275" w:rsidRPr="00DF2924">
        <w:rPr>
          <w:rFonts w:ascii="Times New Roman" w:eastAsia="Calibri" w:hAnsi="Times New Roman" w:cs="Times New Roman"/>
          <w:i/>
          <w:color w:val="000000"/>
          <w:sz w:val="24"/>
          <w:szCs w:val="24"/>
        </w:rPr>
        <w:t xml:space="preserve">In: DAMATTA, Roberto </w:t>
      </w:r>
      <w:r w:rsidR="007C0275" w:rsidRPr="00DF2924">
        <w:rPr>
          <w:rFonts w:ascii="Times New Roman" w:eastAsia="Calibri" w:hAnsi="Times New Roman" w:cs="Times New Roman"/>
          <w:i/>
          <w:iCs/>
          <w:color w:val="000000"/>
          <w:sz w:val="24"/>
          <w:szCs w:val="24"/>
        </w:rPr>
        <w:t>et al</w:t>
      </w:r>
      <w:r w:rsidR="007C0275" w:rsidRPr="00DF2924">
        <w:rPr>
          <w:rFonts w:ascii="Times New Roman" w:eastAsia="Calibri" w:hAnsi="Times New Roman" w:cs="Times New Roman"/>
          <w:i/>
          <w:color w:val="000000"/>
          <w:sz w:val="24"/>
          <w:szCs w:val="24"/>
        </w:rPr>
        <w:t xml:space="preserve">. </w:t>
      </w:r>
      <w:r w:rsidR="007C0275" w:rsidRPr="00DF2924">
        <w:rPr>
          <w:rFonts w:ascii="Times New Roman" w:eastAsia="Calibri" w:hAnsi="Times New Roman" w:cs="Times New Roman"/>
          <w:i/>
          <w:iCs/>
          <w:color w:val="000000"/>
          <w:sz w:val="24"/>
          <w:szCs w:val="24"/>
          <w:lang w:val="pt-PT"/>
        </w:rPr>
        <w:t>Brasileiro</w:t>
      </w:r>
      <w:r w:rsidR="007C0275" w:rsidRPr="00DF2924">
        <w:rPr>
          <w:rFonts w:ascii="Times New Roman" w:eastAsia="Calibri" w:hAnsi="Times New Roman" w:cs="Times New Roman"/>
          <w:i/>
          <w:color w:val="000000"/>
          <w:sz w:val="24"/>
          <w:szCs w:val="24"/>
          <w:lang w:val="pt-PT"/>
        </w:rPr>
        <w:t>: cidadão?</w:t>
      </w:r>
      <w:r w:rsidR="007C0275" w:rsidRPr="00DF2924">
        <w:rPr>
          <w:rFonts w:ascii="Times New Roman" w:eastAsia="Calibri" w:hAnsi="Times New Roman" w:cs="Times New Roman"/>
          <w:color w:val="000000"/>
          <w:sz w:val="24"/>
          <w:szCs w:val="24"/>
          <w:lang w:val="pt-PT"/>
        </w:rPr>
        <w:t xml:space="preserve"> São Paulo: Cultura Editores Associados, 1992. p. 1-32.</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en-ZA"/>
        </w:rPr>
      </w:pPr>
      <w:r w:rsidRPr="00DF2924">
        <w:rPr>
          <w:rFonts w:ascii="Times New Roman" w:eastAsia="Times New Roman" w:hAnsi="Times New Roman" w:cs="Times New Roman"/>
          <w:sz w:val="24"/>
          <w:szCs w:val="24"/>
          <w:lang w:val="en-ZA"/>
        </w:rPr>
        <w:t xml:space="preserve">FREIMER N, </w:t>
      </w:r>
      <w:proofErr w:type="spellStart"/>
      <w:r w:rsidRPr="00DF2924">
        <w:rPr>
          <w:rFonts w:ascii="Times New Roman" w:eastAsia="Times New Roman" w:hAnsi="Times New Roman" w:cs="Times New Roman"/>
          <w:sz w:val="24"/>
          <w:szCs w:val="24"/>
          <w:lang w:val="en-ZA"/>
        </w:rPr>
        <w:t>Echenberg</w:t>
      </w:r>
      <w:proofErr w:type="spellEnd"/>
      <w:r w:rsidRPr="00DF2924">
        <w:rPr>
          <w:rFonts w:ascii="Times New Roman" w:eastAsia="Times New Roman" w:hAnsi="Times New Roman" w:cs="Times New Roman"/>
          <w:sz w:val="24"/>
          <w:szCs w:val="24"/>
          <w:lang w:val="en-ZA"/>
        </w:rPr>
        <w:t xml:space="preserve"> D, </w:t>
      </w:r>
      <w:proofErr w:type="spellStart"/>
      <w:r w:rsidRPr="00DF2924">
        <w:rPr>
          <w:rFonts w:ascii="Times New Roman" w:eastAsia="Times New Roman" w:hAnsi="Times New Roman" w:cs="Times New Roman"/>
          <w:sz w:val="24"/>
          <w:szCs w:val="24"/>
          <w:lang w:val="en-ZA"/>
        </w:rPr>
        <w:t>Kretchmer</w:t>
      </w:r>
      <w:proofErr w:type="spellEnd"/>
      <w:r w:rsidRPr="00DF2924">
        <w:rPr>
          <w:rFonts w:ascii="Times New Roman" w:eastAsia="Times New Roman" w:hAnsi="Times New Roman" w:cs="Times New Roman"/>
          <w:sz w:val="24"/>
          <w:szCs w:val="24"/>
          <w:lang w:val="en-ZA"/>
        </w:rPr>
        <w:t xml:space="preserve"> N. </w:t>
      </w:r>
      <w:r w:rsidRPr="00DF2924">
        <w:rPr>
          <w:rFonts w:ascii="Times New Roman" w:eastAsia="Times New Roman" w:hAnsi="Times New Roman" w:cs="Times New Roman"/>
          <w:i/>
          <w:sz w:val="24"/>
          <w:szCs w:val="24"/>
          <w:lang w:val="en-ZA"/>
        </w:rPr>
        <w:t>Cultural Variation-Nutritional and Clinical Implications</w:t>
      </w:r>
      <w:r w:rsidRPr="00DF2924">
        <w:rPr>
          <w:rFonts w:ascii="Times New Roman" w:eastAsia="Times New Roman" w:hAnsi="Times New Roman" w:cs="Times New Roman"/>
          <w:sz w:val="24"/>
          <w:szCs w:val="24"/>
          <w:lang w:val="en-ZA"/>
        </w:rPr>
        <w:t xml:space="preserve">. The Western Journal of </w:t>
      </w:r>
      <w:proofErr w:type="spellStart"/>
      <w:r w:rsidRPr="00DF2924">
        <w:rPr>
          <w:rFonts w:ascii="Times New Roman" w:eastAsia="Times New Roman" w:hAnsi="Times New Roman" w:cs="Times New Roman"/>
          <w:sz w:val="24"/>
          <w:szCs w:val="24"/>
          <w:lang w:val="en-ZA"/>
        </w:rPr>
        <w:t>Medicine.December</w:t>
      </w:r>
      <w:proofErr w:type="spellEnd"/>
      <w:r w:rsidRPr="00DF2924">
        <w:rPr>
          <w:rFonts w:ascii="Times New Roman" w:eastAsia="Times New Roman" w:hAnsi="Times New Roman" w:cs="Times New Roman"/>
          <w:sz w:val="24"/>
          <w:szCs w:val="24"/>
          <w:lang w:val="en-ZA"/>
        </w:rPr>
        <w:t xml:space="preserve"> 1983.139.6.</w:t>
      </w:r>
    </w:p>
    <w:p w:rsidR="007C0275" w:rsidRPr="00DF2924" w:rsidRDefault="007C0275" w:rsidP="00205CD2">
      <w:pPr>
        <w:numPr>
          <w:ilvl w:val="0"/>
          <w:numId w:val="1"/>
        </w:numPr>
        <w:autoSpaceDE w:val="0"/>
        <w:autoSpaceDN w:val="0"/>
        <w:adjustRightInd w:val="0"/>
        <w:spacing w:after="0"/>
        <w:contextualSpacing/>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 xml:space="preserve">GUIMARÃES, G. M. (2002). </w:t>
      </w:r>
      <w:r w:rsidRPr="00DF2924">
        <w:rPr>
          <w:rFonts w:ascii="Times New Roman" w:eastAsia="Calibri" w:hAnsi="Times New Roman" w:cs="Times New Roman"/>
          <w:i/>
          <w:iCs/>
          <w:sz w:val="24"/>
          <w:szCs w:val="24"/>
          <w:lang w:val="pt-PT"/>
        </w:rPr>
        <w:t xml:space="preserve">Relações virtuais, Aurora de um novo pensar. </w:t>
      </w:r>
      <w:r w:rsidRPr="00DF2924">
        <w:rPr>
          <w:rFonts w:ascii="Times New Roman" w:eastAsia="Calibri" w:hAnsi="Times New Roman" w:cs="Times New Roman"/>
          <w:sz w:val="24"/>
          <w:szCs w:val="24"/>
          <w:lang w:val="pt-PT"/>
        </w:rPr>
        <w:t>Recuperado em 08 de Abril de 2004, de</w:t>
      </w:r>
      <w:r w:rsidRPr="00DF2924">
        <w:rPr>
          <w:rFonts w:ascii="Times New Roman" w:eastAsia="Calibri" w:hAnsi="Times New Roman" w:cs="Times New Roman"/>
          <w:i/>
          <w:iCs/>
          <w:sz w:val="24"/>
          <w:szCs w:val="24"/>
          <w:lang w:val="pt-PT"/>
        </w:rPr>
        <w:t xml:space="preserve"> </w:t>
      </w:r>
      <w:hyperlink r:id="rId7" w:history="1">
        <w:r w:rsidRPr="00DF2924">
          <w:rPr>
            <w:rFonts w:ascii="Times New Roman" w:eastAsia="Calibri" w:hAnsi="Times New Roman" w:cs="Times New Roman"/>
            <w:color w:val="0000FF"/>
            <w:sz w:val="24"/>
            <w:szCs w:val="24"/>
            <w:u w:val="single"/>
            <w:lang w:val="pt-PT"/>
          </w:rPr>
          <w:t>http://www.cfh.ufsc.br/~ciber/rba_guimaraes.html</w:t>
        </w:r>
      </w:hyperlink>
      <w:r w:rsidRPr="00DF2924">
        <w:rPr>
          <w:rFonts w:ascii="Times New Roman" w:eastAsia="Calibri" w:hAnsi="Times New Roman" w:cs="Times New Roman"/>
          <w:sz w:val="24"/>
          <w:szCs w:val="24"/>
          <w:lang w:val="pt-PT"/>
        </w:rPr>
        <w:t>.</w:t>
      </w:r>
    </w:p>
    <w:p w:rsidR="007C0275" w:rsidRPr="00DF2924" w:rsidRDefault="007C0275" w:rsidP="00205CD2">
      <w:pPr>
        <w:numPr>
          <w:ilvl w:val="0"/>
          <w:numId w:val="1"/>
        </w:numPr>
        <w:spacing w:before="1" w:beforeAutospacing="1" w:after="100" w:afterAutospacing="1"/>
        <w:contextualSpacing/>
        <w:jc w:val="both"/>
        <w:rPr>
          <w:rFonts w:ascii="Times New Roman" w:eastAsia="Calibri" w:hAnsi="Times New Roman" w:cs="Times New Roman"/>
          <w:sz w:val="24"/>
          <w:szCs w:val="24"/>
          <w:lang w:val="pt-PT"/>
        </w:rPr>
      </w:pPr>
      <w:r w:rsidRPr="00DF2924">
        <w:rPr>
          <w:rFonts w:ascii="Times New Roman" w:eastAsia="Calibri" w:hAnsi="Times New Roman" w:cs="Times New Roman"/>
          <w:sz w:val="24"/>
          <w:szCs w:val="24"/>
          <w:lang w:val="pt-PT"/>
        </w:rPr>
        <w:t xml:space="preserve">GUIMARÃES, M. S. </w:t>
      </w:r>
      <w:r w:rsidRPr="00DF2924">
        <w:rPr>
          <w:rFonts w:ascii="Times New Roman" w:eastAsia="Calibri" w:hAnsi="Times New Roman" w:cs="Times New Roman"/>
          <w:i/>
          <w:sz w:val="24"/>
          <w:szCs w:val="24"/>
          <w:lang w:val="pt-PT"/>
        </w:rPr>
        <w:t>Adultério e infidelidade virtual.</w:t>
      </w:r>
      <w:r w:rsidRPr="00DF2924">
        <w:rPr>
          <w:rFonts w:ascii="Times New Roman" w:eastAsia="Calibri" w:hAnsi="Times New Roman" w:cs="Times New Roman"/>
          <w:sz w:val="24"/>
          <w:szCs w:val="24"/>
          <w:lang w:val="pt-PT"/>
        </w:rPr>
        <w:t xml:space="preserve"> Instituto brasileiro de direito a família, (2004, </w:t>
      </w:r>
      <w:proofErr w:type="gramStart"/>
      <w:r w:rsidRPr="00DF2924">
        <w:rPr>
          <w:rFonts w:ascii="Times New Roman" w:eastAsia="Calibri" w:hAnsi="Times New Roman" w:cs="Times New Roman"/>
          <w:sz w:val="24"/>
          <w:szCs w:val="24"/>
          <w:lang w:val="pt-PT"/>
        </w:rPr>
        <w:t>Abril</w:t>
      </w:r>
      <w:proofErr w:type="gramEnd"/>
      <w:r w:rsidRPr="00DF2924">
        <w:rPr>
          <w:rFonts w:ascii="Times New Roman" w:eastAsia="Calibri" w:hAnsi="Times New Roman" w:cs="Times New Roman"/>
          <w:sz w:val="24"/>
          <w:szCs w:val="24"/>
          <w:lang w:val="pt-PT"/>
        </w:rPr>
        <w:t xml:space="preserve"> 6).</w:t>
      </w:r>
    </w:p>
    <w:p w:rsidR="007C0275" w:rsidRPr="00DF2924" w:rsidRDefault="007C0275" w:rsidP="00205CD2">
      <w:pPr>
        <w:widowControl w:val="0"/>
        <w:numPr>
          <w:ilvl w:val="0"/>
          <w:numId w:val="1"/>
        </w:numPr>
        <w:autoSpaceDE w:val="0"/>
        <w:autoSpaceDN w:val="0"/>
        <w:spacing w:after="0"/>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GUIMARAES. J. L. </w:t>
      </w:r>
      <w:proofErr w:type="spellStart"/>
      <w:r w:rsidRPr="00DF2924">
        <w:rPr>
          <w:rFonts w:ascii="Times New Roman" w:eastAsia="Times New Roman" w:hAnsi="Times New Roman" w:cs="Times New Roman"/>
          <w:sz w:val="24"/>
          <w:szCs w:val="24"/>
          <w:lang w:val="pt-PT"/>
        </w:rPr>
        <w:t>et</w:t>
      </w:r>
      <w:proofErr w:type="spellEnd"/>
      <w:r w:rsidRPr="00DF2924">
        <w:rPr>
          <w:rFonts w:ascii="Times New Roman" w:eastAsia="Times New Roman" w:hAnsi="Times New Roman" w:cs="Times New Roman"/>
          <w:sz w:val="24"/>
          <w:szCs w:val="24"/>
          <w:lang w:val="pt-PT"/>
        </w:rPr>
        <w:t xml:space="preserve"> al. </w:t>
      </w:r>
      <w:r w:rsidRPr="00DF2924">
        <w:rPr>
          <w:rFonts w:ascii="Times New Roman" w:eastAsia="Times New Roman" w:hAnsi="Times New Roman" w:cs="Times New Roman"/>
          <w:i/>
          <w:sz w:val="24"/>
          <w:szCs w:val="24"/>
          <w:lang w:val="pt-PT"/>
        </w:rPr>
        <w:t>Amor pode ser virtual? O relacionamento amoroso pela internet.</w:t>
      </w:r>
      <w:r w:rsidRPr="00DF2924">
        <w:rPr>
          <w:rFonts w:ascii="Times New Roman" w:eastAsia="Times New Roman" w:hAnsi="Times New Roman" w:cs="Times New Roman"/>
          <w:sz w:val="24"/>
          <w:szCs w:val="24"/>
          <w:lang w:val="pt-PT"/>
        </w:rPr>
        <w:t xml:space="preserve"> Brasil, V.13, 2008. </w:t>
      </w:r>
      <w:proofErr w:type="spellStart"/>
      <w:r w:rsidRPr="00DF2924">
        <w:rPr>
          <w:rFonts w:ascii="Times New Roman" w:eastAsia="Times New Roman" w:hAnsi="Times New Roman" w:cs="Times New Roman"/>
          <w:sz w:val="24"/>
          <w:szCs w:val="24"/>
          <w:lang w:val="pt-PT"/>
        </w:rPr>
        <w:t>Pag</w:t>
      </w:r>
      <w:proofErr w:type="spellEnd"/>
      <w:r w:rsidRPr="00DF2924">
        <w:rPr>
          <w:rFonts w:ascii="Times New Roman" w:eastAsia="Times New Roman" w:hAnsi="Times New Roman" w:cs="Times New Roman"/>
          <w:sz w:val="24"/>
          <w:szCs w:val="24"/>
          <w:lang w:val="pt-PT"/>
        </w:rPr>
        <w:t>. 285.</w:t>
      </w:r>
    </w:p>
    <w:p w:rsidR="007C0275" w:rsidRPr="004240C3" w:rsidRDefault="004240C3"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pt-PT"/>
        </w:rPr>
      </w:pPr>
      <w:r w:rsidRPr="004240C3">
        <w:rPr>
          <w:rFonts w:ascii="Times New Roman" w:eastAsia="Times New Roman" w:hAnsi="Times New Roman" w:cs="Times New Roman"/>
          <w:sz w:val="24"/>
          <w:szCs w:val="24"/>
          <w:lang w:val="pt-PT"/>
        </w:rPr>
        <w:t>HAMER DH, Simon F.</w:t>
      </w:r>
      <w:r w:rsidR="007C0275" w:rsidRPr="004240C3">
        <w:rPr>
          <w:rFonts w:ascii="Times New Roman" w:eastAsia="Times New Roman" w:hAnsi="Times New Roman" w:cs="Times New Roman"/>
          <w:sz w:val="24"/>
          <w:szCs w:val="24"/>
          <w:lang w:val="pt-PT"/>
        </w:rPr>
        <w:t xml:space="preserve"> </w:t>
      </w:r>
      <w:proofErr w:type="spellStart"/>
      <w:r w:rsidR="007C0275" w:rsidRPr="004240C3">
        <w:rPr>
          <w:rFonts w:ascii="Times New Roman" w:eastAsia="Times New Roman" w:hAnsi="Times New Roman" w:cs="Times New Roman"/>
          <w:sz w:val="24"/>
          <w:szCs w:val="24"/>
          <w:lang w:val="pt-PT"/>
        </w:rPr>
        <w:t>Thea</w:t>
      </w:r>
      <w:proofErr w:type="spellEnd"/>
      <w:r w:rsidR="007C0275" w:rsidRPr="004240C3">
        <w:rPr>
          <w:rFonts w:ascii="Times New Roman" w:eastAsia="Times New Roman" w:hAnsi="Times New Roman" w:cs="Times New Roman"/>
          <w:sz w:val="24"/>
          <w:szCs w:val="24"/>
          <w:lang w:val="pt-PT"/>
        </w:rPr>
        <w:t xml:space="preserve"> D, </w:t>
      </w:r>
      <w:proofErr w:type="spellStart"/>
      <w:r w:rsidR="007C0275" w:rsidRPr="004240C3">
        <w:rPr>
          <w:rFonts w:ascii="Times New Roman" w:eastAsia="Times New Roman" w:hAnsi="Times New Roman" w:cs="Times New Roman"/>
          <w:sz w:val="24"/>
          <w:szCs w:val="24"/>
          <w:lang w:val="pt-PT"/>
        </w:rPr>
        <w:t>Keush</w:t>
      </w:r>
      <w:proofErr w:type="spellEnd"/>
      <w:r w:rsidR="007C0275" w:rsidRPr="004240C3">
        <w:rPr>
          <w:rFonts w:ascii="Times New Roman" w:eastAsia="Times New Roman" w:hAnsi="Times New Roman" w:cs="Times New Roman"/>
          <w:sz w:val="24"/>
          <w:szCs w:val="24"/>
          <w:lang w:val="pt-PT"/>
        </w:rPr>
        <w:t xml:space="preserve"> GT: </w:t>
      </w:r>
      <w:proofErr w:type="spellStart"/>
      <w:r w:rsidR="007C0275" w:rsidRPr="004240C3">
        <w:rPr>
          <w:rFonts w:ascii="Times New Roman" w:eastAsia="Times New Roman" w:hAnsi="Times New Roman" w:cs="Times New Roman"/>
          <w:i/>
          <w:sz w:val="24"/>
          <w:szCs w:val="24"/>
          <w:lang w:val="pt-PT"/>
        </w:rPr>
        <w:t>Childhood</w:t>
      </w:r>
      <w:proofErr w:type="spellEnd"/>
      <w:r w:rsidR="007C0275" w:rsidRPr="004240C3">
        <w:rPr>
          <w:rFonts w:ascii="Times New Roman" w:eastAsia="Times New Roman" w:hAnsi="Times New Roman" w:cs="Times New Roman"/>
          <w:i/>
          <w:sz w:val="24"/>
          <w:szCs w:val="24"/>
          <w:lang w:val="pt-PT"/>
        </w:rPr>
        <w:t xml:space="preserve"> </w:t>
      </w:r>
      <w:proofErr w:type="spellStart"/>
      <w:r w:rsidR="007C0275" w:rsidRPr="004240C3">
        <w:rPr>
          <w:rFonts w:ascii="Times New Roman" w:eastAsia="Times New Roman" w:hAnsi="Times New Roman" w:cs="Times New Roman"/>
          <w:i/>
          <w:sz w:val="24"/>
          <w:szCs w:val="24"/>
          <w:lang w:val="pt-PT"/>
        </w:rPr>
        <w:t>diarrhea</w:t>
      </w:r>
      <w:proofErr w:type="spellEnd"/>
      <w:r w:rsidR="007C0275" w:rsidRPr="004240C3">
        <w:rPr>
          <w:rFonts w:ascii="Times New Roman" w:eastAsia="Times New Roman" w:hAnsi="Times New Roman" w:cs="Times New Roman"/>
          <w:i/>
          <w:sz w:val="24"/>
          <w:szCs w:val="24"/>
          <w:lang w:val="pt-PT"/>
        </w:rPr>
        <w:t xml:space="preserve"> in </w:t>
      </w:r>
      <w:proofErr w:type="spellStart"/>
      <w:r w:rsidR="007C0275" w:rsidRPr="004240C3">
        <w:rPr>
          <w:rFonts w:ascii="Times New Roman" w:eastAsia="Times New Roman" w:hAnsi="Times New Roman" w:cs="Times New Roman"/>
          <w:i/>
          <w:sz w:val="24"/>
          <w:szCs w:val="24"/>
          <w:lang w:val="pt-PT"/>
        </w:rPr>
        <w:t>Sub</w:t>
      </w:r>
      <w:proofErr w:type="spellEnd"/>
      <w:r w:rsidR="007C0275" w:rsidRPr="004240C3">
        <w:rPr>
          <w:rFonts w:ascii="Times New Roman" w:eastAsia="Times New Roman" w:hAnsi="Times New Roman" w:cs="Times New Roman"/>
          <w:i/>
          <w:sz w:val="24"/>
          <w:szCs w:val="24"/>
          <w:lang w:val="pt-PT"/>
        </w:rPr>
        <w:t xml:space="preserve"> </w:t>
      </w:r>
      <w:proofErr w:type="spellStart"/>
      <w:r w:rsidR="007C0275" w:rsidRPr="004240C3">
        <w:rPr>
          <w:rFonts w:ascii="Times New Roman" w:eastAsia="Times New Roman" w:hAnsi="Times New Roman" w:cs="Times New Roman"/>
          <w:i/>
          <w:sz w:val="24"/>
          <w:szCs w:val="24"/>
          <w:lang w:val="pt-PT"/>
        </w:rPr>
        <w:t>Saharan</w:t>
      </w:r>
      <w:proofErr w:type="spellEnd"/>
      <w:r w:rsidR="007C0275" w:rsidRPr="004240C3">
        <w:rPr>
          <w:rFonts w:ascii="Times New Roman" w:eastAsia="Times New Roman" w:hAnsi="Times New Roman" w:cs="Times New Roman"/>
          <w:i/>
          <w:sz w:val="24"/>
          <w:szCs w:val="24"/>
          <w:lang w:val="pt-PT"/>
        </w:rPr>
        <w:t xml:space="preserve"> Africa. </w:t>
      </w:r>
      <w:proofErr w:type="spellStart"/>
      <w:r w:rsidR="007C0275" w:rsidRPr="004240C3">
        <w:rPr>
          <w:rFonts w:ascii="Times New Roman" w:eastAsia="Times New Roman" w:hAnsi="Times New Roman" w:cs="Times New Roman"/>
          <w:i/>
          <w:sz w:val="24"/>
          <w:szCs w:val="24"/>
          <w:lang w:val="pt-PT"/>
        </w:rPr>
        <w:t>Child</w:t>
      </w:r>
      <w:proofErr w:type="spellEnd"/>
      <w:r w:rsidR="007C0275" w:rsidRPr="004240C3">
        <w:rPr>
          <w:rFonts w:ascii="Times New Roman" w:eastAsia="Times New Roman" w:hAnsi="Times New Roman" w:cs="Times New Roman"/>
          <w:i/>
          <w:sz w:val="24"/>
          <w:szCs w:val="24"/>
          <w:lang w:val="pt-PT"/>
        </w:rPr>
        <w:t xml:space="preserve"> </w:t>
      </w:r>
      <w:proofErr w:type="spellStart"/>
      <w:r w:rsidR="007C0275" w:rsidRPr="004240C3">
        <w:rPr>
          <w:rFonts w:ascii="Times New Roman" w:eastAsia="Times New Roman" w:hAnsi="Times New Roman" w:cs="Times New Roman"/>
          <w:i/>
          <w:sz w:val="24"/>
          <w:szCs w:val="24"/>
          <w:lang w:val="pt-PT"/>
        </w:rPr>
        <w:t>Health</w:t>
      </w:r>
      <w:proofErr w:type="spellEnd"/>
      <w:r w:rsidR="007C0275" w:rsidRPr="004240C3">
        <w:rPr>
          <w:rFonts w:ascii="Times New Roman" w:eastAsia="Times New Roman" w:hAnsi="Times New Roman" w:cs="Times New Roman"/>
          <w:i/>
          <w:sz w:val="24"/>
          <w:szCs w:val="24"/>
          <w:lang w:val="pt-PT"/>
        </w:rPr>
        <w:t xml:space="preserve"> Research Project </w:t>
      </w:r>
      <w:proofErr w:type="spellStart"/>
      <w:r w:rsidR="007C0275" w:rsidRPr="004240C3">
        <w:rPr>
          <w:rFonts w:ascii="Times New Roman" w:eastAsia="Times New Roman" w:hAnsi="Times New Roman" w:cs="Times New Roman"/>
          <w:i/>
          <w:sz w:val="24"/>
          <w:szCs w:val="24"/>
          <w:lang w:val="pt-PT"/>
        </w:rPr>
        <w:t>Special</w:t>
      </w:r>
      <w:proofErr w:type="spellEnd"/>
      <w:r w:rsidR="007C0275" w:rsidRPr="004240C3">
        <w:rPr>
          <w:rFonts w:ascii="Times New Roman" w:eastAsia="Times New Roman" w:hAnsi="Times New Roman" w:cs="Times New Roman"/>
          <w:i/>
          <w:sz w:val="24"/>
          <w:szCs w:val="24"/>
          <w:lang w:val="pt-PT"/>
        </w:rPr>
        <w:t xml:space="preserve"> </w:t>
      </w:r>
      <w:proofErr w:type="spellStart"/>
      <w:r w:rsidR="007C0275" w:rsidRPr="004240C3">
        <w:rPr>
          <w:rFonts w:ascii="Times New Roman" w:eastAsia="Times New Roman" w:hAnsi="Times New Roman" w:cs="Times New Roman"/>
          <w:i/>
          <w:sz w:val="24"/>
          <w:szCs w:val="24"/>
          <w:lang w:val="pt-PT"/>
        </w:rPr>
        <w:t>Report</w:t>
      </w:r>
      <w:proofErr w:type="spellEnd"/>
      <w:r w:rsidR="007C0275" w:rsidRPr="004240C3">
        <w:rPr>
          <w:rFonts w:ascii="Times New Roman" w:eastAsia="Times New Roman" w:hAnsi="Times New Roman" w:cs="Times New Roman"/>
          <w:sz w:val="24"/>
          <w:szCs w:val="24"/>
          <w:lang w:val="pt-PT"/>
        </w:rPr>
        <w:t>. 1998; 2: 1–32.</w:t>
      </w:r>
    </w:p>
    <w:p w:rsidR="007C0275" w:rsidRPr="00DF2924" w:rsidRDefault="007C0275" w:rsidP="00205CD2">
      <w:pPr>
        <w:numPr>
          <w:ilvl w:val="0"/>
          <w:numId w:val="1"/>
        </w:numPr>
        <w:autoSpaceDE w:val="0"/>
        <w:autoSpaceDN w:val="0"/>
        <w:adjustRightInd w:val="0"/>
        <w:spacing w:after="120"/>
        <w:jc w:val="both"/>
        <w:rPr>
          <w:rFonts w:ascii="Times New Roman" w:eastAsia="Calibri" w:hAnsi="Times New Roman" w:cs="Times New Roman"/>
          <w:color w:val="000000"/>
          <w:sz w:val="24"/>
          <w:szCs w:val="24"/>
          <w:lang w:val="pt-PT"/>
        </w:rPr>
      </w:pPr>
      <w:r w:rsidRPr="00DF2924">
        <w:rPr>
          <w:rFonts w:ascii="Times New Roman" w:eastAsia="Calibri" w:hAnsi="Times New Roman" w:cs="Times New Roman"/>
          <w:color w:val="000000"/>
          <w:sz w:val="24"/>
          <w:szCs w:val="24"/>
          <w:lang w:val="pt-PT"/>
        </w:rPr>
        <w:t xml:space="preserve">HOUAISS, Antônio; VILLAR, Mário de Sales. </w:t>
      </w:r>
      <w:r w:rsidRPr="00DF2924">
        <w:rPr>
          <w:rFonts w:ascii="Times New Roman" w:eastAsia="Calibri" w:hAnsi="Times New Roman" w:cs="Times New Roman"/>
          <w:i/>
          <w:iCs/>
          <w:color w:val="000000"/>
          <w:sz w:val="24"/>
          <w:szCs w:val="24"/>
          <w:lang w:val="pt-PT"/>
        </w:rPr>
        <w:t>Dicionário Houaiss de língua portuguesa</w:t>
      </w:r>
      <w:r w:rsidRPr="00DF2924">
        <w:rPr>
          <w:rFonts w:ascii="Times New Roman" w:eastAsia="Calibri" w:hAnsi="Times New Roman" w:cs="Times New Roman"/>
          <w:color w:val="000000"/>
          <w:sz w:val="24"/>
          <w:szCs w:val="24"/>
          <w:lang w:val="pt-PT"/>
        </w:rPr>
        <w:t>. Rio de Janeiro: Objetiva, 2001.</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JUNGES CF. </w:t>
      </w:r>
      <w:r w:rsidRPr="00DF2924">
        <w:rPr>
          <w:rFonts w:ascii="Times New Roman" w:eastAsia="Times New Roman" w:hAnsi="Times New Roman" w:cs="Times New Roman"/>
          <w:i/>
          <w:sz w:val="24"/>
          <w:szCs w:val="24"/>
          <w:lang w:val="pt-PT"/>
        </w:rPr>
        <w:t>Influência da cultura no comportamento alimentar de gestantes: contribuições da enfermagem</w:t>
      </w:r>
      <w:r w:rsidRPr="00DF2924">
        <w:rPr>
          <w:rFonts w:ascii="Times New Roman" w:eastAsia="Times New Roman" w:hAnsi="Times New Roman" w:cs="Times New Roman"/>
          <w:sz w:val="24"/>
          <w:szCs w:val="24"/>
          <w:lang w:val="pt-PT"/>
        </w:rPr>
        <w:t xml:space="preserve"> [dissertação]. Santa Maria: Universidade Federal de Santa Maria; 2010.</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en-ZA"/>
        </w:rPr>
      </w:pPr>
      <w:r w:rsidRPr="00DF2924">
        <w:rPr>
          <w:rFonts w:ascii="Times New Roman" w:eastAsia="Times New Roman" w:hAnsi="Times New Roman" w:cs="Times New Roman"/>
          <w:sz w:val="24"/>
          <w:szCs w:val="24"/>
          <w:lang w:val="pt-PT"/>
        </w:rPr>
        <w:t xml:space="preserve">LEVY L, BÉRTOLO H. </w:t>
      </w:r>
      <w:r w:rsidRPr="00DF2924">
        <w:rPr>
          <w:rFonts w:ascii="Times New Roman" w:eastAsia="Times New Roman" w:hAnsi="Times New Roman" w:cs="Times New Roman"/>
          <w:i/>
          <w:sz w:val="24"/>
          <w:szCs w:val="24"/>
          <w:lang w:val="pt-PT"/>
        </w:rPr>
        <w:t>Manual de Aleitamento Materno. Comité Português para a UNICEF</w:t>
      </w:r>
      <w:r w:rsidRPr="00DF2924">
        <w:rPr>
          <w:rFonts w:ascii="Times New Roman" w:eastAsia="Times New Roman" w:hAnsi="Times New Roman" w:cs="Times New Roman"/>
          <w:sz w:val="24"/>
          <w:szCs w:val="24"/>
          <w:lang w:val="pt-PT"/>
        </w:rPr>
        <w:t xml:space="preserve">. </w:t>
      </w:r>
      <w:proofErr w:type="spellStart"/>
      <w:r w:rsidRPr="00DF2924">
        <w:rPr>
          <w:rFonts w:ascii="Times New Roman" w:eastAsia="Times New Roman" w:hAnsi="Times New Roman" w:cs="Times New Roman"/>
          <w:sz w:val="24"/>
          <w:szCs w:val="24"/>
          <w:lang w:val="en-ZA"/>
        </w:rPr>
        <w:t>Ediçãorevista</w:t>
      </w:r>
      <w:proofErr w:type="spellEnd"/>
      <w:r w:rsidRPr="00DF2924">
        <w:rPr>
          <w:rFonts w:ascii="Times New Roman" w:eastAsia="Times New Roman" w:hAnsi="Times New Roman" w:cs="Times New Roman"/>
          <w:sz w:val="24"/>
          <w:szCs w:val="24"/>
          <w:lang w:val="en-ZA"/>
        </w:rPr>
        <w:t>, 2008.</w:t>
      </w:r>
    </w:p>
    <w:p w:rsidR="007C0275" w:rsidRPr="00DF2924" w:rsidRDefault="004240C3" w:rsidP="00205CD2">
      <w:pPr>
        <w:numPr>
          <w:ilvl w:val="0"/>
          <w:numId w:val="1"/>
        </w:numPr>
        <w:autoSpaceDE w:val="0"/>
        <w:autoSpaceDN w:val="0"/>
        <w:adjustRightInd w:val="0"/>
        <w:spacing w:after="120"/>
        <w:jc w:val="both"/>
        <w:rPr>
          <w:rFonts w:ascii="Times New Roman" w:eastAsia="Calibri" w:hAnsi="Times New Roman" w:cs="Times New Roman"/>
          <w:color w:val="000000"/>
          <w:sz w:val="24"/>
          <w:szCs w:val="24"/>
          <w:lang w:val="pt-PT"/>
        </w:rPr>
      </w:pPr>
      <w:r>
        <w:rPr>
          <w:rFonts w:ascii="Times New Roman" w:eastAsia="Calibri" w:hAnsi="Times New Roman" w:cs="Times New Roman"/>
          <w:color w:val="000000"/>
          <w:sz w:val="24"/>
          <w:szCs w:val="24"/>
          <w:lang w:val="pt-PT"/>
        </w:rPr>
        <w:t>MARSHALL, Thomas H</w:t>
      </w:r>
      <w:r w:rsidR="007C0275" w:rsidRPr="00DF2924">
        <w:rPr>
          <w:rFonts w:ascii="Times New Roman" w:eastAsia="Calibri" w:hAnsi="Times New Roman" w:cs="Times New Roman"/>
          <w:color w:val="000000"/>
          <w:sz w:val="24"/>
          <w:szCs w:val="24"/>
          <w:lang w:val="pt-PT"/>
        </w:rPr>
        <w:t xml:space="preserve">. Cidadania e classe social. In: ______. </w:t>
      </w:r>
      <w:r w:rsidR="007C0275" w:rsidRPr="00DF2924">
        <w:rPr>
          <w:rFonts w:ascii="Times New Roman" w:eastAsia="Calibri" w:hAnsi="Times New Roman" w:cs="Times New Roman"/>
          <w:i/>
          <w:iCs/>
          <w:color w:val="000000"/>
          <w:sz w:val="24"/>
          <w:szCs w:val="24"/>
          <w:lang w:val="pt-PT"/>
        </w:rPr>
        <w:t>Cidadania, classe social e status</w:t>
      </w:r>
      <w:r w:rsidR="007C0275" w:rsidRPr="00DF2924">
        <w:rPr>
          <w:rFonts w:ascii="Times New Roman" w:eastAsia="Calibri" w:hAnsi="Times New Roman" w:cs="Times New Roman"/>
          <w:color w:val="000000"/>
          <w:sz w:val="24"/>
          <w:szCs w:val="24"/>
          <w:lang w:val="pt-PT"/>
        </w:rPr>
        <w:t>. Rio de Janeiro: Zahar, 1967. p. 57-114.</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en-ZA"/>
        </w:rPr>
      </w:pPr>
      <w:r w:rsidRPr="00DF2924">
        <w:rPr>
          <w:rFonts w:ascii="Times New Roman" w:eastAsia="Times New Roman" w:hAnsi="Times New Roman" w:cs="Times New Roman"/>
          <w:sz w:val="24"/>
          <w:szCs w:val="24"/>
          <w:lang w:val="en-ZA"/>
        </w:rPr>
        <w:t>LINKAGES Project</w:t>
      </w:r>
      <w:r w:rsidRPr="00DF2924">
        <w:rPr>
          <w:rFonts w:ascii="Times New Roman" w:eastAsia="Times New Roman" w:hAnsi="Times New Roman" w:cs="Times New Roman"/>
          <w:i/>
          <w:sz w:val="24"/>
          <w:szCs w:val="24"/>
          <w:lang w:val="en-ZA"/>
        </w:rPr>
        <w:t>: Essential Health Sector Actions to Improve Maternal Nutrition in Africa.</w:t>
      </w:r>
      <w:r w:rsidRPr="00DF2924">
        <w:rPr>
          <w:rFonts w:ascii="Times New Roman" w:eastAsia="Times New Roman" w:hAnsi="Times New Roman" w:cs="Times New Roman"/>
          <w:sz w:val="24"/>
          <w:szCs w:val="24"/>
          <w:lang w:val="en-ZA"/>
        </w:rPr>
        <w:t xml:space="preserve"> </w:t>
      </w:r>
      <w:proofErr w:type="spellStart"/>
      <w:r w:rsidRPr="00DF2924">
        <w:rPr>
          <w:rFonts w:ascii="Times New Roman" w:eastAsia="Times New Roman" w:hAnsi="Times New Roman" w:cs="Times New Roman"/>
          <w:sz w:val="24"/>
          <w:szCs w:val="24"/>
          <w:lang w:val="en-ZA"/>
        </w:rPr>
        <w:t>AcadEduc</w:t>
      </w:r>
      <w:proofErr w:type="spellEnd"/>
      <w:r w:rsidRPr="00DF2924">
        <w:rPr>
          <w:rFonts w:ascii="Times New Roman" w:eastAsia="Times New Roman" w:hAnsi="Times New Roman" w:cs="Times New Roman"/>
          <w:sz w:val="24"/>
          <w:szCs w:val="24"/>
          <w:lang w:val="en-ZA"/>
        </w:rPr>
        <w:t xml:space="preserve"> Dev. (Washington, DC). 2001.</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MINTZ SW. </w:t>
      </w:r>
      <w:r w:rsidRPr="00DF2924">
        <w:rPr>
          <w:rFonts w:ascii="Times New Roman" w:eastAsia="Times New Roman" w:hAnsi="Times New Roman" w:cs="Times New Roman"/>
          <w:i/>
          <w:sz w:val="24"/>
          <w:szCs w:val="24"/>
          <w:lang w:val="pt-PT"/>
        </w:rPr>
        <w:t xml:space="preserve">Comida e antropologia: uma breve </w:t>
      </w:r>
      <w:proofErr w:type="spellStart"/>
      <w:proofErr w:type="gramStart"/>
      <w:r w:rsidRPr="00DF2924">
        <w:rPr>
          <w:rFonts w:ascii="Times New Roman" w:eastAsia="Times New Roman" w:hAnsi="Times New Roman" w:cs="Times New Roman"/>
          <w:i/>
          <w:sz w:val="24"/>
          <w:szCs w:val="24"/>
          <w:lang w:val="pt-PT"/>
        </w:rPr>
        <w:t>revisão</w:t>
      </w:r>
      <w:r w:rsidRPr="00DF2924">
        <w:rPr>
          <w:rFonts w:ascii="Times New Roman" w:eastAsia="Times New Roman" w:hAnsi="Times New Roman" w:cs="Times New Roman"/>
          <w:sz w:val="24"/>
          <w:szCs w:val="24"/>
          <w:lang w:val="pt-PT"/>
        </w:rPr>
        <w:t>.Rev</w:t>
      </w:r>
      <w:proofErr w:type="spellEnd"/>
      <w:proofErr w:type="gramEnd"/>
      <w:r w:rsidRPr="00DF2924">
        <w:rPr>
          <w:rFonts w:ascii="Times New Roman" w:eastAsia="Times New Roman" w:hAnsi="Times New Roman" w:cs="Times New Roman"/>
          <w:sz w:val="24"/>
          <w:szCs w:val="24"/>
          <w:lang w:val="pt-PT"/>
        </w:rPr>
        <w:t xml:space="preserve"> </w:t>
      </w:r>
      <w:proofErr w:type="spellStart"/>
      <w:r w:rsidRPr="00DF2924">
        <w:rPr>
          <w:rFonts w:ascii="Times New Roman" w:eastAsia="Times New Roman" w:hAnsi="Times New Roman" w:cs="Times New Roman"/>
          <w:sz w:val="24"/>
          <w:szCs w:val="24"/>
          <w:lang w:val="pt-PT"/>
        </w:rPr>
        <w:t>bras</w:t>
      </w:r>
      <w:proofErr w:type="spellEnd"/>
      <w:r w:rsidRPr="00DF2924">
        <w:rPr>
          <w:rFonts w:ascii="Times New Roman" w:eastAsia="Times New Roman" w:hAnsi="Times New Roman" w:cs="Times New Roman"/>
          <w:sz w:val="24"/>
          <w:szCs w:val="24"/>
          <w:lang w:val="pt-PT"/>
        </w:rPr>
        <w:t xml:space="preserve"> C </w:t>
      </w:r>
      <w:proofErr w:type="spellStart"/>
      <w:r w:rsidRPr="00DF2924">
        <w:rPr>
          <w:rFonts w:ascii="Times New Roman" w:eastAsia="Times New Roman" w:hAnsi="Times New Roman" w:cs="Times New Roman"/>
          <w:sz w:val="24"/>
          <w:szCs w:val="24"/>
          <w:lang w:val="pt-PT"/>
        </w:rPr>
        <w:t>Soc</w:t>
      </w:r>
      <w:proofErr w:type="spellEnd"/>
      <w:r w:rsidRPr="00DF2924">
        <w:rPr>
          <w:rFonts w:ascii="Times New Roman" w:eastAsia="Times New Roman" w:hAnsi="Times New Roman" w:cs="Times New Roman"/>
          <w:sz w:val="24"/>
          <w:szCs w:val="24"/>
          <w:lang w:val="pt-PT"/>
        </w:rPr>
        <w:t>. 2001; 16:47.</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en-ZA"/>
        </w:rPr>
      </w:pPr>
      <w:r w:rsidRPr="00DF2924">
        <w:rPr>
          <w:rFonts w:ascii="Times New Roman" w:eastAsia="Times New Roman" w:hAnsi="Times New Roman" w:cs="Times New Roman"/>
          <w:sz w:val="24"/>
          <w:szCs w:val="24"/>
          <w:lang w:val="en-ZA"/>
        </w:rPr>
        <w:t xml:space="preserve">MISAU/UNICEF/LSHTM: </w:t>
      </w:r>
      <w:r w:rsidRPr="00DF2924">
        <w:rPr>
          <w:rFonts w:ascii="Times New Roman" w:eastAsia="Times New Roman" w:hAnsi="Times New Roman" w:cs="Times New Roman"/>
          <w:i/>
          <w:sz w:val="24"/>
          <w:szCs w:val="24"/>
          <w:lang w:val="en-ZA"/>
        </w:rPr>
        <w:t>Mozambique national Child Mortality Study</w:t>
      </w:r>
      <w:r w:rsidRPr="00DF2924">
        <w:rPr>
          <w:rFonts w:ascii="Times New Roman" w:eastAsia="Times New Roman" w:hAnsi="Times New Roman" w:cs="Times New Roman"/>
          <w:sz w:val="24"/>
          <w:szCs w:val="24"/>
          <w:lang w:val="en-ZA"/>
        </w:rPr>
        <w:t>. Maputo: MISAU. 2009.</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OLIVEIRA AM, Cerqueira EMM, Souza JS, Oliveira AC. </w:t>
      </w:r>
      <w:r w:rsidRPr="00DF2924">
        <w:rPr>
          <w:rFonts w:ascii="Times New Roman" w:eastAsia="Times New Roman" w:hAnsi="Times New Roman" w:cs="Times New Roman"/>
          <w:i/>
          <w:sz w:val="24"/>
          <w:szCs w:val="24"/>
          <w:lang w:val="pt-PT"/>
        </w:rPr>
        <w:t xml:space="preserve">Sobrepeso e obesidade infantil: influência de </w:t>
      </w:r>
      <w:proofErr w:type="spellStart"/>
      <w:r w:rsidRPr="00DF2924">
        <w:rPr>
          <w:rFonts w:ascii="Times New Roman" w:eastAsia="Times New Roman" w:hAnsi="Times New Roman" w:cs="Times New Roman"/>
          <w:i/>
          <w:sz w:val="24"/>
          <w:szCs w:val="24"/>
          <w:lang w:val="pt-PT"/>
        </w:rPr>
        <w:t>factores</w:t>
      </w:r>
      <w:proofErr w:type="spellEnd"/>
      <w:r w:rsidRPr="00DF2924">
        <w:rPr>
          <w:rFonts w:ascii="Times New Roman" w:eastAsia="Times New Roman" w:hAnsi="Times New Roman" w:cs="Times New Roman"/>
          <w:i/>
          <w:sz w:val="24"/>
          <w:szCs w:val="24"/>
          <w:lang w:val="pt-PT"/>
        </w:rPr>
        <w:t xml:space="preserve"> biológicos e ambientais em Feira de Santana</w:t>
      </w:r>
      <w:r w:rsidRPr="00DF2924">
        <w:rPr>
          <w:rFonts w:ascii="Times New Roman" w:eastAsia="Times New Roman" w:hAnsi="Times New Roman" w:cs="Times New Roman"/>
          <w:sz w:val="24"/>
          <w:szCs w:val="24"/>
          <w:lang w:val="pt-PT"/>
        </w:rPr>
        <w:t xml:space="preserve">, BA. </w:t>
      </w:r>
      <w:proofErr w:type="spellStart"/>
      <w:r w:rsidRPr="00DF2924">
        <w:rPr>
          <w:rFonts w:ascii="Times New Roman" w:eastAsia="Times New Roman" w:hAnsi="Times New Roman" w:cs="Times New Roman"/>
          <w:sz w:val="24"/>
          <w:szCs w:val="24"/>
          <w:lang w:val="pt-PT"/>
        </w:rPr>
        <w:t>ArqBras</w:t>
      </w:r>
      <w:proofErr w:type="spellEnd"/>
      <w:r w:rsidRPr="00DF2924">
        <w:rPr>
          <w:rFonts w:ascii="Times New Roman" w:eastAsia="Times New Roman" w:hAnsi="Times New Roman" w:cs="Times New Roman"/>
          <w:sz w:val="24"/>
          <w:szCs w:val="24"/>
          <w:lang w:val="pt-PT"/>
        </w:rPr>
        <w:t xml:space="preserve"> </w:t>
      </w:r>
      <w:proofErr w:type="spellStart"/>
      <w:r w:rsidRPr="00DF2924">
        <w:rPr>
          <w:rFonts w:ascii="Times New Roman" w:eastAsia="Times New Roman" w:hAnsi="Times New Roman" w:cs="Times New Roman"/>
          <w:sz w:val="24"/>
          <w:szCs w:val="24"/>
          <w:lang w:val="pt-PT"/>
        </w:rPr>
        <w:t>Endocrinol</w:t>
      </w:r>
      <w:proofErr w:type="spellEnd"/>
      <w:r w:rsidRPr="00DF2924">
        <w:rPr>
          <w:rFonts w:ascii="Times New Roman" w:eastAsia="Times New Roman" w:hAnsi="Times New Roman" w:cs="Times New Roman"/>
          <w:sz w:val="24"/>
          <w:szCs w:val="24"/>
          <w:lang w:val="pt-PT"/>
        </w:rPr>
        <w:t xml:space="preserve"> </w:t>
      </w:r>
      <w:proofErr w:type="spellStart"/>
      <w:r w:rsidRPr="00DF2924">
        <w:rPr>
          <w:rFonts w:ascii="Times New Roman" w:eastAsia="Times New Roman" w:hAnsi="Times New Roman" w:cs="Times New Roman"/>
          <w:sz w:val="24"/>
          <w:szCs w:val="24"/>
          <w:lang w:val="pt-PT"/>
        </w:rPr>
        <w:t>Metabol</w:t>
      </w:r>
      <w:proofErr w:type="spellEnd"/>
      <w:r w:rsidRPr="00DF2924">
        <w:rPr>
          <w:rFonts w:ascii="Times New Roman" w:eastAsia="Times New Roman" w:hAnsi="Times New Roman" w:cs="Times New Roman"/>
          <w:sz w:val="24"/>
          <w:szCs w:val="24"/>
          <w:lang w:val="pt-PT"/>
        </w:rPr>
        <w:t>. 2003; 47(2):144-50.</w:t>
      </w:r>
    </w:p>
    <w:p w:rsidR="007C0275" w:rsidRPr="00DF2924" w:rsidRDefault="007C0275" w:rsidP="00205CD2">
      <w:pPr>
        <w:numPr>
          <w:ilvl w:val="0"/>
          <w:numId w:val="1"/>
        </w:numPr>
        <w:autoSpaceDE w:val="0"/>
        <w:autoSpaceDN w:val="0"/>
        <w:adjustRightInd w:val="0"/>
        <w:spacing w:after="0"/>
        <w:contextualSpacing/>
        <w:jc w:val="both"/>
        <w:rPr>
          <w:rFonts w:ascii="Times New Roman" w:eastAsia="Calibri" w:hAnsi="Times New Roman" w:cs="Times New Roman"/>
          <w:b/>
          <w:bCs/>
          <w:sz w:val="24"/>
          <w:szCs w:val="24"/>
          <w:lang w:val="pt-PT"/>
        </w:rPr>
      </w:pPr>
      <w:r w:rsidRPr="00DF2924">
        <w:rPr>
          <w:rFonts w:ascii="Times New Roman" w:eastAsia="Calibri" w:hAnsi="Times New Roman" w:cs="Times New Roman"/>
          <w:sz w:val="24"/>
          <w:szCs w:val="24"/>
          <w:lang w:val="pt-PT"/>
        </w:rPr>
        <w:lastRenderedPageBreak/>
        <w:t xml:space="preserve">PINHO, Adelino </w:t>
      </w:r>
      <w:proofErr w:type="spellStart"/>
      <w:r w:rsidRPr="00DF2924">
        <w:rPr>
          <w:rFonts w:ascii="Times New Roman" w:eastAsia="Calibri" w:hAnsi="Times New Roman" w:cs="Times New Roman"/>
          <w:sz w:val="24"/>
          <w:szCs w:val="24"/>
          <w:lang w:val="pt-PT"/>
        </w:rPr>
        <w:t>et</w:t>
      </w:r>
      <w:proofErr w:type="spellEnd"/>
      <w:r w:rsidRPr="00DF2924">
        <w:rPr>
          <w:rFonts w:ascii="Times New Roman" w:eastAsia="Calibri" w:hAnsi="Times New Roman" w:cs="Times New Roman"/>
          <w:sz w:val="24"/>
          <w:szCs w:val="24"/>
          <w:lang w:val="pt-PT"/>
        </w:rPr>
        <w:t xml:space="preserve"> </w:t>
      </w:r>
      <w:proofErr w:type="spellStart"/>
      <w:r w:rsidRPr="00DF2924">
        <w:rPr>
          <w:rFonts w:ascii="Times New Roman" w:eastAsia="Calibri" w:hAnsi="Times New Roman" w:cs="Times New Roman"/>
          <w:sz w:val="24"/>
          <w:szCs w:val="24"/>
          <w:lang w:val="pt-PT"/>
        </w:rPr>
        <w:t>all</w:t>
      </w:r>
      <w:proofErr w:type="spellEnd"/>
      <w:r w:rsidRPr="00DF2924">
        <w:rPr>
          <w:rFonts w:ascii="Times New Roman" w:eastAsia="Calibri" w:hAnsi="Times New Roman" w:cs="Times New Roman"/>
          <w:sz w:val="24"/>
          <w:szCs w:val="24"/>
          <w:lang w:val="pt-PT"/>
        </w:rPr>
        <w:t xml:space="preserve">. </w:t>
      </w:r>
      <w:r w:rsidRPr="00DF2924">
        <w:rPr>
          <w:rFonts w:ascii="Times New Roman" w:eastAsia="Calibri" w:hAnsi="Times New Roman" w:cs="Times New Roman"/>
          <w:i/>
          <w:sz w:val="24"/>
          <w:szCs w:val="24"/>
          <w:lang w:val="pt-PT"/>
        </w:rPr>
        <w:t>Manual básico de saúde pública: um guia prático para conhecer e garantir seus direitos,</w:t>
      </w:r>
      <w:r w:rsidRPr="00DF2924">
        <w:rPr>
          <w:rFonts w:ascii="Times New Roman" w:eastAsia="Calibri" w:hAnsi="Times New Roman" w:cs="Times New Roman"/>
          <w:sz w:val="24"/>
          <w:szCs w:val="24"/>
          <w:lang w:val="pt-PT"/>
        </w:rPr>
        <w:t xml:space="preserve"> Penápolis: Edição dos autores, 2012.</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RAMALHO RA, </w:t>
      </w:r>
      <w:proofErr w:type="spellStart"/>
      <w:r w:rsidRPr="00DF2924">
        <w:rPr>
          <w:rFonts w:ascii="Times New Roman" w:eastAsia="Times New Roman" w:hAnsi="Times New Roman" w:cs="Times New Roman"/>
          <w:sz w:val="24"/>
          <w:szCs w:val="24"/>
          <w:lang w:val="pt-PT"/>
        </w:rPr>
        <w:t>Saunders</w:t>
      </w:r>
      <w:proofErr w:type="spellEnd"/>
      <w:r w:rsidRPr="00DF2924">
        <w:rPr>
          <w:rFonts w:ascii="Times New Roman" w:eastAsia="Times New Roman" w:hAnsi="Times New Roman" w:cs="Times New Roman"/>
          <w:sz w:val="24"/>
          <w:szCs w:val="24"/>
          <w:lang w:val="pt-PT"/>
        </w:rPr>
        <w:t xml:space="preserve"> C. </w:t>
      </w:r>
      <w:r w:rsidRPr="00DF2924">
        <w:rPr>
          <w:rFonts w:ascii="Times New Roman" w:eastAsia="Times New Roman" w:hAnsi="Times New Roman" w:cs="Times New Roman"/>
          <w:i/>
          <w:sz w:val="24"/>
          <w:szCs w:val="24"/>
          <w:lang w:val="pt-PT"/>
        </w:rPr>
        <w:t>O papel da educação nutricional no combate as carências nutricionais</w:t>
      </w:r>
      <w:r w:rsidR="004240C3">
        <w:rPr>
          <w:rFonts w:ascii="Times New Roman" w:eastAsia="Times New Roman" w:hAnsi="Times New Roman" w:cs="Times New Roman"/>
          <w:sz w:val="24"/>
          <w:szCs w:val="24"/>
          <w:lang w:val="pt-PT"/>
        </w:rPr>
        <w:t>. Rev. N</w:t>
      </w:r>
      <w:r w:rsidRPr="00DF2924">
        <w:rPr>
          <w:rFonts w:ascii="Times New Roman" w:eastAsia="Times New Roman" w:hAnsi="Times New Roman" w:cs="Times New Roman"/>
          <w:sz w:val="24"/>
          <w:szCs w:val="24"/>
          <w:lang w:val="pt-PT"/>
        </w:rPr>
        <w:t>., Campinas, 13(1): 11-16, jan./abr., 2000.</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Relatório de Estudo de Base, </w:t>
      </w:r>
      <w:r w:rsidRPr="00DF2924">
        <w:rPr>
          <w:rFonts w:ascii="Times New Roman" w:eastAsia="Times New Roman" w:hAnsi="Times New Roman" w:cs="Times New Roman"/>
          <w:i/>
          <w:sz w:val="24"/>
          <w:szCs w:val="24"/>
          <w:lang w:val="pt-PT"/>
        </w:rPr>
        <w:t>Segurança Alimentar e Nutricional</w:t>
      </w:r>
      <w:r w:rsidRPr="00DF2924">
        <w:rPr>
          <w:rFonts w:ascii="Times New Roman" w:eastAsia="Times New Roman" w:hAnsi="Times New Roman" w:cs="Times New Roman"/>
          <w:sz w:val="24"/>
          <w:szCs w:val="24"/>
          <w:lang w:val="pt-PT"/>
        </w:rPr>
        <w:t>, 2013.</w:t>
      </w:r>
    </w:p>
    <w:p w:rsidR="007C0275" w:rsidRPr="00DF2924" w:rsidRDefault="004240C3" w:rsidP="00205CD2">
      <w:pPr>
        <w:numPr>
          <w:ilvl w:val="0"/>
          <w:numId w:val="1"/>
        </w:numPr>
        <w:tabs>
          <w:tab w:val="left" w:pos="8504"/>
        </w:tabs>
        <w:spacing w:before="100" w:beforeAutospacing="1" w:after="100" w:afterAutospacing="1"/>
        <w:ind w:right="-1"/>
        <w:contextualSpacing/>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ROCHA, </w:t>
      </w:r>
      <w:proofErr w:type="spellStart"/>
      <w:r>
        <w:rPr>
          <w:rFonts w:ascii="Times New Roman" w:eastAsia="Times New Roman" w:hAnsi="Times New Roman" w:cs="Times New Roman"/>
          <w:sz w:val="24"/>
          <w:szCs w:val="24"/>
          <w:lang w:val="pt-PT"/>
        </w:rPr>
        <w:t>Paola</w:t>
      </w:r>
      <w:proofErr w:type="spellEnd"/>
      <w:r>
        <w:rPr>
          <w:rFonts w:ascii="Times New Roman" w:eastAsia="Times New Roman" w:hAnsi="Times New Roman" w:cs="Times New Roman"/>
          <w:sz w:val="24"/>
          <w:szCs w:val="24"/>
          <w:lang w:val="pt-PT"/>
        </w:rPr>
        <w:t xml:space="preserve"> As.</w:t>
      </w:r>
      <w:r w:rsidR="007C0275" w:rsidRPr="00DF2924">
        <w:rPr>
          <w:rFonts w:ascii="Times New Roman" w:eastAsia="Times New Roman" w:hAnsi="Times New Roman" w:cs="Times New Roman"/>
          <w:sz w:val="24"/>
          <w:szCs w:val="24"/>
          <w:lang w:val="pt-PT"/>
        </w:rPr>
        <w:t xml:space="preserve">; </w:t>
      </w:r>
      <w:r w:rsidR="007C0275" w:rsidRPr="00DF2924">
        <w:rPr>
          <w:rFonts w:ascii="Times New Roman" w:eastAsia="Times New Roman" w:hAnsi="Times New Roman" w:cs="Times New Roman"/>
          <w:i/>
          <w:sz w:val="24"/>
          <w:szCs w:val="24"/>
          <w:lang w:val="pt-PT"/>
        </w:rPr>
        <w:t>ansiedade pré-compe</w:t>
      </w:r>
      <w:r w:rsidR="007C0275" w:rsidRPr="00DF2924">
        <w:rPr>
          <w:rFonts w:ascii="Times New Roman" w:eastAsia="Times New Roman" w:hAnsi="Times New Roman" w:cs="Times New Roman"/>
          <w:bCs/>
          <w:i/>
          <w:sz w:val="24"/>
          <w:szCs w:val="24"/>
          <w:lang w:val="pt-PT"/>
        </w:rPr>
        <w:t xml:space="preserve">titiva na Ginástica Artística categoria infantil. </w:t>
      </w:r>
      <w:r w:rsidR="007C0275" w:rsidRPr="00DF2924">
        <w:rPr>
          <w:rFonts w:ascii="Times New Roman" w:eastAsia="Times New Roman" w:hAnsi="Times New Roman" w:cs="Times New Roman"/>
          <w:bCs/>
          <w:sz w:val="24"/>
          <w:szCs w:val="24"/>
          <w:lang w:val="pt-PT"/>
        </w:rPr>
        <w:t>Curitiba</w:t>
      </w:r>
      <w:r w:rsidR="007C0275" w:rsidRPr="00DF2924">
        <w:rPr>
          <w:rFonts w:ascii="Times New Roman" w:eastAsia="Times New Roman" w:hAnsi="Times New Roman" w:cs="Times New Roman"/>
          <w:bCs/>
          <w:i/>
          <w:sz w:val="24"/>
          <w:szCs w:val="24"/>
          <w:lang w:val="pt-PT"/>
        </w:rPr>
        <w:t>. 200</w:t>
      </w:r>
      <w:r w:rsidR="007C0275" w:rsidRPr="00DF2924">
        <w:rPr>
          <w:rFonts w:ascii="Times New Roman" w:eastAsia="Times New Roman" w:hAnsi="Times New Roman" w:cs="Times New Roman"/>
          <w:sz w:val="24"/>
          <w:szCs w:val="24"/>
          <w:lang w:val="pt-PT"/>
        </w:rPr>
        <w:t xml:space="preserve">5. </w:t>
      </w:r>
    </w:p>
    <w:p w:rsidR="007C0275" w:rsidRPr="00DF2924" w:rsidRDefault="007C0275" w:rsidP="00205CD2">
      <w:pPr>
        <w:numPr>
          <w:ilvl w:val="0"/>
          <w:numId w:val="1"/>
        </w:numPr>
        <w:tabs>
          <w:tab w:val="left" w:pos="8504"/>
        </w:tabs>
        <w:spacing w:before="100" w:beforeAutospacing="1" w:after="100" w:afterAutospacing="1"/>
        <w:ind w:right="-1"/>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iCs/>
          <w:sz w:val="24"/>
          <w:szCs w:val="24"/>
          <w:lang w:val="pt-PT"/>
        </w:rPr>
        <w:t>SAN</w:t>
      </w:r>
      <w:r w:rsidR="004240C3">
        <w:rPr>
          <w:rFonts w:ascii="Times New Roman" w:eastAsia="Times New Roman" w:hAnsi="Times New Roman" w:cs="Times New Roman"/>
          <w:sz w:val="24"/>
          <w:szCs w:val="24"/>
          <w:lang w:val="pt-PT"/>
        </w:rPr>
        <w:t>TOS, Ana R.</w:t>
      </w:r>
      <w:r w:rsidRPr="00DF2924">
        <w:rPr>
          <w:rFonts w:ascii="Times New Roman" w:eastAsia="Times New Roman" w:hAnsi="Times New Roman" w:cs="Times New Roman"/>
          <w:sz w:val="24"/>
          <w:szCs w:val="24"/>
          <w:lang w:val="pt-PT"/>
        </w:rPr>
        <w:t xml:space="preserve"> e</w:t>
      </w:r>
      <w:r w:rsidRPr="00DF2924">
        <w:rPr>
          <w:rFonts w:ascii="Times New Roman" w:eastAsia="Times New Roman" w:hAnsi="Times New Roman" w:cs="Times New Roman"/>
          <w:bCs/>
          <w:i/>
          <w:sz w:val="24"/>
          <w:szCs w:val="24"/>
          <w:lang w:val="pt-PT"/>
        </w:rPr>
        <w:t>tal; Ansiedade pré-compe</w:t>
      </w:r>
      <w:r w:rsidRPr="00DF2924">
        <w:rPr>
          <w:rFonts w:ascii="Times New Roman" w:eastAsia="Times New Roman" w:hAnsi="Times New Roman" w:cs="Times New Roman"/>
          <w:i/>
          <w:sz w:val="24"/>
          <w:szCs w:val="24"/>
          <w:lang w:val="pt-PT"/>
        </w:rPr>
        <w:t xml:space="preserve">titiva em atletas do Nado </w:t>
      </w:r>
      <w:proofErr w:type="spellStart"/>
      <w:r w:rsidRPr="00DF2924">
        <w:rPr>
          <w:rFonts w:ascii="Times New Roman" w:eastAsia="Times New Roman" w:hAnsi="Times New Roman" w:cs="Times New Roman"/>
          <w:i/>
          <w:sz w:val="24"/>
          <w:szCs w:val="24"/>
          <w:lang w:val="pt-PT"/>
        </w:rPr>
        <w:t>sicronizado</w:t>
      </w:r>
      <w:proofErr w:type="spellEnd"/>
      <w:r w:rsidRPr="00DF2924">
        <w:rPr>
          <w:rFonts w:ascii="Times New Roman" w:eastAsia="Times New Roman" w:hAnsi="Times New Roman" w:cs="Times New Roman"/>
          <w:i/>
          <w:sz w:val="24"/>
          <w:szCs w:val="24"/>
          <w:lang w:val="pt-PT"/>
        </w:rPr>
        <w:t xml:space="preserve">; uma análise a luz dos </w:t>
      </w:r>
      <w:proofErr w:type="spellStart"/>
      <w:r w:rsidRPr="00DF2924">
        <w:rPr>
          <w:rFonts w:ascii="Times New Roman" w:eastAsia="Times New Roman" w:hAnsi="Times New Roman" w:cs="Times New Roman"/>
          <w:i/>
          <w:sz w:val="24"/>
          <w:szCs w:val="24"/>
          <w:lang w:val="pt-PT"/>
        </w:rPr>
        <w:t>aspectos</w:t>
      </w:r>
      <w:proofErr w:type="spellEnd"/>
      <w:r w:rsidRPr="00DF2924">
        <w:rPr>
          <w:rFonts w:ascii="Times New Roman" w:eastAsia="Times New Roman" w:hAnsi="Times New Roman" w:cs="Times New Roman"/>
          <w:i/>
          <w:sz w:val="24"/>
          <w:szCs w:val="24"/>
          <w:lang w:val="pt-PT"/>
        </w:rPr>
        <w:t xml:space="preserve"> emocionais</w:t>
      </w:r>
      <w:proofErr w:type="gramStart"/>
      <w:r w:rsidRPr="00DF2924">
        <w:rPr>
          <w:rFonts w:ascii="Times New Roman" w:eastAsia="Times New Roman" w:hAnsi="Times New Roman" w:cs="Times New Roman"/>
          <w:i/>
          <w:sz w:val="24"/>
          <w:szCs w:val="24"/>
          <w:lang w:val="pt-PT"/>
        </w:rPr>
        <w:t>:</w:t>
      </w:r>
      <w:r w:rsidRPr="00DF2924">
        <w:rPr>
          <w:rFonts w:ascii="Times New Roman" w:eastAsia="Times New Roman" w:hAnsi="Times New Roman" w:cs="Times New Roman"/>
          <w:sz w:val="24"/>
          <w:szCs w:val="24"/>
          <w:lang w:val="pt-PT"/>
        </w:rPr>
        <w:t xml:space="preserve"> Rer</w:t>
      </w:r>
      <w:proofErr w:type="gramEnd"/>
      <w:r w:rsidRPr="00DF2924">
        <w:rPr>
          <w:rFonts w:ascii="Times New Roman" w:eastAsia="Times New Roman" w:hAnsi="Times New Roman" w:cs="Times New Roman"/>
          <w:sz w:val="24"/>
          <w:szCs w:val="24"/>
          <w:lang w:val="pt-PT"/>
        </w:rPr>
        <w:t xml:space="preserve">. </w:t>
      </w:r>
      <w:proofErr w:type="spellStart"/>
      <w:r w:rsidRPr="00DF2924">
        <w:rPr>
          <w:rFonts w:ascii="Times New Roman" w:eastAsia="Times New Roman" w:hAnsi="Times New Roman" w:cs="Times New Roman"/>
          <w:sz w:val="24"/>
          <w:szCs w:val="24"/>
          <w:lang w:val="pt-PT"/>
        </w:rPr>
        <w:t>Educ</w:t>
      </w:r>
      <w:proofErr w:type="spellEnd"/>
      <w:r w:rsidRPr="00DF2924">
        <w:rPr>
          <w:rFonts w:ascii="Times New Roman" w:eastAsia="Times New Roman" w:hAnsi="Times New Roman" w:cs="Times New Roman"/>
          <w:sz w:val="24"/>
          <w:szCs w:val="24"/>
          <w:lang w:val="pt-PT"/>
        </w:rPr>
        <w:t>. fis/UEM.V.24. 2013.</w:t>
      </w:r>
    </w:p>
    <w:p w:rsidR="007C0275" w:rsidRPr="00DF2924" w:rsidRDefault="007C0275" w:rsidP="00205CD2">
      <w:pPr>
        <w:numPr>
          <w:ilvl w:val="0"/>
          <w:numId w:val="1"/>
        </w:numPr>
        <w:tabs>
          <w:tab w:val="left" w:pos="8504"/>
        </w:tabs>
        <w:spacing w:before="100" w:beforeAutospacing="1" w:after="100" w:afterAutospacing="1"/>
        <w:ind w:right="-1"/>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SANTOS, Marco Aurélio Gonçalves Nóbrega dos; MANOEL, Ricardo Vitorino</w:t>
      </w:r>
      <w:r w:rsidRPr="00DF2924">
        <w:rPr>
          <w:rFonts w:ascii="Times New Roman" w:eastAsia="Times New Roman" w:hAnsi="Times New Roman" w:cs="Times New Roman"/>
          <w:i/>
          <w:sz w:val="24"/>
          <w:szCs w:val="24"/>
          <w:lang w:val="pt-PT"/>
        </w:rPr>
        <w:t xml:space="preserve">. </w:t>
      </w:r>
      <w:proofErr w:type="spellStart"/>
      <w:r w:rsidRPr="00DF2924">
        <w:rPr>
          <w:rFonts w:ascii="Times New Roman" w:eastAsia="Times New Roman" w:hAnsi="Times New Roman" w:cs="Times New Roman"/>
          <w:bCs/>
          <w:i/>
          <w:sz w:val="24"/>
          <w:szCs w:val="24"/>
          <w:lang w:val="pt-PT"/>
        </w:rPr>
        <w:t>Factores</w:t>
      </w:r>
      <w:proofErr w:type="spellEnd"/>
      <w:r w:rsidRPr="00DF2924">
        <w:rPr>
          <w:rFonts w:ascii="Times New Roman" w:eastAsia="Times New Roman" w:hAnsi="Times New Roman" w:cs="Times New Roman"/>
          <w:bCs/>
          <w:i/>
          <w:sz w:val="24"/>
          <w:szCs w:val="24"/>
          <w:lang w:val="pt-PT"/>
        </w:rPr>
        <w:t xml:space="preserve"> Motivacionais na Prática </w:t>
      </w:r>
    </w:p>
    <w:p w:rsidR="007C0275" w:rsidRPr="00DF2924" w:rsidRDefault="004240C3" w:rsidP="00205CD2">
      <w:pPr>
        <w:numPr>
          <w:ilvl w:val="0"/>
          <w:numId w:val="1"/>
        </w:numPr>
        <w:spacing w:after="0"/>
        <w:contextualSpacing/>
        <w:jc w:val="both"/>
        <w:rPr>
          <w:rFonts w:ascii="Times New Roman" w:eastAsia="Times New Roman" w:hAnsi="Times New Roman" w:cs="Times New Roman"/>
          <w:sz w:val="24"/>
          <w:szCs w:val="24"/>
          <w:lang w:val="pt-PT"/>
        </w:rPr>
      </w:pPr>
      <w:r>
        <w:rPr>
          <w:rFonts w:ascii="Times New Roman" w:eastAsia="Times New Roman" w:hAnsi="Times New Roman" w:cs="Times New Roman"/>
          <w:color w:val="000000"/>
          <w:sz w:val="24"/>
          <w:szCs w:val="24"/>
          <w:lang w:val="pt-PT"/>
        </w:rPr>
        <w:t xml:space="preserve">SANTOS, </w:t>
      </w:r>
      <w:proofErr w:type="spellStart"/>
      <w:r>
        <w:rPr>
          <w:rFonts w:ascii="Times New Roman" w:eastAsia="Times New Roman" w:hAnsi="Times New Roman" w:cs="Times New Roman"/>
          <w:color w:val="000000"/>
          <w:sz w:val="24"/>
          <w:szCs w:val="24"/>
          <w:lang w:val="pt-PT"/>
        </w:rPr>
        <w:t>Wanderley</w:t>
      </w:r>
      <w:proofErr w:type="spellEnd"/>
      <w:r>
        <w:rPr>
          <w:rFonts w:ascii="Times New Roman" w:eastAsia="Times New Roman" w:hAnsi="Times New Roman" w:cs="Times New Roman"/>
          <w:color w:val="000000"/>
          <w:sz w:val="24"/>
          <w:szCs w:val="24"/>
          <w:lang w:val="pt-PT"/>
        </w:rPr>
        <w:t xml:space="preserve"> G</w:t>
      </w:r>
      <w:r w:rsidR="007C0275" w:rsidRPr="00DF2924">
        <w:rPr>
          <w:rFonts w:ascii="Times New Roman" w:eastAsia="Times New Roman" w:hAnsi="Times New Roman" w:cs="Times New Roman"/>
          <w:color w:val="000000"/>
          <w:sz w:val="24"/>
          <w:szCs w:val="24"/>
          <w:lang w:val="pt-PT"/>
        </w:rPr>
        <w:t xml:space="preserve">. </w:t>
      </w:r>
      <w:r w:rsidR="007C0275" w:rsidRPr="00DF2924">
        <w:rPr>
          <w:rFonts w:ascii="Times New Roman" w:eastAsia="Times New Roman" w:hAnsi="Times New Roman" w:cs="Times New Roman"/>
          <w:i/>
          <w:iCs/>
          <w:color w:val="000000"/>
          <w:sz w:val="24"/>
          <w:szCs w:val="24"/>
          <w:lang w:val="pt-PT"/>
        </w:rPr>
        <w:t>Cidadania e justiça</w:t>
      </w:r>
      <w:r w:rsidR="007C0275" w:rsidRPr="00DF2924">
        <w:rPr>
          <w:rFonts w:ascii="Times New Roman" w:eastAsia="Times New Roman" w:hAnsi="Times New Roman" w:cs="Times New Roman"/>
          <w:color w:val="000000"/>
          <w:sz w:val="24"/>
          <w:szCs w:val="24"/>
          <w:lang w:val="pt-PT"/>
        </w:rPr>
        <w:t>: a política social na ordem brasileira. Rio de Janei</w:t>
      </w:r>
      <w:r w:rsidR="007C0275" w:rsidRPr="00DF2924">
        <w:rPr>
          <w:rFonts w:ascii="Times New Roman" w:eastAsia="Times New Roman" w:hAnsi="Times New Roman" w:cs="Times New Roman"/>
          <w:color w:val="000000"/>
          <w:sz w:val="24"/>
          <w:szCs w:val="24"/>
          <w:lang w:val="pt-PT"/>
        </w:rPr>
        <w:softHyphen/>
        <w:t>ro: Campus, 1979.</w:t>
      </w:r>
    </w:p>
    <w:p w:rsidR="007C0275" w:rsidRPr="00DF2924" w:rsidRDefault="007C0275" w:rsidP="00205CD2">
      <w:pPr>
        <w:numPr>
          <w:ilvl w:val="0"/>
          <w:numId w:val="1"/>
        </w:numPr>
        <w:autoSpaceDE w:val="0"/>
        <w:autoSpaceDN w:val="0"/>
        <w:adjustRightInd w:val="0"/>
        <w:spacing w:before="100" w:beforeAutospacing="1" w:after="0" w:afterAutospacing="1"/>
        <w:contextualSpacing/>
        <w:jc w:val="both"/>
        <w:rPr>
          <w:rFonts w:ascii="Times New Roman" w:eastAsia="Calibri" w:hAnsi="Times New Roman" w:cs="Times New Roman"/>
          <w:color w:val="000000"/>
          <w:sz w:val="24"/>
          <w:szCs w:val="24"/>
          <w:lang w:val="pt-PT"/>
        </w:rPr>
      </w:pPr>
      <w:r w:rsidRPr="00DF2924">
        <w:rPr>
          <w:rFonts w:ascii="Times New Roman" w:eastAsia="Calibri" w:hAnsi="Times New Roman" w:cs="Times New Roman"/>
          <w:sz w:val="24"/>
          <w:szCs w:val="24"/>
          <w:lang w:val="pt-PT"/>
        </w:rPr>
        <w:t xml:space="preserve">SALGADO, S. (2007). </w:t>
      </w:r>
      <w:r w:rsidRPr="00DF2924">
        <w:rPr>
          <w:rFonts w:ascii="Times New Roman" w:eastAsia="Calibri" w:hAnsi="Times New Roman" w:cs="Times New Roman"/>
          <w:i/>
          <w:iCs/>
          <w:sz w:val="24"/>
          <w:szCs w:val="24"/>
          <w:lang w:val="pt-PT"/>
        </w:rPr>
        <w:t xml:space="preserve">Os veículos da mensagem política. Estudo de uma campanha eleitoral nos media. </w:t>
      </w:r>
      <w:r w:rsidRPr="00DF2924">
        <w:rPr>
          <w:rFonts w:ascii="Times New Roman" w:eastAsia="Calibri" w:hAnsi="Times New Roman" w:cs="Times New Roman"/>
          <w:sz w:val="24"/>
          <w:szCs w:val="24"/>
          <w:lang w:val="pt-PT"/>
        </w:rPr>
        <w:t>Lisboa: Livros Horizontes, LDA.</w:t>
      </w:r>
    </w:p>
    <w:p w:rsidR="007C0275" w:rsidRPr="00DF2924" w:rsidRDefault="007C0275" w:rsidP="00205CD2">
      <w:pPr>
        <w:numPr>
          <w:ilvl w:val="0"/>
          <w:numId w:val="1"/>
        </w:numPr>
        <w:autoSpaceDE w:val="0"/>
        <w:autoSpaceDN w:val="0"/>
        <w:adjustRightInd w:val="0"/>
        <w:spacing w:before="100" w:beforeAutospacing="1" w:after="0" w:afterAutospacing="1"/>
        <w:contextualSpacing/>
        <w:jc w:val="both"/>
        <w:rPr>
          <w:rFonts w:ascii="Times New Roman" w:eastAsia="Calibri" w:hAnsi="Times New Roman" w:cs="Times New Roman"/>
          <w:color w:val="000000"/>
          <w:sz w:val="24"/>
          <w:szCs w:val="24"/>
          <w:lang w:val="pt-PT"/>
        </w:rPr>
      </w:pPr>
      <w:r w:rsidRPr="00DF2924">
        <w:rPr>
          <w:rFonts w:ascii="Times New Roman" w:eastAsia="Calibri" w:hAnsi="Times New Roman" w:cs="Times New Roman"/>
          <w:sz w:val="24"/>
          <w:szCs w:val="24"/>
          <w:lang w:val="pt-PT"/>
        </w:rPr>
        <w:t>SALGADO, S. (</w:t>
      </w:r>
      <w:proofErr w:type="spellStart"/>
      <w:r w:rsidRPr="00DF2924">
        <w:rPr>
          <w:rFonts w:ascii="Times New Roman" w:eastAsia="Calibri" w:hAnsi="Times New Roman" w:cs="Times New Roman"/>
          <w:sz w:val="24"/>
          <w:szCs w:val="24"/>
          <w:lang w:val="pt-PT"/>
        </w:rPr>
        <w:t>s.d</w:t>
      </w:r>
      <w:proofErr w:type="spellEnd"/>
      <w:r w:rsidRPr="00DF2924">
        <w:rPr>
          <w:rFonts w:ascii="Times New Roman" w:eastAsia="Calibri" w:hAnsi="Times New Roman" w:cs="Times New Roman"/>
          <w:sz w:val="24"/>
          <w:szCs w:val="24"/>
          <w:lang w:val="pt-PT"/>
        </w:rPr>
        <w:t xml:space="preserve">). </w:t>
      </w:r>
      <w:r w:rsidRPr="00DF2924">
        <w:rPr>
          <w:rFonts w:ascii="Times New Roman" w:eastAsia="Calibri" w:hAnsi="Times New Roman" w:cs="Times New Roman"/>
          <w:i/>
          <w:iCs/>
          <w:sz w:val="24"/>
          <w:szCs w:val="24"/>
          <w:lang w:val="pt-PT"/>
        </w:rPr>
        <w:t xml:space="preserve">A influência da televisão e dos jornais na construção das candidaturas presidenciais em Portugal, </w:t>
      </w:r>
      <w:r w:rsidRPr="00DF2924">
        <w:rPr>
          <w:rFonts w:ascii="Times New Roman" w:eastAsia="Calibri" w:hAnsi="Times New Roman" w:cs="Times New Roman"/>
          <w:sz w:val="24"/>
          <w:szCs w:val="24"/>
          <w:lang w:val="pt-PT"/>
        </w:rPr>
        <w:t>(2008).</w:t>
      </w:r>
    </w:p>
    <w:p w:rsidR="007C0275" w:rsidRPr="00DF2924" w:rsidRDefault="007C0275" w:rsidP="00205CD2">
      <w:pPr>
        <w:numPr>
          <w:ilvl w:val="0"/>
          <w:numId w:val="1"/>
        </w:numPr>
        <w:autoSpaceDE w:val="0"/>
        <w:autoSpaceDN w:val="0"/>
        <w:adjustRightInd w:val="0"/>
        <w:snapToGrid w:val="0"/>
        <w:spacing w:before="100" w:beforeAutospacing="1"/>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SALZANO, Francisco M. Saúde </w:t>
      </w:r>
      <w:r w:rsidRPr="00DF2924">
        <w:rPr>
          <w:rFonts w:ascii="Times New Roman" w:eastAsia="Times New Roman" w:hAnsi="Times New Roman" w:cs="Times New Roman"/>
          <w:i/>
          <w:sz w:val="24"/>
          <w:szCs w:val="24"/>
          <w:lang w:val="pt-PT"/>
        </w:rPr>
        <w:t xml:space="preserve">Pública no Primeiro e Terceiro Mundos: desafios e </w:t>
      </w:r>
      <w:proofErr w:type="spellStart"/>
      <w:r w:rsidRPr="00DF2924">
        <w:rPr>
          <w:rFonts w:ascii="Times New Roman" w:eastAsia="Times New Roman" w:hAnsi="Times New Roman" w:cs="Times New Roman"/>
          <w:i/>
          <w:sz w:val="24"/>
          <w:szCs w:val="24"/>
          <w:lang w:val="pt-PT"/>
        </w:rPr>
        <w:t>perspectivas</w:t>
      </w:r>
      <w:proofErr w:type="spellEnd"/>
      <w:r w:rsidRPr="00DF2924">
        <w:rPr>
          <w:rFonts w:ascii="Times New Roman" w:eastAsia="Times New Roman" w:hAnsi="Times New Roman" w:cs="Times New Roman"/>
          <w:i/>
          <w:sz w:val="24"/>
          <w:szCs w:val="24"/>
          <w:lang w:val="pt-PT"/>
        </w:rPr>
        <w:t>.</w:t>
      </w:r>
      <w:r w:rsidRPr="00DF2924">
        <w:rPr>
          <w:rFonts w:ascii="Times New Roman" w:eastAsia="Times New Roman" w:hAnsi="Times New Roman" w:cs="Times New Roman"/>
          <w:sz w:val="24"/>
          <w:szCs w:val="24"/>
          <w:lang w:val="pt-PT"/>
        </w:rPr>
        <w:t xml:space="preserve"> São Paulo: 2002.</w:t>
      </w:r>
    </w:p>
    <w:p w:rsidR="007C0275" w:rsidRPr="00DF2924" w:rsidRDefault="007C0275" w:rsidP="00205CD2">
      <w:pPr>
        <w:numPr>
          <w:ilvl w:val="0"/>
          <w:numId w:val="1"/>
        </w:numPr>
        <w:tabs>
          <w:tab w:val="left" w:pos="8504"/>
        </w:tabs>
        <w:spacing w:before="100" w:beforeAutospacing="1" w:after="100" w:afterAutospacing="1"/>
        <w:ind w:right="-1"/>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SILVA, W.C.; JUNIOR, J.G. de S.; BORGES, M. de L.; </w:t>
      </w:r>
      <w:r w:rsidRPr="00DF2924">
        <w:rPr>
          <w:rFonts w:ascii="Times New Roman" w:eastAsia="Times New Roman" w:hAnsi="Times New Roman" w:cs="Times New Roman"/>
          <w:i/>
          <w:sz w:val="24"/>
          <w:szCs w:val="24"/>
          <w:lang w:val="pt-PT"/>
        </w:rPr>
        <w:t>Motivação na adolescência para a prática do voleibol</w:t>
      </w:r>
      <w:r w:rsidRPr="00DF2924">
        <w:rPr>
          <w:rFonts w:ascii="Times New Roman" w:eastAsia="Times New Roman" w:hAnsi="Times New Roman" w:cs="Times New Roman"/>
          <w:sz w:val="24"/>
          <w:szCs w:val="24"/>
          <w:lang w:val="pt-PT"/>
        </w:rPr>
        <w:t xml:space="preserve">. </w:t>
      </w:r>
      <w:proofErr w:type="spellStart"/>
      <w:r w:rsidRPr="00DF2924">
        <w:rPr>
          <w:rFonts w:ascii="Times New Roman" w:eastAsia="Times New Roman" w:hAnsi="Times New Roman" w:cs="Times New Roman"/>
          <w:bCs/>
          <w:sz w:val="24"/>
          <w:szCs w:val="24"/>
          <w:lang w:val="pt-PT"/>
        </w:rPr>
        <w:t>Colecção</w:t>
      </w:r>
      <w:proofErr w:type="spellEnd"/>
      <w:r w:rsidRPr="00DF2924">
        <w:rPr>
          <w:rFonts w:ascii="Times New Roman" w:eastAsia="Times New Roman" w:hAnsi="Times New Roman" w:cs="Times New Roman"/>
          <w:bCs/>
          <w:sz w:val="24"/>
          <w:szCs w:val="24"/>
          <w:lang w:val="pt-PT"/>
        </w:rPr>
        <w:t xml:space="preserve"> Pesquisa em Educação Física</w:t>
      </w:r>
      <w:r w:rsidRPr="00DF2924">
        <w:rPr>
          <w:rFonts w:ascii="Times New Roman" w:eastAsia="Times New Roman" w:hAnsi="Times New Roman" w:cs="Times New Roman"/>
          <w:sz w:val="24"/>
          <w:szCs w:val="24"/>
          <w:lang w:val="pt-PT"/>
        </w:rPr>
        <w:t>, Várzea Paulista, 2015. ISSN; 1981.</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rPr>
      </w:pPr>
      <w:r w:rsidRPr="00DF2924">
        <w:rPr>
          <w:rFonts w:ascii="Times New Roman" w:eastAsia="Times New Roman" w:hAnsi="Times New Roman" w:cs="Times New Roman"/>
          <w:sz w:val="24"/>
          <w:szCs w:val="24"/>
          <w:lang w:val="en-ZA"/>
        </w:rPr>
        <w:t>WHO. World Health Organization. Indicators for assessing infant and young child feeding practices. Conclusions of a consensus meeting held 6-8 November 2007. Washington, 2007.</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pt-PT"/>
        </w:rPr>
      </w:pPr>
      <w:r w:rsidRPr="00DF2924">
        <w:rPr>
          <w:rFonts w:ascii="Times New Roman" w:eastAsia="Times New Roman" w:hAnsi="Times New Roman" w:cs="Times New Roman"/>
          <w:sz w:val="24"/>
          <w:szCs w:val="24"/>
          <w:lang w:val="pt-PT"/>
        </w:rPr>
        <w:t xml:space="preserve">WOORTMAN, K: Hábitos e ideologias alimentares em grupos sociais de baixa renda. Série Antropologia, 20. </w:t>
      </w:r>
      <w:proofErr w:type="spellStart"/>
      <w:r w:rsidRPr="00DF2924">
        <w:rPr>
          <w:rFonts w:ascii="Times New Roman" w:eastAsia="Times New Roman" w:hAnsi="Times New Roman" w:cs="Times New Roman"/>
          <w:sz w:val="24"/>
          <w:szCs w:val="24"/>
          <w:lang w:val="pt-PT"/>
        </w:rPr>
        <w:t>Mimeo</w:t>
      </w:r>
      <w:proofErr w:type="spellEnd"/>
      <w:r w:rsidRPr="00DF2924">
        <w:rPr>
          <w:rFonts w:ascii="Times New Roman" w:eastAsia="Times New Roman" w:hAnsi="Times New Roman" w:cs="Times New Roman"/>
          <w:sz w:val="24"/>
          <w:szCs w:val="24"/>
          <w:lang w:val="pt-PT"/>
        </w:rPr>
        <w:t xml:space="preserve"> (Brasília). </w:t>
      </w:r>
      <w:r w:rsidRPr="00DF2924">
        <w:rPr>
          <w:rFonts w:ascii="Times New Roman" w:eastAsia="Times New Roman" w:hAnsi="Times New Roman" w:cs="Times New Roman"/>
          <w:sz w:val="24"/>
          <w:szCs w:val="24"/>
          <w:lang w:val="en-ZA"/>
        </w:rPr>
        <w:t>1978.</w:t>
      </w:r>
    </w:p>
    <w:p w:rsidR="007C0275" w:rsidRPr="00DF2924" w:rsidRDefault="00B21537"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YAMAMOTO, R</w:t>
      </w:r>
      <w:r w:rsidR="007C0275" w:rsidRPr="00DF2924">
        <w:rPr>
          <w:rFonts w:ascii="Times New Roman" w:eastAsia="Times New Roman" w:hAnsi="Times New Roman" w:cs="Times New Roman"/>
          <w:sz w:val="24"/>
          <w:szCs w:val="24"/>
          <w:lang w:val="pt-PT"/>
        </w:rPr>
        <w:t xml:space="preserve">. </w:t>
      </w:r>
      <w:r w:rsidR="007C0275" w:rsidRPr="00B21537">
        <w:rPr>
          <w:rFonts w:ascii="Times New Roman" w:eastAsia="Times New Roman" w:hAnsi="Times New Roman" w:cs="Times New Roman"/>
          <w:i/>
          <w:sz w:val="24"/>
          <w:szCs w:val="24"/>
          <w:lang w:val="pt-PT"/>
        </w:rPr>
        <w:t>Manual de Atenção à Saúde da Criança Indígena Brasileira</w:t>
      </w:r>
      <w:r w:rsidR="007C0275" w:rsidRPr="00DF2924">
        <w:rPr>
          <w:rFonts w:ascii="Times New Roman" w:eastAsia="Times New Roman" w:hAnsi="Times New Roman" w:cs="Times New Roman"/>
          <w:sz w:val="24"/>
          <w:szCs w:val="24"/>
          <w:lang w:val="pt-PT"/>
        </w:rPr>
        <w:t>. Brasília: [</w:t>
      </w:r>
      <w:proofErr w:type="spellStart"/>
      <w:r w:rsidR="007C0275" w:rsidRPr="00DF2924">
        <w:rPr>
          <w:rFonts w:ascii="Times New Roman" w:eastAsia="Times New Roman" w:hAnsi="Times New Roman" w:cs="Times New Roman"/>
          <w:sz w:val="24"/>
          <w:szCs w:val="24"/>
          <w:lang w:val="pt-PT"/>
        </w:rPr>
        <w:t>s.ed</w:t>
      </w:r>
      <w:proofErr w:type="spellEnd"/>
      <w:r w:rsidR="007C0275" w:rsidRPr="00DF2924">
        <w:rPr>
          <w:rFonts w:ascii="Times New Roman" w:eastAsia="Times New Roman" w:hAnsi="Times New Roman" w:cs="Times New Roman"/>
          <w:sz w:val="24"/>
          <w:szCs w:val="24"/>
          <w:lang w:val="pt-PT"/>
        </w:rPr>
        <w:t>.], 2004.</w:t>
      </w:r>
    </w:p>
    <w:p w:rsidR="007C0275" w:rsidRPr="00DF2924" w:rsidRDefault="007C0275" w:rsidP="00205CD2">
      <w:pPr>
        <w:numPr>
          <w:ilvl w:val="0"/>
          <w:numId w:val="1"/>
        </w:numPr>
        <w:autoSpaceDE w:val="0"/>
        <w:autoSpaceDN w:val="0"/>
        <w:adjustRightInd w:val="0"/>
        <w:spacing w:after="0"/>
        <w:contextualSpacing/>
        <w:jc w:val="both"/>
        <w:rPr>
          <w:rFonts w:ascii="Times New Roman" w:eastAsia="Times New Roman" w:hAnsi="Times New Roman" w:cs="Times New Roman"/>
          <w:sz w:val="24"/>
          <w:szCs w:val="24"/>
          <w:lang w:val="pt-PT"/>
        </w:rPr>
      </w:pPr>
      <w:r w:rsidRPr="00DF2924">
        <w:rPr>
          <w:rFonts w:ascii="Times New Roman" w:eastAsia="Calibri" w:hAnsi="Times New Roman" w:cs="Times New Roman"/>
          <w:sz w:val="24"/>
          <w:szCs w:val="24"/>
          <w:lang w:val="pt-PT"/>
        </w:rPr>
        <w:t xml:space="preserve">YOUNG, K. S., &amp; ABREU, C. N. </w:t>
      </w:r>
      <w:r w:rsidRPr="00DF2924">
        <w:rPr>
          <w:rFonts w:ascii="Times New Roman" w:eastAsia="Calibri" w:hAnsi="Times New Roman" w:cs="Times New Roman"/>
          <w:i/>
          <w:sz w:val="24"/>
          <w:szCs w:val="24"/>
          <w:lang w:val="pt-PT"/>
        </w:rPr>
        <w:t>Dependência de internet: manual e guia de avaliação e tratamento</w:t>
      </w:r>
      <w:r w:rsidRPr="00DF2924">
        <w:rPr>
          <w:rFonts w:ascii="Times New Roman" w:eastAsia="Calibri" w:hAnsi="Times New Roman" w:cs="Times New Roman"/>
          <w:sz w:val="24"/>
          <w:szCs w:val="24"/>
          <w:lang w:val="pt-PT"/>
        </w:rPr>
        <w:t>. Porto Alegre, (2011). RS: Artmed.</w:t>
      </w:r>
    </w:p>
    <w:p w:rsidR="00A74D6F" w:rsidRDefault="00A74D6F"/>
    <w:sectPr w:rsidR="00A74D6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66D" w:rsidRDefault="00D9666D" w:rsidP="007C0275">
      <w:pPr>
        <w:spacing w:after="0" w:line="240" w:lineRule="auto"/>
      </w:pPr>
      <w:r>
        <w:separator/>
      </w:r>
    </w:p>
  </w:endnote>
  <w:endnote w:type="continuationSeparator" w:id="0">
    <w:p w:rsidR="00D9666D" w:rsidRDefault="00D9666D" w:rsidP="007C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eltenhamStd-Ligh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194148"/>
      <w:docPartObj>
        <w:docPartGallery w:val="Page Numbers (Bottom of Page)"/>
        <w:docPartUnique/>
      </w:docPartObj>
    </w:sdtPr>
    <w:sdtEndPr>
      <w:rPr>
        <w:noProof/>
      </w:rPr>
    </w:sdtEndPr>
    <w:sdtContent>
      <w:p w:rsidR="007C0275" w:rsidRDefault="007C0275">
        <w:pPr>
          <w:pStyle w:val="Rodap"/>
          <w:jc w:val="right"/>
        </w:pPr>
        <w:r>
          <w:fldChar w:fldCharType="begin"/>
        </w:r>
        <w:r>
          <w:instrText xml:space="preserve"> PAGE   \* MERGEFORMAT </w:instrText>
        </w:r>
        <w:r>
          <w:fldChar w:fldCharType="separate"/>
        </w:r>
        <w:r w:rsidR="00AE23CD">
          <w:rPr>
            <w:noProof/>
          </w:rPr>
          <w:t>13</w:t>
        </w:r>
        <w:r>
          <w:rPr>
            <w:noProof/>
          </w:rPr>
          <w:fldChar w:fldCharType="end"/>
        </w:r>
      </w:p>
    </w:sdtContent>
  </w:sdt>
  <w:p w:rsidR="007C0275" w:rsidRDefault="007C02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66D" w:rsidRDefault="00D9666D" w:rsidP="007C0275">
      <w:pPr>
        <w:spacing w:after="0" w:line="240" w:lineRule="auto"/>
      </w:pPr>
      <w:r>
        <w:separator/>
      </w:r>
    </w:p>
  </w:footnote>
  <w:footnote w:type="continuationSeparator" w:id="0">
    <w:p w:rsidR="00D9666D" w:rsidRDefault="00D9666D" w:rsidP="007C0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2084B"/>
    <w:multiLevelType w:val="hybridMultilevel"/>
    <w:tmpl w:val="108E8CAE"/>
    <w:lvl w:ilvl="0" w:tplc="8B4A218E">
      <w:start w:val="1"/>
      <w:numFmt w:val="decimal"/>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75"/>
    <w:rsid w:val="001329FA"/>
    <w:rsid w:val="00205CD2"/>
    <w:rsid w:val="002A4ADC"/>
    <w:rsid w:val="00327207"/>
    <w:rsid w:val="004240C3"/>
    <w:rsid w:val="004C7BCF"/>
    <w:rsid w:val="00521B76"/>
    <w:rsid w:val="00647057"/>
    <w:rsid w:val="00783285"/>
    <w:rsid w:val="007C0275"/>
    <w:rsid w:val="007E0415"/>
    <w:rsid w:val="00891514"/>
    <w:rsid w:val="008D4247"/>
    <w:rsid w:val="009F69CC"/>
    <w:rsid w:val="00A741EE"/>
    <w:rsid w:val="00A74D6F"/>
    <w:rsid w:val="00AE23CD"/>
    <w:rsid w:val="00B21537"/>
    <w:rsid w:val="00B56261"/>
    <w:rsid w:val="00CE0C65"/>
    <w:rsid w:val="00D9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8221"/>
  <w15:chartTrackingRefBased/>
  <w15:docId w15:val="{B9FEDA9B-D241-4425-8449-978B1B29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275"/>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7C0275"/>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7C0275"/>
  </w:style>
  <w:style w:type="paragraph" w:styleId="Rodap">
    <w:name w:val="footer"/>
    <w:basedOn w:val="Normal"/>
    <w:link w:val="RodapCarter"/>
    <w:uiPriority w:val="99"/>
    <w:unhideWhenUsed/>
    <w:rsid w:val="007C0275"/>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7C0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fh.ufsc.br/~ciber/rba_guimara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4148</Words>
  <Characters>23644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2021-11-22T23:21:00Z</dcterms:created>
  <dcterms:modified xsi:type="dcterms:W3CDTF">2021-11-24T22:57:00Z</dcterms:modified>
</cp:coreProperties>
</file>