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D0" w:rsidRDefault="00227DD0" w:rsidP="00227DD0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b/>
          <w:color w:val="000000"/>
        </w:rPr>
      </w:pPr>
      <w:r w:rsidRPr="00C62BA5">
        <w:rPr>
          <w:b/>
          <w:color w:val="000000"/>
        </w:rPr>
        <w:t>BNCC NA EDUCAÇÃO INFANTIL: benefícios, referencial teórico, experiência curricular, desafios e aspectos positivos/negativos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i/>
          <w:color w:val="000000"/>
          <w:sz w:val="22"/>
          <w:szCs w:val="22"/>
        </w:rPr>
      </w:pPr>
      <w:r w:rsidRPr="00C62BA5">
        <w:rPr>
          <w:i/>
          <w:color w:val="000000"/>
          <w:sz w:val="22"/>
          <w:szCs w:val="22"/>
        </w:rPr>
        <w:t>Texto produzido em abril/21 e divulgado em maio/21 em Santa Maria do Uruará – Pará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276" w:lineRule="auto"/>
        <w:jc w:val="right"/>
        <w:rPr>
          <w:color w:val="000000"/>
        </w:rPr>
      </w:pPr>
      <w:r w:rsidRPr="00C62BA5">
        <w:rPr>
          <w:color w:val="000000"/>
        </w:rPr>
        <w:t>Por: Sydney Pinto dos Santos</w:t>
      </w:r>
      <w:r>
        <w:rPr>
          <w:rStyle w:val="Refdenotaderodap"/>
          <w:color w:val="000000"/>
        </w:rPr>
        <w:footnoteReference w:id="1"/>
      </w:r>
    </w:p>
    <w:p w:rsidR="00227DD0" w:rsidRPr="00227DD0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b/>
          <w:color w:val="000000"/>
        </w:rPr>
      </w:pPr>
      <w:r w:rsidRPr="00227DD0">
        <w:rPr>
          <w:b/>
          <w:color w:val="000000"/>
        </w:rPr>
        <w:t xml:space="preserve">Introdução 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</w:rPr>
      </w:pPr>
      <w:r w:rsidRPr="00C62BA5">
        <w:rPr>
          <w:color w:val="000000"/>
        </w:rPr>
        <w:t xml:space="preserve">Podemos dizer claramente que a BNCC, é um documento obrigatório e que deve ser utilizado pelo sistema educacional em todas as suas particularidades em território nacional, no entanto, podemos afirmar, ainda, que se trata de um documento novo, e que, de alguma forma causou em sua implementação e aplicação obrigatória, algum tipo de desconfiança por parte de gestores educacionais, pedagogos e também e principalmente no corpo docente dos educandários, visto que as próprias </w:t>
      </w:r>
      <w:proofErr w:type="spellStart"/>
      <w:r w:rsidRPr="00C62BA5">
        <w:rPr>
          <w:color w:val="000000"/>
        </w:rPr>
        <w:t>DCNs</w:t>
      </w:r>
      <w:proofErr w:type="spellEnd"/>
      <w:r w:rsidRPr="00C62BA5">
        <w:rPr>
          <w:color w:val="000000"/>
        </w:rPr>
        <w:t xml:space="preserve">, poucos colocaram em prática, assim como os </w:t>
      </w:r>
      <w:proofErr w:type="spellStart"/>
      <w:r w:rsidRPr="00C62BA5">
        <w:rPr>
          <w:color w:val="000000"/>
        </w:rPr>
        <w:t>PCNs</w:t>
      </w:r>
      <w:proofErr w:type="spellEnd"/>
      <w:r w:rsidRPr="00C62BA5">
        <w:rPr>
          <w:color w:val="000000"/>
        </w:rPr>
        <w:t xml:space="preserve"> (</w:t>
      </w:r>
      <w:proofErr w:type="spellStart"/>
      <w:r w:rsidRPr="00C62BA5">
        <w:rPr>
          <w:color w:val="000000"/>
        </w:rPr>
        <w:t>orientativo</w:t>
      </w:r>
      <w:proofErr w:type="spellEnd"/>
      <w:r w:rsidRPr="00C62BA5">
        <w:rPr>
          <w:color w:val="000000"/>
        </w:rPr>
        <w:t>).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color w:val="000000"/>
        </w:rPr>
      </w:pPr>
      <w:r w:rsidRPr="00C62BA5">
        <w:rPr>
          <w:color w:val="000000"/>
        </w:rPr>
        <w:t>Por outro lado, se percebe a possibilidade de mudanças significativas e reais na introdução da Base, pois, sendo obrigatório, remete a uma obrigação a ser seguida pelos profissionais da educação, e com isto, buscar resultados positivos no processo ensino – aprendizagem, inclusive nos primeiros anos de contato do agente principal – o aluno- com o ambiente escolar e sua diversidade.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/>
        <w:jc w:val="both"/>
        <w:rPr>
          <w:b/>
          <w:color w:val="000000"/>
        </w:rPr>
      </w:pPr>
      <w:r w:rsidRPr="00C62BA5">
        <w:rPr>
          <w:b/>
          <w:color w:val="000000"/>
        </w:rPr>
        <w:t>O que a BNCC propõe para Educação Infantil que poderá beneficiar o processo de ensino aprendizagem?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</w:rPr>
      </w:pPr>
      <w:r w:rsidRPr="00C62BA5">
        <w:rPr>
          <w:color w:val="000000"/>
        </w:rPr>
        <w:t>Quando se fala em benefícios deste documento em relação aos resultados positivos ao aprendizado, podemos destacar alguns, como: a convivência ativa com seus pares, numa inter-relação construtiva da aprendizagem; a participação nas atividades propostas pelo docente deste nível de ensino e aprendizagem.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</w:rPr>
      </w:pPr>
      <w:r w:rsidRPr="00C62BA5">
        <w:rPr>
          <w:color w:val="000000"/>
        </w:rPr>
        <w:t xml:space="preserve">Portanto, acredito que a partir deste momento, os professores estarão mais seguros da elaboração e execução de suas estratégias metodológicas e do uso dos recursos e instrumentos usados no aprender para aprender, que no caso da Educação Infantil, é “aprender brincando”. Ou seja, haverá mais procedimentos que façam um casamento entre as orientações da BNCC e </w:t>
      </w:r>
      <w:r w:rsidRPr="00C62BA5">
        <w:rPr>
          <w:color w:val="000000"/>
        </w:rPr>
        <w:lastRenderedPageBreak/>
        <w:t>as metodologias já utilizadas pelos docentes aos pequenos, o que os ajudarão a progredir progressivamente dentro seu ambiente, espaço e com ajuda de outros atores; pois: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/>
        <w:ind w:left="2268"/>
        <w:jc w:val="both"/>
        <w:rPr>
          <w:color w:val="000000"/>
          <w:sz w:val="20"/>
          <w:szCs w:val="20"/>
        </w:rPr>
      </w:pPr>
      <w:r w:rsidRPr="00C62BA5">
        <w:rPr>
          <w:color w:val="000000"/>
          <w:sz w:val="20"/>
          <w:szCs w:val="20"/>
        </w:rPr>
        <w:t xml:space="preserve">No período pré-escolar, o desenvolvimento social e emocional aumenta e inclui  competências  sociais  (como  a  criança  interage  com  outras,  com os  professores  e  com  adultos),  controle  do  comportamento  (capacidade de  seguir  instruções  e  colaborar  quando  é  solicitada),  percepção  social (capacidade de identificar pensamentos e sensações em si própria e nos outros) e competências </w:t>
      </w:r>
      <w:proofErr w:type="spellStart"/>
      <w:r w:rsidRPr="00C62BA5">
        <w:rPr>
          <w:color w:val="000000"/>
          <w:sz w:val="20"/>
          <w:szCs w:val="20"/>
        </w:rPr>
        <w:t>autorreguladoras</w:t>
      </w:r>
      <w:proofErr w:type="spellEnd"/>
      <w:r w:rsidRPr="00C62BA5">
        <w:rPr>
          <w:color w:val="000000"/>
          <w:sz w:val="20"/>
          <w:szCs w:val="20"/>
        </w:rPr>
        <w:t xml:space="preserve"> (controle emocional e comportamental,  especialmente </w:t>
      </w:r>
      <w:r>
        <w:rPr>
          <w:color w:val="000000"/>
          <w:sz w:val="20"/>
          <w:szCs w:val="20"/>
        </w:rPr>
        <w:t xml:space="preserve"> sob  situação  de  estresse). </w:t>
      </w:r>
      <w:r w:rsidRPr="00C62BA5">
        <w:rPr>
          <w:color w:val="000000"/>
          <w:sz w:val="20"/>
          <w:szCs w:val="20"/>
        </w:rPr>
        <w:t>(</w:t>
      </w:r>
      <w:proofErr w:type="gramStart"/>
      <w:r w:rsidRPr="00C62BA5">
        <w:rPr>
          <w:sz w:val="20"/>
          <w:szCs w:val="20"/>
        </w:rPr>
        <w:t>BERLINSKI ;</w:t>
      </w:r>
      <w:proofErr w:type="gramEnd"/>
      <w:r w:rsidRPr="00C62BA5">
        <w:rPr>
          <w:sz w:val="20"/>
          <w:szCs w:val="20"/>
        </w:rPr>
        <w:t xml:space="preserve"> SCHADY, s.d.)</w:t>
      </w:r>
      <w:r w:rsidRPr="00C62BA5">
        <w:rPr>
          <w:color w:val="000000"/>
          <w:sz w:val="20"/>
          <w:szCs w:val="20"/>
        </w:rPr>
        <w:t xml:space="preserve"> 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</w:rPr>
      </w:pPr>
      <w:r w:rsidRPr="00C62BA5">
        <w:rPr>
          <w:color w:val="000000"/>
        </w:rPr>
        <w:t>Logo, todos estes aspectos devem interagir unificando aos esforços dos docentes em possibilitar dar resultados que venham a atender as significativas necessidades dos menores.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/>
        <w:jc w:val="both"/>
        <w:rPr>
          <w:b/>
          <w:color w:val="000000"/>
        </w:rPr>
      </w:pPr>
      <w:r w:rsidRPr="00C62BA5">
        <w:rPr>
          <w:b/>
          <w:color w:val="000000"/>
        </w:rPr>
        <w:t>O que dizem os teóricos sobre as propostas apresentadas na BNCC para a Educação Infantil;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</w:rPr>
      </w:pPr>
      <w:r w:rsidRPr="00C62BA5">
        <w:rPr>
          <w:color w:val="000000"/>
        </w:rPr>
        <w:t>Segundo, Souza (2020), quanto a BNCC, como documento obrigatório a ser adotado por todas as unidades escolares, e por todos os docentes de diferentes níveis de ensino, a autora destaca que: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/>
        <w:ind w:left="2268"/>
        <w:jc w:val="both"/>
        <w:rPr>
          <w:color w:val="2A1B4D"/>
          <w:sz w:val="20"/>
          <w:szCs w:val="20"/>
        </w:rPr>
      </w:pPr>
      <w:r w:rsidRPr="00C62BA5">
        <w:rPr>
          <w:color w:val="000000"/>
          <w:sz w:val="20"/>
          <w:szCs w:val="20"/>
          <w:shd w:val="clear" w:color="auto" w:fill="FFFFFF"/>
        </w:rPr>
        <w:t>Trata-se de um documento que orienta os conhecimentos e as habilidades essenciais para as crianças e jovens de todo o país. Sua finalidade é orientar a construção dos referenciais curriculares e dos projetos políticos pedagógicos das escolas, estabelecer as competências e habilidades desenvolvidas pelos alunos ano a ano. Desse modo, são muitas as dúvidas sobre esta política pública, é preciso saber mais sobre as mudanças que ela traz para a educação no país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</w:rPr>
      </w:pPr>
      <w:r w:rsidRPr="00C62BA5">
        <w:rPr>
          <w:color w:val="000000"/>
        </w:rPr>
        <w:t>Quando se fala em Projetos Políticos Pedagógicos, precisa-se entender de um documento que orientará e norteará todas as diretrizes que o educandário seguirá em seu processo didático-pedagógico e administrativos, em consonância de suas relações com outros segmentos e com a própria sociedade. Sendo assim, convergido com as diretrizes da Base Nacional Comum Curricular, fazendo um casamento dialógico e capaz de conduzir as expectativas do processo escolar de cada unidade educacional.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/>
        <w:jc w:val="both"/>
        <w:rPr>
          <w:b/>
          <w:color w:val="2A1B4D"/>
        </w:rPr>
      </w:pPr>
      <w:r w:rsidRPr="00C62BA5">
        <w:rPr>
          <w:b/>
          <w:color w:val="000000"/>
        </w:rPr>
        <w:t>Como adequar um currículo por conteúdos a uma estrutura baseada em áreas de experiência?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</w:rPr>
      </w:pPr>
      <w:r w:rsidRPr="00C62BA5">
        <w:rPr>
          <w:color w:val="000000"/>
        </w:rPr>
        <w:t xml:space="preserve">Quando se fala em currículos, precisamos entender mais do que as suas intervenções diretamente dentro dos espaços escolares, e também na perspectiva do aluno, mas sim em um contexto muito maior, que abranja no somente o interior dos educandários, mas também os segmentos </w:t>
      </w:r>
      <w:proofErr w:type="spellStart"/>
      <w:r w:rsidRPr="00C62BA5">
        <w:rPr>
          <w:color w:val="000000"/>
        </w:rPr>
        <w:t>extra-escola</w:t>
      </w:r>
      <w:proofErr w:type="spellEnd"/>
      <w:r w:rsidRPr="00C62BA5">
        <w:rPr>
          <w:color w:val="000000"/>
        </w:rPr>
        <w:t xml:space="preserve"> que interagem com o processo educacional, como a família, tendo como exemplo. Ou seja, precisa-se entender que currículo, não é apenas conteúdos e componentes </w:t>
      </w:r>
      <w:r w:rsidRPr="00C62BA5">
        <w:rPr>
          <w:color w:val="000000"/>
        </w:rPr>
        <w:lastRenderedPageBreak/>
        <w:t xml:space="preserve">curriculares, mas todas as variáveis que interagem e intervém para o sucesso do processo ensino-aprendizagem. 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</w:rPr>
      </w:pPr>
      <w:r w:rsidRPr="00C62BA5">
        <w:rPr>
          <w:color w:val="000000"/>
        </w:rPr>
        <w:t xml:space="preserve">Pois: 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/>
        <w:ind w:left="2268"/>
        <w:jc w:val="both"/>
        <w:rPr>
          <w:color w:val="000000"/>
          <w:sz w:val="20"/>
          <w:szCs w:val="20"/>
        </w:rPr>
      </w:pPr>
      <w:r w:rsidRPr="00C62BA5">
        <w:rPr>
          <w:color w:val="000000"/>
          <w:sz w:val="20"/>
          <w:szCs w:val="20"/>
        </w:rPr>
        <w:t>É evidente que sem conteúdo temático não há currículo porque aprender se aprende sempre a respeito de algo e, portanto, é necessário reconhecer a importância dos tópicos a trabalhar em qualquer proposta de currículo... O problema que devemos nos expor não é, em consequência, se é possível ou conveniente deixar de lado os conteúdos temáticos, mas, ao contrário, que papel devem desempenhar na organização do currículo. (GOÑI, s.d. p.16)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/>
        <w:jc w:val="both"/>
        <w:rPr>
          <w:b/>
          <w:color w:val="000000"/>
        </w:rPr>
      </w:pPr>
      <w:r w:rsidRPr="00C62BA5">
        <w:rPr>
          <w:b/>
          <w:color w:val="000000"/>
        </w:rPr>
        <w:t>Desafios que serão enfrentados na sua região para que a adequação do Currículo da Educação Infantil atenda às exigências da BNCC: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color w:val="000000"/>
        </w:rPr>
      </w:pPr>
      <w:r w:rsidRPr="00C62BA5">
        <w:rPr>
          <w:color w:val="000000"/>
        </w:rPr>
        <w:t xml:space="preserve">Falar em desafios a serem enfrentados, seria minimizar a implantação de políticas públicas, que dentro de uma expectativa de embasamento legal, pois aqui seria mais adequado nos referirmos a barreiras, as quais muitas vezes estão impregnadas dentro do Sistema Educacional Brasileiro, os dos processos educacionais. Onde estas barreiras vão desde a parte </w:t>
      </w:r>
      <w:proofErr w:type="spellStart"/>
      <w:r w:rsidRPr="00C62BA5">
        <w:rPr>
          <w:color w:val="000000"/>
        </w:rPr>
        <w:t>infraestrutural</w:t>
      </w:r>
      <w:proofErr w:type="spellEnd"/>
      <w:r w:rsidRPr="00C62BA5">
        <w:rPr>
          <w:color w:val="000000"/>
        </w:rPr>
        <w:t xml:space="preserve"> a atender os pequenos, até as questões didáticos pedagógicas.</w:t>
      </w:r>
    </w:p>
    <w:p w:rsidR="00227DD0" w:rsidRPr="00C62BA5" w:rsidRDefault="00227DD0" w:rsidP="00227DD0">
      <w:pPr>
        <w:pStyle w:val="NormalWeb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color w:val="2A1B4D"/>
        </w:rPr>
      </w:pPr>
      <w:r w:rsidRPr="00C62BA5">
        <w:rPr>
          <w:color w:val="000000"/>
        </w:rPr>
        <w:t>Pois a maioria das escolas no Brasil, não possuem espaços favoráveis e acolhedores para que se processe uma educação de qualidade, onde os aspectos e fatores a serem aferidos seriam: brinquedoteca instaladas na maioria dos educandários, os quais fomentaria o lúdico, e, por consequência uma aprendizagem livre, espontânea e interativa dos discentes da educação Infantil; como também da fomentação da formação continuada para professores da Educação Infantil, com proposito direto da inclusão de alunos com necessidades especiais. Pois, como falado se observa, o contexto brasileiro, no que diz respeito a Educação, são enormes os desafios e barreiras os quais gestão escolar, sociedade, famílias, e principalmente professores e alunos tem que enfrentar no dia a dia, quando se fala em acesso a uma educação nos moldes de qualidade, acessível e democrática.</w:t>
      </w:r>
    </w:p>
    <w:p w:rsidR="00227DD0" w:rsidRPr="00C62BA5" w:rsidRDefault="00A82228" w:rsidP="00227DD0">
      <w:pPr>
        <w:pStyle w:val="NormalWeb"/>
        <w:shd w:val="clear" w:color="auto" w:fill="FFFFFF"/>
        <w:spacing w:before="0" w:beforeAutospacing="0" w:after="240" w:afterAutospacing="0"/>
        <w:jc w:val="both"/>
        <w:rPr>
          <w:b/>
          <w:color w:val="2A1B4D"/>
        </w:rPr>
      </w:pPr>
      <w:r>
        <w:rPr>
          <w:b/>
          <w:color w:val="000000"/>
        </w:rPr>
        <w:t>Considerações Complementares</w:t>
      </w:r>
    </w:p>
    <w:p w:rsidR="00227DD0" w:rsidRPr="00C62BA5" w:rsidRDefault="00227DD0" w:rsidP="00227DD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BA5">
        <w:rPr>
          <w:rFonts w:ascii="Times New Roman" w:hAnsi="Times New Roman" w:cs="Times New Roman"/>
          <w:sz w:val="24"/>
          <w:szCs w:val="24"/>
        </w:rPr>
        <w:t xml:space="preserve">Entre os pontos positivos desta nova orientação Curricular, se dar pela possibilidade de implementação de uma política educacional que venha atingir a todos os interessados, inclusive professores e alunos, como também especialistas e gestores escolares, os quais poderão utilizar do documento para dar segurança na produção dos seus </w:t>
      </w:r>
      <w:proofErr w:type="spellStart"/>
      <w:r w:rsidRPr="00C62BA5">
        <w:rPr>
          <w:rFonts w:ascii="Times New Roman" w:hAnsi="Times New Roman" w:cs="Times New Roman"/>
          <w:sz w:val="24"/>
          <w:szCs w:val="24"/>
        </w:rPr>
        <w:t>PPPs</w:t>
      </w:r>
      <w:proofErr w:type="spellEnd"/>
      <w:r w:rsidRPr="00C62BA5">
        <w:rPr>
          <w:rFonts w:ascii="Times New Roman" w:hAnsi="Times New Roman" w:cs="Times New Roman"/>
          <w:sz w:val="24"/>
          <w:szCs w:val="24"/>
        </w:rPr>
        <w:t>, e assim planejar de acordo com as realidades vigentes de cada escola e a sua relação na comunidade na qual está inserida.</w:t>
      </w:r>
    </w:p>
    <w:p w:rsidR="00227DD0" w:rsidRDefault="00227DD0" w:rsidP="00227D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7DD0" w:rsidRPr="00C62BA5" w:rsidRDefault="00227DD0" w:rsidP="00227D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2BA5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227DD0" w:rsidRPr="00C62BA5" w:rsidRDefault="00227DD0" w:rsidP="00227DD0">
      <w:pPr>
        <w:spacing w:line="276" w:lineRule="auto"/>
        <w:jc w:val="both"/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</w:pPr>
      <w:r w:rsidRPr="00C62BA5">
        <w:rPr>
          <w:rFonts w:ascii="Times New Roman" w:hAnsi="Times New Roman" w:cs="Times New Roman"/>
          <w:sz w:val="24"/>
          <w:szCs w:val="24"/>
        </w:rPr>
        <w:t xml:space="preserve">BERLINSKI, Samuel; SCHADY, Norbert. </w:t>
      </w:r>
      <w:r w:rsidRPr="00C62BA5">
        <w:rPr>
          <w:rFonts w:ascii="Times New Roman" w:hAnsi="Times New Roman" w:cs="Times New Roman"/>
          <w:b/>
          <w:sz w:val="24"/>
          <w:szCs w:val="24"/>
        </w:rPr>
        <w:t>Os Primeiros Anos: O bem-estar Infantil e o papel das Políticas Públicas</w:t>
      </w:r>
      <w:r w:rsidRPr="00C62BA5">
        <w:rPr>
          <w:rFonts w:ascii="Times New Roman" w:hAnsi="Times New Roman" w:cs="Times New Roman"/>
          <w:sz w:val="24"/>
          <w:szCs w:val="24"/>
        </w:rPr>
        <w:t xml:space="preserve">. – BID. - </w:t>
      </w:r>
      <w:r w:rsidRPr="00C62BA5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Disponível em: </w:t>
      </w:r>
      <w:hyperlink r:id="rId7" w:tgtFrame="_blank" w:history="1">
        <w:r w:rsidRPr="00C62BA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</w:t>
        </w:r>
        <w:bookmarkStart w:id="0" w:name="_GoBack"/>
        <w:bookmarkEnd w:id="0"/>
        <w:r w:rsidRPr="00C62BA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tps://bit.ly/2M9vcOc</w:t>
        </w:r>
      </w:hyperlink>
      <w:r w:rsidRPr="00C62BA5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 </w:t>
      </w:r>
    </w:p>
    <w:p w:rsidR="00227DD0" w:rsidRPr="00C62BA5" w:rsidRDefault="00227DD0" w:rsidP="00227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A5">
        <w:rPr>
          <w:rFonts w:ascii="Times New Roman" w:hAnsi="Times New Roman" w:cs="Times New Roman"/>
          <w:sz w:val="24"/>
          <w:szCs w:val="24"/>
        </w:rPr>
        <w:t xml:space="preserve">GOÑI, </w:t>
      </w:r>
      <w:proofErr w:type="spellStart"/>
      <w:r w:rsidRPr="00C62BA5">
        <w:rPr>
          <w:rFonts w:ascii="Times New Roman" w:hAnsi="Times New Roman" w:cs="Times New Roman"/>
          <w:sz w:val="24"/>
          <w:szCs w:val="24"/>
        </w:rPr>
        <w:t>Jesús</w:t>
      </w:r>
      <w:proofErr w:type="spellEnd"/>
      <w:r w:rsidRPr="00C62BA5">
        <w:rPr>
          <w:rFonts w:ascii="Times New Roman" w:hAnsi="Times New Roman" w:cs="Times New Roman"/>
          <w:sz w:val="24"/>
          <w:szCs w:val="24"/>
        </w:rPr>
        <w:t xml:space="preserve"> M. </w:t>
      </w:r>
      <w:r w:rsidRPr="00C62BA5">
        <w:rPr>
          <w:rFonts w:ascii="Times New Roman" w:hAnsi="Times New Roman" w:cs="Times New Roman"/>
          <w:b/>
          <w:sz w:val="24"/>
          <w:szCs w:val="24"/>
        </w:rPr>
        <w:t>Projeto Curricular: Programa e Desenvolvimento de Competências.</w:t>
      </w:r>
      <w:r w:rsidRPr="00C62BA5">
        <w:rPr>
          <w:rFonts w:ascii="Times New Roman" w:hAnsi="Times New Roman" w:cs="Times New Roman"/>
          <w:sz w:val="24"/>
          <w:szCs w:val="24"/>
        </w:rPr>
        <w:t xml:space="preserve"> FUNIBER, Santa Catarina, 2019.</w:t>
      </w:r>
    </w:p>
    <w:p w:rsidR="00227DD0" w:rsidRPr="00C62BA5" w:rsidRDefault="00227DD0" w:rsidP="00227D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A5">
        <w:rPr>
          <w:rFonts w:ascii="Times New Roman" w:hAnsi="Times New Roman" w:cs="Times New Roman"/>
          <w:sz w:val="24"/>
          <w:szCs w:val="24"/>
        </w:rPr>
        <w:t xml:space="preserve">SOUZA, Maria Betânia Dantas de. </w:t>
      </w:r>
      <w:r w:rsidRPr="00C62BA5">
        <w:rPr>
          <w:rFonts w:ascii="Times New Roman" w:hAnsi="Times New Roman" w:cs="Times New Roman"/>
          <w:b/>
          <w:color w:val="111111"/>
          <w:sz w:val="24"/>
          <w:szCs w:val="24"/>
        </w:rPr>
        <w:t>Contribuições da</w:t>
      </w:r>
      <w:r w:rsidRPr="00C62BA5">
        <w:rPr>
          <w:rFonts w:ascii="Times New Roman" w:hAnsi="Times New Roman" w:cs="Times New Roman"/>
          <w:b/>
          <w:caps/>
          <w:color w:val="111111"/>
          <w:sz w:val="24"/>
          <w:szCs w:val="24"/>
        </w:rPr>
        <w:t xml:space="preserve"> BNCC </w:t>
      </w:r>
      <w:r w:rsidRPr="00C62BA5">
        <w:rPr>
          <w:rFonts w:ascii="Times New Roman" w:hAnsi="Times New Roman" w:cs="Times New Roman"/>
          <w:b/>
          <w:color w:val="111111"/>
          <w:sz w:val="24"/>
          <w:szCs w:val="24"/>
        </w:rPr>
        <w:t>para a Educação Infantil</w:t>
      </w:r>
      <w:r w:rsidRPr="00C62BA5">
        <w:rPr>
          <w:rFonts w:ascii="Times New Roman" w:hAnsi="Times New Roman" w:cs="Times New Roman"/>
          <w:b/>
          <w:caps/>
          <w:color w:val="111111"/>
          <w:sz w:val="24"/>
          <w:szCs w:val="24"/>
        </w:rPr>
        <w:t xml:space="preserve">: </w:t>
      </w:r>
      <w:r w:rsidRPr="00C62BA5">
        <w:rPr>
          <w:rFonts w:ascii="Times New Roman" w:hAnsi="Times New Roman" w:cs="Times New Roman"/>
          <w:b/>
          <w:color w:val="111111"/>
          <w:sz w:val="24"/>
          <w:szCs w:val="24"/>
        </w:rPr>
        <w:t>perspectivas de ensino-aprendizagem na pré-escola</w:t>
      </w:r>
      <w:r w:rsidRPr="00C62BA5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 w:rsidRPr="00C62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Revista Científica Multidisciplinar Núcleo do Conhecimento. Ano 05, Ed. 10, Vol. 06, pp. 108-120. Outubro de 2020.</w:t>
      </w:r>
    </w:p>
    <w:p w:rsidR="00690C03" w:rsidRPr="00227DD0" w:rsidRDefault="00690C03" w:rsidP="00227DD0"/>
    <w:sectPr w:rsidR="00690C03" w:rsidRPr="00227DD0" w:rsidSect="00C3618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D52" w:rsidRDefault="00CC1D52" w:rsidP="00C62BA5">
      <w:pPr>
        <w:spacing w:after="0" w:line="240" w:lineRule="auto"/>
      </w:pPr>
      <w:r>
        <w:separator/>
      </w:r>
    </w:p>
  </w:endnote>
  <w:endnote w:type="continuationSeparator" w:id="0">
    <w:p w:rsidR="00CC1D52" w:rsidRDefault="00CC1D52" w:rsidP="00C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D52" w:rsidRDefault="00CC1D52" w:rsidP="00C62BA5">
      <w:pPr>
        <w:spacing w:after="0" w:line="240" w:lineRule="auto"/>
      </w:pPr>
      <w:r>
        <w:separator/>
      </w:r>
    </w:p>
  </w:footnote>
  <w:footnote w:type="continuationSeparator" w:id="0">
    <w:p w:rsidR="00CC1D52" w:rsidRDefault="00CC1D52" w:rsidP="00C62BA5">
      <w:pPr>
        <w:spacing w:after="0" w:line="240" w:lineRule="auto"/>
      </w:pPr>
      <w:r>
        <w:continuationSeparator/>
      </w:r>
    </w:p>
  </w:footnote>
  <w:footnote w:id="1">
    <w:p w:rsidR="00227DD0" w:rsidRDefault="00227DD0" w:rsidP="00227DD0">
      <w:pPr>
        <w:pStyle w:val="Textodenotaderodap"/>
      </w:pPr>
      <w:r>
        <w:rPr>
          <w:rStyle w:val="Refdenotaderodap"/>
        </w:rPr>
        <w:footnoteRef/>
      </w:r>
      <w:r>
        <w:t xml:space="preserve"> Professor e Pedagogo da Rede Pública de Ensino de Prainha – Pará desde 1998.</w:t>
      </w:r>
    </w:p>
    <w:p w:rsidR="00227DD0" w:rsidRDefault="00227DD0" w:rsidP="00227DD0">
      <w:pPr>
        <w:pStyle w:val="Textodenotaderodap"/>
      </w:pPr>
      <w:r>
        <w:t>Mestrando em Educação (Especialização em Educação Superior) pela UNINI/FUNIBER.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A5"/>
    <w:rsid w:val="00227DD0"/>
    <w:rsid w:val="00690C03"/>
    <w:rsid w:val="00A82228"/>
    <w:rsid w:val="00C62BA5"/>
    <w:rsid w:val="00C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F7154-0B93-4A93-8457-0E0C8771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B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62BA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2B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2B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2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2M9vc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CEB6-71E7-47E2-9031-3039422F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1190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2021-05-07T00:48:00Z</dcterms:created>
  <dcterms:modified xsi:type="dcterms:W3CDTF">2021-05-07T01:02:00Z</dcterms:modified>
</cp:coreProperties>
</file>