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7B68" w:rsidRDefault="009C219F" w:rsidP="00EB7B68">
      <w:pPr>
        <w:tabs>
          <w:tab w:val="left" w:pos="5040"/>
        </w:tabs>
        <w:spacing w:line="360" w:lineRule="auto"/>
        <w:jc w:val="center"/>
        <w:rPr>
          <w:rFonts w:ascii="Arial" w:hAnsi="Arial" w:cs="Arial"/>
          <w:b/>
          <w:sz w:val="24"/>
          <w:szCs w:val="24"/>
        </w:rPr>
      </w:pPr>
      <w:r w:rsidRPr="009C219F">
        <w:rPr>
          <w:rFonts w:ascii="Arial" w:hAnsi="Arial" w:cs="Arial"/>
          <w:b/>
          <w:sz w:val="28"/>
          <w:szCs w:val="28"/>
        </w:rPr>
        <w:t>T</w:t>
      </w:r>
      <w:r>
        <w:rPr>
          <w:rFonts w:ascii="Arial" w:hAnsi="Arial" w:cs="Arial"/>
          <w:b/>
          <w:sz w:val="28"/>
          <w:szCs w:val="28"/>
        </w:rPr>
        <w:t xml:space="preserve">ipificação Criminal da Transmissão Dolosa do </w:t>
      </w:r>
      <w:r w:rsidR="00C744C5">
        <w:rPr>
          <w:rFonts w:ascii="Arial" w:hAnsi="Arial" w:cs="Arial"/>
          <w:b/>
          <w:sz w:val="28"/>
          <w:szCs w:val="28"/>
        </w:rPr>
        <w:t>Vírus HIV: uma análise acerca de suas</w:t>
      </w:r>
      <w:r>
        <w:rPr>
          <w:rFonts w:ascii="Arial" w:hAnsi="Arial" w:cs="Arial"/>
          <w:b/>
          <w:sz w:val="28"/>
          <w:szCs w:val="28"/>
        </w:rPr>
        <w:t xml:space="preserve"> corrente</w:t>
      </w:r>
      <w:r w:rsidR="00C744C5">
        <w:rPr>
          <w:rFonts w:ascii="Arial" w:hAnsi="Arial" w:cs="Arial"/>
          <w:b/>
          <w:sz w:val="28"/>
          <w:szCs w:val="28"/>
        </w:rPr>
        <w:t>s</w:t>
      </w:r>
      <w:r>
        <w:rPr>
          <w:rFonts w:ascii="Arial" w:hAnsi="Arial" w:cs="Arial"/>
          <w:b/>
          <w:sz w:val="28"/>
          <w:szCs w:val="28"/>
        </w:rPr>
        <w:t xml:space="preserve"> doutrinária</w:t>
      </w:r>
      <w:r w:rsidR="00C744C5">
        <w:rPr>
          <w:rFonts w:ascii="Arial" w:hAnsi="Arial" w:cs="Arial"/>
          <w:b/>
          <w:sz w:val="28"/>
          <w:szCs w:val="28"/>
        </w:rPr>
        <w:t>s</w:t>
      </w:r>
    </w:p>
    <w:p w:rsidR="00EB7B68" w:rsidRPr="00EB7B68" w:rsidRDefault="00EB7B68" w:rsidP="00EB7B68">
      <w:pPr>
        <w:tabs>
          <w:tab w:val="left" w:pos="5040"/>
        </w:tabs>
        <w:spacing w:line="360" w:lineRule="auto"/>
        <w:jc w:val="center"/>
        <w:rPr>
          <w:rFonts w:ascii="Arial" w:hAnsi="Arial" w:cs="Arial"/>
          <w:b/>
          <w:sz w:val="24"/>
          <w:szCs w:val="24"/>
        </w:rPr>
      </w:pPr>
    </w:p>
    <w:p w:rsidR="008905D2" w:rsidRPr="000A0E9F" w:rsidRDefault="00261D9A" w:rsidP="009C219F">
      <w:pPr>
        <w:pStyle w:val="GradeMdia21"/>
        <w:spacing w:line="360" w:lineRule="auto"/>
        <w:jc w:val="right"/>
        <w:rPr>
          <w:rFonts w:ascii="Arial" w:hAnsi="Arial" w:cs="Arial"/>
        </w:rPr>
      </w:pPr>
      <w:r w:rsidRPr="000A0E9F">
        <w:rPr>
          <w:rFonts w:ascii="Arial" w:hAnsi="Arial" w:cs="Arial"/>
        </w:rPr>
        <w:t>Luana Emily Duarte Melo</w:t>
      </w:r>
      <w:r w:rsidR="008905D2" w:rsidRPr="000A0E9F">
        <w:rPr>
          <w:rStyle w:val="Refdenotaderodap"/>
          <w:rFonts w:ascii="Arial" w:hAnsi="Arial" w:cs="Arial"/>
        </w:rPr>
        <w:footnoteReference w:id="1"/>
      </w:r>
    </w:p>
    <w:p w:rsidR="008905D2" w:rsidRPr="000A0E9F" w:rsidRDefault="008C4437" w:rsidP="009C219F">
      <w:pPr>
        <w:pStyle w:val="GradeMdia21"/>
        <w:spacing w:line="360" w:lineRule="auto"/>
        <w:jc w:val="right"/>
        <w:rPr>
          <w:rFonts w:ascii="Arial" w:hAnsi="Arial" w:cs="Arial"/>
        </w:rPr>
      </w:pPr>
      <w:r w:rsidRPr="000A0E9F">
        <w:rPr>
          <w:rFonts w:ascii="Arial" w:hAnsi="Arial" w:cs="Arial"/>
        </w:rPr>
        <w:t>Francisco Alisson Sousa Tomaz</w:t>
      </w:r>
      <w:r w:rsidR="008905D2" w:rsidRPr="000A0E9F">
        <w:rPr>
          <w:rStyle w:val="Refdenotaderodap"/>
          <w:rFonts w:ascii="Arial" w:hAnsi="Arial" w:cs="Arial"/>
        </w:rPr>
        <w:footnoteReference w:id="2"/>
      </w:r>
    </w:p>
    <w:p w:rsidR="009C219F" w:rsidRPr="000A0E9F" w:rsidRDefault="008C4437" w:rsidP="009C219F">
      <w:pPr>
        <w:pStyle w:val="GradeMdia21"/>
        <w:spacing w:line="360" w:lineRule="auto"/>
        <w:jc w:val="right"/>
        <w:rPr>
          <w:rFonts w:ascii="Arial" w:hAnsi="Arial" w:cs="Arial"/>
        </w:rPr>
      </w:pPr>
      <w:r w:rsidRPr="000A0E9F">
        <w:rPr>
          <w:rFonts w:ascii="Arial" w:hAnsi="Arial" w:cs="Arial"/>
        </w:rPr>
        <w:t>Artur Ken</w:t>
      </w:r>
      <w:r w:rsidR="00321D7B" w:rsidRPr="000A0E9F">
        <w:rPr>
          <w:rFonts w:ascii="Arial" w:hAnsi="Arial" w:cs="Arial"/>
        </w:rPr>
        <w:t>n</w:t>
      </w:r>
      <w:r w:rsidRPr="000A0E9F">
        <w:rPr>
          <w:rFonts w:ascii="Arial" w:hAnsi="Arial" w:cs="Arial"/>
        </w:rPr>
        <w:t xml:space="preserve">edy </w:t>
      </w:r>
      <w:r w:rsidR="00321D7B" w:rsidRPr="000A0E9F">
        <w:rPr>
          <w:rFonts w:ascii="Arial" w:hAnsi="Arial" w:cs="Arial"/>
        </w:rPr>
        <w:t>Aragão</w:t>
      </w:r>
      <w:r w:rsidRPr="000A0E9F">
        <w:rPr>
          <w:rFonts w:ascii="Arial" w:hAnsi="Arial" w:cs="Arial"/>
        </w:rPr>
        <w:t xml:space="preserve"> Paiva</w:t>
      </w:r>
      <w:r w:rsidR="008905D2" w:rsidRPr="000A0E9F">
        <w:rPr>
          <w:rStyle w:val="Refdenotaderodap"/>
          <w:rFonts w:ascii="Arial" w:hAnsi="Arial" w:cs="Arial"/>
        </w:rPr>
        <w:footnoteReference w:id="3"/>
      </w:r>
    </w:p>
    <w:p w:rsidR="009C219F" w:rsidRPr="00EB7B68" w:rsidRDefault="009C219F" w:rsidP="009C219F">
      <w:pPr>
        <w:pStyle w:val="GradeMdia21"/>
        <w:spacing w:line="360" w:lineRule="auto"/>
        <w:jc w:val="right"/>
        <w:rPr>
          <w:rFonts w:ascii="Arial" w:hAnsi="Arial" w:cs="Arial"/>
          <w:sz w:val="24"/>
          <w:szCs w:val="24"/>
        </w:rPr>
      </w:pPr>
    </w:p>
    <w:p w:rsidR="007775E8" w:rsidRDefault="007775E8" w:rsidP="009C219F">
      <w:pPr>
        <w:pStyle w:val="GradeMdia21"/>
        <w:spacing w:after="240" w:line="360" w:lineRule="auto"/>
        <w:jc w:val="both"/>
        <w:rPr>
          <w:rFonts w:ascii="Arial" w:hAnsi="Arial" w:cs="Arial"/>
          <w:b/>
          <w:bCs/>
          <w:sz w:val="24"/>
          <w:szCs w:val="24"/>
        </w:rPr>
      </w:pPr>
      <w:r>
        <w:rPr>
          <w:rFonts w:ascii="Arial" w:hAnsi="Arial" w:cs="Arial"/>
          <w:b/>
          <w:bCs/>
          <w:sz w:val="24"/>
          <w:szCs w:val="24"/>
        </w:rPr>
        <w:t>Resumo</w:t>
      </w:r>
    </w:p>
    <w:p w:rsidR="00EB7B68" w:rsidRDefault="00BF18C9" w:rsidP="00210E44">
      <w:pPr>
        <w:tabs>
          <w:tab w:val="left" w:pos="5040"/>
        </w:tabs>
        <w:spacing w:line="360" w:lineRule="auto"/>
        <w:ind w:firstLine="709"/>
        <w:jc w:val="both"/>
        <w:rPr>
          <w:rFonts w:ascii="Arial" w:hAnsi="Arial" w:cs="Arial"/>
          <w:sz w:val="24"/>
          <w:szCs w:val="24"/>
        </w:rPr>
      </w:pPr>
      <w:r>
        <w:rPr>
          <w:rFonts w:ascii="Arial" w:hAnsi="Arial" w:cs="Arial"/>
          <w:sz w:val="24"/>
          <w:szCs w:val="24"/>
        </w:rPr>
        <w:t xml:space="preserve">O vírus HIV foi descoberto </w:t>
      </w:r>
      <w:r w:rsidR="00055320">
        <w:rPr>
          <w:rFonts w:ascii="Arial" w:hAnsi="Arial" w:cs="Arial"/>
          <w:sz w:val="24"/>
          <w:szCs w:val="24"/>
        </w:rPr>
        <w:t xml:space="preserve">no inicio da década de 80, </w:t>
      </w:r>
      <w:r w:rsidR="00684FDE">
        <w:rPr>
          <w:rFonts w:ascii="Arial" w:hAnsi="Arial" w:cs="Arial"/>
          <w:sz w:val="24"/>
          <w:szCs w:val="24"/>
        </w:rPr>
        <w:t>nos EUA</w:t>
      </w:r>
      <w:r w:rsidR="00D53182">
        <w:rPr>
          <w:rFonts w:ascii="Arial" w:hAnsi="Arial" w:cs="Arial"/>
          <w:sz w:val="24"/>
          <w:szCs w:val="24"/>
        </w:rPr>
        <w:t xml:space="preserve">, </w:t>
      </w:r>
      <w:r w:rsidR="00055320">
        <w:rPr>
          <w:rFonts w:ascii="Arial" w:hAnsi="Arial" w:cs="Arial"/>
          <w:sz w:val="24"/>
          <w:szCs w:val="24"/>
        </w:rPr>
        <w:t xml:space="preserve">tendo sido </w:t>
      </w:r>
      <w:r w:rsidR="00D53182">
        <w:rPr>
          <w:rFonts w:ascii="Arial" w:hAnsi="Arial" w:cs="Arial"/>
          <w:sz w:val="24"/>
          <w:szCs w:val="24"/>
        </w:rPr>
        <w:t xml:space="preserve">espalhado </w:t>
      </w:r>
      <w:r w:rsidR="00C44D2B">
        <w:rPr>
          <w:rFonts w:ascii="Arial" w:hAnsi="Arial" w:cs="Arial"/>
          <w:sz w:val="24"/>
          <w:szCs w:val="24"/>
        </w:rPr>
        <w:t xml:space="preserve">pelo mundo </w:t>
      </w:r>
      <w:r w:rsidR="00D876D0">
        <w:rPr>
          <w:rFonts w:ascii="Arial" w:hAnsi="Arial" w:cs="Arial"/>
          <w:sz w:val="24"/>
          <w:szCs w:val="24"/>
        </w:rPr>
        <w:t>rapidamente</w:t>
      </w:r>
      <w:r w:rsidR="00943F48">
        <w:rPr>
          <w:rFonts w:ascii="Arial" w:hAnsi="Arial" w:cs="Arial"/>
          <w:sz w:val="24"/>
          <w:szCs w:val="24"/>
        </w:rPr>
        <w:t>. Até o momento</w:t>
      </w:r>
      <w:r w:rsidR="003F0C3D">
        <w:rPr>
          <w:rFonts w:ascii="Arial" w:hAnsi="Arial" w:cs="Arial"/>
          <w:sz w:val="24"/>
          <w:szCs w:val="24"/>
        </w:rPr>
        <w:t xml:space="preserve"> </w:t>
      </w:r>
      <w:r w:rsidR="00943F48">
        <w:rPr>
          <w:rFonts w:ascii="Arial" w:hAnsi="Arial" w:cs="Arial"/>
          <w:sz w:val="24"/>
          <w:szCs w:val="24"/>
        </w:rPr>
        <w:t xml:space="preserve">uma cura </w:t>
      </w:r>
      <w:r w:rsidR="00A12535">
        <w:rPr>
          <w:rFonts w:ascii="Arial" w:hAnsi="Arial" w:cs="Arial"/>
          <w:sz w:val="24"/>
          <w:szCs w:val="24"/>
        </w:rPr>
        <w:t xml:space="preserve">para a AIDS </w:t>
      </w:r>
      <w:r w:rsidR="00943F48">
        <w:rPr>
          <w:rFonts w:ascii="Arial" w:hAnsi="Arial" w:cs="Arial"/>
          <w:sz w:val="24"/>
          <w:szCs w:val="24"/>
        </w:rPr>
        <w:t xml:space="preserve">ainda não foi identificada, </w:t>
      </w:r>
      <w:r w:rsidR="003F0C3D">
        <w:rPr>
          <w:rFonts w:ascii="Arial" w:hAnsi="Arial" w:cs="Arial"/>
          <w:sz w:val="24"/>
          <w:szCs w:val="24"/>
        </w:rPr>
        <w:t xml:space="preserve">contudo, existem coquetéis </w:t>
      </w:r>
      <w:r w:rsidR="00743ACE">
        <w:rPr>
          <w:rFonts w:ascii="Arial" w:hAnsi="Arial" w:cs="Arial"/>
          <w:sz w:val="24"/>
          <w:szCs w:val="24"/>
        </w:rPr>
        <w:t xml:space="preserve">que possibilitam que o </w:t>
      </w:r>
      <w:r w:rsidR="000D71F6">
        <w:rPr>
          <w:rFonts w:ascii="Arial" w:hAnsi="Arial" w:cs="Arial"/>
          <w:sz w:val="24"/>
          <w:szCs w:val="24"/>
        </w:rPr>
        <w:t xml:space="preserve">portador do vírus </w:t>
      </w:r>
      <w:r w:rsidR="00C22C84">
        <w:rPr>
          <w:rFonts w:ascii="Arial" w:hAnsi="Arial" w:cs="Arial"/>
          <w:sz w:val="24"/>
          <w:szCs w:val="24"/>
        </w:rPr>
        <w:t xml:space="preserve">viva de uma maneira quase “normal". </w:t>
      </w:r>
      <w:r w:rsidR="00A12535">
        <w:rPr>
          <w:rFonts w:ascii="Arial" w:hAnsi="Arial" w:cs="Arial"/>
          <w:sz w:val="24"/>
          <w:szCs w:val="24"/>
        </w:rPr>
        <w:t>A</w:t>
      </w:r>
      <w:r w:rsidR="00F602A1">
        <w:rPr>
          <w:rFonts w:ascii="Arial" w:hAnsi="Arial" w:cs="Arial"/>
          <w:sz w:val="24"/>
          <w:szCs w:val="24"/>
        </w:rPr>
        <w:t xml:space="preserve"> tipificação criminal da</w:t>
      </w:r>
      <w:r w:rsidR="00A12535">
        <w:rPr>
          <w:rFonts w:ascii="Arial" w:hAnsi="Arial" w:cs="Arial"/>
          <w:sz w:val="24"/>
          <w:szCs w:val="24"/>
        </w:rPr>
        <w:t xml:space="preserve"> transmissão dolosa d</w:t>
      </w:r>
      <w:r w:rsidR="00F602A1">
        <w:rPr>
          <w:rFonts w:ascii="Arial" w:hAnsi="Arial" w:cs="Arial"/>
          <w:sz w:val="24"/>
          <w:szCs w:val="24"/>
        </w:rPr>
        <w:t xml:space="preserve">o vírus, apesar de ser um assunto muito discutido </w:t>
      </w:r>
      <w:r w:rsidR="00066C6F">
        <w:rPr>
          <w:rFonts w:ascii="Arial" w:hAnsi="Arial" w:cs="Arial"/>
          <w:sz w:val="24"/>
          <w:szCs w:val="24"/>
        </w:rPr>
        <w:t>em âmbito nacional e internacional</w:t>
      </w:r>
      <w:r w:rsidR="00B37DDE">
        <w:rPr>
          <w:rFonts w:ascii="Arial" w:hAnsi="Arial" w:cs="Arial"/>
          <w:sz w:val="24"/>
          <w:szCs w:val="24"/>
        </w:rPr>
        <w:t xml:space="preserve">, não </w:t>
      </w:r>
      <w:r w:rsidR="00B318C4">
        <w:rPr>
          <w:rFonts w:ascii="Arial" w:hAnsi="Arial" w:cs="Arial"/>
          <w:sz w:val="24"/>
          <w:szCs w:val="24"/>
        </w:rPr>
        <w:t xml:space="preserve">possui um consenso. </w:t>
      </w:r>
      <w:r w:rsidR="001571BB">
        <w:rPr>
          <w:rFonts w:ascii="Arial" w:hAnsi="Arial" w:cs="Arial"/>
          <w:sz w:val="24"/>
          <w:szCs w:val="24"/>
        </w:rPr>
        <w:t xml:space="preserve">A doutrina brasileira possui quatro </w:t>
      </w:r>
      <w:r w:rsidR="00BA47F4">
        <w:rPr>
          <w:rFonts w:ascii="Arial" w:hAnsi="Arial" w:cs="Arial"/>
          <w:sz w:val="24"/>
          <w:szCs w:val="24"/>
        </w:rPr>
        <w:t xml:space="preserve">teses principais, dentre os quais </w:t>
      </w:r>
      <w:r w:rsidR="00997EFF">
        <w:rPr>
          <w:rFonts w:ascii="Arial" w:hAnsi="Arial" w:cs="Arial"/>
          <w:sz w:val="24"/>
          <w:szCs w:val="24"/>
        </w:rPr>
        <w:t xml:space="preserve">a teoria finalista engloba as outras três, </w:t>
      </w:r>
      <w:r w:rsidR="003E2722">
        <w:rPr>
          <w:rFonts w:ascii="Arial" w:hAnsi="Arial" w:cs="Arial"/>
          <w:sz w:val="24"/>
          <w:szCs w:val="24"/>
        </w:rPr>
        <w:t>que tipifica tal ato a partir da análise do caso concreto.</w:t>
      </w:r>
      <w:r w:rsidR="009A5A97">
        <w:rPr>
          <w:rFonts w:ascii="Arial" w:hAnsi="Arial" w:cs="Arial"/>
          <w:sz w:val="24"/>
          <w:szCs w:val="24"/>
        </w:rPr>
        <w:t xml:space="preserve"> Ocorre que </w:t>
      </w:r>
      <w:r w:rsidR="000200E5">
        <w:rPr>
          <w:rFonts w:ascii="Arial" w:hAnsi="Arial" w:cs="Arial"/>
          <w:sz w:val="24"/>
          <w:szCs w:val="24"/>
        </w:rPr>
        <w:t xml:space="preserve">a inclusão de um </w:t>
      </w:r>
      <w:r w:rsidR="00754F41">
        <w:rPr>
          <w:rFonts w:ascii="Arial" w:hAnsi="Arial" w:cs="Arial"/>
          <w:sz w:val="24"/>
          <w:szCs w:val="24"/>
        </w:rPr>
        <w:t>texto no Código Penal</w:t>
      </w:r>
      <w:r w:rsidR="00591A35">
        <w:rPr>
          <w:rFonts w:ascii="Arial" w:hAnsi="Arial" w:cs="Arial"/>
          <w:sz w:val="24"/>
          <w:szCs w:val="24"/>
        </w:rPr>
        <w:t xml:space="preserve"> </w:t>
      </w:r>
      <w:r w:rsidR="00855968">
        <w:rPr>
          <w:rFonts w:ascii="Arial" w:hAnsi="Arial" w:cs="Arial"/>
          <w:sz w:val="24"/>
          <w:szCs w:val="24"/>
        </w:rPr>
        <w:t xml:space="preserve">acerca da transmissão dolosa do vírus </w:t>
      </w:r>
      <w:r w:rsidR="00D73C1A">
        <w:rPr>
          <w:rFonts w:ascii="Arial" w:hAnsi="Arial" w:cs="Arial"/>
          <w:sz w:val="24"/>
          <w:szCs w:val="24"/>
        </w:rPr>
        <w:t xml:space="preserve">também </w:t>
      </w:r>
      <w:r w:rsidR="00CD1FDD">
        <w:rPr>
          <w:rFonts w:ascii="Arial" w:hAnsi="Arial" w:cs="Arial"/>
          <w:sz w:val="24"/>
          <w:szCs w:val="24"/>
        </w:rPr>
        <w:t xml:space="preserve">é um tema bastante pautado no cenário global em razão de </w:t>
      </w:r>
      <w:r w:rsidR="00E75D35">
        <w:rPr>
          <w:rFonts w:ascii="Arial" w:hAnsi="Arial" w:cs="Arial"/>
          <w:sz w:val="24"/>
          <w:szCs w:val="24"/>
        </w:rPr>
        <w:t xml:space="preserve">a ONU </w:t>
      </w:r>
      <w:r w:rsidR="0097347E">
        <w:rPr>
          <w:rFonts w:ascii="Arial" w:hAnsi="Arial" w:cs="Arial"/>
          <w:sz w:val="24"/>
          <w:szCs w:val="24"/>
        </w:rPr>
        <w:t xml:space="preserve">sugerir a não </w:t>
      </w:r>
      <w:r w:rsidR="007A0E8B">
        <w:rPr>
          <w:rFonts w:ascii="Arial" w:hAnsi="Arial" w:cs="Arial"/>
          <w:sz w:val="24"/>
          <w:szCs w:val="24"/>
        </w:rPr>
        <w:t xml:space="preserve">criminalização de tal ato de maneira expressa em lei </w:t>
      </w:r>
      <w:r w:rsidR="00BF2576">
        <w:rPr>
          <w:rFonts w:ascii="Arial" w:hAnsi="Arial" w:cs="Arial"/>
          <w:sz w:val="24"/>
          <w:szCs w:val="24"/>
        </w:rPr>
        <w:t xml:space="preserve">sob a justificativa de que </w:t>
      </w:r>
      <w:r w:rsidR="00061387">
        <w:rPr>
          <w:rFonts w:ascii="Arial" w:hAnsi="Arial" w:cs="Arial"/>
          <w:sz w:val="24"/>
          <w:szCs w:val="24"/>
        </w:rPr>
        <w:t xml:space="preserve">o estigma sobre os infectados só aumentaria, além de dificultar a busca de diagnóstico por possíveis novos </w:t>
      </w:r>
      <w:r w:rsidR="0010335B">
        <w:rPr>
          <w:rFonts w:ascii="Arial" w:hAnsi="Arial" w:cs="Arial"/>
          <w:sz w:val="24"/>
          <w:szCs w:val="24"/>
        </w:rPr>
        <w:t>contaminados</w:t>
      </w:r>
      <w:r w:rsidR="00BC133C">
        <w:rPr>
          <w:rFonts w:ascii="Arial" w:hAnsi="Arial" w:cs="Arial"/>
          <w:sz w:val="24"/>
          <w:szCs w:val="24"/>
        </w:rPr>
        <w:t>. Desta forma, não restaria outra alternativa para o Brasil</w:t>
      </w:r>
      <w:r w:rsidR="00D932FF">
        <w:rPr>
          <w:rFonts w:ascii="Arial" w:hAnsi="Arial" w:cs="Arial"/>
          <w:sz w:val="24"/>
          <w:szCs w:val="24"/>
        </w:rPr>
        <w:t>,</w:t>
      </w:r>
      <w:r w:rsidR="00BC133C">
        <w:rPr>
          <w:rFonts w:ascii="Arial" w:hAnsi="Arial" w:cs="Arial"/>
          <w:sz w:val="24"/>
          <w:szCs w:val="24"/>
        </w:rPr>
        <w:t xml:space="preserve"> e outros países</w:t>
      </w:r>
      <w:r w:rsidR="00D932FF">
        <w:rPr>
          <w:rFonts w:ascii="Arial" w:hAnsi="Arial" w:cs="Arial"/>
          <w:sz w:val="24"/>
          <w:szCs w:val="24"/>
        </w:rPr>
        <w:t>, senão a permanência da análise do caso concreto</w:t>
      </w:r>
      <w:r w:rsidR="00B372C7">
        <w:rPr>
          <w:rFonts w:ascii="Arial" w:hAnsi="Arial" w:cs="Arial"/>
          <w:sz w:val="24"/>
          <w:szCs w:val="24"/>
        </w:rPr>
        <w:t xml:space="preserve"> para julgar tais atos, ainda que </w:t>
      </w:r>
      <w:r w:rsidR="008236AE">
        <w:rPr>
          <w:rFonts w:ascii="Arial" w:hAnsi="Arial" w:cs="Arial"/>
          <w:sz w:val="24"/>
          <w:szCs w:val="24"/>
        </w:rPr>
        <w:t>isso gere insegurança jurídica.</w:t>
      </w:r>
    </w:p>
    <w:p w:rsidR="00D61D69" w:rsidRDefault="00B1730B" w:rsidP="00D932FF">
      <w:pPr>
        <w:tabs>
          <w:tab w:val="left" w:pos="5040"/>
        </w:tabs>
        <w:spacing w:line="360" w:lineRule="auto"/>
        <w:jc w:val="both"/>
        <w:rPr>
          <w:rFonts w:ascii="Arial" w:hAnsi="Arial" w:cs="Arial"/>
          <w:sz w:val="24"/>
          <w:szCs w:val="24"/>
        </w:rPr>
      </w:pPr>
      <w:r w:rsidRPr="00851FC2">
        <w:rPr>
          <w:rFonts w:ascii="Arial" w:hAnsi="Arial" w:cs="Arial"/>
          <w:b/>
          <w:bCs/>
          <w:sz w:val="24"/>
          <w:szCs w:val="24"/>
        </w:rPr>
        <w:t xml:space="preserve">Palavras-Chave: </w:t>
      </w:r>
      <w:r w:rsidRPr="00B1730B">
        <w:rPr>
          <w:rFonts w:ascii="Arial" w:hAnsi="Arial" w:cs="Arial"/>
          <w:sz w:val="24"/>
          <w:szCs w:val="24"/>
        </w:rPr>
        <w:t>Dolo; Transmissão de HIV; AIDS</w:t>
      </w:r>
      <w:r w:rsidR="00DA2403">
        <w:rPr>
          <w:rFonts w:ascii="Arial" w:hAnsi="Arial" w:cs="Arial"/>
          <w:sz w:val="24"/>
          <w:szCs w:val="24"/>
        </w:rPr>
        <w:t xml:space="preserve">; </w:t>
      </w:r>
      <w:r w:rsidR="000A0E9F">
        <w:rPr>
          <w:rFonts w:ascii="Arial" w:hAnsi="Arial" w:cs="Arial"/>
          <w:sz w:val="24"/>
          <w:szCs w:val="24"/>
        </w:rPr>
        <w:t>Tipificação.</w:t>
      </w:r>
    </w:p>
    <w:p w:rsidR="00212355" w:rsidRDefault="00212355" w:rsidP="00D932FF">
      <w:pPr>
        <w:tabs>
          <w:tab w:val="left" w:pos="5040"/>
        </w:tabs>
        <w:spacing w:line="360" w:lineRule="auto"/>
        <w:jc w:val="both"/>
        <w:rPr>
          <w:rFonts w:ascii="Arial" w:hAnsi="Arial" w:cs="Arial"/>
          <w:sz w:val="24"/>
          <w:szCs w:val="24"/>
        </w:rPr>
      </w:pPr>
    </w:p>
    <w:p w:rsidR="00D61D69" w:rsidRDefault="00D61D69" w:rsidP="00D932FF">
      <w:pPr>
        <w:tabs>
          <w:tab w:val="left" w:pos="5040"/>
        </w:tabs>
        <w:spacing w:line="360" w:lineRule="auto"/>
        <w:jc w:val="both"/>
        <w:rPr>
          <w:rFonts w:ascii="Arial" w:hAnsi="Arial" w:cs="Arial"/>
          <w:b/>
          <w:bCs/>
          <w:sz w:val="24"/>
          <w:szCs w:val="24"/>
        </w:rPr>
      </w:pPr>
      <w:r>
        <w:rPr>
          <w:rFonts w:ascii="Arial" w:hAnsi="Arial" w:cs="Arial"/>
          <w:b/>
          <w:bCs/>
          <w:sz w:val="24"/>
          <w:szCs w:val="24"/>
        </w:rPr>
        <w:lastRenderedPageBreak/>
        <w:t>Abstract</w:t>
      </w:r>
    </w:p>
    <w:p w:rsidR="008F56B1" w:rsidRPr="008F56B1" w:rsidRDefault="00395BF5" w:rsidP="008F56B1">
      <w:pPr>
        <w:tabs>
          <w:tab w:val="left" w:pos="5040"/>
        </w:tabs>
        <w:spacing w:line="360" w:lineRule="auto"/>
        <w:ind w:firstLine="709"/>
        <w:jc w:val="both"/>
        <w:rPr>
          <w:rFonts w:ascii="Arial" w:hAnsi="Arial" w:cs="Arial"/>
          <w:sz w:val="24"/>
          <w:szCs w:val="24"/>
          <w:lang w:val="en-US"/>
        </w:rPr>
      </w:pPr>
      <w:r w:rsidRPr="00314075">
        <w:rPr>
          <w:rFonts w:ascii="Arial" w:hAnsi="Arial" w:cs="Arial"/>
          <w:sz w:val="24"/>
          <w:szCs w:val="24"/>
          <w:lang w:val="en-US"/>
        </w:rPr>
        <w:t>The HIV virus was discovered in the early 1980s, in the USA, and spread worldwide quickly. So far, a cure for AIDS has not yet been identified, however, there are cocktails that enable the carrier of the virus to live in an almost “normal” way. The criminal classification of the malicious transmission of the virus, despite being a widely discussed subject in national and international scope, does not have a consensus.The Brazilian doctrine has four main theses, among which the finalist theory encompasses the other three, which typifies such an act from the analysis of the specific case. Criminal law on the malicious transmission of the virus is also a topic that is highly ruled on the global stage because the UN suggests not to criminalize such an act in an express manner in law, under the justification that the stigma on the infected would only increase, in addition to hindering the search for a diagnosis of possible new contaminants, so that there would be no other alternative for Brazil, and other countries, analysis of the specific case to judge such acts, even though this creates legal uncertainty.</w:t>
      </w:r>
    </w:p>
    <w:p w:rsidR="00130DDA" w:rsidRDefault="00CA7251" w:rsidP="00130DDA">
      <w:pPr>
        <w:tabs>
          <w:tab w:val="left" w:pos="5040"/>
        </w:tabs>
        <w:spacing w:line="360" w:lineRule="auto"/>
        <w:jc w:val="both"/>
        <w:rPr>
          <w:rFonts w:ascii="Arial" w:hAnsi="Arial" w:cs="Arial"/>
          <w:sz w:val="24"/>
          <w:szCs w:val="24"/>
        </w:rPr>
      </w:pPr>
      <w:r w:rsidRPr="00291F1B">
        <w:rPr>
          <w:rFonts w:ascii="Arial" w:hAnsi="Arial" w:cs="Arial"/>
          <w:b/>
          <w:bCs/>
          <w:sz w:val="24"/>
          <w:szCs w:val="24"/>
          <w:lang w:val="en-US"/>
        </w:rPr>
        <w:t xml:space="preserve">Key words: </w:t>
      </w:r>
      <w:r w:rsidRPr="00291F1B">
        <w:rPr>
          <w:rFonts w:ascii="Arial" w:hAnsi="Arial" w:cs="Arial"/>
          <w:sz w:val="24"/>
          <w:szCs w:val="24"/>
          <w:lang w:val="en-US"/>
        </w:rPr>
        <w:t>Deceit; HIV transmission; AIDS; Typification</w:t>
      </w:r>
      <w:r w:rsidR="00130DDA" w:rsidRPr="00130DDA">
        <w:rPr>
          <w:rFonts w:ascii="Arial" w:hAnsi="Arial" w:cs="Arial"/>
          <w:sz w:val="24"/>
          <w:szCs w:val="24"/>
        </w:rPr>
        <w:t>.</w:t>
      </w:r>
    </w:p>
    <w:p w:rsidR="00291F1B" w:rsidRPr="00130DDA" w:rsidRDefault="00291F1B" w:rsidP="00130DDA">
      <w:pPr>
        <w:tabs>
          <w:tab w:val="left" w:pos="5040"/>
        </w:tabs>
        <w:spacing w:line="360" w:lineRule="auto"/>
        <w:jc w:val="both"/>
        <w:rPr>
          <w:rFonts w:ascii="Arial" w:hAnsi="Arial" w:cs="Arial"/>
          <w:sz w:val="24"/>
          <w:szCs w:val="24"/>
        </w:rPr>
      </w:pPr>
    </w:p>
    <w:p w:rsidR="009C219F" w:rsidRPr="009C219F" w:rsidRDefault="009C219F" w:rsidP="009C219F">
      <w:pPr>
        <w:pStyle w:val="GradeMdia21"/>
        <w:spacing w:after="240" w:line="360" w:lineRule="auto"/>
        <w:jc w:val="both"/>
        <w:rPr>
          <w:rFonts w:ascii="Arial" w:hAnsi="Arial" w:cs="Arial"/>
          <w:b/>
          <w:bCs/>
        </w:rPr>
      </w:pPr>
      <w:r w:rsidRPr="009C219F">
        <w:rPr>
          <w:rFonts w:ascii="Arial" w:hAnsi="Arial" w:cs="Arial"/>
          <w:b/>
          <w:bCs/>
          <w:sz w:val="24"/>
          <w:szCs w:val="24"/>
        </w:rPr>
        <w:t>Introdução</w:t>
      </w:r>
    </w:p>
    <w:p w:rsidR="00FA7A85" w:rsidRPr="009C219F" w:rsidRDefault="00D60AAB" w:rsidP="002B3EB3">
      <w:pPr>
        <w:tabs>
          <w:tab w:val="left" w:pos="5040"/>
        </w:tabs>
        <w:spacing w:line="360" w:lineRule="auto"/>
        <w:ind w:firstLine="709"/>
        <w:jc w:val="both"/>
        <w:rPr>
          <w:rFonts w:ascii="Arial" w:hAnsi="Arial" w:cs="Arial"/>
          <w:sz w:val="24"/>
          <w:szCs w:val="24"/>
        </w:rPr>
      </w:pPr>
      <w:r>
        <w:rPr>
          <w:rFonts w:ascii="Arial" w:hAnsi="Arial" w:cs="Arial"/>
          <w:sz w:val="24"/>
          <w:szCs w:val="24"/>
        </w:rPr>
        <w:t>No presente</w:t>
      </w:r>
      <w:r w:rsidR="00C11588" w:rsidRPr="009C219F">
        <w:rPr>
          <w:rFonts w:ascii="Arial" w:hAnsi="Arial" w:cs="Arial"/>
          <w:sz w:val="24"/>
          <w:szCs w:val="24"/>
        </w:rPr>
        <w:t xml:space="preserve"> trabalho</w:t>
      </w:r>
      <w:r w:rsidR="004C2004">
        <w:rPr>
          <w:rFonts w:ascii="Arial" w:hAnsi="Arial" w:cs="Arial"/>
          <w:sz w:val="24"/>
          <w:szCs w:val="24"/>
        </w:rPr>
        <w:t xml:space="preserve"> busca-se </w:t>
      </w:r>
      <w:r w:rsidR="00C11588" w:rsidRPr="009C219F">
        <w:rPr>
          <w:rFonts w:ascii="Arial" w:hAnsi="Arial" w:cs="Arial"/>
          <w:sz w:val="24"/>
          <w:szCs w:val="24"/>
        </w:rPr>
        <w:t xml:space="preserve">analisar </w:t>
      </w:r>
      <w:r w:rsidR="008379F3" w:rsidRPr="009C219F">
        <w:rPr>
          <w:rFonts w:ascii="Arial" w:hAnsi="Arial" w:cs="Arial"/>
          <w:sz w:val="24"/>
          <w:szCs w:val="24"/>
        </w:rPr>
        <w:t xml:space="preserve">as variadas correntes de pensamento </w:t>
      </w:r>
      <w:r w:rsidR="00BE44D6" w:rsidRPr="009C219F">
        <w:rPr>
          <w:rFonts w:ascii="Arial" w:hAnsi="Arial" w:cs="Arial"/>
          <w:sz w:val="24"/>
          <w:szCs w:val="24"/>
        </w:rPr>
        <w:t>quanto</w:t>
      </w:r>
      <w:r w:rsidR="006A14AD" w:rsidRPr="009C219F">
        <w:rPr>
          <w:rFonts w:ascii="Arial" w:hAnsi="Arial" w:cs="Arial"/>
          <w:sz w:val="24"/>
          <w:szCs w:val="24"/>
        </w:rPr>
        <w:t xml:space="preserve"> à </w:t>
      </w:r>
      <w:r w:rsidR="00057D5C" w:rsidRPr="009C219F">
        <w:rPr>
          <w:rFonts w:ascii="Arial" w:hAnsi="Arial" w:cs="Arial"/>
          <w:sz w:val="24"/>
          <w:szCs w:val="24"/>
        </w:rPr>
        <w:t>tipificação</w:t>
      </w:r>
      <w:r w:rsidR="00BE44D6" w:rsidRPr="009C219F">
        <w:rPr>
          <w:rFonts w:ascii="Arial" w:hAnsi="Arial" w:cs="Arial"/>
          <w:sz w:val="24"/>
          <w:szCs w:val="24"/>
        </w:rPr>
        <w:t xml:space="preserve"> criminal da </w:t>
      </w:r>
      <w:r w:rsidR="00057D5C" w:rsidRPr="009C219F">
        <w:rPr>
          <w:rFonts w:ascii="Arial" w:hAnsi="Arial" w:cs="Arial"/>
          <w:sz w:val="24"/>
          <w:szCs w:val="24"/>
        </w:rPr>
        <w:t>transmissão</w:t>
      </w:r>
      <w:r w:rsidR="00BE44D6" w:rsidRPr="009C219F">
        <w:rPr>
          <w:rFonts w:ascii="Arial" w:hAnsi="Arial" w:cs="Arial"/>
          <w:sz w:val="24"/>
          <w:szCs w:val="24"/>
        </w:rPr>
        <w:t xml:space="preserve"> dolosa </w:t>
      </w:r>
      <w:r w:rsidR="00057D5C" w:rsidRPr="009C219F">
        <w:rPr>
          <w:rFonts w:ascii="Arial" w:hAnsi="Arial" w:cs="Arial"/>
          <w:sz w:val="24"/>
          <w:szCs w:val="24"/>
        </w:rPr>
        <w:t>do vírus HIV</w:t>
      </w:r>
      <w:r w:rsidR="004C2004">
        <w:rPr>
          <w:rFonts w:ascii="Arial" w:hAnsi="Arial" w:cs="Arial"/>
          <w:sz w:val="24"/>
          <w:szCs w:val="24"/>
        </w:rPr>
        <w:t xml:space="preserve">. Este </w:t>
      </w:r>
      <w:r w:rsidR="0062181A" w:rsidRPr="009C219F">
        <w:rPr>
          <w:rFonts w:ascii="Arial" w:hAnsi="Arial" w:cs="Arial"/>
          <w:sz w:val="24"/>
          <w:szCs w:val="24"/>
        </w:rPr>
        <w:t xml:space="preserve">possui </w:t>
      </w:r>
      <w:r w:rsidR="004C2004">
        <w:rPr>
          <w:rFonts w:ascii="Arial" w:hAnsi="Arial" w:cs="Arial"/>
          <w:sz w:val="24"/>
          <w:szCs w:val="24"/>
        </w:rPr>
        <w:t xml:space="preserve">grande </w:t>
      </w:r>
      <w:r w:rsidR="0062181A" w:rsidRPr="009C219F">
        <w:rPr>
          <w:rFonts w:ascii="Arial" w:hAnsi="Arial" w:cs="Arial"/>
          <w:sz w:val="24"/>
          <w:szCs w:val="24"/>
        </w:rPr>
        <w:t xml:space="preserve">relevância frente à </w:t>
      </w:r>
      <w:r w:rsidR="00125BD2" w:rsidRPr="009C219F">
        <w:rPr>
          <w:rFonts w:ascii="Arial" w:hAnsi="Arial" w:cs="Arial"/>
          <w:sz w:val="24"/>
          <w:szCs w:val="24"/>
        </w:rPr>
        <w:t xml:space="preserve">excessiva </w:t>
      </w:r>
      <w:r w:rsidR="00B37726" w:rsidRPr="009C219F">
        <w:rPr>
          <w:rFonts w:ascii="Arial" w:hAnsi="Arial" w:cs="Arial"/>
          <w:sz w:val="24"/>
          <w:szCs w:val="24"/>
        </w:rPr>
        <w:t xml:space="preserve">instabilidade </w:t>
      </w:r>
      <w:r w:rsidR="00080A27" w:rsidRPr="009C219F">
        <w:rPr>
          <w:rFonts w:ascii="Arial" w:hAnsi="Arial" w:cs="Arial"/>
          <w:sz w:val="24"/>
          <w:szCs w:val="24"/>
        </w:rPr>
        <w:t xml:space="preserve">em relação às </w:t>
      </w:r>
      <w:r w:rsidR="009C219F" w:rsidRPr="009C219F">
        <w:rPr>
          <w:rFonts w:ascii="Arial" w:hAnsi="Arial" w:cs="Arial"/>
          <w:sz w:val="24"/>
          <w:szCs w:val="24"/>
        </w:rPr>
        <w:t>decisões judiciais</w:t>
      </w:r>
      <w:r w:rsidR="00B65915" w:rsidRPr="009C219F">
        <w:rPr>
          <w:rFonts w:ascii="Arial" w:hAnsi="Arial" w:cs="Arial"/>
          <w:sz w:val="24"/>
          <w:szCs w:val="24"/>
        </w:rPr>
        <w:t xml:space="preserve">, bem como </w:t>
      </w:r>
      <w:r w:rsidR="00E14512" w:rsidRPr="009C219F">
        <w:rPr>
          <w:rFonts w:ascii="Arial" w:hAnsi="Arial" w:cs="Arial"/>
          <w:sz w:val="24"/>
          <w:szCs w:val="24"/>
        </w:rPr>
        <w:t xml:space="preserve">às </w:t>
      </w:r>
      <w:r w:rsidR="00E0670B" w:rsidRPr="009C219F">
        <w:rPr>
          <w:rFonts w:ascii="Arial" w:hAnsi="Arial" w:cs="Arial"/>
          <w:sz w:val="24"/>
          <w:szCs w:val="24"/>
        </w:rPr>
        <w:t xml:space="preserve">teses </w:t>
      </w:r>
      <w:r w:rsidR="006D488D" w:rsidRPr="009C219F">
        <w:rPr>
          <w:rFonts w:ascii="Arial" w:hAnsi="Arial" w:cs="Arial"/>
          <w:sz w:val="24"/>
          <w:szCs w:val="24"/>
        </w:rPr>
        <w:t xml:space="preserve">apresentadas pelos </w:t>
      </w:r>
      <w:r w:rsidR="00E0670B" w:rsidRPr="009C219F">
        <w:rPr>
          <w:rFonts w:ascii="Arial" w:hAnsi="Arial" w:cs="Arial"/>
          <w:sz w:val="24"/>
          <w:szCs w:val="24"/>
        </w:rPr>
        <w:t>doutrina</w:t>
      </w:r>
      <w:r w:rsidR="006D488D" w:rsidRPr="009C219F">
        <w:rPr>
          <w:rFonts w:ascii="Arial" w:hAnsi="Arial" w:cs="Arial"/>
          <w:sz w:val="24"/>
          <w:szCs w:val="24"/>
        </w:rPr>
        <w:t>dore</w:t>
      </w:r>
      <w:r w:rsidR="00E0670B" w:rsidRPr="009C219F">
        <w:rPr>
          <w:rFonts w:ascii="Arial" w:hAnsi="Arial" w:cs="Arial"/>
          <w:sz w:val="24"/>
          <w:szCs w:val="24"/>
        </w:rPr>
        <w:t>s</w:t>
      </w:r>
      <w:r w:rsidR="006D488D" w:rsidRPr="009C219F">
        <w:rPr>
          <w:rFonts w:ascii="Arial" w:hAnsi="Arial" w:cs="Arial"/>
          <w:sz w:val="24"/>
          <w:szCs w:val="24"/>
        </w:rPr>
        <w:t xml:space="preserve"> </w:t>
      </w:r>
      <w:r w:rsidR="009C219F" w:rsidRPr="009C219F">
        <w:rPr>
          <w:rFonts w:ascii="Arial" w:hAnsi="Arial" w:cs="Arial"/>
          <w:sz w:val="24"/>
          <w:szCs w:val="24"/>
        </w:rPr>
        <w:t>do direito</w:t>
      </w:r>
      <w:r w:rsidR="006D488D" w:rsidRPr="009C219F">
        <w:rPr>
          <w:rFonts w:ascii="Arial" w:hAnsi="Arial" w:cs="Arial"/>
          <w:sz w:val="24"/>
          <w:szCs w:val="24"/>
        </w:rPr>
        <w:t xml:space="preserve"> penal</w:t>
      </w:r>
      <w:r w:rsidR="001F5A62" w:rsidRPr="009C219F">
        <w:rPr>
          <w:rFonts w:ascii="Arial" w:hAnsi="Arial" w:cs="Arial"/>
          <w:sz w:val="24"/>
          <w:szCs w:val="24"/>
        </w:rPr>
        <w:t xml:space="preserve"> sobre o </w:t>
      </w:r>
      <w:r w:rsidR="004F0A6D" w:rsidRPr="009C219F">
        <w:rPr>
          <w:rFonts w:ascii="Arial" w:hAnsi="Arial" w:cs="Arial"/>
          <w:sz w:val="24"/>
          <w:szCs w:val="24"/>
        </w:rPr>
        <w:t>assunto.</w:t>
      </w:r>
    </w:p>
    <w:p w:rsidR="003A56B0" w:rsidRPr="009C219F" w:rsidRDefault="00455201" w:rsidP="002B3EB3">
      <w:pPr>
        <w:tabs>
          <w:tab w:val="left" w:pos="5040"/>
        </w:tabs>
        <w:spacing w:line="360" w:lineRule="auto"/>
        <w:ind w:firstLine="709"/>
        <w:jc w:val="both"/>
        <w:rPr>
          <w:rFonts w:ascii="Arial" w:hAnsi="Arial" w:cs="Arial"/>
          <w:sz w:val="24"/>
          <w:szCs w:val="24"/>
        </w:rPr>
      </w:pPr>
      <w:r w:rsidRPr="009C219F">
        <w:rPr>
          <w:rFonts w:ascii="Arial" w:hAnsi="Arial" w:cs="Arial"/>
          <w:sz w:val="24"/>
          <w:szCs w:val="24"/>
        </w:rPr>
        <w:t xml:space="preserve">A </w:t>
      </w:r>
      <w:r w:rsidR="009C219F" w:rsidRPr="009C219F">
        <w:rPr>
          <w:rFonts w:ascii="Arial" w:hAnsi="Arial" w:cs="Arial"/>
          <w:sz w:val="24"/>
          <w:szCs w:val="24"/>
        </w:rPr>
        <w:t>princípio</w:t>
      </w:r>
      <w:r w:rsidRPr="009C219F">
        <w:rPr>
          <w:rFonts w:ascii="Arial" w:hAnsi="Arial" w:cs="Arial"/>
          <w:sz w:val="24"/>
          <w:szCs w:val="24"/>
        </w:rPr>
        <w:t xml:space="preserve"> </w:t>
      </w:r>
      <w:r w:rsidR="00C34777" w:rsidRPr="009C219F">
        <w:rPr>
          <w:rFonts w:ascii="Arial" w:hAnsi="Arial" w:cs="Arial"/>
          <w:sz w:val="24"/>
          <w:szCs w:val="24"/>
        </w:rPr>
        <w:t>será</w:t>
      </w:r>
      <w:r w:rsidRPr="009C219F">
        <w:rPr>
          <w:rFonts w:ascii="Arial" w:hAnsi="Arial" w:cs="Arial"/>
          <w:sz w:val="24"/>
          <w:szCs w:val="24"/>
        </w:rPr>
        <w:t xml:space="preserve"> explanad</w:t>
      </w:r>
      <w:r w:rsidR="00266DCA" w:rsidRPr="009C219F">
        <w:rPr>
          <w:rFonts w:ascii="Arial" w:hAnsi="Arial" w:cs="Arial"/>
          <w:sz w:val="24"/>
          <w:szCs w:val="24"/>
        </w:rPr>
        <w:t xml:space="preserve">a uma </w:t>
      </w:r>
      <w:r w:rsidR="00D840E9" w:rsidRPr="009C219F">
        <w:rPr>
          <w:rFonts w:ascii="Arial" w:hAnsi="Arial" w:cs="Arial"/>
          <w:sz w:val="24"/>
          <w:szCs w:val="24"/>
        </w:rPr>
        <w:t>breve síntese sobre a Síndrome da Imunodeficiência Adquirida (AIDS)</w:t>
      </w:r>
      <w:r w:rsidR="001C77AF" w:rsidRPr="009C219F">
        <w:rPr>
          <w:rFonts w:ascii="Arial" w:hAnsi="Arial" w:cs="Arial"/>
          <w:sz w:val="24"/>
          <w:szCs w:val="24"/>
        </w:rPr>
        <w:t xml:space="preserve"> </w:t>
      </w:r>
      <w:r w:rsidR="00342C34" w:rsidRPr="009C219F">
        <w:rPr>
          <w:rFonts w:ascii="Arial" w:hAnsi="Arial" w:cs="Arial"/>
          <w:sz w:val="24"/>
          <w:szCs w:val="24"/>
        </w:rPr>
        <w:t xml:space="preserve">para </w:t>
      </w:r>
      <w:r w:rsidR="00320DC8" w:rsidRPr="009C219F">
        <w:rPr>
          <w:rFonts w:ascii="Arial" w:hAnsi="Arial" w:cs="Arial"/>
          <w:sz w:val="24"/>
          <w:szCs w:val="24"/>
        </w:rPr>
        <w:t>só</w:t>
      </w:r>
      <w:r w:rsidR="00342C34" w:rsidRPr="009C219F">
        <w:rPr>
          <w:rFonts w:ascii="Arial" w:hAnsi="Arial" w:cs="Arial"/>
          <w:sz w:val="24"/>
          <w:szCs w:val="24"/>
        </w:rPr>
        <w:t xml:space="preserve"> </w:t>
      </w:r>
      <w:r w:rsidR="00320DC8" w:rsidRPr="009C219F">
        <w:rPr>
          <w:rFonts w:ascii="Arial" w:hAnsi="Arial" w:cs="Arial"/>
          <w:sz w:val="24"/>
          <w:szCs w:val="24"/>
        </w:rPr>
        <w:t>então</w:t>
      </w:r>
      <w:r w:rsidR="00342C34" w:rsidRPr="009C219F">
        <w:rPr>
          <w:rFonts w:ascii="Arial" w:hAnsi="Arial" w:cs="Arial"/>
          <w:sz w:val="24"/>
          <w:szCs w:val="24"/>
        </w:rPr>
        <w:t xml:space="preserve"> </w:t>
      </w:r>
      <w:r w:rsidR="00117D41" w:rsidRPr="009C219F">
        <w:rPr>
          <w:rFonts w:ascii="Arial" w:hAnsi="Arial" w:cs="Arial"/>
          <w:sz w:val="24"/>
          <w:szCs w:val="24"/>
        </w:rPr>
        <w:t>tratar</w:t>
      </w:r>
      <w:r w:rsidR="007652D4" w:rsidRPr="009C219F">
        <w:rPr>
          <w:rFonts w:ascii="Arial" w:hAnsi="Arial" w:cs="Arial"/>
          <w:sz w:val="24"/>
          <w:szCs w:val="24"/>
        </w:rPr>
        <w:t xml:space="preserve"> da real finalidade deste</w:t>
      </w:r>
      <w:r w:rsidR="0090671D" w:rsidRPr="009C219F">
        <w:rPr>
          <w:rFonts w:ascii="Arial" w:hAnsi="Arial" w:cs="Arial"/>
          <w:sz w:val="24"/>
          <w:szCs w:val="24"/>
        </w:rPr>
        <w:t>. E</w:t>
      </w:r>
      <w:r w:rsidR="005F41C5" w:rsidRPr="009C219F">
        <w:rPr>
          <w:rFonts w:ascii="Arial" w:hAnsi="Arial" w:cs="Arial"/>
          <w:sz w:val="24"/>
          <w:szCs w:val="24"/>
        </w:rPr>
        <w:t>m desfecho</w:t>
      </w:r>
      <w:r w:rsidR="007652D4" w:rsidRPr="009C219F">
        <w:rPr>
          <w:rFonts w:ascii="Arial" w:hAnsi="Arial" w:cs="Arial"/>
          <w:sz w:val="24"/>
          <w:szCs w:val="24"/>
        </w:rPr>
        <w:t>,</w:t>
      </w:r>
      <w:r w:rsidR="001C77AF" w:rsidRPr="009C219F">
        <w:rPr>
          <w:rFonts w:ascii="Arial" w:hAnsi="Arial" w:cs="Arial"/>
          <w:sz w:val="24"/>
          <w:szCs w:val="24"/>
        </w:rPr>
        <w:t xml:space="preserve"> </w:t>
      </w:r>
      <w:r w:rsidR="008A6A99" w:rsidRPr="009C219F">
        <w:rPr>
          <w:rFonts w:ascii="Arial" w:hAnsi="Arial" w:cs="Arial"/>
          <w:sz w:val="24"/>
          <w:szCs w:val="24"/>
        </w:rPr>
        <w:t xml:space="preserve">um </w:t>
      </w:r>
      <w:r w:rsidR="00F517F4" w:rsidRPr="009C219F">
        <w:rPr>
          <w:rFonts w:ascii="Arial" w:hAnsi="Arial" w:cs="Arial"/>
          <w:sz w:val="24"/>
          <w:szCs w:val="24"/>
        </w:rPr>
        <w:t>posicionamento</w:t>
      </w:r>
      <w:r w:rsidR="008A6A99" w:rsidRPr="009C219F">
        <w:rPr>
          <w:rFonts w:ascii="Arial" w:hAnsi="Arial" w:cs="Arial"/>
          <w:sz w:val="24"/>
          <w:szCs w:val="24"/>
        </w:rPr>
        <w:t xml:space="preserve"> d</w:t>
      </w:r>
      <w:r w:rsidR="00AB13D0" w:rsidRPr="009C219F">
        <w:rPr>
          <w:rFonts w:ascii="Arial" w:hAnsi="Arial" w:cs="Arial"/>
          <w:sz w:val="24"/>
          <w:szCs w:val="24"/>
        </w:rPr>
        <w:t xml:space="preserve">a subscritora </w:t>
      </w:r>
      <w:r w:rsidR="003B18DF" w:rsidRPr="009C219F">
        <w:rPr>
          <w:rFonts w:ascii="Arial" w:hAnsi="Arial" w:cs="Arial"/>
          <w:sz w:val="24"/>
          <w:szCs w:val="24"/>
        </w:rPr>
        <w:t>será</w:t>
      </w:r>
      <w:r w:rsidR="00AB13D0" w:rsidRPr="009C219F">
        <w:rPr>
          <w:rFonts w:ascii="Arial" w:hAnsi="Arial" w:cs="Arial"/>
          <w:sz w:val="24"/>
          <w:szCs w:val="24"/>
        </w:rPr>
        <w:t xml:space="preserve"> </w:t>
      </w:r>
      <w:r w:rsidR="003B18DF" w:rsidRPr="009C219F">
        <w:rPr>
          <w:rFonts w:ascii="Arial" w:hAnsi="Arial" w:cs="Arial"/>
          <w:sz w:val="24"/>
          <w:szCs w:val="24"/>
        </w:rPr>
        <w:t>abordado.</w:t>
      </w:r>
    </w:p>
    <w:p w:rsidR="009C219F" w:rsidRPr="009C219F" w:rsidRDefault="009C219F" w:rsidP="009C219F">
      <w:pPr>
        <w:tabs>
          <w:tab w:val="left" w:pos="5040"/>
        </w:tabs>
        <w:spacing w:line="360" w:lineRule="auto"/>
        <w:jc w:val="both"/>
        <w:rPr>
          <w:rFonts w:ascii="Arial" w:hAnsi="Arial" w:cs="Arial"/>
          <w:sz w:val="24"/>
          <w:szCs w:val="24"/>
        </w:rPr>
      </w:pPr>
    </w:p>
    <w:p w:rsidR="009C219F" w:rsidRPr="009C219F" w:rsidRDefault="009C219F" w:rsidP="009C219F">
      <w:pPr>
        <w:tabs>
          <w:tab w:val="left" w:pos="5040"/>
        </w:tabs>
        <w:spacing w:line="360" w:lineRule="auto"/>
        <w:jc w:val="both"/>
        <w:rPr>
          <w:rFonts w:ascii="Arial" w:hAnsi="Arial" w:cs="Arial"/>
          <w:b/>
          <w:bCs/>
          <w:sz w:val="24"/>
          <w:szCs w:val="24"/>
        </w:rPr>
      </w:pPr>
      <w:r w:rsidRPr="009C219F">
        <w:rPr>
          <w:rFonts w:ascii="Arial" w:hAnsi="Arial" w:cs="Arial"/>
          <w:b/>
          <w:bCs/>
          <w:sz w:val="24"/>
          <w:szCs w:val="24"/>
        </w:rPr>
        <w:t>Metodologia</w:t>
      </w:r>
    </w:p>
    <w:p w:rsidR="008905D2" w:rsidRPr="009C219F" w:rsidRDefault="00850313" w:rsidP="002B3EB3">
      <w:pPr>
        <w:tabs>
          <w:tab w:val="left" w:pos="5040"/>
        </w:tabs>
        <w:spacing w:after="0" w:line="360" w:lineRule="auto"/>
        <w:ind w:firstLine="709"/>
        <w:jc w:val="both"/>
        <w:rPr>
          <w:rFonts w:ascii="Arial" w:hAnsi="Arial" w:cs="Arial"/>
          <w:sz w:val="24"/>
          <w:szCs w:val="24"/>
        </w:rPr>
      </w:pPr>
      <w:r w:rsidRPr="009C219F">
        <w:rPr>
          <w:rFonts w:ascii="Arial" w:hAnsi="Arial" w:cs="Arial"/>
          <w:sz w:val="24"/>
          <w:szCs w:val="24"/>
        </w:rPr>
        <w:t xml:space="preserve">No que tange à metodologia da apuração relativa ao tema, foi realizada uma pesquisa básica pura, tendo com objetivo gerar conhecimento ligado ao tema, </w:t>
      </w:r>
      <w:r w:rsidRPr="009C219F">
        <w:rPr>
          <w:rFonts w:ascii="Arial" w:hAnsi="Arial" w:cs="Arial"/>
          <w:sz w:val="24"/>
          <w:szCs w:val="24"/>
        </w:rPr>
        <w:lastRenderedPageBreak/>
        <w:t>descritiva com alusão</w:t>
      </w:r>
      <w:r w:rsidR="00BB1920" w:rsidRPr="009C219F">
        <w:rPr>
          <w:rFonts w:ascii="Arial" w:hAnsi="Arial" w:cs="Arial"/>
          <w:sz w:val="24"/>
          <w:szCs w:val="24"/>
        </w:rPr>
        <w:t xml:space="preserve"> às teses doutrinárias entendimentos jurídicos</w:t>
      </w:r>
      <w:r w:rsidR="00696563" w:rsidRPr="009C219F">
        <w:rPr>
          <w:rFonts w:ascii="Arial" w:hAnsi="Arial" w:cs="Arial"/>
          <w:sz w:val="24"/>
          <w:szCs w:val="24"/>
        </w:rPr>
        <w:t xml:space="preserve"> e </w:t>
      </w:r>
      <w:r w:rsidR="009D2FC1" w:rsidRPr="009C219F">
        <w:rPr>
          <w:rFonts w:ascii="Arial" w:hAnsi="Arial" w:cs="Arial"/>
          <w:sz w:val="24"/>
          <w:szCs w:val="24"/>
        </w:rPr>
        <w:t>legislação,</w:t>
      </w:r>
      <w:r w:rsidR="00BB1920" w:rsidRPr="009C219F">
        <w:rPr>
          <w:rFonts w:ascii="Arial" w:hAnsi="Arial" w:cs="Arial"/>
          <w:sz w:val="24"/>
          <w:szCs w:val="24"/>
        </w:rPr>
        <w:t xml:space="preserve"> </w:t>
      </w:r>
      <w:r w:rsidRPr="009C219F">
        <w:rPr>
          <w:rFonts w:ascii="Arial" w:hAnsi="Arial" w:cs="Arial"/>
          <w:sz w:val="24"/>
          <w:szCs w:val="24"/>
        </w:rPr>
        <w:t>sendo assim feito um levantamento e registro de todas as características ligadas,</w:t>
      </w:r>
      <w:r w:rsidR="002F63D6" w:rsidRPr="009C219F">
        <w:rPr>
          <w:rFonts w:ascii="Arial" w:hAnsi="Arial" w:cs="Arial"/>
          <w:sz w:val="24"/>
          <w:szCs w:val="24"/>
        </w:rPr>
        <w:t xml:space="preserve"> e</w:t>
      </w:r>
      <w:r w:rsidRPr="009C219F">
        <w:rPr>
          <w:rFonts w:ascii="Arial" w:hAnsi="Arial" w:cs="Arial"/>
          <w:sz w:val="24"/>
          <w:szCs w:val="24"/>
        </w:rPr>
        <w:t xml:space="preserve"> explicativa onde busca-se </w:t>
      </w:r>
      <w:r w:rsidR="002C2C6A" w:rsidRPr="009C219F">
        <w:rPr>
          <w:rFonts w:ascii="Arial" w:hAnsi="Arial" w:cs="Arial"/>
          <w:sz w:val="24"/>
          <w:szCs w:val="24"/>
        </w:rPr>
        <w:t xml:space="preserve">apresentar </w:t>
      </w:r>
      <w:r w:rsidR="008D40C7" w:rsidRPr="009C219F">
        <w:rPr>
          <w:rFonts w:ascii="Arial" w:hAnsi="Arial" w:cs="Arial"/>
          <w:sz w:val="24"/>
          <w:szCs w:val="24"/>
        </w:rPr>
        <w:t xml:space="preserve">e justificar </w:t>
      </w:r>
      <w:r w:rsidR="002C2C6A" w:rsidRPr="009C219F">
        <w:rPr>
          <w:rFonts w:ascii="Arial" w:hAnsi="Arial" w:cs="Arial"/>
          <w:sz w:val="24"/>
          <w:szCs w:val="24"/>
        </w:rPr>
        <w:t>as correntes doutrinárias</w:t>
      </w:r>
      <w:r w:rsidR="008C442B" w:rsidRPr="009C219F">
        <w:rPr>
          <w:rFonts w:ascii="Arial" w:hAnsi="Arial" w:cs="Arial"/>
          <w:sz w:val="24"/>
          <w:szCs w:val="24"/>
        </w:rPr>
        <w:t xml:space="preserve">, </w:t>
      </w:r>
      <w:r w:rsidRPr="009C219F">
        <w:rPr>
          <w:rFonts w:ascii="Arial" w:hAnsi="Arial" w:cs="Arial"/>
          <w:sz w:val="24"/>
          <w:szCs w:val="24"/>
        </w:rPr>
        <w:t>desenvolvendo-se através de uma abordagem qualitativa, visando estimular o leitor a pensar e falar livremente sobre o tema exposto. O procedimento técnico utilizado foi o bibliográfico, baseando-se em artigos</w:t>
      </w:r>
      <w:r w:rsidR="00DB3767" w:rsidRPr="009C219F">
        <w:rPr>
          <w:rFonts w:ascii="Arial" w:hAnsi="Arial" w:cs="Arial"/>
          <w:sz w:val="24"/>
          <w:szCs w:val="24"/>
        </w:rPr>
        <w:t>, doutrinas</w:t>
      </w:r>
      <w:r w:rsidRPr="009C219F">
        <w:rPr>
          <w:rFonts w:ascii="Arial" w:hAnsi="Arial" w:cs="Arial"/>
          <w:sz w:val="24"/>
          <w:szCs w:val="24"/>
        </w:rPr>
        <w:t xml:space="preserve"> e </w:t>
      </w:r>
      <w:r w:rsidR="00DB3767" w:rsidRPr="009C219F">
        <w:rPr>
          <w:rFonts w:ascii="Arial" w:hAnsi="Arial" w:cs="Arial"/>
          <w:sz w:val="24"/>
          <w:szCs w:val="24"/>
        </w:rPr>
        <w:t>no Código Penal, e</w:t>
      </w:r>
      <w:r w:rsidRPr="009C219F">
        <w:rPr>
          <w:rFonts w:ascii="Arial" w:hAnsi="Arial" w:cs="Arial"/>
          <w:sz w:val="24"/>
          <w:szCs w:val="24"/>
        </w:rPr>
        <w:t xml:space="preserve"> documental tendo como fonte múltiplos sites na internet.</w:t>
      </w:r>
    </w:p>
    <w:p w:rsidR="009C219F" w:rsidRPr="009C219F" w:rsidRDefault="009C219F" w:rsidP="009C219F">
      <w:pPr>
        <w:tabs>
          <w:tab w:val="left" w:pos="5040"/>
        </w:tabs>
        <w:spacing w:line="360" w:lineRule="auto"/>
        <w:jc w:val="both"/>
        <w:rPr>
          <w:rFonts w:ascii="Arial" w:hAnsi="Arial" w:cs="Arial"/>
          <w:b/>
          <w:sz w:val="24"/>
        </w:rPr>
      </w:pPr>
    </w:p>
    <w:p w:rsidR="009C219F" w:rsidRPr="009C219F" w:rsidRDefault="009C219F" w:rsidP="009C219F">
      <w:pPr>
        <w:tabs>
          <w:tab w:val="left" w:pos="5040"/>
        </w:tabs>
        <w:spacing w:line="360" w:lineRule="auto"/>
        <w:jc w:val="both"/>
        <w:rPr>
          <w:rFonts w:ascii="Arial" w:hAnsi="Arial" w:cs="Arial"/>
          <w:b/>
          <w:bCs/>
          <w:sz w:val="24"/>
          <w:szCs w:val="24"/>
        </w:rPr>
      </w:pPr>
      <w:r w:rsidRPr="009C219F">
        <w:rPr>
          <w:rFonts w:ascii="Arial" w:hAnsi="Arial" w:cs="Arial"/>
          <w:b/>
          <w:bCs/>
          <w:sz w:val="24"/>
          <w:szCs w:val="24"/>
        </w:rPr>
        <w:t>Resultados e discussão</w:t>
      </w:r>
    </w:p>
    <w:p w:rsidR="00FC3A56" w:rsidRDefault="000A3B85" w:rsidP="002B3EB3">
      <w:pPr>
        <w:tabs>
          <w:tab w:val="left" w:pos="5040"/>
        </w:tabs>
        <w:spacing w:line="360" w:lineRule="auto"/>
        <w:ind w:firstLine="709"/>
        <w:jc w:val="both"/>
        <w:rPr>
          <w:rFonts w:ascii="Arial" w:hAnsi="Arial" w:cs="Arial"/>
          <w:sz w:val="24"/>
          <w:szCs w:val="24"/>
        </w:rPr>
      </w:pPr>
      <w:r w:rsidRPr="009C219F">
        <w:rPr>
          <w:rFonts w:ascii="Arial" w:hAnsi="Arial" w:cs="Arial"/>
          <w:sz w:val="24"/>
          <w:szCs w:val="24"/>
        </w:rPr>
        <w:t xml:space="preserve">A AIDS foi </w:t>
      </w:r>
      <w:r w:rsidR="00B2530A">
        <w:rPr>
          <w:rFonts w:ascii="Arial" w:hAnsi="Arial" w:cs="Arial"/>
          <w:sz w:val="24"/>
          <w:szCs w:val="24"/>
        </w:rPr>
        <w:t>analisada cientificamente</w:t>
      </w:r>
      <w:r w:rsidRPr="009C219F">
        <w:rPr>
          <w:rFonts w:ascii="Arial" w:hAnsi="Arial" w:cs="Arial"/>
          <w:sz w:val="24"/>
          <w:szCs w:val="24"/>
        </w:rPr>
        <w:t xml:space="preserve"> pela primeira vez </w:t>
      </w:r>
      <w:r w:rsidR="00B2530A">
        <w:rPr>
          <w:rFonts w:ascii="Arial" w:hAnsi="Arial" w:cs="Arial"/>
          <w:sz w:val="24"/>
          <w:szCs w:val="24"/>
        </w:rPr>
        <w:t xml:space="preserve">nos EUA, </w:t>
      </w:r>
      <w:r w:rsidRPr="009C219F">
        <w:rPr>
          <w:rFonts w:ascii="Arial" w:hAnsi="Arial" w:cs="Arial"/>
          <w:sz w:val="24"/>
          <w:szCs w:val="24"/>
        </w:rPr>
        <w:t>no ano de 1981</w:t>
      </w:r>
      <w:r w:rsidR="00B2530A">
        <w:rPr>
          <w:rFonts w:ascii="Arial" w:hAnsi="Arial" w:cs="Arial"/>
          <w:sz w:val="24"/>
          <w:szCs w:val="24"/>
        </w:rPr>
        <w:t>, em um grupo de usuários de drogas injetáveis e homens homossexuais dos quais se encontravam com a imunidade baixa sem qualquer motivo evidente</w:t>
      </w:r>
      <w:r w:rsidR="00FC3A56">
        <w:rPr>
          <w:rFonts w:ascii="Arial" w:hAnsi="Arial" w:cs="Arial"/>
          <w:sz w:val="24"/>
          <w:szCs w:val="24"/>
        </w:rPr>
        <w:t>. (</w:t>
      </w:r>
      <w:r w:rsidR="00CD74D7">
        <w:rPr>
          <w:rFonts w:ascii="Arial" w:hAnsi="Arial" w:cs="Arial"/>
          <w:sz w:val="24"/>
          <w:szCs w:val="24"/>
        </w:rPr>
        <w:t xml:space="preserve">WIKIPEDIA, </w:t>
      </w:r>
      <w:r w:rsidR="00FC3A56">
        <w:rPr>
          <w:rFonts w:ascii="Arial" w:hAnsi="Arial" w:cs="Arial"/>
          <w:sz w:val="24"/>
          <w:szCs w:val="24"/>
        </w:rPr>
        <w:t>2019)</w:t>
      </w:r>
    </w:p>
    <w:p w:rsidR="00856EF9" w:rsidRDefault="00856EF9" w:rsidP="002B3EB3">
      <w:pPr>
        <w:tabs>
          <w:tab w:val="left" w:pos="5040"/>
        </w:tabs>
        <w:spacing w:line="360" w:lineRule="auto"/>
        <w:ind w:firstLine="709"/>
        <w:jc w:val="both"/>
        <w:rPr>
          <w:rFonts w:ascii="Arial" w:hAnsi="Arial" w:cs="Arial"/>
          <w:sz w:val="24"/>
          <w:szCs w:val="24"/>
        </w:rPr>
      </w:pPr>
      <w:r>
        <w:rPr>
          <w:rFonts w:ascii="Arial" w:hAnsi="Arial" w:cs="Arial"/>
          <w:sz w:val="24"/>
          <w:szCs w:val="24"/>
        </w:rPr>
        <w:t>Inicialmente, acreditava-se que tal condição era associada como uma “deficiência imunológica relacionada aos gays”, tendo a imprensa geral intitulado como “GRID”</w:t>
      </w:r>
      <w:r w:rsidR="00F5128B">
        <w:rPr>
          <w:rFonts w:ascii="Arial" w:hAnsi="Arial" w:cs="Arial"/>
          <w:sz w:val="24"/>
          <w:szCs w:val="24"/>
        </w:rPr>
        <w:t xml:space="preserve">: </w:t>
      </w:r>
      <w:r w:rsidRPr="00F10988">
        <w:rPr>
          <w:rFonts w:ascii="Arial" w:hAnsi="Arial" w:cs="Arial"/>
          <w:i/>
          <w:iCs/>
          <w:sz w:val="24"/>
          <w:szCs w:val="24"/>
        </w:rPr>
        <w:t>gay-</w:t>
      </w:r>
      <w:proofErr w:type="spellStart"/>
      <w:r w:rsidRPr="00F10988">
        <w:rPr>
          <w:rFonts w:ascii="Arial" w:hAnsi="Arial" w:cs="Arial"/>
          <w:i/>
          <w:iCs/>
          <w:sz w:val="24"/>
          <w:szCs w:val="24"/>
        </w:rPr>
        <w:t>related</w:t>
      </w:r>
      <w:proofErr w:type="spellEnd"/>
      <w:r w:rsidRPr="00F10988">
        <w:rPr>
          <w:rFonts w:ascii="Arial" w:hAnsi="Arial" w:cs="Arial"/>
          <w:i/>
          <w:iCs/>
          <w:sz w:val="24"/>
          <w:szCs w:val="24"/>
        </w:rPr>
        <w:t xml:space="preserve"> </w:t>
      </w:r>
      <w:proofErr w:type="spellStart"/>
      <w:r w:rsidRPr="00F10988">
        <w:rPr>
          <w:rFonts w:ascii="Arial" w:hAnsi="Arial" w:cs="Arial"/>
          <w:i/>
          <w:iCs/>
          <w:sz w:val="24"/>
          <w:szCs w:val="24"/>
        </w:rPr>
        <w:t>im</w:t>
      </w:r>
      <w:r w:rsidR="002E52BC" w:rsidRPr="00F10988">
        <w:rPr>
          <w:rFonts w:ascii="Arial" w:hAnsi="Arial" w:cs="Arial"/>
          <w:i/>
          <w:iCs/>
          <w:sz w:val="24"/>
          <w:szCs w:val="24"/>
        </w:rPr>
        <w:t>m</w:t>
      </w:r>
      <w:r w:rsidRPr="00F10988">
        <w:rPr>
          <w:rFonts w:ascii="Arial" w:hAnsi="Arial" w:cs="Arial"/>
          <w:i/>
          <w:iCs/>
          <w:sz w:val="24"/>
          <w:szCs w:val="24"/>
        </w:rPr>
        <w:t>une</w:t>
      </w:r>
      <w:proofErr w:type="spellEnd"/>
      <w:r w:rsidRPr="00F10988">
        <w:rPr>
          <w:rFonts w:ascii="Arial" w:hAnsi="Arial" w:cs="Arial"/>
          <w:i/>
          <w:iCs/>
          <w:sz w:val="24"/>
          <w:szCs w:val="24"/>
        </w:rPr>
        <w:t xml:space="preserve"> </w:t>
      </w:r>
      <w:proofErr w:type="spellStart"/>
      <w:r w:rsidRPr="00F10988">
        <w:rPr>
          <w:rFonts w:ascii="Arial" w:hAnsi="Arial" w:cs="Arial"/>
          <w:i/>
          <w:iCs/>
          <w:sz w:val="24"/>
          <w:szCs w:val="24"/>
        </w:rPr>
        <w:t>deficiency</w:t>
      </w:r>
      <w:proofErr w:type="spellEnd"/>
      <w:r w:rsidR="00FC3A56">
        <w:rPr>
          <w:rFonts w:ascii="Arial" w:hAnsi="Arial" w:cs="Arial"/>
          <w:sz w:val="24"/>
          <w:szCs w:val="24"/>
        </w:rPr>
        <w:t xml:space="preserve"> </w:t>
      </w:r>
      <w:r w:rsidR="00F5128B">
        <w:rPr>
          <w:rFonts w:ascii="Arial" w:hAnsi="Arial" w:cs="Arial"/>
          <w:sz w:val="24"/>
          <w:szCs w:val="24"/>
        </w:rPr>
        <w:t>(</w:t>
      </w:r>
      <w:r w:rsidR="00CD74D7">
        <w:rPr>
          <w:rFonts w:ascii="Arial" w:hAnsi="Arial" w:cs="Arial"/>
          <w:sz w:val="24"/>
          <w:szCs w:val="24"/>
        </w:rPr>
        <w:t>ALTMAN, 1982</w:t>
      </w:r>
      <w:r w:rsidR="00270614">
        <w:rPr>
          <w:rFonts w:ascii="Arial" w:hAnsi="Arial" w:cs="Arial"/>
          <w:sz w:val="24"/>
          <w:szCs w:val="24"/>
        </w:rPr>
        <w:t>, p. 1</w:t>
      </w:r>
      <w:r w:rsidR="00F5128B">
        <w:rPr>
          <w:rFonts w:ascii="Arial" w:hAnsi="Arial" w:cs="Arial"/>
          <w:sz w:val="24"/>
          <w:szCs w:val="24"/>
        </w:rPr>
        <w:t>)</w:t>
      </w:r>
      <w:r w:rsidR="002E52BC">
        <w:rPr>
          <w:rFonts w:ascii="Arial" w:hAnsi="Arial" w:cs="Arial"/>
          <w:sz w:val="24"/>
          <w:szCs w:val="24"/>
        </w:rPr>
        <w:t>. Posteriormente foi verificado o equívoco quanto à titulação</w:t>
      </w:r>
      <w:r w:rsidR="00C057CA">
        <w:rPr>
          <w:rFonts w:ascii="Arial" w:hAnsi="Arial" w:cs="Arial"/>
          <w:sz w:val="24"/>
          <w:szCs w:val="24"/>
        </w:rPr>
        <w:t>,</w:t>
      </w:r>
      <w:r w:rsidR="00626B94">
        <w:rPr>
          <w:rFonts w:ascii="Arial" w:hAnsi="Arial" w:cs="Arial"/>
          <w:sz w:val="24"/>
          <w:szCs w:val="24"/>
        </w:rPr>
        <w:t xml:space="preserve"> </w:t>
      </w:r>
      <w:r w:rsidR="002E52BC">
        <w:rPr>
          <w:rFonts w:ascii="Arial" w:hAnsi="Arial" w:cs="Arial"/>
          <w:sz w:val="24"/>
          <w:szCs w:val="24"/>
        </w:rPr>
        <w:t>uma vez que foi confirmado que a doença não se restringia somente à comunidade homossexual</w:t>
      </w:r>
      <w:r w:rsidR="00626B94">
        <w:rPr>
          <w:rFonts w:ascii="Arial" w:hAnsi="Arial" w:cs="Arial"/>
          <w:sz w:val="24"/>
          <w:szCs w:val="24"/>
        </w:rPr>
        <w:t>.</w:t>
      </w:r>
    </w:p>
    <w:p w:rsidR="000A3B85" w:rsidRPr="009C219F" w:rsidRDefault="000A3B85" w:rsidP="002B3EB3">
      <w:pPr>
        <w:tabs>
          <w:tab w:val="left" w:pos="5040"/>
        </w:tabs>
        <w:spacing w:line="360" w:lineRule="auto"/>
        <w:ind w:firstLine="709"/>
        <w:jc w:val="both"/>
        <w:rPr>
          <w:rFonts w:ascii="Arial" w:hAnsi="Arial" w:cs="Arial"/>
          <w:sz w:val="24"/>
          <w:szCs w:val="24"/>
        </w:rPr>
      </w:pPr>
      <w:r w:rsidRPr="009C219F">
        <w:rPr>
          <w:rFonts w:ascii="Arial" w:hAnsi="Arial" w:cs="Arial"/>
          <w:sz w:val="24"/>
          <w:szCs w:val="24"/>
        </w:rPr>
        <w:t>Trata-se de uma deficiência no sistema imunológico ocasionado pelo vírus da imunodeficiência humana (HIV). A patologia tem como característica principal a reprodução viral de maneira acentuada e incessante,</w:t>
      </w:r>
      <w:r w:rsidR="00FC3A56">
        <w:rPr>
          <w:rFonts w:ascii="Arial" w:hAnsi="Arial" w:cs="Arial"/>
          <w:sz w:val="24"/>
          <w:szCs w:val="24"/>
        </w:rPr>
        <w:t xml:space="preserve"> no interior do linfócito T-CD4+, em uma membrana conhecida como CD4. Tais células são </w:t>
      </w:r>
      <w:r w:rsidRPr="009C219F">
        <w:rPr>
          <w:rFonts w:ascii="Arial" w:hAnsi="Arial" w:cs="Arial"/>
          <w:sz w:val="24"/>
          <w:szCs w:val="24"/>
        </w:rPr>
        <w:t xml:space="preserve">responsáveis por </w:t>
      </w:r>
      <w:r w:rsidR="009C219F" w:rsidRPr="009C219F">
        <w:rPr>
          <w:rFonts w:ascii="Arial" w:hAnsi="Arial" w:cs="Arial"/>
          <w:sz w:val="24"/>
          <w:szCs w:val="24"/>
        </w:rPr>
        <w:t>memorizar, reconhecer</w:t>
      </w:r>
      <w:r w:rsidRPr="009C219F">
        <w:rPr>
          <w:rFonts w:ascii="Arial" w:hAnsi="Arial" w:cs="Arial"/>
          <w:sz w:val="24"/>
          <w:szCs w:val="24"/>
        </w:rPr>
        <w:t xml:space="preserve"> e destruir os microrganismos estranhos que entram no corpo humano</w:t>
      </w:r>
      <w:r w:rsidR="00137E0E">
        <w:rPr>
          <w:rFonts w:ascii="Arial" w:hAnsi="Arial" w:cs="Arial"/>
          <w:sz w:val="24"/>
          <w:szCs w:val="24"/>
        </w:rPr>
        <w:t xml:space="preserve">, no entanto, o contato de tais células com o vírus viabiliza a perda gradativa da capacidade de </w:t>
      </w:r>
      <w:r w:rsidRPr="009C219F">
        <w:rPr>
          <w:rFonts w:ascii="Arial" w:hAnsi="Arial" w:cs="Arial"/>
          <w:sz w:val="24"/>
          <w:szCs w:val="24"/>
        </w:rPr>
        <w:t>o sistema de defesa do corpo humano reagir, tornando-se extremamente vulnerável a doenças que geralmente não atingem uma pessoa com sistema imunológico saudável.</w:t>
      </w:r>
      <w:r w:rsidR="00137E0E">
        <w:rPr>
          <w:rFonts w:ascii="Arial" w:hAnsi="Arial" w:cs="Arial"/>
          <w:sz w:val="24"/>
          <w:szCs w:val="24"/>
        </w:rPr>
        <w:t xml:space="preserve"> (</w:t>
      </w:r>
      <w:r w:rsidR="00F10988">
        <w:rPr>
          <w:rFonts w:ascii="Arial" w:hAnsi="Arial" w:cs="Arial"/>
          <w:sz w:val="24"/>
          <w:szCs w:val="24"/>
        </w:rPr>
        <w:t>MINISTÉRIO</w:t>
      </w:r>
      <w:r w:rsidR="00CD74D7">
        <w:rPr>
          <w:rFonts w:ascii="Arial" w:hAnsi="Arial" w:cs="Arial"/>
          <w:sz w:val="24"/>
          <w:szCs w:val="24"/>
        </w:rPr>
        <w:t>, 2019</w:t>
      </w:r>
      <w:r w:rsidR="00137E0E">
        <w:rPr>
          <w:rFonts w:ascii="Arial" w:hAnsi="Arial" w:cs="Arial"/>
          <w:sz w:val="24"/>
          <w:szCs w:val="24"/>
        </w:rPr>
        <w:t>)</w:t>
      </w:r>
    </w:p>
    <w:p w:rsidR="00257337" w:rsidRPr="009C219F" w:rsidRDefault="00257337" w:rsidP="002B3EB3">
      <w:pPr>
        <w:tabs>
          <w:tab w:val="left" w:pos="5040"/>
        </w:tabs>
        <w:spacing w:line="360" w:lineRule="auto"/>
        <w:ind w:firstLine="709"/>
        <w:jc w:val="both"/>
        <w:rPr>
          <w:rFonts w:ascii="Arial" w:hAnsi="Arial" w:cs="Arial"/>
          <w:sz w:val="24"/>
          <w:szCs w:val="24"/>
        </w:rPr>
      </w:pPr>
      <w:r w:rsidRPr="009C219F">
        <w:rPr>
          <w:rFonts w:ascii="Arial" w:hAnsi="Arial" w:cs="Arial"/>
          <w:sz w:val="24"/>
          <w:szCs w:val="24"/>
        </w:rPr>
        <w:t xml:space="preserve">A doutrina penal brasileira </w:t>
      </w:r>
      <w:r w:rsidR="00A02716" w:rsidRPr="009C219F">
        <w:rPr>
          <w:rFonts w:ascii="Arial" w:hAnsi="Arial" w:cs="Arial"/>
          <w:sz w:val="24"/>
          <w:szCs w:val="24"/>
        </w:rPr>
        <w:t xml:space="preserve">se subdivide em 4 diferentes linhas de raciocínio quanto </w:t>
      </w:r>
      <w:r w:rsidR="00661A4D" w:rsidRPr="009C219F">
        <w:rPr>
          <w:rFonts w:ascii="Arial" w:hAnsi="Arial" w:cs="Arial"/>
          <w:sz w:val="24"/>
          <w:szCs w:val="24"/>
        </w:rPr>
        <w:t>à c</w:t>
      </w:r>
      <w:r w:rsidR="00D7690B" w:rsidRPr="009C219F">
        <w:rPr>
          <w:rFonts w:ascii="Arial" w:hAnsi="Arial" w:cs="Arial"/>
          <w:sz w:val="24"/>
          <w:szCs w:val="24"/>
        </w:rPr>
        <w:t>lassificação c</w:t>
      </w:r>
      <w:r w:rsidR="00661A4D" w:rsidRPr="009C219F">
        <w:rPr>
          <w:rFonts w:ascii="Arial" w:hAnsi="Arial" w:cs="Arial"/>
          <w:sz w:val="24"/>
          <w:szCs w:val="24"/>
        </w:rPr>
        <w:t xml:space="preserve">riminal </w:t>
      </w:r>
      <w:r w:rsidR="00552D1D" w:rsidRPr="009C219F">
        <w:rPr>
          <w:rFonts w:ascii="Arial" w:hAnsi="Arial" w:cs="Arial"/>
          <w:sz w:val="24"/>
          <w:szCs w:val="24"/>
        </w:rPr>
        <w:t xml:space="preserve">da </w:t>
      </w:r>
      <w:r w:rsidR="000863B4" w:rsidRPr="009C219F">
        <w:rPr>
          <w:rFonts w:ascii="Arial" w:hAnsi="Arial" w:cs="Arial"/>
          <w:sz w:val="24"/>
          <w:szCs w:val="24"/>
        </w:rPr>
        <w:t>transmissão do vírus da AIDS</w:t>
      </w:r>
      <w:r w:rsidR="00D938D6" w:rsidRPr="009C219F">
        <w:rPr>
          <w:rFonts w:ascii="Arial" w:hAnsi="Arial" w:cs="Arial"/>
          <w:sz w:val="24"/>
          <w:szCs w:val="24"/>
        </w:rPr>
        <w:t xml:space="preserve">. </w:t>
      </w:r>
      <w:r w:rsidR="00C87446" w:rsidRPr="009C219F">
        <w:rPr>
          <w:rFonts w:ascii="Arial" w:hAnsi="Arial" w:cs="Arial"/>
          <w:sz w:val="24"/>
          <w:szCs w:val="24"/>
        </w:rPr>
        <w:t>Passemos à seguinte an</w:t>
      </w:r>
      <w:r w:rsidR="007417AE" w:rsidRPr="009C219F">
        <w:rPr>
          <w:rFonts w:ascii="Arial" w:hAnsi="Arial" w:cs="Arial"/>
          <w:sz w:val="24"/>
          <w:szCs w:val="24"/>
        </w:rPr>
        <w:t>á</w:t>
      </w:r>
      <w:r w:rsidR="00C87446" w:rsidRPr="009C219F">
        <w:rPr>
          <w:rFonts w:ascii="Arial" w:hAnsi="Arial" w:cs="Arial"/>
          <w:sz w:val="24"/>
          <w:szCs w:val="24"/>
        </w:rPr>
        <w:t>lise</w:t>
      </w:r>
      <w:r w:rsidR="00D938D6" w:rsidRPr="009C219F">
        <w:rPr>
          <w:rFonts w:ascii="Arial" w:hAnsi="Arial" w:cs="Arial"/>
          <w:sz w:val="24"/>
          <w:szCs w:val="24"/>
        </w:rPr>
        <w:t>.</w:t>
      </w:r>
    </w:p>
    <w:p w:rsidR="00BC0D09" w:rsidRDefault="00BC0D09" w:rsidP="002B3EB3">
      <w:pPr>
        <w:tabs>
          <w:tab w:val="left" w:pos="5040"/>
        </w:tabs>
        <w:spacing w:after="0" w:line="360" w:lineRule="auto"/>
        <w:ind w:firstLine="709"/>
        <w:jc w:val="both"/>
        <w:rPr>
          <w:rFonts w:ascii="Arial" w:hAnsi="Arial" w:cs="Arial"/>
          <w:sz w:val="24"/>
          <w:szCs w:val="24"/>
        </w:rPr>
      </w:pPr>
      <w:r w:rsidRPr="009C219F">
        <w:rPr>
          <w:rFonts w:ascii="Arial" w:hAnsi="Arial" w:cs="Arial"/>
          <w:sz w:val="24"/>
          <w:szCs w:val="24"/>
        </w:rPr>
        <w:lastRenderedPageBreak/>
        <w:t>A primeira corrente</w:t>
      </w:r>
      <w:r w:rsidR="005A68F9" w:rsidRPr="009C219F">
        <w:rPr>
          <w:rFonts w:ascii="Arial" w:hAnsi="Arial" w:cs="Arial"/>
          <w:sz w:val="24"/>
          <w:szCs w:val="24"/>
        </w:rPr>
        <w:t xml:space="preserve"> argumenta a observância do</w:t>
      </w:r>
      <w:r w:rsidR="00F31BFC" w:rsidRPr="009C219F">
        <w:rPr>
          <w:rFonts w:ascii="Arial" w:hAnsi="Arial" w:cs="Arial"/>
          <w:sz w:val="24"/>
          <w:szCs w:val="24"/>
        </w:rPr>
        <w:t xml:space="preserve"> </w:t>
      </w:r>
      <w:r w:rsidR="00C74F7F" w:rsidRPr="009C219F">
        <w:rPr>
          <w:rFonts w:ascii="Arial" w:hAnsi="Arial" w:cs="Arial"/>
          <w:sz w:val="24"/>
          <w:szCs w:val="24"/>
        </w:rPr>
        <w:t>contágio</w:t>
      </w:r>
      <w:r w:rsidR="00033E56" w:rsidRPr="009C219F">
        <w:rPr>
          <w:rFonts w:ascii="Arial" w:hAnsi="Arial" w:cs="Arial"/>
          <w:sz w:val="24"/>
          <w:szCs w:val="24"/>
        </w:rPr>
        <w:t xml:space="preserve"> </w:t>
      </w:r>
      <w:r w:rsidR="00BD3B4A" w:rsidRPr="009C219F">
        <w:rPr>
          <w:rFonts w:ascii="Arial" w:hAnsi="Arial" w:cs="Arial"/>
          <w:sz w:val="24"/>
          <w:szCs w:val="24"/>
        </w:rPr>
        <w:t>venéreo por meio de relações sexuais, na forma qualificada</w:t>
      </w:r>
      <w:r w:rsidR="00A12736" w:rsidRPr="009C219F">
        <w:rPr>
          <w:rFonts w:ascii="Arial" w:hAnsi="Arial" w:cs="Arial"/>
          <w:sz w:val="24"/>
          <w:szCs w:val="24"/>
        </w:rPr>
        <w:t xml:space="preserve"> (</w:t>
      </w:r>
      <w:r w:rsidR="009C219F" w:rsidRPr="009C219F">
        <w:rPr>
          <w:rFonts w:ascii="Arial" w:hAnsi="Arial" w:cs="Arial"/>
          <w:sz w:val="24"/>
          <w:szCs w:val="24"/>
        </w:rPr>
        <w:t>CP, art.</w:t>
      </w:r>
      <w:r w:rsidR="00A12736" w:rsidRPr="009C219F">
        <w:rPr>
          <w:rFonts w:ascii="Arial" w:hAnsi="Arial" w:cs="Arial"/>
          <w:sz w:val="24"/>
          <w:szCs w:val="24"/>
        </w:rPr>
        <w:t xml:space="preserve"> 130, </w:t>
      </w:r>
      <w:r w:rsidR="0024536C" w:rsidRPr="009C219F">
        <w:rPr>
          <w:rFonts w:ascii="Arial" w:hAnsi="Arial" w:cs="Arial"/>
          <w:sz w:val="24"/>
          <w:szCs w:val="24"/>
        </w:rPr>
        <w:t>§1°</w:t>
      </w:r>
      <w:r w:rsidR="00A851FF" w:rsidRPr="009C219F">
        <w:rPr>
          <w:rFonts w:ascii="Arial" w:hAnsi="Arial" w:cs="Arial"/>
          <w:sz w:val="24"/>
          <w:szCs w:val="24"/>
        </w:rPr>
        <w:t>)</w:t>
      </w:r>
      <w:r w:rsidR="005C49F3" w:rsidRPr="009C219F">
        <w:rPr>
          <w:rFonts w:ascii="Arial" w:hAnsi="Arial" w:cs="Arial"/>
          <w:sz w:val="24"/>
          <w:szCs w:val="24"/>
        </w:rPr>
        <w:t xml:space="preserve"> ou </w:t>
      </w:r>
      <w:r w:rsidR="00B05CEA" w:rsidRPr="009C219F">
        <w:rPr>
          <w:rFonts w:ascii="Arial" w:hAnsi="Arial" w:cs="Arial"/>
          <w:sz w:val="24"/>
          <w:szCs w:val="24"/>
        </w:rPr>
        <w:t>perigo de cont</w:t>
      </w:r>
      <w:r w:rsidR="004C1181" w:rsidRPr="009C219F">
        <w:rPr>
          <w:rFonts w:ascii="Arial" w:hAnsi="Arial" w:cs="Arial"/>
          <w:sz w:val="24"/>
          <w:szCs w:val="24"/>
        </w:rPr>
        <w:t>á</w:t>
      </w:r>
      <w:r w:rsidR="00B05CEA" w:rsidRPr="009C219F">
        <w:rPr>
          <w:rFonts w:ascii="Arial" w:hAnsi="Arial" w:cs="Arial"/>
          <w:sz w:val="24"/>
          <w:szCs w:val="24"/>
        </w:rPr>
        <w:t xml:space="preserve">gio </w:t>
      </w:r>
      <w:r w:rsidR="004C1181" w:rsidRPr="009C219F">
        <w:rPr>
          <w:rFonts w:ascii="Arial" w:hAnsi="Arial" w:cs="Arial"/>
          <w:sz w:val="24"/>
          <w:szCs w:val="24"/>
        </w:rPr>
        <w:t>de moléstia grave (CP, art. 131, caput)</w:t>
      </w:r>
      <w:r w:rsidR="002E68E4" w:rsidRPr="009C219F">
        <w:rPr>
          <w:rFonts w:ascii="Arial" w:hAnsi="Arial" w:cs="Arial"/>
          <w:sz w:val="24"/>
          <w:szCs w:val="24"/>
        </w:rPr>
        <w:t xml:space="preserve">, </w:t>
      </w:r>
      <w:r w:rsidR="00603D00" w:rsidRPr="009C219F">
        <w:rPr>
          <w:rFonts w:ascii="Arial" w:hAnsi="Arial" w:cs="Arial"/>
          <w:sz w:val="24"/>
          <w:szCs w:val="24"/>
        </w:rPr>
        <w:t xml:space="preserve">sujeitando-se ao </w:t>
      </w:r>
      <w:r w:rsidR="007F6525" w:rsidRPr="009C219F">
        <w:rPr>
          <w:rFonts w:ascii="Arial" w:hAnsi="Arial" w:cs="Arial"/>
          <w:sz w:val="24"/>
          <w:szCs w:val="24"/>
        </w:rPr>
        <w:t xml:space="preserve">enquadramento da AIDS </w:t>
      </w:r>
      <w:r w:rsidR="009C219F" w:rsidRPr="009C219F">
        <w:rPr>
          <w:rFonts w:ascii="Arial" w:hAnsi="Arial" w:cs="Arial"/>
          <w:sz w:val="24"/>
          <w:szCs w:val="24"/>
        </w:rPr>
        <w:t>como doença</w:t>
      </w:r>
      <w:r w:rsidR="007F6525" w:rsidRPr="009C219F">
        <w:rPr>
          <w:rFonts w:ascii="Arial" w:hAnsi="Arial" w:cs="Arial"/>
          <w:sz w:val="24"/>
          <w:szCs w:val="24"/>
        </w:rPr>
        <w:t xml:space="preserve"> venérea ou não</w:t>
      </w:r>
      <w:r w:rsidR="00EC45D9">
        <w:rPr>
          <w:rFonts w:ascii="Arial" w:hAnsi="Arial" w:cs="Arial"/>
          <w:sz w:val="24"/>
          <w:szCs w:val="24"/>
        </w:rPr>
        <w:t xml:space="preserve">. Vejamos tais artigos </w:t>
      </w:r>
      <w:r w:rsidR="00F10988">
        <w:rPr>
          <w:rFonts w:ascii="Arial" w:hAnsi="Arial" w:cs="Arial"/>
          <w:sz w:val="24"/>
          <w:szCs w:val="24"/>
        </w:rPr>
        <w:t>do Código Penal</w:t>
      </w:r>
      <w:r w:rsidR="00051348">
        <w:rPr>
          <w:rFonts w:ascii="Arial" w:hAnsi="Arial" w:cs="Arial"/>
          <w:sz w:val="24"/>
          <w:szCs w:val="24"/>
        </w:rPr>
        <w:t xml:space="preserve"> (BRASIL, 1940)</w:t>
      </w:r>
      <w:r w:rsidR="00F10988">
        <w:rPr>
          <w:rFonts w:ascii="Arial" w:hAnsi="Arial" w:cs="Arial"/>
          <w:sz w:val="24"/>
          <w:szCs w:val="24"/>
        </w:rPr>
        <w:t xml:space="preserve">, </w:t>
      </w:r>
      <w:r w:rsidR="00EC45D9">
        <w:rPr>
          <w:rFonts w:ascii="Arial" w:hAnsi="Arial" w:cs="Arial"/>
          <w:sz w:val="24"/>
          <w:szCs w:val="24"/>
        </w:rPr>
        <w:t>a seguir:</w:t>
      </w:r>
    </w:p>
    <w:p w:rsidR="00F10988" w:rsidRPr="00F10988" w:rsidRDefault="00F10988" w:rsidP="00F10988">
      <w:pPr>
        <w:tabs>
          <w:tab w:val="left" w:pos="5040"/>
        </w:tabs>
        <w:spacing w:after="0" w:line="360" w:lineRule="auto"/>
        <w:jc w:val="both"/>
        <w:rPr>
          <w:rFonts w:ascii="Arial" w:hAnsi="Arial" w:cs="Arial"/>
          <w:sz w:val="20"/>
          <w:szCs w:val="20"/>
        </w:rPr>
      </w:pPr>
    </w:p>
    <w:p w:rsidR="00E76EC7" w:rsidRPr="00957941" w:rsidRDefault="00E76EC7" w:rsidP="00F10988">
      <w:pPr>
        <w:tabs>
          <w:tab w:val="left" w:pos="5040"/>
        </w:tabs>
        <w:spacing w:after="0" w:line="240" w:lineRule="auto"/>
        <w:ind w:left="2268"/>
        <w:jc w:val="both"/>
        <w:rPr>
          <w:rFonts w:ascii="Arial" w:hAnsi="Arial" w:cs="Arial"/>
          <w:b/>
          <w:bCs/>
          <w:sz w:val="20"/>
          <w:szCs w:val="20"/>
        </w:rPr>
      </w:pPr>
      <w:r w:rsidRPr="00957941">
        <w:rPr>
          <w:rFonts w:ascii="Arial" w:hAnsi="Arial" w:cs="Arial"/>
          <w:b/>
          <w:bCs/>
          <w:sz w:val="20"/>
          <w:szCs w:val="20"/>
        </w:rPr>
        <w:t>Perigo de contágio venéreo</w:t>
      </w:r>
    </w:p>
    <w:p w:rsidR="00E76EC7" w:rsidRDefault="00E76EC7" w:rsidP="00F10988">
      <w:pPr>
        <w:tabs>
          <w:tab w:val="left" w:pos="5040"/>
        </w:tabs>
        <w:spacing w:after="0" w:line="240" w:lineRule="auto"/>
        <w:ind w:left="2268"/>
        <w:jc w:val="both"/>
        <w:rPr>
          <w:rFonts w:ascii="Arial" w:hAnsi="Arial" w:cs="Arial"/>
          <w:sz w:val="20"/>
          <w:szCs w:val="20"/>
        </w:rPr>
      </w:pPr>
      <w:r w:rsidRPr="00CE6A5F">
        <w:rPr>
          <w:rFonts w:ascii="Arial" w:hAnsi="Arial" w:cs="Arial"/>
          <w:sz w:val="20"/>
          <w:szCs w:val="20"/>
        </w:rPr>
        <w:t xml:space="preserve">Art. 130 - Expor alguém, por meio de relações sexuais ou qualquer ato libidinoso, a contágio de moléstia venérea, de que sabe ou </w:t>
      </w:r>
      <w:r w:rsidR="002B0A41">
        <w:rPr>
          <w:rFonts w:ascii="Arial" w:hAnsi="Arial" w:cs="Arial"/>
          <w:sz w:val="20"/>
          <w:szCs w:val="20"/>
        </w:rPr>
        <w:t>deve saber que está contaminado:</w:t>
      </w:r>
    </w:p>
    <w:p w:rsidR="002B0A41" w:rsidRPr="00CE6A5F" w:rsidRDefault="002B0A41" w:rsidP="00F10988">
      <w:pPr>
        <w:tabs>
          <w:tab w:val="left" w:pos="5040"/>
        </w:tabs>
        <w:spacing w:after="0" w:line="240" w:lineRule="auto"/>
        <w:ind w:left="2268"/>
        <w:jc w:val="both"/>
        <w:rPr>
          <w:rFonts w:ascii="Arial" w:hAnsi="Arial" w:cs="Arial"/>
          <w:sz w:val="20"/>
          <w:szCs w:val="20"/>
        </w:rPr>
      </w:pPr>
      <w:r w:rsidRPr="002B0A41">
        <w:rPr>
          <w:rFonts w:ascii="Arial" w:hAnsi="Arial" w:cs="Arial"/>
          <w:sz w:val="20"/>
          <w:szCs w:val="20"/>
        </w:rPr>
        <w:t>Pena - detenção, de três meses a um ano, ou multa.</w:t>
      </w:r>
    </w:p>
    <w:p w:rsidR="00E76EC7" w:rsidRPr="00CE6A5F" w:rsidRDefault="00E76EC7" w:rsidP="00F10988">
      <w:pPr>
        <w:tabs>
          <w:tab w:val="left" w:pos="5040"/>
        </w:tabs>
        <w:spacing w:after="0" w:line="240" w:lineRule="auto"/>
        <w:ind w:left="2268"/>
        <w:jc w:val="both"/>
        <w:rPr>
          <w:rFonts w:ascii="Arial" w:hAnsi="Arial" w:cs="Arial"/>
          <w:sz w:val="20"/>
          <w:szCs w:val="20"/>
        </w:rPr>
      </w:pPr>
      <w:r w:rsidRPr="00CE6A5F">
        <w:rPr>
          <w:rFonts w:ascii="Arial" w:hAnsi="Arial" w:cs="Arial"/>
          <w:sz w:val="20"/>
          <w:szCs w:val="20"/>
        </w:rPr>
        <w:t>§ 1° - Se é intenção do agente transmitir a moléstia:</w:t>
      </w:r>
    </w:p>
    <w:p w:rsidR="00E76EC7" w:rsidRDefault="003421B6" w:rsidP="00F10988">
      <w:pPr>
        <w:tabs>
          <w:tab w:val="left" w:pos="5040"/>
        </w:tabs>
        <w:spacing w:after="0" w:line="240" w:lineRule="auto"/>
        <w:ind w:left="2268"/>
        <w:jc w:val="both"/>
        <w:rPr>
          <w:rFonts w:ascii="Arial" w:hAnsi="Arial" w:cs="Arial"/>
          <w:sz w:val="20"/>
          <w:szCs w:val="20"/>
        </w:rPr>
      </w:pPr>
      <w:r>
        <w:rPr>
          <w:rFonts w:ascii="Arial" w:hAnsi="Arial" w:cs="Arial"/>
          <w:sz w:val="20"/>
          <w:szCs w:val="20"/>
        </w:rPr>
        <w:t>P</w:t>
      </w:r>
      <w:r w:rsidR="00E76EC7" w:rsidRPr="00CE6A5F">
        <w:rPr>
          <w:rFonts w:ascii="Arial" w:hAnsi="Arial" w:cs="Arial"/>
          <w:sz w:val="20"/>
          <w:szCs w:val="20"/>
        </w:rPr>
        <w:t>ena - reclusão, de um a quatro anos, e multa.</w:t>
      </w:r>
    </w:p>
    <w:p w:rsidR="005849A5" w:rsidRDefault="005849A5" w:rsidP="00F10988">
      <w:pPr>
        <w:tabs>
          <w:tab w:val="left" w:pos="5040"/>
        </w:tabs>
        <w:spacing w:after="0" w:line="240" w:lineRule="auto"/>
        <w:ind w:left="2268"/>
        <w:jc w:val="both"/>
        <w:rPr>
          <w:rFonts w:ascii="Arial" w:hAnsi="Arial" w:cs="Arial"/>
          <w:sz w:val="20"/>
          <w:szCs w:val="20"/>
        </w:rPr>
      </w:pPr>
    </w:p>
    <w:p w:rsidR="005849A5" w:rsidRPr="005849A5" w:rsidRDefault="005849A5" w:rsidP="00F10988">
      <w:pPr>
        <w:tabs>
          <w:tab w:val="left" w:pos="5040"/>
        </w:tabs>
        <w:spacing w:after="0" w:line="240" w:lineRule="auto"/>
        <w:ind w:left="2268"/>
        <w:jc w:val="both"/>
        <w:rPr>
          <w:rFonts w:ascii="Arial" w:hAnsi="Arial" w:cs="Arial"/>
          <w:b/>
          <w:bCs/>
          <w:sz w:val="20"/>
          <w:szCs w:val="20"/>
        </w:rPr>
      </w:pPr>
      <w:r w:rsidRPr="005849A5">
        <w:rPr>
          <w:rFonts w:ascii="Arial" w:hAnsi="Arial" w:cs="Arial"/>
          <w:b/>
          <w:bCs/>
          <w:sz w:val="20"/>
          <w:szCs w:val="20"/>
        </w:rPr>
        <w:t>Perigo de contágio de moléstia grave</w:t>
      </w:r>
    </w:p>
    <w:p w:rsidR="005849A5" w:rsidRPr="005849A5" w:rsidRDefault="005849A5" w:rsidP="00F10988">
      <w:pPr>
        <w:tabs>
          <w:tab w:val="left" w:pos="5040"/>
        </w:tabs>
        <w:spacing w:after="0" w:line="240" w:lineRule="auto"/>
        <w:ind w:left="2268"/>
        <w:jc w:val="both"/>
        <w:rPr>
          <w:rFonts w:ascii="Arial" w:hAnsi="Arial" w:cs="Arial"/>
          <w:sz w:val="20"/>
          <w:szCs w:val="20"/>
        </w:rPr>
      </w:pPr>
      <w:r w:rsidRPr="005849A5">
        <w:rPr>
          <w:rFonts w:ascii="Arial" w:hAnsi="Arial" w:cs="Arial"/>
          <w:sz w:val="20"/>
          <w:szCs w:val="20"/>
        </w:rPr>
        <w:t>Art. 131 - Praticar, com o fim de transmitir a outrem moléstia grave de que está contaminado, ato capaz de produzir o contágio:</w:t>
      </w:r>
    </w:p>
    <w:p w:rsidR="00957941" w:rsidRDefault="005849A5" w:rsidP="00F10988">
      <w:pPr>
        <w:tabs>
          <w:tab w:val="left" w:pos="5040"/>
        </w:tabs>
        <w:spacing w:after="0" w:line="240" w:lineRule="auto"/>
        <w:ind w:left="2268"/>
        <w:jc w:val="both"/>
        <w:rPr>
          <w:rFonts w:ascii="Arial" w:hAnsi="Arial" w:cs="Arial"/>
          <w:sz w:val="20"/>
          <w:szCs w:val="20"/>
        </w:rPr>
      </w:pPr>
      <w:r w:rsidRPr="005849A5">
        <w:rPr>
          <w:rFonts w:ascii="Arial" w:hAnsi="Arial" w:cs="Arial"/>
          <w:sz w:val="20"/>
          <w:szCs w:val="20"/>
        </w:rPr>
        <w:t>Pena - reclusão, de um a quatro anos, e multa.</w:t>
      </w:r>
    </w:p>
    <w:p w:rsidR="00E76EC7" w:rsidRDefault="00E76EC7" w:rsidP="00F10988">
      <w:pPr>
        <w:tabs>
          <w:tab w:val="left" w:pos="5040"/>
        </w:tabs>
        <w:spacing w:after="0" w:line="360" w:lineRule="auto"/>
        <w:jc w:val="both"/>
        <w:rPr>
          <w:rFonts w:ascii="Arial" w:hAnsi="Arial" w:cs="Arial"/>
          <w:sz w:val="24"/>
          <w:szCs w:val="24"/>
        </w:rPr>
      </w:pPr>
    </w:p>
    <w:p w:rsidR="00201BFE" w:rsidRDefault="00620A75" w:rsidP="002B3EB3">
      <w:pPr>
        <w:tabs>
          <w:tab w:val="left" w:pos="5040"/>
        </w:tabs>
        <w:spacing w:line="360" w:lineRule="auto"/>
        <w:ind w:firstLine="709"/>
        <w:jc w:val="both"/>
        <w:rPr>
          <w:rFonts w:ascii="Arial" w:hAnsi="Arial" w:cs="Arial"/>
          <w:sz w:val="24"/>
          <w:szCs w:val="24"/>
        </w:rPr>
      </w:pPr>
      <w:r w:rsidRPr="009C219F">
        <w:rPr>
          <w:rFonts w:ascii="Arial" w:hAnsi="Arial" w:cs="Arial"/>
          <w:sz w:val="24"/>
          <w:szCs w:val="24"/>
        </w:rPr>
        <w:t>É sabido pela comunidade de profissionais da saúde que o vírus pode ser transmitido</w:t>
      </w:r>
      <w:r w:rsidR="00F10988">
        <w:rPr>
          <w:rFonts w:ascii="Arial" w:hAnsi="Arial" w:cs="Arial"/>
          <w:sz w:val="24"/>
          <w:szCs w:val="24"/>
        </w:rPr>
        <w:t xml:space="preserve"> por três vias principais, sendo elas o contato sexual, a exposição a fluidos ou tecidos corporais infectados e a transmissão da mãe para o filho durante o período de gravidez, do parto ou da amamentação</w:t>
      </w:r>
      <w:r w:rsidR="00D101A9">
        <w:rPr>
          <w:rFonts w:ascii="Arial" w:hAnsi="Arial" w:cs="Arial"/>
          <w:sz w:val="24"/>
          <w:szCs w:val="24"/>
        </w:rPr>
        <w:t xml:space="preserve"> (ROM, 2007, p. 745)</w:t>
      </w:r>
      <w:r w:rsidR="00F10988">
        <w:rPr>
          <w:rFonts w:ascii="Arial" w:hAnsi="Arial" w:cs="Arial"/>
          <w:sz w:val="24"/>
          <w:szCs w:val="24"/>
        </w:rPr>
        <w:t>.</w:t>
      </w:r>
      <w:r w:rsidRPr="009C219F">
        <w:rPr>
          <w:rFonts w:ascii="Arial" w:hAnsi="Arial" w:cs="Arial"/>
          <w:sz w:val="24"/>
          <w:szCs w:val="24"/>
        </w:rPr>
        <w:t xml:space="preserve"> </w:t>
      </w:r>
    </w:p>
    <w:p w:rsidR="000A3B85" w:rsidRPr="009C219F" w:rsidRDefault="00201BFE" w:rsidP="002B3EB3">
      <w:pPr>
        <w:tabs>
          <w:tab w:val="left" w:pos="5040"/>
        </w:tabs>
        <w:spacing w:line="360" w:lineRule="auto"/>
        <w:ind w:firstLine="709"/>
        <w:jc w:val="both"/>
        <w:rPr>
          <w:rFonts w:ascii="Arial" w:hAnsi="Arial" w:cs="Arial"/>
          <w:sz w:val="24"/>
          <w:szCs w:val="24"/>
        </w:rPr>
      </w:pPr>
      <w:r>
        <w:rPr>
          <w:rFonts w:ascii="Arial" w:hAnsi="Arial" w:cs="Arial"/>
          <w:sz w:val="24"/>
          <w:szCs w:val="24"/>
        </w:rPr>
        <w:t>No entanto, a</w:t>
      </w:r>
      <w:r w:rsidR="003F5CB9" w:rsidRPr="009C219F">
        <w:rPr>
          <w:rFonts w:ascii="Arial" w:hAnsi="Arial" w:cs="Arial"/>
          <w:sz w:val="24"/>
          <w:szCs w:val="24"/>
        </w:rPr>
        <w:t xml:space="preserve"> </w:t>
      </w:r>
      <w:r w:rsidR="009F1032" w:rsidRPr="009C219F">
        <w:rPr>
          <w:rFonts w:ascii="Arial" w:hAnsi="Arial" w:cs="Arial"/>
          <w:sz w:val="24"/>
          <w:szCs w:val="24"/>
        </w:rPr>
        <w:t>doença</w:t>
      </w:r>
      <w:r w:rsidR="00016154" w:rsidRPr="009C219F">
        <w:rPr>
          <w:rFonts w:ascii="Arial" w:hAnsi="Arial" w:cs="Arial"/>
          <w:sz w:val="24"/>
          <w:szCs w:val="24"/>
        </w:rPr>
        <w:t xml:space="preserve"> </w:t>
      </w:r>
      <w:r w:rsidR="009F1032" w:rsidRPr="009C219F">
        <w:rPr>
          <w:rFonts w:ascii="Arial" w:hAnsi="Arial" w:cs="Arial"/>
          <w:sz w:val="24"/>
          <w:szCs w:val="24"/>
        </w:rPr>
        <w:t>venérea</w:t>
      </w:r>
      <w:r w:rsidR="00016154" w:rsidRPr="009C219F">
        <w:rPr>
          <w:rFonts w:ascii="Arial" w:hAnsi="Arial" w:cs="Arial"/>
          <w:sz w:val="24"/>
          <w:szCs w:val="24"/>
        </w:rPr>
        <w:t xml:space="preserve"> </w:t>
      </w:r>
      <w:r w:rsidR="00F10988">
        <w:rPr>
          <w:rFonts w:ascii="Arial" w:hAnsi="Arial" w:cs="Arial"/>
          <w:sz w:val="24"/>
          <w:szCs w:val="24"/>
        </w:rPr>
        <w:t>é</w:t>
      </w:r>
      <w:r w:rsidR="009F1032" w:rsidRPr="009C219F">
        <w:rPr>
          <w:rFonts w:ascii="Arial" w:hAnsi="Arial" w:cs="Arial"/>
          <w:sz w:val="24"/>
          <w:szCs w:val="24"/>
        </w:rPr>
        <w:t xml:space="preserve"> constituída por</w:t>
      </w:r>
      <w:r w:rsidR="003F5CB9" w:rsidRPr="009C219F">
        <w:rPr>
          <w:rFonts w:ascii="Arial" w:hAnsi="Arial" w:cs="Arial"/>
          <w:sz w:val="24"/>
          <w:szCs w:val="24"/>
        </w:rPr>
        <w:t xml:space="preserve"> </w:t>
      </w:r>
      <w:r w:rsidR="009F1032" w:rsidRPr="009C219F">
        <w:rPr>
          <w:rFonts w:ascii="Arial" w:hAnsi="Arial" w:cs="Arial"/>
          <w:sz w:val="24"/>
          <w:szCs w:val="24"/>
        </w:rPr>
        <w:t>contaminação</w:t>
      </w:r>
      <w:r w:rsidR="003F5CB9" w:rsidRPr="009C219F">
        <w:rPr>
          <w:rFonts w:ascii="Arial" w:hAnsi="Arial" w:cs="Arial"/>
          <w:sz w:val="24"/>
          <w:szCs w:val="24"/>
        </w:rPr>
        <w:t xml:space="preserve"> exclusivamente </w:t>
      </w:r>
      <w:r w:rsidR="009F1032" w:rsidRPr="009C219F">
        <w:rPr>
          <w:rFonts w:ascii="Arial" w:hAnsi="Arial" w:cs="Arial"/>
          <w:sz w:val="24"/>
          <w:szCs w:val="24"/>
        </w:rPr>
        <w:t>através</w:t>
      </w:r>
      <w:r w:rsidR="003F5CB9" w:rsidRPr="009C219F">
        <w:rPr>
          <w:rFonts w:ascii="Arial" w:hAnsi="Arial" w:cs="Arial"/>
          <w:sz w:val="24"/>
          <w:szCs w:val="24"/>
        </w:rPr>
        <w:t xml:space="preserve"> do ato sexual</w:t>
      </w:r>
      <w:r w:rsidR="009F1032" w:rsidRPr="009C219F">
        <w:rPr>
          <w:rFonts w:ascii="Arial" w:hAnsi="Arial" w:cs="Arial"/>
          <w:sz w:val="24"/>
          <w:szCs w:val="24"/>
        </w:rPr>
        <w:t xml:space="preserve">. </w:t>
      </w:r>
      <w:r w:rsidR="00084C01" w:rsidRPr="009C219F">
        <w:rPr>
          <w:rFonts w:ascii="Arial" w:hAnsi="Arial" w:cs="Arial"/>
          <w:sz w:val="24"/>
          <w:szCs w:val="24"/>
        </w:rPr>
        <w:t xml:space="preserve">Sendo assim, </w:t>
      </w:r>
      <w:r w:rsidR="000A3B85" w:rsidRPr="009C219F">
        <w:rPr>
          <w:rFonts w:ascii="Arial" w:hAnsi="Arial" w:cs="Arial"/>
          <w:sz w:val="24"/>
          <w:szCs w:val="24"/>
        </w:rPr>
        <w:t xml:space="preserve">a AIDS não pode ser classificada como </w:t>
      </w:r>
      <w:r w:rsidR="00FB5597" w:rsidRPr="009C219F">
        <w:rPr>
          <w:rFonts w:ascii="Arial" w:hAnsi="Arial" w:cs="Arial"/>
          <w:sz w:val="24"/>
          <w:szCs w:val="24"/>
        </w:rPr>
        <w:t>tal</w:t>
      </w:r>
      <w:r w:rsidR="000A3B85" w:rsidRPr="009C219F">
        <w:rPr>
          <w:rFonts w:ascii="Arial" w:hAnsi="Arial" w:cs="Arial"/>
          <w:sz w:val="24"/>
          <w:szCs w:val="24"/>
        </w:rPr>
        <w:t xml:space="preserve"> – o que automaticamente elimina a</w:t>
      </w:r>
      <w:r w:rsidR="00FA6D15" w:rsidRPr="009C219F">
        <w:rPr>
          <w:rFonts w:ascii="Arial" w:hAnsi="Arial" w:cs="Arial"/>
          <w:sz w:val="24"/>
          <w:szCs w:val="24"/>
        </w:rPr>
        <w:t xml:space="preserve"> primeira</w:t>
      </w:r>
      <w:r w:rsidR="000A3B85" w:rsidRPr="009C219F">
        <w:rPr>
          <w:rFonts w:ascii="Arial" w:hAnsi="Arial" w:cs="Arial"/>
          <w:sz w:val="24"/>
          <w:szCs w:val="24"/>
        </w:rPr>
        <w:t xml:space="preserve"> hipótese levantada – estando no campo das doenças virais</w:t>
      </w:r>
      <w:r w:rsidR="007D557C" w:rsidRPr="009C219F">
        <w:rPr>
          <w:rFonts w:ascii="Arial" w:hAnsi="Arial" w:cs="Arial"/>
          <w:sz w:val="24"/>
          <w:szCs w:val="24"/>
        </w:rPr>
        <w:t xml:space="preserve"> e </w:t>
      </w:r>
      <w:r w:rsidR="004874A4" w:rsidRPr="009C219F">
        <w:rPr>
          <w:rFonts w:ascii="Arial" w:hAnsi="Arial" w:cs="Arial"/>
          <w:sz w:val="24"/>
          <w:szCs w:val="24"/>
        </w:rPr>
        <w:t>vinculando</w:t>
      </w:r>
      <w:r w:rsidR="0077208D" w:rsidRPr="009C219F">
        <w:rPr>
          <w:rFonts w:ascii="Arial" w:hAnsi="Arial" w:cs="Arial"/>
          <w:sz w:val="24"/>
          <w:szCs w:val="24"/>
        </w:rPr>
        <w:t>-se</w:t>
      </w:r>
      <w:r w:rsidR="004874A4" w:rsidRPr="009C219F">
        <w:rPr>
          <w:rFonts w:ascii="Arial" w:hAnsi="Arial" w:cs="Arial"/>
          <w:sz w:val="24"/>
          <w:szCs w:val="24"/>
        </w:rPr>
        <w:t xml:space="preserve"> </w:t>
      </w:r>
      <w:r w:rsidR="0077208D" w:rsidRPr="009C219F">
        <w:rPr>
          <w:rFonts w:ascii="Arial" w:hAnsi="Arial" w:cs="Arial"/>
          <w:sz w:val="24"/>
          <w:szCs w:val="24"/>
        </w:rPr>
        <w:t xml:space="preserve">à </w:t>
      </w:r>
      <w:r w:rsidR="009E2E92" w:rsidRPr="009C219F">
        <w:rPr>
          <w:rFonts w:ascii="Arial" w:hAnsi="Arial" w:cs="Arial"/>
          <w:sz w:val="24"/>
          <w:szCs w:val="24"/>
        </w:rPr>
        <w:t>aplicação d</w:t>
      </w:r>
      <w:r w:rsidR="00A83AB7" w:rsidRPr="009C219F">
        <w:rPr>
          <w:rFonts w:ascii="Arial" w:hAnsi="Arial" w:cs="Arial"/>
          <w:sz w:val="24"/>
          <w:szCs w:val="24"/>
        </w:rPr>
        <w:t xml:space="preserve">o </w:t>
      </w:r>
      <w:r w:rsidR="00827AAF" w:rsidRPr="009C219F">
        <w:rPr>
          <w:rFonts w:ascii="Arial" w:hAnsi="Arial" w:cs="Arial"/>
          <w:sz w:val="24"/>
          <w:szCs w:val="24"/>
        </w:rPr>
        <w:t xml:space="preserve">caput do </w:t>
      </w:r>
      <w:r w:rsidR="0077208D" w:rsidRPr="009C219F">
        <w:rPr>
          <w:rFonts w:ascii="Arial" w:hAnsi="Arial" w:cs="Arial"/>
          <w:sz w:val="24"/>
          <w:szCs w:val="24"/>
        </w:rPr>
        <w:t>art. 131 do Código Penal</w:t>
      </w:r>
      <w:r w:rsidR="000A3B85" w:rsidRPr="009C219F">
        <w:rPr>
          <w:rFonts w:ascii="Arial" w:hAnsi="Arial" w:cs="Arial"/>
          <w:sz w:val="24"/>
          <w:szCs w:val="24"/>
        </w:rPr>
        <w:t>.</w:t>
      </w:r>
    </w:p>
    <w:p w:rsidR="00C47509" w:rsidRPr="009C219F" w:rsidRDefault="00C47509" w:rsidP="002B3EB3">
      <w:pPr>
        <w:tabs>
          <w:tab w:val="left" w:pos="5040"/>
        </w:tabs>
        <w:spacing w:line="360" w:lineRule="auto"/>
        <w:ind w:firstLine="709"/>
        <w:jc w:val="both"/>
        <w:rPr>
          <w:rFonts w:ascii="Arial" w:hAnsi="Arial" w:cs="Arial"/>
          <w:sz w:val="24"/>
          <w:szCs w:val="24"/>
        </w:rPr>
      </w:pPr>
      <w:r w:rsidRPr="009C219F">
        <w:rPr>
          <w:rFonts w:ascii="Arial" w:hAnsi="Arial" w:cs="Arial"/>
          <w:sz w:val="24"/>
          <w:szCs w:val="24"/>
        </w:rPr>
        <w:t xml:space="preserve">O STF já </w:t>
      </w:r>
      <w:r w:rsidR="002460BB" w:rsidRPr="009C219F">
        <w:rPr>
          <w:rFonts w:ascii="Arial" w:hAnsi="Arial" w:cs="Arial"/>
          <w:sz w:val="24"/>
          <w:szCs w:val="24"/>
        </w:rPr>
        <w:t>compartilhou de tal entendimento</w:t>
      </w:r>
      <w:r w:rsidR="00F92DBA" w:rsidRPr="009C219F">
        <w:rPr>
          <w:rFonts w:ascii="Arial" w:hAnsi="Arial" w:cs="Arial"/>
          <w:sz w:val="24"/>
          <w:szCs w:val="24"/>
        </w:rPr>
        <w:t xml:space="preserve"> em determinado julgado</w:t>
      </w:r>
      <w:r w:rsidR="00A60F9D" w:rsidRPr="009C219F">
        <w:rPr>
          <w:rFonts w:ascii="Arial" w:hAnsi="Arial" w:cs="Arial"/>
          <w:sz w:val="24"/>
          <w:szCs w:val="24"/>
        </w:rPr>
        <w:t xml:space="preserve"> sob a assertiva de que</w:t>
      </w:r>
      <w:r w:rsidR="009377A8" w:rsidRPr="009C219F">
        <w:rPr>
          <w:rFonts w:ascii="Arial" w:hAnsi="Arial" w:cs="Arial"/>
          <w:sz w:val="24"/>
          <w:szCs w:val="24"/>
        </w:rPr>
        <w:t xml:space="preserve">, </w:t>
      </w:r>
      <w:r w:rsidR="00A625F1" w:rsidRPr="009C219F">
        <w:rPr>
          <w:rFonts w:ascii="Arial" w:hAnsi="Arial" w:cs="Arial"/>
          <w:sz w:val="24"/>
          <w:szCs w:val="24"/>
        </w:rPr>
        <w:t xml:space="preserve">mesmo com a eventual morte da </w:t>
      </w:r>
      <w:r w:rsidR="009C219F" w:rsidRPr="009C219F">
        <w:rPr>
          <w:rFonts w:ascii="Arial" w:hAnsi="Arial" w:cs="Arial"/>
          <w:sz w:val="24"/>
          <w:szCs w:val="24"/>
        </w:rPr>
        <w:t>vítima</w:t>
      </w:r>
      <w:r w:rsidR="00A625F1" w:rsidRPr="009C219F">
        <w:rPr>
          <w:rFonts w:ascii="Arial" w:hAnsi="Arial" w:cs="Arial"/>
          <w:sz w:val="24"/>
          <w:szCs w:val="24"/>
        </w:rPr>
        <w:t xml:space="preserve">, </w:t>
      </w:r>
      <w:r w:rsidR="00A21EB6" w:rsidRPr="009C219F">
        <w:rPr>
          <w:rFonts w:ascii="Arial" w:hAnsi="Arial" w:cs="Arial"/>
          <w:sz w:val="24"/>
          <w:szCs w:val="24"/>
        </w:rPr>
        <w:t xml:space="preserve">se o </w:t>
      </w:r>
      <w:r w:rsidR="00766675" w:rsidRPr="009C219F">
        <w:rPr>
          <w:rFonts w:ascii="Arial" w:hAnsi="Arial" w:cs="Arial"/>
          <w:sz w:val="24"/>
          <w:szCs w:val="24"/>
        </w:rPr>
        <w:t xml:space="preserve">agente causador não </w:t>
      </w:r>
      <w:r w:rsidR="009377A8" w:rsidRPr="009C219F">
        <w:rPr>
          <w:rFonts w:ascii="Arial" w:hAnsi="Arial" w:cs="Arial"/>
          <w:sz w:val="24"/>
          <w:szCs w:val="24"/>
        </w:rPr>
        <w:t xml:space="preserve">possuía a </w:t>
      </w:r>
      <w:r w:rsidR="00C744C5" w:rsidRPr="009C219F">
        <w:rPr>
          <w:rFonts w:ascii="Arial" w:hAnsi="Arial" w:cs="Arial"/>
          <w:sz w:val="24"/>
          <w:szCs w:val="24"/>
        </w:rPr>
        <w:t>vontade consciente</w:t>
      </w:r>
      <w:r w:rsidR="009377A8" w:rsidRPr="009C219F">
        <w:rPr>
          <w:rFonts w:ascii="Arial" w:hAnsi="Arial" w:cs="Arial"/>
          <w:sz w:val="24"/>
          <w:szCs w:val="24"/>
        </w:rPr>
        <w:t xml:space="preserve"> de </w:t>
      </w:r>
      <w:r w:rsidR="000071EE" w:rsidRPr="009C219F">
        <w:rPr>
          <w:rFonts w:ascii="Arial" w:hAnsi="Arial" w:cs="Arial"/>
          <w:sz w:val="24"/>
          <w:szCs w:val="24"/>
        </w:rPr>
        <w:t xml:space="preserve">matar ou assunção de risco </w:t>
      </w:r>
      <w:r w:rsidR="00C744C5" w:rsidRPr="009C219F">
        <w:rPr>
          <w:rFonts w:ascii="Arial" w:hAnsi="Arial" w:cs="Arial"/>
          <w:sz w:val="24"/>
          <w:szCs w:val="24"/>
        </w:rPr>
        <w:t>de provocar</w:t>
      </w:r>
      <w:r w:rsidR="000071EE" w:rsidRPr="009C219F">
        <w:rPr>
          <w:rFonts w:ascii="Arial" w:hAnsi="Arial" w:cs="Arial"/>
          <w:sz w:val="24"/>
          <w:szCs w:val="24"/>
        </w:rPr>
        <w:t xml:space="preserve"> a morte</w:t>
      </w:r>
      <w:r w:rsidR="004A570C" w:rsidRPr="009C219F">
        <w:rPr>
          <w:rFonts w:ascii="Arial" w:hAnsi="Arial" w:cs="Arial"/>
          <w:sz w:val="24"/>
          <w:szCs w:val="24"/>
        </w:rPr>
        <w:t xml:space="preserve">, </w:t>
      </w:r>
      <w:r w:rsidR="005F2528" w:rsidRPr="009C219F">
        <w:rPr>
          <w:rFonts w:ascii="Arial" w:hAnsi="Arial" w:cs="Arial"/>
          <w:sz w:val="24"/>
          <w:szCs w:val="24"/>
        </w:rPr>
        <w:t xml:space="preserve">o </w:t>
      </w:r>
      <w:r w:rsidR="00A84652" w:rsidRPr="009C219F">
        <w:rPr>
          <w:rFonts w:ascii="Arial" w:hAnsi="Arial" w:cs="Arial"/>
          <w:sz w:val="24"/>
          <w:szCs w:val="24"/>
        </w:rPr>
        <w:t xml:space="preserve">ordenamento aplicável seria </w:t>
      </w:r>
      <w:r w:rsidR="00CC6239" w:rsidRPr="009C219F">
        <w:rPr>
          <w:rFonts w:ascii="Arial" w:hAnsi="Arial" w:cs="Arial"/>
          <w:sz w:val="24"/>
          <w:szCs w:val="24"/>
        </w:rPr>
        <w:t xml:space="preserve">o de </w:t>
      </w:r>
      <w:r w:rsidR="00D34F5E" w:rsidRPr="009C219F">
        <w:rPr>
          <w:rFonts w:ascii="Arial" w:hAnsi="Arial" w:cs="Arial"/>
          <w:sz w:val="24"/>
          <w:szCs w:val="24"/>
        </w:rPr>
        <w:t xml:space="preserve">contágio de </w:t>
      </w:r>
      <w:r w:rsidR="00932272" w:rsidRPr="009C219F">
        <w:rPr>
          <w:rFonts w:ascii="Arial" w:hAnsi="Arial" w:cs="Arial"/>
          <w:sz w:val="24"/>
          <w:szCs w:val="24"/>
        </w:rPr>
        <w:t>moléstia</w:t>
      </w:r>
      <w:r w:rsidR="00D34F5E" w:rsidRPr="009C219F">
        <w:rPr>
          <w:rFonts w:ascii="Arial" w:hAnsi="Arial" w:cs="Arial"/>
          <w:sz w:val="24"/>
          <w:szCs w:val="24"/>
        </w:rPr>
        <w:t xml:space="preserve"> grave </w:t>
      </w:r>
      <w:r w:rsidR="00932272" w:rsidRPr="009C219F">
        <w:rPr>
          <w:rFonts w:ascii="Arial" w:hAnsi="Arial" w:cs="Arial"/>
          <w:sz w:val="24"/>
          <w:szCs w:val="24"/>
        </w:rPr>
        <w:t xml:space="preserve">presente no art. 131, tendo em vista o </w:t>
      </w:r>
      <w:r w:rsidR="00107F1A" w:rsidRPr="009C219F">
        <w:rPr>
          <w:rFonts w:ascii="Arial" w:hAnsi="Arial" w:cs="Arial"/>
          <w:sz w:val="24"/>
          <w:szCs w:val="24"/>
        </w:rPr>
        <w:t>dolo de dano</w:t>
      </w:r>
      <w:r w:rsidR="00464D7F" w:rsidRPr="009C219F">
        <w:rPr>
          <w:rFonts w:ascii="Arial" w:hAnsi="Arial" w:cs="Arial"/>
          <w:sz w:val="24"/>
          <w:szCs w:val="24"/>
        </w:rPr>
        <w:t xml:space="preserve"> do autor</w:t>
      </w:r>
      <w:r w:rsidR="00051348">
        <w:rPr>
          <w:rFonts w:ascii="Arial" w:hAnsi="Arial" w:cs="Arial"/>
          <w:sz w:val="24"/>
          <w:szCs w:val="24"/>
        </w:rPr>
        <w:t xml:space="preserve"> (BRASIL, 2010)</w:t>
      </w:r>
      <w:r w:rsidR="00464D7F" w:rsidRPr="009C219F">
        <w:rPr>
          <w:rFonts w:ascii="Arial" w:hAnsi="Arial" w:cs="Arial"/>
          <w:sz w:val="24"/>
          <w:szCs w:val="24"/>
        </w:rPr>
        <w:t>.</w:t>
      </w:r>
    </w:p>
    <w:p w:rsidR="00827AAF" w:rsidRDefault="00D118ED" w:rsidP="002B3EB3">
      <w:pPr>
        <w:tabs>
          <w:tab w:val="left" w:pos="5040"/>
        </w:tabs>
        <w:spacing w:after="0" w:line="360" w:lineRule="auto"/>
        <w:ind w:firstLine="709"/>
        <w:jc w:val="both"/>
        <w:rPr>
          <w:rFonts w:ascii="Arial" w:hAnsi="Arial" w:cs="Arial"/>
          <w:sz w:val="24"/>
          <w:szCs w:val="24"/>
        </w:rPr>
      </w:pPr>
      <w:r w:rsidRPr="009C219F">
        <w:rPr>
          <w:rFonts w:ascii="Arial" w:hAnsi="Arial" w:cs="Arial"/>
          <w:sz w:val="24"/>
          <w:szCs w:val="24"/>
        </w:rPr>
        <w:t xml:space="preserve">A </w:t>
      </w:r>
      <w:r w:rsidR="008B4BAC" w:rsidRPr="009C219F">
        <w:rPr>
          <w:rFonts w:ascii="Arial" w:hAnsi="Arial" w:cs="Arial"/>
          <w:sz w:val="24"/>
          <w:szCs w:val="24"/>
        </w:rPr>
        <w:t xml:space="preserve">segunda corrente </w:t>
      </w:r>
      <w:r w:rsidR="00FA1549" w:rsidRPr="009C219F">
        <w:rPr>
          <w:rFonts w:ascii="Arial" w:hAnsi="Arial" w:cs="Arial"/>
          <w:sz w:val="24"/>
          <w:szCs w:val="24"/>
        </w:rPr>
        <w:t xml:space="preserve">defende a aplicação penal </w:t>
      </w:r>
      <w:r w:rsidR="009860DB" w:rsidRPr="009C219F">
        <w:rPr>
          <w:rFonts w:ascii="Arial" w:hAnsi="Arial" w:cs="Arial"/>
          <w:sz w:val="24"/>
          <w:szCs w:val="24"/>
        </w:rPr>
        <w:t>de homicídio</w:t>
      </w:r>
      <w:r w:rsidR="006C6AF4" w:rsidRPr="009C219F">
        <w:rPr>
          <w:rFonts w:ascii="Arial" w:hAnsi="Arial" w:cs="Arial"/>
          <w:sz w:val="24"/>
          <w:szCs w:val="24"/>
        </w:rPr>
        <w:t xml:space="preserve"> tentado ou </w:t>
      </w:r>
      <w:r w:rsidR="009C219F" w:rsidRPr="009C219F">
        <w:rPr>
          <w:rFonts w:ascii="Arial" w:hAnsi="Arial" w:cs="Arial"/>
          <w:sz w:val="24"/>
          <w:szCs w:val="24"/>
        </w:rPr>
        <w:t>consumado, qualificado</w:t>
      </w:r>
      <w:r w:rsidR="006C6AF4" w:rsidRPr="009C219F">
        <w:rPr>
          <w:rFonts w:ascii="Arial" w:hAnsi="Arial" w:cs="Arial"/>
          <w:sz w:val="24"/>
          <w:szCs w:val="24"/>
        </w:rPr>
        <w:t xml:space="preserve"> ou a depender do caso concreto</w:t>
      </w:r>
      <w:r w:rsidR="002B0A41">
        <w:rPr>
          <w:rFonts w:ascii="Arial" w:hAnsi="Arial" w:cs="Arial"/>
          <w:sz w:val="24"/>
          <w:szCs w:val="24"/>
        </w:rPr>
        <w:t>, conforme cita o art. 121 do Código Penal:</w:t>
      </w:r>
    </w:p>
    <w:p w:rsidR="002B0A41" w:rsidRDefault="002B0A41" w:rsidP="002B0A41">
      <w:pPr>
        <w:tabs>
          <w:tab w:val="left" w:pos="5040"/>
        </w:tabs>
        <w:spacing w:after="0" w:line="240" w:lineRule="auto"/>
        <w:ind w:left="2268"/>
        <w:jc w:val="both"/>
        <w:rPr>
          <w:rFonts w:ascii="Arial" w:hAnsi="Arial" w:cs="Arial"/>
          <w:b/>
          <w:bCs/>
          <w:sz w:val="20"/>
          <w:szCs w:val="20"/>
        </w:rPr>
      </w:pPr>
    </w:p>
    <w:p w:rsidR="002B0A41" w:rsidRPr="002B0A41" w:rsidRDefault="002B0A41" w:rsidP="002B0A41">
      <w:pPr>
        <w:tabs>
          <w:tab w:val="left" w:pos="5040"/>
        </w:tabs>
        <w:spacing w:after="0" w:line="240" w:lineRule="auto"/>
        <w:ind w:left="2268"/>
        <w:jc w:val="both"/>
        <w:rPr>
          <w:rFonts w:ascii="Arial" w:hAnsi="Arial" w:cs="Arial"/>
          <w:b/>
          <w:bCs/>
          <w:sz w:val="20"/>
          <w:szCs w:val="20"/>
        </w:rPr>
      </w:pPr>
      <w:r w:rsidRPr="002B0A41">
        <w:rPr>
          <w:rFonts w:ascii="Arial" w:hAnsi="Arial" w:cs="Arial"/>
          <w:b/>
          <w:bCs/>
          <w:sz w:val="20"/>
          <w:szCs w:val="20"/>
        </w:rPr>
        <w:t>Homicídio simples</w:t>
      </w:r>
    </w:p>
    <w:p w:rsidR="002B0A41" w:rsidRPr="002B0A41" w:rsidRDefault="002B0A41" w:rsidP="002B0A41">
      <w:pPr>
        <w:tabs>
          <w:tab w:val="left" w:pos="5040"/>
        </w:tabs>
        <w:spacing w:after="0" w:line="240" w:lineRule="auto"/>
        <w:ind w:left="2268"/>
        <w:jc w:val="both"/>
        <w:rPr>
          <w:rFonts w:ascii="Arial" w:hAnsi="Arial" w:cs="Arial"/>
          <w:bCs/>
          <w:sz w:val="20"/>
          <w:szCs w:val="20"/>
        </w:rPr>
      </w:pPr>
      <w:r>
        <w:rPr>
          <w:rFonts w:ascii="Arial" w:hAnsi="Arial" w:cs="Arial"/>
          <w:bCs/>
          <w:sz w:val="20"/>
          <w:szCs w:val="20"/>
        </w:rPr>
        <w:t>Art. 121 - Matar algué</w:t>
      </w:r>
      <w:r w:rsidRPr="002B0A41">
        <w:rPr>
          <w:rFonts w:ascii="Arial" w:hAnsi="Arial" w:cs="Arial"/>
          <w:bCs/>
          <w:sz w:val="20"/>
          <w:szCs w:val="20"/>
        </w:rPr>
        <w:t>m:</w:t>
      </w:r>
    </w:p>
    <w:p w:rsidR="002B0A41" w:rsidRPr="002B0A41" w:rsidRDefault="002B0A41" w:rsidP="002B0A41">
      <w:pPr>
        <w:tabs>
          <w:tab w:val="left" w:pos="5040"/>
        </w:tabs>
        <w:spacing w:after="0" w:line="240" w:lineRule="auto"/>
        <w:ind w:left="2268"/>
        <w:jc w:val="both"/>
        <w:rPr>
          <w:rFonts w:ascii="Arial" w:hAnsi="Arial" w:cs="Arial"/>
          <w:bCs/>
          <w:sz w:val="20"/>
          <w:szCs w:val="20"/>
        </w:rPr>
      </w:pPr>
      <w:r w:rsidRPr="002B0A41">
        <w:rPr>
          <w:rFonts w:ascii="Arial" w:hAnsi="Arial" w:cs="Arial"/>
          <w:bCs/>
          <w:sz w:val="20"/>
          <w:szCs w:val="20"/>
        </w:rPr>
        <w:t>Pena - reclusão, de seis a vinte anos.</w:t>
      </w:r>
    </w:p>
    <w:p w:rsidR="002B0A41" w:rsidRDefault="002B0A41" w:rsidP="002B0A41">
      <w:pPr>
        <w:tabs>
          <w:tab w:val="left" w:pos="5040"/>
        </w:tabs>
        <w:spacing w:after="0" w:line="240" w:lineRule="auto"/>
        <w:ind w:left="2268"/>
        <w:jc w:val="both"/>
        <w:rPr>
          <w:rFonts w:ascii="Arial" w:hAnsi="Arial" w:cs="Arial"/>
          <w:bCs/>
          <w:sz w:val="20"/>
          <w:szCs w:val="20"/>
        </w:rPr>
      </w:pPr>
      <w:r w:rsidRPr="002B0A41">
        <w:rPr>
          <w:rFonts w:ascii="Arial" w:hAnsi="Arial" w:cs="Arial"/>
          <w:bCs/>
          <w:sz w:val="20"/>
          <w:szCs w:val="20"/>
        </w:rPr>
        <w:t>(...)</w:t>
      </w:r>
    </w:p>
    <w:p w:rsidR="002B0A41" w:rsidRPr="002B0A41" w:rsidRDefault="002B0A41" w:rsidP="002B0A41">
      <w:pPr>
        <w:tabs>
          <w:tab w:val="left" w:pos="5040"/>
        </w:tabs>
        <w:spacing w:after="0" w:line="240" w:lineRule="auto"/>
        <w:ind w:left="2268"/>
        <w:jc w:val="both"/>
        <w:rPr>
          <w:rFonts w:ascii="Arial" w:hAnsi="Arial" w:cs="Arial"/>
          <w:bCs/>
          <w:sz w:val="20"/>
          <w:szCs w:val="20"/>
        </w:rPr>
      </w:pPr>
    </w:p>
    <w:p w:rsidR="002B0A41" w:rsidRPr="002B0A41" w:rsidRDefault="002B0A41" w:rsidP="002B0A41">
      <w:pPr>
        <w:tabs>
          <w:tab w:val="left" w:pos="5040"/>
        </w:tabs>
        <w:spacing w:after="0" w:line="240" w:lineRule="auto"/>
        <w:ind w:left="2268"/>
        <w:jc w:val="both"/>
        <w:rPr>
          <w:rFonts w:ascii="Arial" w:hAnsi="Arial" w:cs="Arial"/>
          <w:b/>
          <w:bCs/>
          <w:sz w:val="20"/>
          <w:szCs w:val="20"/>
        </w:rPr>
      </w:pPr>
      <w:r w:rsidRPr="002B0A41">
        <w:rPr>
          <w:rFonts w:ascii="Arial" w:hAnsi="Arial" w:cs="Arial"/>
          <w:b/>
          <w:bCs/>
          <w:sz w:val="20"/>
          <w:szCs w:val="20"/>
        </w:rPr>
        <w:t>Homicídio qualificado</w:t>
      </w:r>
    </w:p>
    <w:p w:rsidR="002B0A41" w:rsidRPr="002B0A41" w:rsidRDefault="002B0A41" w:rsidP="002B0A41">
      <w:pPr>
        <w:tabs>
          <w:tab w:val="left" w:pos="5040"/>
        </w:tabs>
        <w:spacing w:after="0" w:line="240" w:lineRule="auto"/>
        <w:ind w:left="2268"/>
        <w:jc w:val="both"/>
        <w:rPr>
          <w:rFonts w:ascii="Arial" w:hAnsi="Arial" w:cs="Arial"/>
          <w:bCs/>
          <w:sz w:val="20"/>
          <w:szCs w:val="20"/>
        </w:rPr>
      </w:pPr>
      <w:r w:rsidRPr="002B0A41">
        <w:rPr>
          <w:rFonts w:ascii="Arial" w:hAnsi="Arial" w:cs="Arial"/>
          <w:bCs/>
          <w:sz w:val="20"/>
          <w:szCs w:val="20"/>
        </w:rPr>
        <w:t>§ 2° Se o homicídio é cometido:</w:t>
      </w:r>
    </w:p>
    <w:p w:rsidR="002B0A41" w:rsidRPr="002B0A41" w:rsidRDefault="002B0A41" w:rsidP="002B0A41">
      <w:pPr>
        <w:tabs>
          <w:tab w:val="left" w:pos="5040"/>
        </w:tabs>
        <w:spacing w:after="0" w:line="240" w:lineRule="auto"/>
        <w:ind w:left="2268"/>
        <w:jc w:val="both"/>
        <w:rPr>
          <w:rFonts w:ascii="Arial" w:hAnsi="Arial" w:cs="Arial"/>
          <w:bCs/>
          <w:sz w:val="20"/>
          <w:szCs w:val="20"/>
        </w:rPr>
      </w:pPr>
      <w:r w:rsidRPr="002B0A41">
        <w:rPr>
          <w:rFonts w:ascii="Arial" w:hAnsi="Arial" w:cs="Arial"/>
          <w:bCs/>
          <w:sz w:val="20"/>
          <w:szCs w:val="20"/>
        </w:rPr>
        <w:t>I - Mediante paga ou promessa de recompensa, ou por outro motivo torpe;</w:t>
      </w:r>
    </w:p>
    <w:p w:rsidR="002B0A41" w:rsidRPr="002B0A41" w:rsidRDefault="002B0A41" w:rsidP="002B0A41">
      <w:pPr>
        <w:tabs>
          <w:tab w:val="left" w:pos="5040"/>
        </w:tabs>
        <w:spacing w:after="0" w:line="240" w:lineRule="auto"/>
        <w:ind w:left="2268"/>
        <w:jc w:val="both"/>
        <w:rPr>
          <w:rFonts w:ascii="Arial" w:hAnsi="Arial" w:cs="Arial"/>
          <w:bCs/>
          <w:sz w:val="20"/>
          <w:szCs w:val="20"/>
        </w:rPr>
      </w:pPr>
      <w:r w:rsidRPr="002B0A41">
        <w:rPr>
          <w:rFonts w:ascii="Arial" w:hAnsi="Arial" w:cs="Arial"/>
          <w:bCs/>
          <w:sz w:val="20"/>
          <w:szCs w:val="20"/>
        </w:rPr>
        <w:t>II - Por motivo fútil;</w:t>
      </w:r>
    </w:p>
    <w:p w:rsidR="002B0A41" w:rsidRPr="002B0A41" w:rsidRDefault="002B0A41" w:rsidP="002B0A41">
      <w:pPr>
        <w:tabs>
          <w:tab w:val="left" w:pos="5040"/>
        </w:tabs>
        <w:spacing w:after="0" w:line="240" w:lineRule="auto"/>
        <w:ind w:left="2268"/>
        <w:jc w:val="both"/>
        <w:rPr>
          <w:rFonts w:ascii="Arial" w:hAnsi="Arial" w:cs="Arial"/>
          <w:bCs/>
          <w:sz w:val="20"/>
          <w:szCs w:val="20"/>
        </w:rPr>
      </w:pPr>
      <w:r w:rsidRPr="002B0A41">
        <w:rPr>
          <w:rFonts w:ascii="Arial" w:hAnsi="Arial" w:cs="Arial"/>
          <w:bCs/>
          <w:sz w:val="20"/>
          <w:szCs w:val="20"/>
        </w:rPr>
        <w:t>III - com emprego de veneno, fogo, explosivo, asfixia, tortura ou outro meio insidioso ou cruel, ou de que possa resultar perigo comum;</w:t>
      </w:r>
    </w:p>
    <w:p w:rsidR="002B0A41" w:rsidRPr="002B0A41" w:rsidRDefault="002B0A41" w:rsidP="002B0A41">
      <w:pPr>
        <w:tabs>
          <w:tab w:val="left" w:pos="5040"/>
        </w:tabs>
        <w:spacing w:after="0" w:line="240" w:lineRule="auto"/>
        <w:ind w:left="2268"/>
        <w:jc w:val="both"/>
        <w:rPr>
          <w:rFonts w:ascii="Arial" w:hAnsi="Arial" w:cs="Arial"/>
          <w:bCs/>
          <w:sz w:val="20"/>
          <w:szCs w:val="20"/>
        </w:rPr>
      </w:pPr>
      <w:r w:rsidRPr="002B0A41">
        <w:rPr>
          <w:rFonts w:ascii="Arial" w:hAnsi="Arial" w:cs="Arial"/>
          <w:bCs/>
          <w:sz w:val="20"/>
          <w:szCs w:val="20"/>
        </w:rPr>
        <w:t>IV - À traição, de emboscada, ou mediante dissimulação ou outro recurso que dificulte ou torne impossível a defesa do ofendido;</w:t>
      </w:r>
    </w:p>
    <w:p w:rsidR="002B0A41" w:rsidRPr="002B0A41" w:rsidRDefault="002B0A41" w:rsidP="002B0A41">
      <w:pPr>
        <w:tabs>
          <w:tab w:val="left" w:pos="5040"/>
        </w:tabs>
        <w:spacing w:after="0" w:line="240" w:lineRule="auto"/>
        <w:ind w:left="2268"/>
        <w:jc w:val="both"/>
        <w:rPr>
          <w:rFonts w:ascii="Arial" w:hAnsi="Arial" w:cs="Arial"/>
          <w:bCs/>
          <w:sz w:val="20"/>
          <w:szCs w:val="20"/>
        </w:rPr>
      </w:pPr>
      <w:r w:rsidRPr="002B0A41">
        <w:rPr>
          <w:rFonts w:ascii="Arial" w:hAnsi="Arial" w:cs="Arial"/>
          <w:bCs/>
          <w:sz w:val="20"/>
          <w:szCs w:val="20"/>
        </w:rPr>
        <w:t>V - Para assegurar a execução, a ocultação, a impunidade ou vantagem de outro crime:</w:t>
      </w:r>
    </w:p>
    <w:p w:rsidR="002B0A41" w:rsidRPr="002B0A41" w:rsidRDefault="002B0A41" w:rsidP="002B0A41">
      <w:pPr>
        <w:tabs>
          <w:tab w:val="left" w:pos="5040"/>
        </w:tabs>
        <w:spacing w:after="0" w:line="240" w:lineRule="auto"/>
        <w:ind w:left="2268"/>
        <w:jc w:val="both"/>
        <w:rPr>
          <w:rFonts w:ascii="Arial" w:hAnsi="Arial" w:cs="Arial"/>
          <w:bCs/>
          <w:sz w:val="20"/>
          <w:szCs w:val="20"/>
        </w:rPr>
      </w:pPr>
      <w:r w:rsidRPr="002B0A41">
        <w:rPr>
          <w:rFonts w:ascii="Arial" w:hAnsi="Arial" w:cs="Arial"/>
          <w:bCs/>
          <w:sz w:val="20"/>
          <w:szCs w:val="20"/>
        </w:rPr>
        <w:t>Pena - reclusão, de doze a trinta anos.</w:t>
      </w:r>
    </w:p>
    <w:p w:rsidR="002B0A41" w:rsidRPr="005849A5" w:rsidRDefault="002B0A41" w:rsidP="002B0A41">
      <w:pPr>
        <w:tabs>
          <w:tab w:val="left" w:pos="5040"/>
        </w:tabs>
        <w:spacing w:after="0" w:line="360" w:lineRule="auto"/>
        <w:ind w:left="2268"/>
        <w:jc w:val="both"/>
        <w:rPr>
          <w:rFonts w:ascii="Arial" w:hAnsi="Arial" w:cs="Arial"/>
          <w:b/>
          <w:bCs/>
          <w:sz w:val="20"/>
          <w:szCs w:val="20"/>
        </w:rPr>
      </w:pPr>
    </w:p>
    <w:p w:rsidR="000807ED" w:rsidRPr="009C219F" w:rsidRDefault="000807ED" w:rsidP="002B3EB3">
      <w:pPr>
        <w:tabs>
          <w:tab w:val="left" w:pos="5040"/>
        </w:tabs>
        <w:spacing w:after="0" w:line="360" w:lineRule="auto"/>
        <w:ind w:firstLine="709"/>
        <w:jc w:val="both"/>
        <w:rPr>
          <w:rFonts w:ascii="Arial" w:hAnsi="Arial" w:cs="Arial"/>
          <w:sz w:val="24"/>
          <w:szCs w:val="24"/>
        </w:rPr>
      </w:pPr>
      <w:r w:rsidRPr="009C219F">
        <w:rPr>
          <w:rFonts w:ascii="Arial" w:hAnsi="Arial" w:cs="Arial"/>
          <w:sz w:val="24"/>
          <w:szCs w:val="24"/>
        </w:rPr>
        <w:t xml:space="preserve">Rogerio Greco </w:t>
      </w:r>
      <w:r w:rsidR="00A22D4A" w:rsidRPr="009C219F">
        <w:rPr>
          <w:rFonts w:ascii="Arial" w:hAnsi="Arial" w:cs="Arial"/>
          <w:sz w:val="24"/>
          <w:szCs w:val="24"/>
        </w:rPr>
        <w:t>é</w:t>
      </w:r>
      <w:r w:rsidR="00256DEA" w:rsidRPr="009C219F">
        <w:rPr>
          <w:rFonts w:ascii="Arial" w:hAnsi="Arial" w:cs="Arial"/>
          <w:sz w:val="24"/>
          <w:szCs w:val="24"/>
        </w:rPr>
        <w:t xml:space="preserve"> bastante eloquente </w:t>
      </w:r>
      <w:r w:rsidR="00A22D4A" w:rsidRPr="009C219F">
        <w:rPr>
          <w:rFonts w:ascii="Arial" w:hAnsi="Arial" w:cs="Arial"/>
          <w:sz w:val="24"/>
          <w:szCs w:val="24"/>
        </w:rPr>
        <w:t xml:space="preserve">ao </w:t>
      </w:r>
      <w:r w:rsidR="001B0015" w:rsidRPr="009C219F">
        <w:rPr>
          <w:rFonts w:ascii="Arial" w:hAnsi="Arial" w:cs="Arial"/>
          <w:sz w:val="24"/>
          <w:szCs w:val="24"/>
        </w:rPr>
        <w:t>debater sobre o assunto:</w:t>
      </w:r>
    </w:p>
    <w:p w:rsidR="00505BB6" w:rsidRPr="009C219F" w:rsidRDefault="00505BB6" w:rsidP="009C219F">
      <w:pPr>
        <w:tabs>
          <w:tab w:val="left" w:pos="5040"/>
        </w:tabs>
        <w:spacing w:after="0" w:line="360" w:lineRule="auto"/>
        <w:jc w:val="both"/>
        <w:rPr>
          <w:rFonts w:ascii="Arial" w:hAnsi="Arial" w:cs="Arial"/>
          <w:sz w:val="24"/>
          <w:szCs w:val="24"/>
        </w:rPr>
      </w:pPr>
    </w:p>
    <w:p w:rsidR="002E7B6F" w:rsidRPr="002B0A41" w:rsidRDefault="004A754F" w:rsidP="009C219F">
      <w:pPr>
        <w:spacing w:after="0" w:line="240" w:lineRule="auto"/>
        <w:ind w:left="2268" w:right="187"/>
        <w:jc w:val="both"/>
        <w:rPr>
          <w:rFonts w:ascii="Arial" w:hAnsi="Arial" w:cs="Arial"/>
          <w:iCs/>
          <w:sz w:val="20"/>
          <w:lang w:bidi="pt-PT"/>
        </w:rPr>
      </w:pPr>
      <w:r w:rsidRPr="002B0A41">
        <w:rPr>
          <w:rFonts w:ascii="Arial" w:hAnsi="Arial" w:cs="Arial"/>
          <w:iCs/>
          <w:sz w:val="20"/>
          <w:lang w:bidi="pt-PT"/>
        </w:rPr>
        <w:t>“Mais do que uma enfermidade incurável, a AIDS é considerada uma doença mortal, cuja cura ainda não foi anunciada expressamente. Os chamados ‘coquetéis de medicamentos’ permitem que o portador leve uma vida ‘quase’ normal, com algumas restrições. Contudo, as doenças oportunistas aparecem, levando a vítima ao óbito. Dessa forma, mais do que uma enfermidade incurável, a transmissão dolosa do vírus HIV pode se amoldar, segundo nosso ponto de vista, à modalidade típica prevista no art. 121 do Código Penal, consumado ou tentado”</w:t>
      </w:r>
      <w:r w:rsidR="00505BB6" w:rsidRPr="002B0A41">
        <w:rPr>
          <w:rFonts w:ascii="Arial" w:hAnsi="Arial" w:cs="Arial"/>
          <w:iCs/>
          <w:sz w:val="20"/>
          <w:lang w:bidi="pt-PT"/>
        </w:rPr>
        <w:t>.</w:t>
      </w:r>
    </w:p>
    <w:p w:rsidR="00682B99" w:rsidRPr="009C219F" w:rsidRDefault="00682B99" w:rsidP="009C219F">
      <w:pPr>
        <w:tabs>
          <w:tab w:val="left" w:pos="5040"/>
        </w:tabs>
        <w:spacing w:after="0" w:line="360" w:lineRule="auto"/>
        <w:jc w:val="both"/>
        <w:rPr>
          <w:rFonts w:ascii="Arial" w:hAnsi="Arial" w:cs="Arial"/>
          <w:sz w:val="24"/>
          <w:szCs w:val="24"/>
        </w:rPr>
      </w:pPr>
    </w:p>
    <w:p w:rsidR="001B0015" w:rsidRPr="009C219F" w:rsidRDefault="005C1474" w:rsidP="002B3EB3">
      <w:pPr>
        <w:tabs>
          <w:tab w:val="left" w:pos="5040"/>
        </w:tabs>
        <w:spacing w:line="360" w:lineRule="auto"/>
        <w:ind w:firstLine="709"/>
        <w:jc w:val="both"/>
        <w:rPr>
          <w:rFonts w:ascii="Arial" w:hAnsi="Arial" w:cs="Arial"/>
          <w:sz w:val="24"/>
          <w:szCs w:val="24"/>
        </w:rPr>
      </w:pPr>
      <w:r w:rsidRPr="009C219F">
        <w:rPr>
          <w:rFonts w:ascii="Arial" w:hAnsi="Arial" w:cs="Arial"/>
          <w:sz w:val="24"/>
          <w:szCs w:val="24"/>
        </w:rPr>
        <w:t>Entende-se portanto que</w:t>
      </w:r>
      <w:r w:rsidR="00B052BE" w:rsidRPr="009C219F">
        <w:rPr>
          <w:rFonts w:ascii="Arial" w:hAnsi="Arial" w:cs="Arial"/>
          <w:sz w:val="24"/>
          <w:szCs w:val="24"/>
        </w:rPr>
        <w:t xml:space="preserve"> </w:t>
      </w:r>
      <w:r w:rsidR="000A0DFF" w:rsidRPr="009C219F">
        <w:rPr>
          <w:rFonts w:ascii="Arial" w:hAnsi="Arial" w:cs="Arial"/>
          <w:sz w:val="24"/>
          <w:szCs w:val="24"/>
        </w:rPr>
        <w:t xml:space="preserve">o doutrinador </w:t>
      </w:r>
      <w:r w:rsidR="007974BE" w:rsidRPr="009C219F">
        <w:rPr>
          <w:rFonts w:ascii="Arial" w:hAnsi="Arial" w:cs="Arial"/>
          <w:sz w:val="24"/>
          <w:szCs w:val="24"/>
        </w:rPr>
        <w:t>aplica a teoria</w:t>
      </w:r>
      <w:r w:rsidR="00313202">
        <w:rPr>
          <w:rFonts w:ascii="Arial" w:hAnsi="Arial" w:cs="Arial"/>
          <w:sz w:val="24"/>
          <w:szCs w:val="24"/>
        </w:rPr>
        <w:t xml:space="preserve"> da superveniência de causa independente,</w:t>
      </w:r>
      <w:r w:rsidR="00362A34" w:rsidRPr="009C219F">
        <w:rPr>
          <w:rFonts w:ascii="Arial" w:hAnsi="Arial" w:cs="Arial"/>
          <w:sz w:val="24"/>
          <w:szCs w:val="24"/>
        </w:rPr>
        <w:t xml:space="preserve"> presente no </w:t>
      </w:r>
      <w:r w:rsidR="00C40EB9" w:rsidRPr="009C219F">
        <w:rPr>
          <w:rFonts w:ascii="Arial" w:hAnsi="Arial" w:cs="Arial"/>
          <w:sz w:val="24"/>
          <w:szCs w:val="24"/>
        </w:rPr>
        <w:t xml:space="preserve">§1° do </w:t>
      </w:r>
      <w:r w:rsidR="00362A34" w:rsidRPr="009C219F">
        <w:rPr>
          <w:rFonts w:ascii="Arial" w:hAnsi="Arial" w:cs="Arial"/>
          <w:sz w:val="24"/>
          <w:szCs w:val="24"/>
        </w:rPr>
        <w:t xml:space="preserve">art. 13 </w:t>
      </w:r>
      <w:r w:rsidR="00FB6897" w:rsidRPr="009C219F">
        <w:rPr>
          <w:rFonts w:ascii="Arial" w:hAnsi="Arial" w:cs="Arial"/>
          <w:sz w:val="24"/>
          <w:szCs w:val="24"/>
        </w:rPr>
        <w:t>constante no</w:t>
      </w:r>
      <w:r w:rsidR="00362A34" w:rsidRPr="009C219F">
        <w:rPr>
          <w:rFonts w:ascii="Arial" w:hAnsi="Arial" w:cs="Arial"/>
          <w:sz w:val="24"/>
          <w:szCs w:val="24"/>
        </w:rPr>
        <w:t xml:space="preserve"> </w:t>
      </w:r>
      <w:r w:rsidR="009F5BE6" w:rsidRPr="009C219F">
        <w:rPr>
          <w:rFonts w:ascii="Arial" w:hAnsi="Arial" w:cs="Arial"/>
          <w:sz w:val="24"/>
          <w:szCs w:val="24"/>
        </w:rPr>
        <w:t>Código</w:t>
      </w:r>
      <w:r w:rsidR="00362A34" w:rsidRPr="009C219F">
        <w:rPr>
          <w:rFonts w:ascii="Arial" w:hAnsi="Arial" w:cs="Arial"/>
          <w:sz w:val="24"/>
          <w:szCs w:val="24"/>
        </w:rPr>
        <w:t xml:space="preserve"> Penal</w:t>
      </w:r>
      <w:r w:rsidR="00FB6897" w:rsidRPr="009C219F">
        <w:rPr>
          <w:rFonts w:ascii="Arial" w:hAnsi="Arial" w:cs="Arial"/>
          <w:sz w:val="24"/>
          <w:szCs w:val="24"/>
        </w:rPr>
        <w:t xml:space="preserve">, </w:t>
      </w:r>
      <w:r w:rsidR="00E5371F" w:rsidRPr="009C219F">
        <w:rPr>
          <w:rFonts w:ascii="Arial" w:hAnsi="Arial" w:cs="Arial"/>
          <w:sz w:val="24"/>
          <w:szCs w:val="24"/>
        </w:rPr>
        <w:t>onde “</w:t>
      </w:r>
      <w:r w:rsidR="005A10EE" w:rsidRPr="009C219F">
        <w:rPr>
          <w:rFonts w:ascii="Arial" w:hAnsi="Arial" w:cs="Arial"/>
          <w:sz w:val="24"/>
          <w:szCs w:val="24"/>
        </w:rPr>
        <w:t>a superveniência de causa relativamente independente exclui a imputação quando, por si só, produziu o resultado; os fatos anteriores, entretanto, imputam-se a quem os praticou”,</w:t>
      </w:r>
      <w:r w:rsidR="00E5371F" w:rsidRPr="009C219F">
        <w:rPr>
          <w:rFonts w:ascii="Arial" w:hAnsi="Arial" w:cs="Arial"/>
          <w:sz w:val="24"/>
          <w:szCs w:val="24"/>
        </w:rPr>
        <w:t xml:space="preserve"> </w:t>
      </w:r>
      <w:r w:rsidR="005A10EE" w:rsidRPr="009C219F">
        <w:rPr>
          <w:rFonts w:ascii="Arial" w:hAnsi="Arial" w:cs="Arial"/>
          <w:sz w:val="24"/>
          <w:szCs w:val="24"/>
        </w:rPr>
        <w:t xml:space="preserve">que </w:t>
      </w:r>
      <w:r w:rsidR="00AB394D" w:rsidRPr="009C219F">
        <w:rPr>
          <w:rFonts w:ascii="Arial" w:hAnsi="Arial" w:cs="Arial"/>
          <w:sz w:val="24"/>
          <w:szCs w:val="24"/>
        </w:rPr>
        <w:t>aplicando ao caso em questão,</w:t>
      </w:r>
      <w:r w:rsidR="0092288B" w:rsidRPr="009C219F">
        <w:rPr>
          <w:rFonts w:ascii="Arial" w:hAnsi="Arial" w:cs="Arial"/>
          <w:sz w:val="24"/>
          <w:szCs w:val="24"/>
        </w:rPr>
        <w:t xml:space="preserve"> </w:t>
      </w:r>
      <w:r w:rsidR="00CB6860" w:rsidRPr="009C219F">
        <w:rPr>
          <w:rFonts w:ascii="Arial" w:hAnsi="Arial" w:cs="Arial"/>
          <w:sz w:val="24"/>
          <w:szCs w:val="24"/>
        </w:rPr>
        <w:t xml:space="preserve">a transmissão </w:t>
      </w:r>
      <w:r w:rsidR="005A3312" w:rsidRPr="009C219F">
        <w:rPr>
          <w:rFonts w:ascii="Arial" w:hAnsi="Arial" w:cs="Arial"/>
          <w:sz w:val="24"/>
          <w:szCs w:val="24"/>
        </w:rPr>
        <w:t>da AIDS est</w:t>
      </w:r>
      <w:r w:rsidR="00313202">
        <w:rPr>
          <w:rFonts w:ascii="Arial" w:hAnsi="Arial" w:cs="Arial"/>
          <w:sz w:val="24"/>
          <w:szCs w:val="24"/>
        </w:rPr>
        <w:t>aria</w:t>
      </w:r>
      <w:r w:rsidR="005A3312" w:rsidRPr="009C219F">
        <w:rPr>
          <w:rFonts w:ascii="Arial" w:hAnsi="Arial" w:cs="Arial"/>
          <w:sz w:val="24"/>
          <w:szCs w:val="24"/>
        </w:rPr>
        <w:t xml:space="preserve"> diretamente ligada à </w:t>
      </w:r>
      <w:r w:rsidR="005A3312" w:rsidRPr="009C219F">
        <w:rPr>
          <w:rFonts w:ascii="Arial" w:hAnsi="Arial" w:cs="Arial"/>
          <w:i/>
          <w:iCs/>
          <w:sz w:val="24"/>
          <w:szCs w:val="24"/>
        </w:rPr>
        <w:t>causa mortis</w:t>
      </w:r>
      <w:r w:rsidR="009C6DF1" w:rsidRPr="009C219F">
        <w:rPr>
          <w:rFonts w:ascii="Arial" w:hAnsi="Arial" w:cs="Arial"/>
          <w:i/>
          <w:iCs/>
          <w:sz w:val="24"/>
          <w:szCs w:val="24"/>
        </w:rPr>
        <w:t xml:space="preserve"> </w:t>
      </w:r>
      <w:r w:rsidR="009C6DF1" w:rsidRPr="009C219F">
        <w:rPr>
          <w:rFonts w:ascii="Arial" w:hAnsi="Arial" w:cs="Arial"/>
          <w:sz w:val="24"/>
          <w:szCs w:val="24"/>
        </w:rPr>
        <w:t xml:space="preserve">se comprovado </w:t>
      </w:r>
      <w:r w:rsidR="00565555" w:rsidRPr="009C219F">
        <w:rPr>
          <w:rFonts w:ascii="Arial" w:hAnsi="Arial" w:cs="Arial"/>
          <w:sz w:val="24"/>
          <w:szCs w:val="24"/>
        </w:rPr>
        <w:t>que</w:t>
      </w:r>
      <w:r w:rsidR="009C6DF1" w:rsidRPr="009C219F">
        <w:rPr>
          <w:rFonts w:ascii="Arial" w:hAnsi="Arial" w:cs="Arial"/>
          <w:sz w:val="24"/>
          <w:szCs w:val="24"/>
        </w:rPr>
        <w:t xml:space="preserve"> </w:t>
      </w:r>
      <w:r w:rsidR="00834D40" w:rsidRPr="009C219F">
        <w:rPr>
          <w:rFonts w:ascii="Arial" w:hAnsi="Arial" w:cs="Arial"/>
          <w:sz w:val="24"/>
          <w:szCs w:val="24"/>
        </w:rPr>
        <w:t xml:space="preserve">esta se deu por </w:t>
      </w:r>
      <w:r w:rsidR="007974A8" w:rsidRPr="009C219F">
        <w:rPr>
          <w:rFonts w:ascii="Arial" w:hAnsi="Arial" w:cs="Arial"/>
          <w:sz w:val="24"/>
          <w:szCs w:val="24"/>
        </w:rPr>
        <w:t>resultado</w:t>
      </w:r>
      <w:r w:rsidR="00834D40" w:rsidRPr="009C219F">
        <w:rPr>
          <w:rFonts w:ascii="Arial" w:hAnsi="Arial" w:cs="Arial"/>
          <w:sz w:val="24"/>
          <w:szCs w:val="24"/>
        </w:rPr>
        <w:t xml:space="preserve"> </w:t>
      </w:r>
      <w:r w:rsidR="00565555" w:rsidRPr="009C219F">
        <w:rPr>
          <w:rFonts w:ascii="Arial" w:hAnsi="Arial" w:cs="Arial"/>
          <w:sz w:val="24"/>
          <w:szCs w:val="24"/>
        </w:rPr>
        <w:t xml:space="preserve">da  </w:t>
      </w:r>
      <w:r w:rsidR="00721010" w:rsidRPr="009C219F">
        <w:rPr>
          <w:rFonts w:ascii="Arial" w:hAnsi="Arial" w:cs="Arial"/>
          <w:sz w:val="24"/>
          <w:szCs w:val="24"/>
        </w:rPr>
        <w:t>contaminação</w:t>
      </w:r>
      <w:r w:rsidR="00565555" w:rsidRPr="009C219F">
        <w:rPr>
          <w:rFonts w:ascii="Arial" w:hAnsi="Arial" w:cs="Arial"/>
          <w:sz w:val="24"/>
          <w:szCs w:val="24"/>
        </w:rPr>
        <w:t xml:space="preserve"> com o </w:t>
      </w:r>
      <w:r w:rsidR="00721010" w:rsidRPr="009C219F">
        <w:rPr>
          <w:rFonts w:ascii="Arial" w:hAnsi="Arial" w:cs="Arial"/>
          <w:sz w:val="24"/>
          <w:szCs w:val="24"/>
        </w:rPr>
        <w:t>vírus</w:t>
      </w:r>
      <w:r w:rsidR="00565555" w:rsidRPr="009C219F">
        <w:rPr>
          <w:rFonts w:ascii="Arial" w:hAnsi="Arial" w:cs="Arial"/>
          <w:sz w:val="24"/>
          <w:szCs w:val="24"/>
        </w:rPr>
        <w:t xml:space="preserve"> HIV e consequente</w:t>
      </w:r>
      <w:r w:rsidR="001854A3" w:rsidRPr="009C219F">
        <w:rPr>
          <w:rFonts w:ascii="Arial" w:hAnsi="Arial" w:cs="Arial"/>
          <w:sz w:val="24"/>
          <w:szCs w:val="24"/>
        </w:rPr>
        <w:t xml:space="preserve"> surgimento de doença</w:t>
      </w:r>
      <w:r w:rsidR="000E6E71" w:rsidRPr="009C219F">
        <w:rPr>
          <w:rFonts w:ascii="Arial" w:hAnsi="Arial" w:cs="Arial"/>
          <w:sz w:val="24"/>
          <w:szCs w:val="24"/>
        </w:rPr>
        <w:t xml:space="preserve"> oportunista</w:t>
      </w:r>
      <w:r w:rsidR="001854A3" w:rsidRPr="009C219F">
        <w:rPr>
          <w:rFonts w:ascii="Arial" w:hAnsi="Arial" w:cs="Arial"/>
          <w:sz w:val="24"/>
          <w:szCs w:val="24"/>
        </w:rPr>
        <w:t>.</w:t>
      </w:r>
    </w:p>
    <w:p w:rsidR="00313202" w:rsidRDefault="00B62B90" w:rsidP="002B3EB3">
      <w:pPr>
        <w:tabs>
          <w:tab w:val="left" w:pos="5040"/>
        </w:tabs>
        <w:spacing w:after="0" w:line="360" w:lineRule="auto"/>
        <w:ind w:firstLine="709"/>
        <w:jc w:val="both"/>
        <w:rPr>
          <w:rFonts w:ascii="Arial" w:hAnsi="Arial" w:cs="Arial"/>
          <w:sz w:val="24"/>
          <w:szCs w:val="24"/>
        </w:rPr>
      </w:pPr>
      <w:r w:rsidRPr="009C219F">
        <w:rPr>
          <w:rFonts w:ascii="Arial" w:hAnsi="Arial" w:cs="Arial"/>
          <w:sz w:val="24"/>
          <w:szCs w:val="24"/>
        </w:rPr>
        <w:t xml:space="preserve">A terceira corrente </w:t>
      </w:r>
      <w:r w:rsidR="00AD14DC" w:rsidRPr="009C219F">
        <w:rPr>
          <w:rFonts w:ascii="Arial" w:hAnsi="Arial" w:cs="Arial"/>
          <w:sz w:val="24"/>
          <w:szCs w:val="24"/>
        </w:rPr>
        <w:t xml:space="preserve">traduz a classificação como sendo </w:t>
      </w:r>
      <w:r w:rsidR="00313202">
        <w:rPr>
          <w:rFonts w:ascii="Arial" w:hAnsi="Arial" w:cs="Arial"/>
          <w:sz w:val="24"/>
          <w:szCs w:val="24"/>
        </w:rPr>
        <w:t>lesão corporal gravíssima, presente no art. 129</w:t>
      </w:r>
      <w:r w:rsidR="002B3EB3">
        <w:rPr>
          <w:rFonts w:ascii="Arial" w:hAnsi="Arial" w:cs="Arial"/>
          <w:sz w:val="24"/>
          <w:szCs w:val="24"/>
        </w:rPr>
        <w:t xml:space="preserve">, </w:t>
      </w:r>
      <w:r w:rsidR="002B3EB3" w:rsidRPr="002B3EB3">
        <w:rPr>
          <w:rFonts w:ascii="Arial" w:hAnsi="Arial" w:cs="Arial"/>
          <w:sz w:val="24"/>
          <w:szCs w:val="24"/>
        </w:rPr>
        <w:t>§2º, II</w:t>
      </w:r>
      <w:r w:rsidR="002B3EB3">
        <w:rPr>
          <w:rFonts w:ascii="Arial" w:hAnsi="Arial" w:cs="Arial"/>
          <w:sz w:val="24"/>
          <w:szCs w:val="24"/>
        </w:rPr>
        <w:t>,</w:t>
      </w:r>
      <w:r w:rsidR="00313202">
        <w:rPr>
          <w:rFonts w:ascii="Arial" w:hAnsi="Arial" w:cs="Arial"/>
          <w:sz w:val="24"/>
          <w:szCs w:val="24"/>
        </w:rPr>
        <w:t xml:space="preserve"> do Código Penal</w:t>
      </w:r>
      <w:r w:rsidR="002B3EB3">
        <w:rPr>
          <w:rFonts w:ascii="Arial" w:hAnsi="Arial" w:cs="Arial"/>
          <w:sz w:val="24"/>
          <w:szCs w:val="24"/>
        </w:rPr>
        <w:t>. Senão, vejamos</w:t>
      </w:r>
      <w:r w:rsidR="00313202">
        <w:rPr>
          <w:rFonts w:ascii="Arial" w:hAnsi="Arial" w:cs="Arial"/>
          <w:sz w:val="24"/>
          <w:szCs w:val="24"/>
        </w:rPr>
        <w:t>:</w:t>
      </w:r>
    </w:p>
    <w:p w:rsidR="00313202" w:rsidRDefault="00313202" w:rsidP="00313202">
      <w:pPr>
        <w:tabs>
          <w:tab w:val="left" w:pos="5040"/>
        </w:tabs>
        <w:spacing w:after="0" w:line="240" w:lineRule="auto"/>
        <w:ind w:left="2268"/>
        <w:jc w:val="both"/>
        <w:rPr>
          <w:rFonts w:ascii="Arial" w:hAnsi="Arial" w:cs="Arial"/>
          <w:b/>
          <w:bCs/>
          <w:sz w:val="20"/>
          <w:szCs w:val="20"/>
        </w:rPr>
      </w:pPr>
    </w:p>
    <w:p w:rsidR="00313202" w:rsidRPr="00313202" w:rsidRDefault="00313202" w:rsidP="00313202">
      <w:pPr>
        <w:tabs>
          <w:tab w:val="left" w:pos="5040"/>
        </w:tabs>
        <w:spacing w:after="0" w:line="240" w:lineRule="auto"/>
        <w:ind w:left="2268"/>
        <w:jc w:val="both"/>
        <w:rPr>
          <w:rFonts w:ascii="Arial" w:hAnsi="Arial" w:cs="Arial"/>
          <w:bCs/>
          <w:sz w:val="20"/>
          <w:szCs w:val="20"/>
        </w:rPr>
      </w:pPr>
      <w:r w:rsidRPr="00313202">
        <w:rPr>
          <w:rFonts w:ascii="Arial" w:hAnsi="Arial" w:cs="Arial"/>
          <w:b/>
          <w:bCs/>
          <w:sz w:val="20"/>
          <w:szCs w:val="20"/>
        </w:rPr>
        <w:t>Lesão corporal</w:t>
      </w:r>
    </w:p>
    <w:p w:rsidR="00313202" w:rsidRPr="00313202" w:rsidRDefault="00313202" w:rsidP="00313202">
      <w:pPr>
        <w:tabs>
          <w:tab w:val="left" w:pos="5040"/>
        </w:tabs>
        <w:spacing w:after="0" w:line="240" w:lineRule="auto"/>
        <w:ind w:left="2268"/>
        <w:jc w:val="both"/>
        <w:rPr>
          <w:rFonts w:ascii="Arial" w:hAnsi="Arial" w:cs="Arial"/>
          <w:bCs/>
          <w:sz w:val="20"/>
          <w:szCs w:val="20"/>
        </w:rPr>
      </w:pPr>
      <w:r w:rsidRPr="00313202">
        <w:rPr>
          <w:rFonts w:ascii="Arial" w:hAnsi="Arial" w:cs="Arial"/>
          <w:bCs/>
          <w:sz w:val="20"/>
          <w:szCs w:val="20"/>
        </w:rPr>
        <w:t>Art. 129. Ofender a integridade corporal ou a saúde de outrem:</w:t>
      </w:r>
    </w:p>
    <w:p w:rsidR="00313202" w:rsidRDefault="00313202" w:rsidP="00313202">
      <w:pPr>
        <w:tabs>
          <w:tab w:val="left" w:pos="5040"/>
        </w:tabs>
        <w:spacing w:after="0" w:line="240" w:lineRule="auto"/>
        <w:ind w:left="2268"/>
        <w:jc w:val="both"/>
        <w:rPr>
          <w:rFonts w:ascii="Arial" w:hAnsi="Arial" w:cs="Arial"/>
          <w:bCs/>
          <w:sz w:val="20"/>
          <w:szCs w:val="20"/>
        </w:rPr>
      </w:pPr>
      <w:r w:rsidRPr="00313202">
        <w:rPr>
          <w:rFonts w:ascii="Arial" w:hAnsi="Arial" w:cs="Arial"/>
          <w:bCs/>
          <w:sz w:val="20"/>
          <w:szCs w:val="20"/>
        </w:rPr>
        <w:t>Pena - detenção, de três meses a um ano.</w:t>
      </w:r>
    </w:p>
    <w:p w:rsidR="002B3EB3" w:rsidRPr="002B3EB3" w:rsidRDefault="002B3EB3" w:rsidP="002B3EB3">
      <w:pPr>
        <w:tabs>
          <w:tab w:val="left" w:pos="5040"/>
        </w:tabs>
        <w:spacing w:after="0" w:line="240" w:lineRule="auto"/>
        <w:ind w:left="2268"/>
        <w:jc w:val="both"/>
        <w:rPr>
          <w:rFonts w:ascii="Arial" w:hAnsi="Arial" w:cs="Arial"/>
          <w:bCs/>
          <w:sz w:val="20"/>
          <w:szCs w:val="20"/>
        </w:rPr>
      </w:pPr>
      <w:r w:rsidRPr="002B3EB3">
        <w:rPr>
          <w:rFonts w:ascii="Arial" w:hAnsi="Arial" w:cs="Arial"/>
          <w:b/>
          <w:bCs/>
          <w:sz w:val="20"/>
          <w:szCs w:val="20"/>
        </w:rPr>
        <w:t>Lesão corporal de natureza grave</w:t>
      </w:r>
    </w:p>
    <w:p w:rsidR="002B3EB3" w:rsidRPr="002B3EB3" w:rsidRDefault="002B3EB3" w:rsidP="002B3EB3">
      <w:pPr>
        <w:tabs>
          <w:tab w:val="left" w:pos="5040"/>
        </w:tabs>
        <w:spacing w:after="0" w:line="240" w:lineRule="auto"/>
        <w:ind w:left="2268"/>
        <w:jc w:val="both"/>
        <w:rPr>
          <w:rFonts w:ascii="Arial" w:hAnsi="Arial" w:cs="Arial"/>
          <w:bCs/>
          <w:sz w:val="20"/>
          <w:szCs w:val="20"/>
        </w:rPr>
      </w:pPr>
      <w:r>
        <w:rPr>
          <w:rFonts w:ascii="Arial" w:hAnsi="Arial" w:cs="Arial"/>
          <w:bCs/>
          <w:sz w:val="20"/>
          <w:szCs w:val="20"/>
        </w:rPr>
        <w:t>(...)</w:t>
      </w:r>
    </w:p>
    <w:p w:rsidR="002B3EB3" w:rsidRPr="002B3EB3" w:rsidRDefault="002B3EB3" w:rsidP="002B3EB3">
      <w:pPr>
        <w:tabs>
          <w:tab w:val="left" w:pos="5040"/>
        </w:tabs>
        <w:spacing w:after="0" w:line="240" w:lineRule="auto"/>
        <w:ind w:left="2268"/>
        <w:jc w:val="both"/>
        <w:rPr>
          <w:rFonts w:ascii="Arial" w:hAnsi="Arial" w:cs="Arial"/>
          <w:bCs/>
          <w:sz w:val="20"/>
          <w:szCs w:val="20"/>
        </w:rPr>
      </w:pPr>
      <w:r w:rsidRPr="002B3EB3">
        <w:rPr>
          <w:rFonts w:ascii="Arial" w:hAnsi="Arial" w:cs="Arial"/>
          <w:bCs/>
          <w:sz w:val="20"/>
          <w:szCs w:val="20"/>
        </w:rPr>
        <w:t>§ 2° Se resulta:</w:t>
      </w:r>
    </w:p>
    <w:p w:rsidR="002B3EB3" w:rsidRPr="002B3EB3" w:rsidRDefault="002B3EB3" w:rsidP="002B3EB3">
      <w:pPr>
        <w:tabs>
          <w:tab w:val="left" w:pos="5040"/>
        </w:tabs>
        <w:spacing w:after="0" w:line="240" w:lineRule="auto"/>
        <w:ind w:left="2268"/>
        <w:jc w:val="both"/>
        <w:rPr>
          <w:rFonts w:ascii="Arial" w:hAnsi="Arial" w:cs="Arial"/>
          <w:bCs/>
          <w:sz w:val="20"/>
          <w:szCs w:val="20"/>
        </w:rPr>
      </w:pPr>
      <w:r>
        <w:rPr>
          <w:rFonts w:ascii="Arial" w:hAnsi="Arial" w:cs="Arial"/>
          <w:bCs/>
          <w:sz w:val="20"/>
          <w:szCs w:val="20"/>
        </w:rPr>
        <w:t>(...)</w:t>
      </w:r>
    </w:p>
    <w:p w:rsidR="002B3EB3" w:rsidRPr="002B3EB3" w:rsidRDefault="002B3EB3" w:rsidP="002B3EB3">
      <w:pPr>
        <w:tabs>
          <w:tab w:val="left" w:pos="5040"/>
        </w:tabs>
        <w:spacing w:after="0" w:line="240" w:lineRule="auto"/>
        <w:ind w:left="2268"/>
        <w:jc w:val="both"/>
        <w:rPr>
          <w:rFonts w:ascii="Arial" w:hAnsi="Arial" w:cs="Arial"/>
          <w:bCs/>
          <w:sz w:val="20"/>
          <w:szCs w:val="20"/>
        </w:rPr>
      </w:pPr>
      <w:r>
        <w:rPr>
          <w:rFonts w:ascii="Arial" w:hAnsi="Arial" w:cs="Arial"/>
          <w:bCs/>
          <w:sz w:val="20"/>
          <w:szCs w:val="20"/>
        </w:rPr>
        <w:t>I</w:t>
      </w:r>
      <w:r w:rsidRPr="002B3EB3">
        <w:rPr>
          <w:rFonts w:ascii="Arial" w:hAnsi="Arial" w:cs="Arial"/>
          <w:bCs/>
          <w:sz w:val="20"/>
          <w:szCs w:val="20"/>
        </w:rPr>
        <w:t>I - Enfermidade incurável;</w:t>
      </w:r>
    </w:p>
    <w:p w:rsidR="002B3EB3" w:rsidRPr="002B3EB3" w:rsidRDefault="002B3EB3" w:rsidP="002B3EB3">
      <w:pPr>
        <w:tabs>
          <w:tab w:val="left" w:pos="5040"/>
        </w:tabs>
        <w:spacing w:after="0" w:line="240" w:lineRule="auto"/>
        <w:ind w:left="2268"/>
        <w:jc w:val="both"/>
        <w:rPr>
          <w:rFonts w:ascii="Arial" w:hAnsi="Arial" w:cs="Arial"/>
          <w:bCs/>
          <w:sz w:val="20"/>
          <w:szCs w:val="20"/>
        </w:rPr>
      </w:pPr>
      <w:r>
        <w:rPr>
          <w:rFonts w:ascii="Arial" w:hAnsi="Arial" w:cs="Arial"/>
          <w:bCs/>
          <w:sz w:val="20"/>
          <w:szCs w:val="20"/>
        </w:rPr>
        <w:t>(...)</w:t>
      </w:r>
    </w:p>
    <w:p w:rsidR="002B3EB3" w:rsidRPr="002B3EB3" w:rsidRDefault="002B3EB3" w:rsidP="002B3EB3">
      <w:pPr>
        <w:tabs>
          <w:tab w:val="left" w:pos="5040"/>
        </w:tabs>
        <w:spacing w:after="0" w:line="240" w:lineRule="auto"/>
        <w:ind w:left="2268"/>
        <w:jc w:val="both"/>
        <w:rPr>
          <w:rFonts w:ascii="Arial" w:hAnsi="Arial" w:cs="Arial"/>
          <w:bCs/>
          <w:sz w:val="20"/>
          <w:szCs w:val="20"/>
        </w:rPr>
      </w:pPr>
      <w:r w:rsidRPr="002B3EB3">
        <w:rPr>
          <w:rFonts w:ascii="Arial" w:hAnsi="Arial" w:cs="Arial"/>
          <w:bCs/>
          <w:sz w:val="20"/>
          <w:szCs w:val="20"/>
        </w:rPr>
        <w:t>Pena - reclusão, de dois a oito anos.</w:t>
      </w:r>
    </w:p>
    <w:p w:rsidR="00313202" w:rsidRPr="005849A5" w:rsidRDefault="00313202" w:rsidP="00313202">
      <w:pPr>
        <w:tabs>
          <w:tab w:val="left" w:pos="5040"/>
        </w:tabs>
        <w:spacing w:after="0" w:line="360" w:lineRule="auto"/>
        <w:ind w:left="2268"/>
        <w:jc w:val="both"/>
        <w:rPr>
          <w:rFonts w:ascii="Arial" w:hAnsi="Arial" w:cs="Arial"/>
          <w:b/>
          <w:bCs/>
          <w:sz w:val="20"/>
          <w:szCs w:val="20"/>
        </w:rPr>
      </w:pPr>
    </w:p>
    <w:p w:rsidR="004E7F78" w:rsidRPr="009C219F" w:rsidRDefault="00313202" w:rsidP="002B3EB3">
      <w:pPr>
        <w:tabs>
          <w:tab w:val="left" w:pos="5040"/>
        </w:tabs>
        <w:spacing w:line="360" w:lineRule="auto"/>
        <w:ind w:firstLine="709"/>
        <w:jc w:val="both"/>
        <w:rPr>
          <w:rFonts w:ascii="Arial" w:hAnsi="Arial" w:cs="Arial"/>
          <w:sz w:val="24"/>
          <w:szCs w:val="24"/>
        </w:rPr>
      </w:pPr>
      <w:r>
        <w:rPr>
          <w:rFonts w:ascii="Arial" w:hAnsi="Arial" w:cs="Arial"/>
          <w:sz w:val="24"/>
          <w:szCs w:val="24"/>
        </w:rPr>
        <w:t xml:space="preserve">Há </w:t>
      </w:r>
      <w:r w:rsidR="00A34118" w:rsidRPr="009C219F">
        <w:rPr>
          <w:rFonts w:ascii="Arial" w:hAnsi="Arial" w:cs="Arial"/>
          <w:sz w:val="24"/>
          <w:szCs w:val="24"/>
        </w:rPr>
        <w:t>um entendimento d</w:t>
      </w:r>
      <w:r w:rsidR="002B3EB3">
        <w:rPr>
          <w:rFonts w:ascii="Arial" w:hAnsi="Arial" w:cs="Arial"/>
          <w:sz w:val="24"/>
          <w:szCs w:val="24"/>
        </w:rPr>
        <w:t>a quinta turma d</w:t>
      </w:r>
      <w:r w:rsidR="00A34118" w:rsidRPr="009C219F">
        <w:rPr>
          <w:rFonts w:ascii="Arial" w:hAnsi="Arial" w:cs="Arial"/>
          <w:sz w:val="24"/>
          <w:szCs w:val="24"/>
        </w:rPr>
        <w:t>o STJ</w:t>
      </w:r>
      <w:r w:rsidR="005376E8">
        <w:rPr>
          <w:rFonts w:ascii="Arial" w:hAnsi="Arial" w:cs="Arial"/>
          <w:sz w:val="24"/>
          <w:szCs w:val="24"/>
        </w:rPr>
        <w:t xml:space="preserve"> </w:t>
      </w:r>
      <w:r w:rsidR="00565A8B" w:rsidRPr="009C219F">
        <w:rPr>
          <w:rFonts w:ascii="Arial" w:hAnsi="Arial" w:cs="Arial"/>
          <w:sz w:val="24"/>
          <w:szCs w:val="24"/>
        </w:rPr>
        <w:t>de que,</w:t>
      </w:r>
      <w:r w:rsidR="00AF3993" w:rsidRPr="009C219F">
        <w:rPr>
          <w:rFonts w:ascii="Arial" w:hAnsi="Arial" w:cs="Arial"/>
          <w:sz w:val="24"/>
          <w:szCs w:val="24"/>
        </w:rPr>
        <w:t xml:space="preserve"> na possibilidade de transmissão </w:t>
      </w:r>
      <w:r w:rsidR="00C52C1F" w:rsidRPr="009C219F">
        <w:rPr>
          <w:rFonts w:ascii="Arial" w:hAnsi="Arial" w:cs="Arial"/>
          <w:sz w:val="24"/>
          <w:szCs w:val="24"/>
        </w:rPr>
        <w:t xml:space="preserve">dolosa </w:t>
      </w:r>
      <w:r w:rsidR="00AF3993" w:rsidRPr="009C219F">
        <w:rPr>
          <w:rFonts w:ascii="Arial" w:hAnsi="Arial" w:cs="Arial"/>
          <w:sz w:val="24"/>
          <w:szCs w:val="24"/>
        </w:rPr>
        <w:t xml:space="preserve">de doença </w:t>
      </w:r>
      <w:r w:rsidR="00C52C1F" w:rsidRPr="009C219F">
        <w:rPr>
          <w:rFonts w:ascii="Arial" w:hAnsi="Arial" w:cs="Arial"/>
          <w:sz w:val="24"/>
          <w:szCs w:val="24"/>
        </w:rPr>
        <w:t>incurável, a pena aplicada dever</w:t>
      </w:r>
      <w:r w:rsidR="00B70029" w:rsidRPr="009C219F">
        <w:rPr>
          <w:rFonts w:ascii="Arial" w:hAnsi="Arial" w:cs="Arial"/>
          <w:sz w:val="24"/>
          <w:szCs w:val="24"/>
        </w:rPr>
        <w:t>á</w:t>
      </w:r>
      <w:r w:rsidR="00C52C1F" w:rsidRPr="009C219F">
        <w:rPr>
          <w:rFonts w:ascii="Arial" w:hAnsi="Arial" w:cs="Arial"/>
          <w:sz w:val="24"/>
          <w:szCs w:val="24"/>
        </w:rPr>
        <w:t xml:space="preserve"> ser mais rigorosa</w:t>
      </w:r>
      <w:r w:rsidR="00B70029" w:rsidRPr="009C219F">
        <w:rPr>
          <w:rFonts w:ascii="Arial" w:hAnsi="Arial" w:cs="Arial"/>
          <w:sz w:val="24"/>
          <w:szCs w:val="24"/>
        </w:rPr>
        <w:t xml:space="preserve"> </w:t>
      </w:r>
      <w:r w:rsidR="00B70029" w:rsidRPr="009C219F">
        <w:rPr>
          <w:rFonts w:ascii="Arial" w:hAnsi="Arial" w:cs="Arial"/>
          <w:sz w:val="24"/>
          <w:szCs w:val="24"/>
        </w:rPr>
        <w:lastRenderedPageBreak/>
        <w:t xml:space="preserve">que </w:t>
      </w:r>
      <w:r w:rsidR="002516E8" w:rsidRPr="009C219F">
        <w:rPr>
          <w:rFonts w:ascii="Arial" w:hAnsi="Arial" w:cs="Arial"/>
          <w:sz w:val="24"/>
          <w:szCs w:val="24"/>
        </w:rPr>
        <w:t>a</w:t>
      </w:r>
      <w:r w:rsidR="001B2865" w:rsidRPr="009C219F">
        <w:rPr>
          <w:rFonts w:ascii="Arial" w:hAnsi="Arial" w:cs="Arial"/>
          <w:sz w:val="24"/>
          <w:szCs w:val="24"/>
        </w:rPr>
        <w:t xml:space="preserve"> empregada ao ato de contagio de moléstia grave</w:t>
      </w:r>
      <w:r w:rsidR="005376E8">
        <w:rPr>
          <w:rFonts w:ascii="Arial" w:hAnsi="Arial" w:cs="Arial"/>
          <w:sz w:val="24"/>
          <w:szCs w:val="24"/>
        </w:rPr>
        <w:t xml:space="preserve"> (BRASIL, 2012)</w:t>
      </w:r>
      <w:r w:rsidR="00AA1096" w:rsidRPr="009C219F">
        <w:rPr>
          <w:rFonts w:ascii="Arial" w:hAnsi="Arial" w:cs="Arial"/>
          <w:sz w:val="24"/>
          <w:szCs w:val="24"/>
        </w:rPr>
        <w:t>,</w:t>
      </w:r>
      <w:r w:rsidR="005376E8">
        <w:rPr>
          <w:rFonts w:ascii="Arial" w:hAnsi="Arial" w:cs="Arial"/>
          <w:sz w:val="24"/>
          <w:szCs w:val="24"/>
        </w:rPr>
        <w:t xml:space="preserve"> o</w:t>
      </w:r>
      <w:r w:rsidR="00AA1096" w:rsidRPr="009C219F">
        <w:rPr>
          <w:rFonts w:ascii="Arial" w:hAnsi="Arial" w:cs="Arial"/>
          <w:sz w:val="24"/>
          <w:szCs w:val="24"/>
        </w:rPr>
        <w:t xml:space="preserve"> que </w:t>
      </w:r>
      <w:r w:rsidR="00D75D26">
        <w:rPr>
          <w:rFonts w:ascii="Arial" w:hAnsi="Arial" w:cs="Arial"/>
          <w:sz w:val="24"/>
          <w:szCs w:val="24"/>
        </w:rPr>
        <w:t>evidentemente</w:t>
      </w:r>
      <w:r w:rsidR="004137A3" w:rsidRPr="009C219F">
        <w:rPr>
          <w:rFonts w:ascii="Arial" w:hAnsi="Arial" w:cs="Arial"/>
          <w:sz w:val="24"/>
          <w:szCs w:val="24"/>
        </w:rPr>
        <w:t xml:space="preserve"> consta no</w:t>
      </w:r>
      <w:r w:rsidR="007664CC" w:rsidRPr="009C219F">
        <w:rPr>
          <w:rFonts w:ascii="Arial" w:hAnsi="Arial" w:cs="Arial"/>
          <w:sz w:val="24"/>
          <w:szCs w:val="24"/>
        </w:rPr>
        <w:t xml:space="preserve"> artigo supramencionado</w:t>
      </w:r>
      <w:r w:rsidR="005376E8">
        <w:rPr>
          <w:rFonts w:ascii="Arial" w:hAnsi="Arial" w:cs="Arial"/>
          <w:sz w:val="24"/>
          <w:szCs w:val="24"/>
        </w:rPr>
        <w:t>.</w:t>
      </w:r>
    </w:p>
    <w:p w:rsidR="00A92D45" w:rsidRPr="009C219F" w:rsidRDefault="004E7F78" w:rsidP="002B3EB3">
      <w:pPr>
        <w:tabs>
          <w:tab w:val="left" w:pos="5040"/>
        </w:tabs>
        <w:spacing w:line="360" w:lineRule="auto"/>
        <w:ind w:firstLine="709"/>
        <w:jc w:val="both"/>
        <w:rPr>
          <w:rFonts w:ascii="Arial" w:hAnsi="Arial" w:cs="Arial"/>
          <w:sz w:val="24"/>
          <w:szCs w:val="24"/>
        </w:rPr>
      </w:pPr>
      <w:r w:rsidRPr="009C219F">
        <w:rPr>
          <w:rFonts w:ascii="Arial" w:hAnsi="Arial" w:cs="Arial"/>
          <w:sz w:val="24"/>
          <w:szCs w:val="24"/>
        </w:rPr>
        <w:t>A</w:t>
      </w:r>
      <w:r w:rsidR="005F3948" w:rsidRPr="009C219F">
        <w:rPr>
          <w:rFonts w:ascii="Arial" w:hAnsi="Arial" w:cs="Arial"/>
          <w:sz w:val="24"/>
          <w:szCs w:val="24"/>
        </w:rPr>
        <w:t xml:space="preserve"> quarta </w:t>
      </w:r>
      <w:r w:rsidRPr="009C219F">
        <w:rPr>
          <w:rFonts w:ascii="Arial" w:hAnsi="Arial" w:cs="Arial"/>
          <w:sz w:val="24"/>
          <w:szCs w:val="24"/>
        </w:rPr>
        <w:t xml:space="preserve">e </w:t>
      </w:r>
      <w:r w:rsidR="009C219F" w:rsidRPr="009C219F">
        <w:rPr>
          <w:rFonts w:ascii="Arial" w:hAnsi="Arial" w:cs="Arial"/>
          <w:sz w:val="24"/>
          <w:szCs w:val="24"/>
        </w:rPr>
        <w:t>última</w:t>
      </w:r>
      <w:r w:rsidRPr="009C219F">
        <w:rPr>
          <w:rFonts w:ascii="Arial" w:hAnsi="Arial" w:cs="Arial"/>
          <w:sz w:val="24"/>
          <w:szCs w:val="24"/>
        </w:rPr>
        <w:t xml:space="preserve"> corrente </w:t>
      </w:r>
      <w:r w:rsidR="00555E11" w:rsidRPr="009C219F">
        <w:rPr>
          <w:rFonts w:ascii="Arial" w:hAnsi="Arial" w:cs="Arial"/>
          <w:sz w:val="24"/>
          <w:szCs w:val="24"/>
        </w:rPr>
        <w:t xml:space="preserve">se </w:t>
      </w:r>
      <w:r w:rsidR="00B22C05" w:rsidRPr="009C219F">
        <w:rPr>
          <w:rFonts w:ascii="Arial" w:hAnsi="Arial" w:cs="Arial"/>
          <w:sz w:val="24"/>
          <w:szCs w:val="24"/>
        </w:rPr>
        <w:t>at</w:t>
      </w:r>
      <w:r w:rsidR="005B4164" w:rsidRPr="009C219F">
        <w:rPr>
          <w:rFonts w:ascii="Arial" w:hAnsi="Arial" w:cs="Arial"/>
          <w:sz w:val="24"/>
          <w:szCs w:val="24"/>
        </w:rPr>
        <w:t>é</w:t>
      </w:r>
      <w:r w:rsidR="00B22C05" w:rsidRPr="009C219F">
        <w:rPr>
          <w:rFonts w:ascii="Arial" w:hAnsi="Arial" w:cs="Arial"/>
          <w:sz w:val="24"/>
          <w:szCs w:val="24"/>
        </w:rPr>
        <w:t xml:space="preserve">m </w:t>
      </w:r>
      <w:r w:rsidR="00501A93" w:rsidRPr="009C219F">
        <w:rPr>
          <w:rFonts w:ascii="Arial" w:hAnsi="Arial" w:cs="Arial"/>
          <w:sz w:val="24"/>
          <w:szCs w:val="24"/>
        </w:rPr>
        <w:t>à teoria finalista</w:t>
      </w:r>
      <w:r w:rsidR="00DB0183" w:rsidRPr="009C219F">
        <w:rPr>
          <w:rFonts w:ascii="Arial" w:hAnsi="Arial" w:cs="Arial"/>
          <w:sz w:val="24"/>
          <w:szCs w:val="24"/>
        </w:rPr>
        <w:t xml:space="preserve"> – onde a vontade do agente </w:t>
      </w:r>
      <w:r w:rsidR="003F40D9" w:rsidRPr="009C219F">
        <w:rPr>
          <w:rFonts w:ascii="Arial" w:hAnsi="Arial" w:cs="Arial"/>
          <w:sz w:val="24"/>
          <w:szCs w:val="24"/>
        </w:rPr>
        <w:t xml:space="preserve">é </w:t>
      </w:r>
      <w:r w:rsidR="00DB0183" w:rsidRPr="009C219F">
        <w:rPr>
          <w:rFonts w:ascii="Arial" w:hAnsi="Arial" w:cs="Arial"/>
          <w:sz w:val="24"/>
          <w:szCs w:val="24"/>
        </w:rPr>
        <w:t>analisada –</w:t>
      </w:r>
      <w:r w:rsidR="00501A93" w:rsidRPr="009C219F">
        <w:rPr>
          <w:rFonts w:ascii="Arial" w:hAnsi="Arial" w:cs="Arial"/>
          <w:sz w:val="24"/>
          <w:szCs w:val="24"/>
        </w:rPr>
        <w:t xml:space="preserve"> </w:t>
      </w:r>
      <w:r w:rsidR="00010F07" w:rsidRPr="009C219F">
        <w:rPr>
          <w:rFonts w:ascii="Arial" w:hAnsi="Arial" w:cs="Arial"/>
          <w:sz w:val="24"/>
          <w:szCs w:val="24"/>
        </w:rPr>
        <w:t xml:space="preserve">para </w:t>
      </w:r>
      <w:r w:rsidR="00B241FF" w:rsidRPr="009C219F">
        <w:rPr>
          <w:rFonts w:ascii="Arial" w:hAnsi="Arial" w:cs="Arial"/>
          <w:sz w:val="24"/>
          <w:szCs w:val="24"/>
        </w:rPr>
        <w:t>investi</w:t>
      </w:r>
      <w:r w:rsidR="005B4164" w:rsidRPr="009C219F">
        <w:rPr>
          <w:rFonts w:ascii="Arial" w:hAnsi="Arial" w:cs="Arial"/>
          <w:sz w:val="24"/>
          <w:szCs w:val="24"/>
        </w:rPr>
        <w:t xml:space="preserve">gar </w:t>
      </w:r>
      <w:r w:rsidR="00041BA9" w:rsidRPr="009C219F">
        <w:rPr>
          <w:rFonts w:ascii="Arial" w:hAnsi="Arial" w:cs="Arial"/>
          <w:sz w:val="24"/>
          <w:szCs w:val="24"/>
        </w:rPr>
        <w:t xml:space="preserve">qual </w:t>
      </w:r>
      <w:r w:rsidR="001A22DF" w:rsidRPr="009C219F">
        <w:rPr>
          <w:rFonts w:ascii="Arial" w:hAnsi="Arial" w:cs="Arial"/>
          <w:sz w:val="24"/>
          <w:szCs w:val="24"/>
        </w:rPr>
        <w:t>tipificação</w:t>
      </w:r>
      <w:r w:rsidR="00041BA9" w:rsidRPr="009C219F">
        <w:rPr>
          <w:rFonts w:ascii="Arial" w:hAnsi="Arial" w:cs="Arial"/>
          <w:sz w:val="24"/>
          <w:szCs w:val="24"/>
        </w:rPr>
        <w:t xml:space="preserve"> melhor </w:t>
      </w:r>
      <w:r w:rsidR="001A22DF" w:rsidRPr="009C219F">
        <w:rPr>
          <w:rFonts w:ascii="Arial" w:hAnsi="Arial" w:cs="Arial"/>
          <w:sz w:val="24"/>
          <w:szCs w:val="24"/>
        </w:rPr>
        <w:t>se adequará</w:t>
      </w:r>
      <w:r w:rsidR="00041BA9" w:rsidRPr="009C219F">
        <w:rPr>
          <w:rFonts w:ascii="Arial" w:hAnsi="Arial" w:cs="Arial"/>
          <w:sz w:val="24"/>
          <w:szCs w:val="24"/>
        </w:rPr>
        <w:t xml:space="preserve"> ao caso concreto</w:t>
      </w:r>
      <w:r w:rsidR="001A22DF" w:rsidRPr="009C219F">
        <w:rPr>
          <w:rFonts w:ascii="Arial" w:hAnsi="Arial" w:cs="Arial"/>
          <w:sz w:val="24"/>
          <w:szCs w:val="24"/>
        </w:rPr>
        <w:t xml:space="preserve">, </w:t>
      </w:r>
      <w:r w:rsidR="00135639" w:rsidRPr="009C219F">
        <w:rPr>
          <w:rFonts w:ascii="Arial" w:hAnsi="Arial" w:cs="Arial"/>
          <w:sz w:val="24"/>
          <w:szCs w:val="24"/>
        </w:rPr>
        <w:t>pelo fato desta</w:t>
      </w:r>
      <w:r w:rsidR="00A24EC6" w:rsidRPr="009C219F">
        <w:rPr>
          <w:rFonts w:ascii="Arial" w:hAnsi="Arial" w:cs="Arial"/>
          <w:sz w:val="24"/>
          <w:szCs w:val="24"/>
        </w:rPr>
        <w:t xml:space="preserve"> teoria</w:t>
      </w:r>
      <w:r w:rsidR="00135639" w:rsidRPr="009C219F">
        <w:rPr>
          <w:rFonts w:ascii="Arial" w:hAnsi="Arial" w:cs="Arial"/>
          <w:sz w:val="24"/>
          <w:szCs w:val="24"/>
        </w:rPr>
        <w:t xml:space="preserve"> ser </w:t>
      </w:r>
      <w:r w:rsidR="001A0827" w:rsidRPr="009C219F">
        <w:rPr>
          <w:rFonts w:ascii="Arial" w:hAnsi="Arial" w:cs="Arial"/>
          <w:sz w:val="24"/>
          <w:szCs w:val="24"/>
        </w:rPr>
        <w:t>e</w:t>
      </w:r>
      <w:r w:rsidR="00AF728D" w:rsidRPr="009C219F">
        <w:rPr>
          <w:rFonts w:ascii="Arial" w:hAnsi="Arial" w:cs="Arial"/>
          <w:sz w:val="24"/>
          <w:szCs w:val="24"/>
        </w:rPr>
        <w:t>xecutada pelo direito penal brasileiro</w:t>
      </w:r>
      <w:r w:rsidR="00D866EB" w:rsidRPr="009C219F">
        <w:rPr>
          <w:rFonts w:ascii="Arial" w:hAnsi="Arial" w:cs="Arial"/>
          <w:sz w:val="24"/>
          <w:szCs w:val="24"/>
        </w:rPr>
        <w:t>.</w:t>
      </w:r>
      <w:r w:rsidR="001A0827" w:rsidRPr="009C219F">
        <w:rPr>
          <w:rFonts w:ascii="Arial" w:hAnsi="Arial" w:cs="Arial"/>
          <w:sz w:val="24"/>
          <w:szCs w:val="24"/>
        </w:rPr>
        <w:t xml:space="preserve">  </w:t>
      </w:r>
    </w:p>
    <w:p w:rsidR="003E01A6" w:rsidRPr="009C219F" w:rsidRDefault="002A6A2B" w:rsidP="002B3EB3">
      <w:pPr>
        <w:tabs>
          <w:tab w:val="left" w:pos="5040"/>
        </w:tabs>
        <w:spacing w:line="360" w:lineRule="auto"/>
        <w:ind w:firstLine="709"/>
        <w:jc w:val="both"/>
        <w:rPr>
          <w:rFonts w:ascii="Arial" w:hAnsi="Arial" w:cs="Arial"/>
          <w:sz w:val="24"/>
          <w:szCs w:val="24"/>
        </w:rPr>
      </w:pPr>
      <w:r w:rsidRPr="009C219F">
        <w:rPr>
          <w:rFonts w:ascii="Arial" w:hAnsi="Arial" w:cs="Arial"/>
          <w:sz w:val="24"/>
          <w:szCs w:val="24"/>
        </w:rPr>
        <w:t>Para Cezar Roberto Bitencourt</w:t>
      </w:r>
      <w:r w:rsidR="00D75D26">
        <w:rPr>
          <w:rFonts w:ascii="Arial" w:hAnsi="Arial" w:cs="Arial"/>
          <w:sz w:val="24"/>
          <w:szCs w:val="24"/>
        </w:rPr>
        <w:t xml:space="preserve"> (2012,</w:t>
      </w:r>
      <w:r w:rsidR="001C3B59">
        <w:rPr>
          <w:rFonts w:ascii="Arial" w:hAnsi="Arial" w:cs="Arial"/>
          <w:sz w:val="24"/>
          <w:szCs w:val="24"/>
        </w:rPr>
        <w:t xml:space="preserve"> p. 250)</w:t>
      </w:r>
      <w:r w:rsidRPr="009C219F">
        <w:rPr>
          <w:rFonts w:ascii="Arial" w:hAnsi="Arial" w:cs="Arial"/>
          <w:sz w:val="24"/>
          <w:szCs w:val="24"/>
        </w:rPr>
        <w:t xml:space="preserve">, </w:t>
      </w:r>
      <w:r w:rsidR="002717F3" w:rsidRPr="009C219F">
        <w:rPr>
          <w:rFonts w:ascii="Arial" w:hAnsi="Arial" w:cs="Arial"/>
          <w:sz w:val="24"/>
          <w:szCs w:val="24"/>
        </w:rPr>
        <w:t>a transmissão dolosa do vírus HIV</w:t>
      </w:r>
      <w:r w:rsidR="00390600" w:rsidRPr="009C219F">
        <w:rPr>
          <w:rFonts w:ascii="Arial" w:hAnsi="Arial" w:cs="Arial"/>
          <w:sz w:val="24"/>
          <w:szCs w:val="24"/>
        </w:rPr>
        <w:t xml:space="preserve"> poderia tipificar tanto o crime </w:t>
      </w:r>
      <w:r w:rsidR="00DE038D" w:rsidRPr="009C219F">
        <w:rPr>
          <w:rFonts w:ascii="Arial" w:hAnsi="Arial" w:cs="Arial"/>
          <w:sz w:val="24"/>
          <w:szCs w:val="24"/>
        </w:rPr>
        <w:t xml:space="preserve">de contágio de moléstia grave, quanto o de lesão corporal </w:t>
      </w:r>
      <w:r w:rsidR="006500E4" w:rsidRPr="009C219F">
        <w:rPr>
          <w:rFonts w:ascii="Arial" w:hAnsi="Arial" w:cs="Arial"/>
          <w:sz w:val="24"/>
          <w:szCs w:val="24"/>
        </w:rPr>
        <w:t>seguida de morte ou o de homicídio</w:t>
      </w:r>
      <w:r w:rsidR="00F63B1C" w:rsidRPr="009C219F">
        <w:rPr>
          <w:rFonts w:ascii="Arial" w:hAnsi="Arial" w:cs="Arial"/>
          <w:sz w:val="24"/>
          <w:szCs w:val="24"/>
        </w:rPr>
        <w:t>, a depender da intenção do agente, contudo, nunca o de contágio venéreo em razão da AIDS não ser classificada como tal.</w:t>
      </w:r>
      <w:r w:rsidR="000C38F7" w:rsidRPr="009C219F">
        <w:rPr>
          <w:rFonts w:ascii="Arial" w:hAnsi="Arial" w:cs="Arial"/>
          <w:sz w:val="24"/>
          <w:szCs w:val="24"/>
        </w:rPr>
        <w:t xml:space="preserve"> O Ex</w:t>
      </w:r>
      <w:r w:rsidR="00E441A3" w:rsidRPr="009C219F">
        <w:rPr>
          <w:rFonts w:ascii="Arial" w:hAnsi="Arial" w:cs="Arial"/>
          <w:sz w:val="24"/>
          <w:szCs w:val="24"/>
        </w:rPr>
        <w:t>-</w:t>
      </w:r>
      <w:r w:rsidR="000C38F7" w:rsidRPr="009C219F">
        <w:rPr>
          <w:rFonts w:ascii="Arial" w:hAnsi="Arial" w:cs="Arial"/>
          <w:sz w:val="24"/>
          <w:szCs w:val="24"/>
        </w:rPr>
        <w:t>Ministro Ayres Brito partilha do mesmo entendimento</w:t>
      </w:r>
      <w:r w:rsidR="00CA61B3">
        <w:rPr>
          <w:rFonts w:ascii="Arial" w:hAnsi="Arial" w:cs="Arial"/>
          <w:sz w:val="24"/>
          <w:szCs w:val="24"/>
        </w:rPr>
        <w:t xml:space="preserve"> (BRASIL, 2010)</w:t>
      </w:r>
      <w:r w:rsidR="003E01A6" w:rsidRPr="009C219F">
        <w:rPr>
          <w:rFonts w:ascii="Arial" w:hAnsi="Arial" w:cs="Arial"/>
          <w:sz w:val="24"/>
          <w:szCs w:val="24"/>
        </w:rPr>
        <w:t>.</w:t>
      </w:r>
    </w:p>
    <w:p w:rsidR="00BE1611" w:rsidRDefault="00BE1611" w:rsidP="002B3EB3">
      <w:pPr>
        <w:tabs>
          <w:tab w:val="left" w:pos="5040"/>
        </w:tabs>
        <w:spacing w:line="360" w:lineRule="auto"/>
        <w:ind w:firstLine="709"/>
        <w:jc w:val="both"/>
        <w:rPr>
          <w:rFonts w:ascii="Arial" w:hAnsi="Arial" w:cs="Arial"/>
          <w:sz w:val="24"/>
          <w:szCs w:val="24"/>
        </w:rPr>
      </w:pPr>
      <w:r w:rsidRPr="009C219F">
        <w:rPr>
          <w:rFonts w:ascii="Arial" w:hAnsi="Arial" w:cs="Arial"/>
          <w:sz w:val="24"/>
          <w:szCs w:val="24"/>
        </w:rPr>
        <w:t>Frente à incongruência nas decisões associadas ao tema, o deputado Pompeo de Matos (PDT-RS) propôs ao Cong</w:t>
      </w:r>
      <w:r w:rsidR="00CA61B3">
        <w:rPr>
          <w:rFonts w:ascii="Arial" w:hAnsi="Arial" w:cs="Arial"/>
          <w:sz w:val="24"/>
          <w:szCs w:val="24"/>
        </w:rPr>
        <w:t>resso Nacional no ano de 2015 o</w:t>
      </w:r>
      <w:r w:rsidRPr="009C219F">
        <w:rPr>
          <w:rFonts w:ascii="Arial" w:hAnsi="Arial" w:cs="Arial"/>
          <w:sz w:val="24"/>
          <w:szCs w:val="24"/>
        </w:rPr>
        <w:t xml:space="preserve"> projeto de lei</w:t>
      </w:r>
      <w:r w:rsidR="00CA61B3">
        <w:rPr>
          <w:rFonts w:ascii="Arial" w:hAnsi="Arial" w:cs="Arial"/>
          <w:sz w:val="24"/>
          <w:szCs w:val="24"/>
        </w:rPr>
        <w:t xml:space="preserve"> n. 198/15</w:t>
      </w:r>
      <w:r w:rsidRPr="009C219F">
        <w:rPr>
          <w:rFonts w:ascii="Arial" w:hAnsi="Arial" w:cs="Arial"/>
          <w:sz w:val="24"/>
          <w:szCs w:val="24"/>
        </w:rPr>
        <w:t xml:space="preserve"> (</w:t>
      </w:r>
      <w:r w:rsidR="002E383C">
        <w:rPr>
          <w:rFonts w:ascii="Arial" w:hAnsi="Arial" w:cs="Arial"/>
          <w:sz w:val="24"/>
          <w:szCs w:val="24"/>
        </w:rPr>
        <w:t>BRASIL, 2015</w:t>
      </w:r>
      <w:r w:rsidRPr="009C219F">
        <w:rPr>
          <w:rFonts w:ascii="Arial" w:hAnsi="Arial" w:cs="Arial"/>
          <w:sz w:val="24"/>
          <w:szCs w:val="24"/>
        </w:rPr>
        <w:t>) com a finalidade de tornar a transmissão dolosa de Aids um crime hediondo – isento de anistia, indulto ou liberação mediante fiança. Ocorre que organizações que apoiam as pessoas portadoras da doença, entidades como a UNAIDS, fazem campanha para a retirada do projeto, sob a justificativa de que tal medida aumentaria o desprestígio diante das pessoas com HIV e, consequentemente, a população ficaria receosa pela busca de um diagnóstico</w:t>
      </w:r>
      <w:r w:rsidR="002E383C">
        <w:rPr>
          <w:rFonts w:ascii="Arial" w:hAnsi="Arial" w:cs="Arial"/>
          <w:sz w:val="24"/>
          <w:szCs w:val="24"/>
        </w:rPr>
        <w:t xml:space="preserve"> (MINOZZO, 2017)</w:t>
      </w:r>
      <w:r w:rsidRPr="009C219F">
        <w:rPr>
          <w:rFonts w:ascii="Arial" w:hAnsi="Arial" w:cs="Arial"/>
          <w:sz w:val="24"/>
          <w:szCs w:val="24"/>
        </w:rPr>
        <w:t xml:space="preserve">. </w:t>
      </w:r>
    </w:p>
    <w:p w:rsidR="008905D2" w:rsidRDefault="00BE1611" w:rsidP="002B3EB3">
      <w:pPr>
        <w:tabs>
          <w:tab w:val="left" w:pos="5040"/>
        </w:tabs>
        <w:spacing w:line="360" w:lineRule="auto"/>
        <w:ind w:firstLine="709"/>
        <w:jc w:val="both"/>
        <w:rPr>
          <w:rFonts w:ascii="Arial" w:hAnsi="Arial" w:cs="Arial"/>
          <w:sz w:val="24"/>
          <w:szCs w:val="24"/>
        </w:rPr>
      </w:pPr>
      <w:r w:rsidRPr="009C219F">
        <w:rPr>
          <w:rFonts w:ascii="Arial" w:hAnsi="Arial" w:cs="Arial"/>
          <w:sz w:val="24"/>
          <w:szCs w:val="24"/>
        </w:rPr>
        <w:t>Além do mais, a Comissão Global sobre o HIV e o Direito, do Programa das Nações Unidas para o Desenvolvimento, recomenda em seu último relatório, de 2012, que os países não façam leis que explicitamente criminalizem a exposição ou transmissão de HIV.</w:t>
      </w:r>
    </w:p>
    <w:p w:rsidR="002E383C" w:rsidRPr="009C219F" w:rsidRDefault="002E383C" w:rsidP="002E383C">
      <w:pPr>
        <w:tabs>
          <w:tab w:val="left" w:pos="5040"/>
        </w:tabs>
        <w:spacing w:line="360" w:lineRule="auto"/>
        <w:ind w:firstLine="709"/>
        <w:jc w:val="both"/>
        <w:rPr>
          <w:rFonts w:ascii="Arial" w:hAnsi="Arial" w:cs="Arial"/>
          <w:sz w:val="24"/>
          <w:szCs w:val="24"/>
        </w:rPr>
      </w:pPr>
      <w:r>
        <w:rPr>
          <w:rFonts w:ascii="Arial" w:hAnsi="Arial" w:cs="Arial"/>
          <w:sz w:val="24"/>
          <w:szCs w:val="24"/>
        </w:rPr>
        <w:t>Martins enfatiza que “a</w:t>
      </w:r>
      <w:r w:rsidRPr="00201BFE">
        <w:rPr>
          <w:rFonts w:ascii="Arial" w:hAnsi="Arial" w:cs="Arial"/>
          <w:sz w:val="24"/>
          <w:szCs w:val="24"/>
        </w:rPr>
        <w:t xml:space="preserve"> crítica à legislação específica gira em torno do fato de que criminalizar questões de saúde pública enfraquece os esforços dos setores específicos no tratamento e na prevenção da doença</w:t>
      </w:r>
      <w:r>
        <w:rPr>
          <w:rFonts w:ascii="Arial" w:hAnsi="Arial" w:cs="Arial"/>
          <w:sz w:val="24"/>
          <w:szCs w:val="24"/>
        </w:rPr>
        <w:t>” (MARTINS, 2018, p. 142).</w:t>
      </w:r>
    </w:p>
    <w:p w:rsidR="009C219F" w:rsidRPr="009C219F" w:rsidRDefault="009C219F" w:rsidP="009C219F">
      <w:pPr>
        <w:tabs>
          <w:tab w:val="left" w:pos="5040"/>
        </w:tabs>
        <w:spacing w:line="360" w:lineRule="auto"/>
        <w:jc w:val="both"/>
        <w:rPr>
          <w:rFonts w:ascii="Arial" w:hAnsi="Arial" w:cs="Arial"/>
          <w:sz w:val="24"/>
          <w:szCs w:val="24"/>
        </w:rPr>
      </w:pPr>
    </w:p>
    <w:p w:rsidR="009C219F" w:rsidRPr="009C219F" w:rsidRDefault="009C219F" w:rsidP="009C219F">
      <w:pPr>
        <w:tabs>
          <w:tab w:val="left" w:pos="5040"/>
        </w:tabs>
        <w:spacing w:line="360" w:lineRule="auto"/>
        <w:jc w:val="both"/>
        <w:rPr>
          <w:rFonts w:ascii="Arial" w:hAnsi="Arial" w:cs="Arial"/>
          <w:b/>
          <w:bCs/>
          <w:sz w:val="24"/>
          <w:szCs w:val="24"/>
        </w:rPr>
      </w:pPr>
      <w:r w:rsidRPr="009C219F">
        <w:rPr>
          <w:rFonts w:ascii="Arial" w:hAnsi="Arial" w:cs="Arial"/>
          <w:b/>
          <w:bCs/>
          <w:sz w:val="24"/>
          <w:szCs w:val="24"/>
        </w:rPr>
        <w:t>Conclusão</w:t>
      </w:r>
    </w:p>
    <w:p w:rsidR="005231B1" w:rsidRPr="009C219F" w:rsidRDefault="005231B1" w:rsidP="002B3EB3">
      <w:pPr>
        <w:tabs>
          <w:tab w:val="left" w:pos="5040"/>
        </w:tabs>
        <w:spacing w:line="360" w:lineRule="auto"/>
        <w:ind w:firstLine="709"/>
        <w:jc w:val="both"/>
        <w:rPr>
          <w:rFonts w:ascii="Arial" w:hAnsi="Arial" w:cs="Arial"/>
          <w:sz w:val="24"/>
          <w:szCs w:val="24"/>
        </w:rPr>
      </w:pPr>
      <w:r w:rsidRPr="009C219F">
        <w:rPr>
          <w:rFonts w:ascii="Arial" w:hAnsi="Arial" w:cs="Arial"/>
          <w:sz w:val="24"/>
          <w:szCs w:val="24"/>
        </w:rPr>
        <w:t>Isto posto, percebe-se a inviabilidade da criação de lei específica para tratar sobre tal temática em razão dos eventuais riscos de redução da demanda por diagnóstico e, como resultado, uma nova epidemia poderia ser instaurada.</w:t>
      </w:r>
    </w:p>
    <w:p w:rsidR="008905D2" w:rsidRPr="009C219F" w:rsidRDefault="00201BFE" w:rsidP="002B3EB3">
      <w:pPr>
        <w:tabs>
          <w:tab w:val="left" w:pos="5040"/>
        </w:tabs>
        <w:spacing w:line="360" w:lineRule="auto"/>
        <w:ind w:firstLine="709"/>
        <w:jc w:val="both"/>
        <w:rPr>
          <w:rFonts w:ascii="Arial" w:hAnsi="Arial" w:cs="Arial"/>
          <w:sz w:val="24"/>
          <w:szCs w:val="24"/>
        </w:rPr>
      </w:pPr>
      <w:r>
        <w:rPr>
          <w:rFonts w:ascii="Arial" w:hAnsi="Arial" w:cs="Arial"/>
          <w:sz w:val="24"/>
          <w:szCs w:val="24"/>
        </w:rPr>
        <w:lastRenderedPageBreak/>
        <w:t>Contudo,</w:t>
      </w:r>
      <w:r w:rsidR="005231B1" w:rsidRPr="009C219F">
        <w:rPr>
          <w:rFonts w:ascii="Arial" w:hAnsi="Arial" w:cs="Arial"/>
          <w:sz w:val="24"/>
          <w:szCs w:val="24"/>
        </w:rPr>
        <w:t xml:space="preserve"> se </w:t>
      </w:r>
      <w:r>
        <w:rPr>
          <w:rFonts w:ascii="Arial" w:hAnsi="Arial" w:cs="Arial"/>
          <w:sz w:val="24"/>
          <w:szCs w:val="24"/>
        </w:rPr>
        <w:t xml:space="preserve">atualmente </w:t>
      </w:r>
      <w:r w:rsidR="005231B1" w:rsidRPr="009C219F">
        <w:rPr>
          <w:rFonts w:ascii="Arial" w:hAnsi="Arial" w:cs="Arial"/>
          <w:sz w:val="24"/>
          <w:szCs w:val="24"/>
        </w:rPr>
        <w:t xml:space="preserve">não pode haver lei específica abordando o assunto, </w:t>
      </w:r>
      <w:r>
        <w:rPr>
          <w:rFonts w:ascii="Arial" w:hAnsi="Arial" w:cs="Arial"/>
          <w:sz w:val="24"/>
          <w:szCs w:val="24"/>
        </w:rPr>
        <w:t>a</w:t>
      </w:r>
      <w:r w:rsidR="005231B1" w:rsidRPr="009C219F">
        <w:rPr>
          <w:rFonts w:ascii="Arial" w:hAnsi="Arial" w:cs="Arial"/>
          <w:sz w:val="24"/>
          <w:szCs w:val="24"/>
        </w:rPr>
        <w:t xml:space="preserve"> solução </w:t>
      </w:r>
      <w:r>
        <w:rPr>
          <w:rFonts w:ascii="Arial" w:hAnsi="Arial" w:cs="Arial"/>
          <w:sz w:val="24"/>
          <w:szCs w:val="24"/>
        </w:rPr>
        <w:t xml:space="preserve">mais </w:t>
      </w:r>
      <w:r w:rsidR="005231B1" w:rsidRPr="009C219F">
        <w:rPr>
          <w:rFonts w:ascii="Arial" w:hAnsi="Arial" w:cs="Arial"/>
          <w:sz w:val="24"/>
          <w:szCs w:val="24"/>
        </w:rPr>
        <w:t>plausível</w:t>
      </w:r>
      <w:r w:rsidR="00BE7765">
        <w:rPr>
          <w:rFonts w:ascii="Arial" w:hAnsi="Arial" w:cs="Arial"/>
          <w:sz w:val="24"/>
          <w:szCs w:val="24"/>
        </w:rPr>
        <w:t>, ainda que</w:t>
      </w:r>
      <w:r w:rsidR="005231B1" w:rsidRPr="009C219F">
        <w:rPr>
          <w:rFonts w:ascii="Arial" w:hAnsi="Arial" w:cs="Arial"/>
          <w:sz w:val="24"/>
          <w:szCs w:val="24"/>
        </w:rPr>
        <w:t xml:space="preserve"> diante da enorme insegurança jurídica que paira sobre os</w:t>
      </w:r>
      <w:r>
        <w:rPr>
          <w:rFonts w:ascii="Arial" w:hAnsi="Arial" w:cs="Arial"/>
          <w:sz w:val="24"/>
          <w:szCs w:val="24"/>
        </w:rPr>
        <w:t xml:space="preserve"> casos existentes no judiciário</w:t>
      </w:r>
      <w:r w:rsidR="00BE7765">
        <w:rPr>
          <w:rFonts w:ascii="Arial" w:hAnsi="Arial" w:cs="Arial"/>
          <w:sz w:val="24"/>
          <w:szCs w:val="24"/>
        </w:rPr>
        <w:t>,</w:t>
      </w:r>
      <w:r>
        <w:rPr>
          <w:rFonts w:ascii="Arial" w:hAnsi="Arial" w:cs="Arial"/>
          <w:sz w:val="24"/>
          <w:szCs w:val="24"/>
        </w:rPr>
        <w:t xml:space="preserve"> continua sendo a aplicação da teoria finalista como uma maneira de lidar com tal situação.</w:t>
      </w:r>
    </w:p>
    <w:p w:rsidR="009C219F" w:rsidRPr="009C219F" w:rsidRDefault="009C219F" w:rsidP="009C219F">
      <w:pPr>
        <w:tabs>
          <w:tab w:val="left" w:pos="5040"/>
        </w:tabs>
        <w:spacing w:line="360" w:lineRule="auto"/>
        <w:jc w:val="both"/>
        <w:rPr>
          <w:rFonts w:ascii="Arial" w:hAnsi="Arial" w:cs="Arial"/>
          <w:sz w:val="24"/>
          <w:szCs w:val="24"/>
        </w:rPr>
      </w:pPr>
    </w:p>
    <w:p w:rsidR="009C219F" w:rsidRPr="00F10988" w:rsidRDefault="009C219F" w:rsidP="009C219F">
      <w:pPr>
        <w:tabs>
          <w:tab w:val="left" w:pos="5040"/>
        </w:tabs>
        <w:spacing w:line="360" w:lineRule="auto"/>
        <w:jc w:val="both"/>
        <w:rPr>
          <w:rFonts w:ascii="Arial" w:hAnsi="Arial" w:cs="Arial"/>
          <w:b/>
          <w:bCs/>
          <w:sz w:val="20"/>
          <w:szCs w:val="20"/>
          <w:lang w:val="en-US"/>
        </w:rPr>
      </w:pPr>
      <w:r w:rsidRPr="005376E8">
        <w:rPr>
          <w:rFonts w:ascii="Arial" w:hAnsi="Arial" w:cs="Arial"/>
          <w:b/>
          <w:bCs/>
          <w:sz w:val="24"/>
          <w:szCs w:val="24"/>
          <w:lang w:val="en-US"/>
        </w:rPr>
        <w:t>Referências</w:t>
      </w:r>
    </w:p>
    <w:p w:rsidR="00F5128B" w:rsidRDefault="00F5128B" w:rsidP="00F5128B">
      <w:pPr>
        <w:tabs>
          <w:tab w:val="left" w:pos="5040"/>
        </w:tabs>
        <w:spacing w:line="360" w:lineRule="auto"/>
        <w:rPr>
          <w:rFonts w:ascii="Arial" w:hAnsi="Arial" w:cs="Arial"/>
          <w:sz w:val="20"/>
          <w:szCs w:val="20"/>
        </w:rPr>
      </w:pPr>
      <w:r w:rsidRPr="00F10988">
        <w:rPr>
          <w:rFonts w:ascii="Arial" w:hAnsi="Arial" w:cs="Arial"/>
          <w:sz w:val="20"/>
          <w:szCs w:val="20"/>
          <w:lang w:val="en-US"/>
        </w:rPr>
        <w:t xml:space="preserve">ALTMAN, Lawrence K. </w:t>
      </w:r>
      <w:r w:rsidRPr="00F5128B">
        <w:rPr>
          <w:rFonts w:ascii="Arial" w:hAnsi="Arial" w:cs="Arial"/>
          <w:sz w:val="20"/>
          <w:szCs w:val="20"/>
          <w:lang w:val="en-US"/>
        </w:rPr>
        <w:t>New Homosexual Disorder Worries Health Officials</w:t>
      </w:r>
      <w:r>
        <w:rPr>
          <w:rFonts w:ascii="Arial" w:hAnsi="Arial" w:cs="Arial"/>
          <w:sz w:val="20"/>
          <w:szCs w:val="20"/>
          <w:lang w:val="en-US"/>
        </w:rPr>
        <w:t xml:space="preserve">. </w:t>
      </w:r>
      <w:r>
        <w:rPr>
          <w:rFonts w:ascii="Arial" w:hAnsi="Arial" w:cs="Arial"/>
          <w:b/>
          <w:bCs/>
          <w:sz w:val="20"/>
          <w:szCs w:val="20"/>
          <w:lang w:val="en-US"/>
        </w:rPr>
        <w:t>The New York Times</w:t>
      </w:r>
      <w:r>
        <w:rPr>
          <w:rFonts w:ascii="Arial" w:hAnsi="Arial" w:cs="Arial"/>
          <w:sz w:val="20"/>
          <w:szCs w:val="20"/>
          <w:lang w:val="en-US"/>
        </w:rPr>
        <w:t xml:space="preserve">. 11 </w:t>
      </w:r>
      <w:r w:rsidRPr="005376E8">
        <w:rPr>
          <w:rFonts w:ascii="Arial" w:hAnsi="Arial" w:cs="Arial"/>
          <w:sz w:val="20"/>
          <w:szCs w:val="20"/>
          <w:lang w:val="en-US"/>
        </w:rPr>
        <w:t>mai</w:t>
      </w:r>
      <w:r>
        <w:rPr>
          <w:rFonts w:ascii="Arial" w:hAnsi="Arial" w:cs="Arial"/>
          <w:sz w:val="20"/>
          <w:szCs w:val="20"/>
          <w:lang w:val="en-US"/>
        </w:rPr>
        <w:t>. 1982</w:t>
      </w:r>
      <w:r w:rsidRPr="00F10988">
        <w:rPr>
          <w:rFonts w:ascii="Arial" w:hAnsi="Arial" w:cs="Arial"/>
          <w:sz w:val="20"/>
          <w:szCs w:val="20"/>
          <w:lang w:val="en-US"/>
        </w:rPr>
        <w:t xml:space="preserve">. </w:t>
      </w:r>
      <w:r w:rsidRPr="005376E8">
        <w:rPr>
          <w:rFonts w:ascii="Arial" w:hAnsi="Arial" w:cs="Arial"/>
          <w:sz w:val="20"/>
          <w:szCs w:val="20"/>
          <w:lang w:val="en-US"/>
        </w:rPr>
        <w:t>Disponível</w:t>
      </w:r>
      <w:r w:rsidRPr="00F10988">
        <w:rPr>
          <w:rFonts w:ascii="Arial" w:hAnsi="Arial" w:cs="Arial"/>
          <w:sz w:val="20"/>
          <w:szCs w:val="20"/>
          <w:lang w:val="en-US"/>
        </w:rPr>
        <w:t xml:space="preserve"> </w:t>
      </w:r>
      <w:r w:rsidRPr="005376E8">
        <w:rPr>
          <w:rFonts w:ascii="Arial" w:hAnsi="Arial" w:cs="Arial"/>
          <w:sz w:val="20"/>
          <w:szCs w:val="20"/>
          <w:lang w:val="en-US"/>
        </w:rPr>
        <w:t>em</w:t>
      </w:r>
      <w:r w:rsidRPr="00F10988">
        <w:rPr>
          <w:rFonts w:ascii="Arial" w:hAnsi="Arial" w:cs="Arial"/>
          <w:sz w:val="20"/>
          <w:szCs w:val="20"/>
          <w:lang w:val="en-US"/>
        </w:rPr>
        <w:t xml:space="preserve">: &lt;https://www.nytimes.com/1982/05/11/science/new-homosexual-disorder-worries-health-officials.html?scp=1&amp;sq=New%20homosexual%20disorder%20worries%20officials&amp;st=cse&gt;. </w:t>
      </w:r>
      <w:r>
        <w:rPr>
          <w:rFonts w:ascii="Arial" w:hAnsi="Arial" w:cs="Arial"/>
          <w:sz w:val="20"/>
          <w:szCs w:val="20"/>
        </w:rPr>
        <w:t>Acesso em 13 out. 2019.</w:t>
      </w:r>
    </w:p>
    <w:p w:rsidR="001C3B59" w:rsidRDefault="001C3B59" w:rsidP="00F5128B">
      <w:pPr>
        <w:tabs>
          <w:tab w:val="left" w:pos="5040"/>
        </w:tabs>
        <w:spacing w:line="360" w:lineRule="auto"/>
        <w:rPr>
          <w:rFonts w:ascii="Arial" w:hAnsi="Arial" w:cs="Arial"/>
          <w:sz w:val="20"/>
          <w:szCs w:val="20"/>
        </w:rPr>
      </w:pPr>
      <w:r w:rsidRPr="001C3B59">
        <w:rPr>
          <w:rFonts w:ascii="Arial" w:hAnsi="Arial" w:cs="Arial"/>
          <w:sz w:val="20"/>
          <w:szCs w:val="20"/>
        </w:rPr>
        <w:t>BITENCOURT, Cezar Roberto. </w:t>
      </w:r>
      <w:r w:rsidRPr="001C3B59">
        <w:rPr>
          <w:rFonts w:ascii="Arial" w:hAnsi="Arial" w:cs="Arial"/>
          <w:b/>
          <w:iCs/>
          <w:sz w:val="20"/>
          <w:szCs w:val="20"/>
        </w:rPr>
        <w:t>Tratado de direito penal</w:t>
      </w:r>
      <w:r w:rsidRPr="00CA61B3">
        <w:rPr>
          <w:rFonts w:ascii="Arial" w:hAnsi="Arial" w:cs="Arial"/>
          <w:iCs/>
          <w:sz w:val="20"/>
          <w:szCs w:val="20"/>
        </w:rPr>
        <w:t>, 2: parte especial:</w:t>
      </w:r>
      <w:r w:rsidRPr="001C3B59">
        <w:rPr>
          <w:rFonts w:ascii="Arial" w:hAnsi="Arial" w:cs="Arial"/>
          <w:iCs/>
          <w:sz w:val="20"/>
          <w:szCs w:val="20"/>
        </w:rPr>
        <w:t xml:space="preserve"> dos crimes contra a pessoa</w:t>
      </w:r>
      <w:r w:rsidRPr="001C3B59">
        <w:rPr>
          <w:rFonts w:ascii="Arial" w:hAnsi="Arial" w:cs="Arial"/>
          <w:sz w:val="20"/>
          <w:szCs w:val="20"/>
        </w:rPr>
        <w:t>. 12. Ed. São Paulo: Saraiva, 2012</w:t>
      </w:r>
      <w:r>
        <w:rPr>
          <w:rFonts w:ascii="Arial" w:hAnsi="Arial" w:cs="Arial"/>
          <w:sz w:val="20"/>
          <w:szCs w:val="20"/>
        </w:rPr>
        <w:t>.</w:t>
      </w:r>
    </w:p>
    <w:p w:rsidR="00CA61B3" w:rsidRPr="00CA61B3" w:rsidRDefault="00CA61B3" w:rsidP="00F5128B">
      <w:pPr>
        <w:tabs>
          <w:tab w:val="left" w:pos="5040"/>
        </w:tabs>
        <w:spacing w:line="360" w:lineRule="auto"/>
        <w:rPr>
          <w:rFonts w:ascii="Arial" w:hAnsi="Arial" w:cs="Arial"/>
          <w:sz w:val="20"/>
          <w:szCs w:val="20"/>
        </w:rPr>
      </w:pPr>
      <w:r>
        <w:rPr>
          <w:rFonts w:ascii="Arial" w:hAnsi="Arial" w:cs="Arial"/>
          <w:sz w:val="20"/>
          <w:szCs w:val="20"/>
        </w:rPr>
        <w:t xml:space="preserve">BRASIL. Câmara dos Deputados. </w:t>
      </w:r>
      <w:r>
        <w:rPr>
          <w:rFonts w:ascii="Arial" w:hAnsi="Arial" w:cs="Arial"/>
          <w:b/>
          <w:sz w:val="20"/>
          <w:szCs w:val="20"/>
        </w:rPr>
        <w:t>PL 198/2015</w:t>
      </w:r>
      <w:r>
        <w:rPr>
          <w:rFonts w:ascii="Arial" w:hAnsi="Arial" w:cs="Arial"/>
          <w:sz w:val="20"/>
          <w:szCs w:val="20"/>
        </w:rPr>
        <w:t xml:space="preserve">. Torna crime hediondo a transmissão deliberada do vírus da AIDS. </w:t>
      </w:r>
      <w:r w:rsidR="002E383C">
        <w:rPr>
          <w:rFonts w:ascii="Arial" w:hAnsi="Arial" w:cs="Arial"/>
          <w:sz w:val="20"/>
          <w:szCs w:val="20"/>
        </w:rPr>
        <w:t xml:space="preserve">Autor: Pompeo de Mattos, 04 de fevereiro de 2015. </w:t>
      </w:r>
      <w:r>
        <w:rPr>
          <w:rFonts w:ascii="Arial" w:hAnsi="Arial" w:cs="Arial"/>
          <w:sz w:val="20"/>
          <w:szCs w:val="20"/>
        </w:rPr>
        <w:t>Disponível em: &lt;</w:t>
      </w:r>
      <w:r w:rsidR="002E383C" w:rsidRPr="002E383C">
        <w:rPr>
          <w:rFonts w:ascii="Arial" w:hAnsi="Arial" w:cs="Arial"/>
          <w:sz w:val="20"/>
          <w:szCs w:val="20"/>
        </w:rPr>
        <w:t>https://www.camara.leg.br/proposicoesWeb/prop_mostrarintegra?codteor=1297991&amp;filename=PL+198/2015</w:t>
      </w:r>
      <w:r>
        <w:rPr>
          <w:rFonts w:ascii="Arial" w:hAnsi="Arial" w:cs="Arial"/>
          <w:sz w:val="20"/>
          <w:szCs w:val="20"/>
        </w:rPr>
        <w:t>&gt;. Acesso em 15 out. 2019.</w:t>
      </w:r>
    </w:p>
    <w:p w:rsidR="00CB5F62" w:rsidRDefault="00CB5F62" w:rsidP="009C219F">
      <w:pPr>
        <w:tabs>
          <w:tab w:val="left" w:pos="5040"/>
        </w:tabs>
        <w:spacing w:line="360" w:lineRule="auto"/>
        <w:rPr>
          <w:rFonts w:ascii="Arial" w:hAnsi="Arial" w:cs="Arial"/>
          <w:sz w:val="20"/>
          <w:szCs w:val="20"/>
        </w:rPr>
      </w:pPr>
      <w:r w:rsidRPr="009C219F">
        <w:rPr>
          <w:rFonts w:ascii="Arial" w:hAnsi="Arial" w:cs="Arial"/>
          <w:sz w:val="20"/>
          <w:szCs w:val="20"/>
        </w:rPr>
        <w:t xml:space="preserve">BRASIL. Decreto-lei n° 2.848, de 7 de dezembro de 1940. </w:t>
      </w:r>
      <w:r w:rsidRPr="009C219F">
        <w:rPr>
          <w:rFonts w:ascii="Arial" w:hAnsi="Arial" w:cs="Arial"/>
          <w:b/>
          <w:bCs/>
          <w:sz w:val="20"/>
          <w:szCs w:val="20"/>
        </w:rPr>
        <w:t>Código Penal</w:t>
      </w:r>
      <w:r w:rsidRPr="009C219F">
        <w:rPr>
          <w:rFonts w:ascii="Arial" w:hAnsi="Arial" w:cs="Arial"/>
          <w:sz w:val="20"/>
          <w:szCs w:val="20"/>
        </w:rPr>
        <w:t>. Disponível em: &lt;http://www.planalto.gov.br/ccivil_03/decreto-lei/del2848compilado.htm&gt;. Acesso em: 12 out. 2019.</w:t>
      </w:r>
    </w:p>
    <w:p w:rsidR="00051348" w:rsidRDefault="00051348" w:rsidP="00051348">
      <w:pPr>
        <w:tabs>
          <w:tab w:val="left" w:pos="5040"/>
        </w:tabs>
        <w:spacing w:line="360" w:lineRule="auto"/>
        <w:rPr>
          <w:rFonts w:ascii="Arial" w:hAnsi="Arial" w:cs="Arial"/>
          <w:sz w:val="20"/>
          <w:szCs w:val="20"/>
        </w:rPr>
      </w:pPr>
      <w:r>
        <w:rPr>
          <w:rFonts w:ascii="Arial" w:hAnsi="Arial" w:cs="Arial"/>
          <w:sz w:val="20"/>
          <w:szCs w:val="20"/>
        </w:rPr>
        <w:t xml:space="preserve">BRASIL. Superior Tribunal de Justiça. </w:t>
      </w:r>
      <w:r>
        <w:rPr>
          <w:rFonts w:ascii="Arial" w:hAnsi="Arial" w:cs="Arial"/>
          <w:b/>
          <w:sz w:val="20"/>
          <w:szCs w:val="20"/>
        </w:rPr>
        <w:t>HC 98.712/RJ</w:t>
      </w:r>
      <w:r>
        <w:rPr>
          <w:rFonts w:ascii="Arial" w:hAnsi="Arial" w:cs="Arial"/>
          <w:sz w:val="20"/>
          <w:szCs w:val="20"/>
        </w:rPr>
        <w:t>. Moléstia Grave. Transmissão. HIV. Crime Doloso Contra a Vida Versus o de Transmitir Doença Grave. Relator: Ministro Marco Aurélio, 05 de outubro de 2010. Disponível em: &lt;</w:t>
      </w:r>
      <w:r w:rsidRPr="00051348">
        <w:t>http://redir.stf.jus.br/paginadorpub/paginador.jsp?docTP=AC&amp;docID=617972</w:t>
      </w:r>
      <w:r>
        <w:rPr>
          <w:rFonts w:ascii="Arial" w:hAnsi="Arial" w:cs="Arial"/>
          <w:sz w:val="20"/>
          <w:szCs w:val="20"/>
        </w:rPr>
        <w:t>&gt;. Acesso em 14 out. 2019.</w:t>
      </w:r>
    </w:p>
    <w:p w:rsidR="002B3EB3" w:rsidRPr="002B3EB3" w:rsidRDefault="002B3EB3" w:rsidP="00051348">
      <w:pPr>
        <w:tabs>
          <w:tab w:val="left" w:pos="5040"/>
        </w:tabs>
        <w:spacing w:line="360" w:lineRule="auto"/>
        <w:rPr>
          <w:rFonts w:ascii="Arial" w:hAnsi="Arial" w:cs="Arial"/>
          <w:sz w:val="20"/>
          <w:szCs w:val="20"/>
        </w:rPr>
      </w:pPr>
      <w:r>
        <w:rPr>
          <w:rFonts w:ascii="Arial" w:hAnsi="Arial" w:cs="Arial"/>
          <w:sz w:val="20"/>
          <w:szCs w:val="20"/>
        </w:rPr>
        <w:t xml:space="preserve">BRASIL. Superior Tribunal de Justiça. </w:t>
      </w:r>
      <w:r>
        <w:rPr>
          <w:rFonts w:ascii="Arial" w:hAnsi="Arial" w:cs="Arial"/>
          <w:b/>
          <w:sz w:val="20"/>
          <w:szCs w:val="20"/>
        </w:rPr>
        <w:t>HC 165.089/DF</w:t>
      </w:r>
      <w:r>
        <w:rPr>
          <w:rFonts w:ascii="Arial" w:hAnsi="Arial" w:cs="Arial"/>
          <w:sz w:val="20"/>
          <w:szCs w:val="20"/>
        </w:rPr>
        <w:t xml:space="preserve">. </w:t>
      </w:r>
      <w:r w:rsidR="005376E8" w:rsidRPr="002B3EB3">
        <w:rPr>
          <w:rFonts w:ascii="Arial" w:hAnsi="Arial" w:cs="Arial"/>
          <w:sz w:val="20"/>
          <w:szCs w:val="20"/>
        </w:rPr>
        <w:t xml:space="preserve">Crime </w:t>
      </w:r>
      <w:r w:rsidR="005376E8">
        <w:rPr>
          <w:rFonts w:ascii="Arial" w:hAnsi="Arial" w:cs="Arial"/>
          <w:sz w:val="20"/>
          <w:szCs w:val="20"/>
        </w:rPr>
        <w:t>de</w:t>
      </w:r>
      <w:r w:rsidR="005376E8" w:rsidRPr="002B3EB3">
        <w:rPr>
          <w:rFonts w:ascii="Arial" w:hAnsi="Arial" w:cs="Arial"/>
          <w:sz w:val="20"/>
          <w:szCs w:val="20"/>
        </w:rPr>
        <w:t xml:space="preserve"> </w:t>
      </w:r>
      <w:r w:rsidR="005376E8">
        <w:rPr>
          <w:rFonts w:ascii="Arial" w:hAnsi="Arial" w:cs="Arial"/>
          <w:sz w:val="20"/>
          <w:szCs w:val="20"/>
        </w:rPr>
        <w:t>H</w:t>
      </w:r>
      <w:r w:rsidR="005376E8" w:rsidRPr="002B3EB3">
        <w:rPr>
          <w:rFonts w:ascii="Arial" w:hAnsi="Arial" w:cs="Arial"/>
          <w:sz w:val="20"/>
          <w:szCs w:val="20"/>
        </w:rPr>
        <w:t xml:space="preserve">omicídio (art. 121, caput, </w:t>
      </w:r>
      <w:r w:rsidR="005376E8">
        <w:rPr>
          <w:rFonts w:ascii="Arial" w:hAnsi="Arial" w:cs="Arial"/>
          <w:sz w:val="20"/>
          <w:szCs w:val="20"/>
        </w:rPr>
        <w:t>do</w:t>
      </w:r>
      <w:r w:rsidR="005376E8" w:rsidRPr="002B3EB3">
        <w:rPr>
          <w:rFonts w:ascii="Arial" w:hAnsi="Arial" w:cs="Arial"/>
          <w:sz w:val="20"/>
          <w:szCs w:val="20"/>
        </w:rPr>
        <w:t xml:space="preserve"> </w:t>
      </w:r>
      <w:r w:rsidR="005376E8">
        <w:rPr>
          <w:rFonts w:ascii="Arial" w:hAnsi="Arial" w:cs="Arial"/>
          <w:sz w:val="20"/>
          <w:szCs w:val="20"/>
        </w:rPr>
        <w:t>C</w:t>
      </w:r>
      <w:r w:rsidR="005376E8" w:rsidRPr="002B3EB3">
        <w:rPr>
          <w:rFonts w:ascii="Arial" w:hAnsi="Arial" w:cs="Arial"/>
          <w:sz w:val="20"/>
          <w:szCs w:val="20"/>
        </w:rPr>
        <w:t>ó</w:t>
      </w:r>
      <w:r w:rsidR="005376E8">
        <w:rPr>
          <w:rFonts w:ascii="Arial" w:hAnsi="Arial" w:cs="Arial"/>
          <w:sz w:val="20"/>
          <w:szCs w:val="20"/>
        </w:rPr>
        <w:t>digo Penal). Paciente mandante do</w:t>
      </w:r>
      <w:r w:rsidR="005376E8" w:rsidRPr="002B3EB3">
        <w:rPr>
          <w:rFonts w:ascii="Arial" w:hAnsi="Arial" w:cs="Arial"/>
          <w:sz w:val="20"/>
          <w:szCs w:val="20"/>
        </w:rPr>
        <w:t xml:space="preserve"> delito. Alegação </w:t>
      </w:r>
      <w:r w:rsidR="005376E8">
        <w:rPr>
          <w:rFonts w:ascii="Arial" w:hAnsi="Arial" w:cs="Arial"/>
          <w:sz w:val="20"/>
          <w:szCs w:val="20"/>
        </w:rPr>
        <w:t>d</w:t>
      </w:r>
      <w:r w:rsidR="005376E8" w:rsidRPr="002B3EB3">
        <w:rPr>
          <w:rFonts w:ascii="Arial" w:hAnsi="Arial" w:cs="Arial"/>
          <w:sz w:val="20"/>
          <w:szCs w:val="20"/>
        </w:rPr>
        <w:t xml:space="preserve">e </w:t>
      </w:r>
      <w:r w:rsidR="005376E8">
        <w:rPr>
          <w:rFonts w:ascii="Arial" w:hAnsi="Arial" w:cs="Arial"/>
          <w:sz w:val="20"/>
          <w:szCs w:val="20"/>
        </w:rPr>
        <w:t>q</w:t>
      </w:r>
      <w:r w:rsidR="005376E8" w:rsidRPr="002B3EB3">
        <w:rPr>
          <w:rFonts w:ascii="Arial" w:hAnsi="Arial" w:cs="Arial"/>
          <w:sz w:val="20"/>
          <w:szCs w:val="20"/>
        </w:rPr>
        <w:t xml:space="preserve">ue </w:t>
      </w:r>
      <w:r w:rsidR="005376E8">
        <w:rPr>
          <w:rFonts w:ascii="Arial" w:hAnsi="Arial" w:cs="Arial"/>
          <w:sz w:val="20"/>
          <w:szCs w:val="20"/>
        </w:rPr>
        <w:t>a</w:t>
      </w:r>
      <w:r w:rsidR="005376E8" w:rsidRPr="002B3EB3">
        <w:rPr>
          <w:rFonts w:ascii="Arial" w:hAnsi="Arial" w:cs="Arial"/>
          <w:sz w:val="20"/>
          <w:szCs w:val="20"/>
        </w:rPr>
        <w:t xml:space="preserve"> </w:t>
      </w:r>
      <w:r w:rsidR="005376E8">
        <w:rPr>
          <w:rFonts w:ascii="Arial" w:hAnsi="Arial" w:cs="Arial"/>
          <w:sz w:val="20"/>
          <w:szCs w:val="20"/>
        </w:rPr>
        <w:t>c</w:t>
      </w:r>
      <w:r w:rsidR="005376E8" w:rsidRPr="002B3EB3">
        <w:rPr>
          <w:rFonts w:ascii="Arial" w:hAnsi="Arial" w:cs="Arial"/>
          <w:sz w:val="20"/>
          <w:szCs w:val="20"/>
        </w:rPr>
        <w:t xml:space="preserve">ondenação </w:t>
      </w:r>
      <w:r w:rsidR="005376E8">
        <w:rPr>
          <w:rFonts w:ascii="Arial" w:hAnsi="Arial" w:cs="Arial"/>
          <w:sz w:val="20"/>
          <w:szCs w:val="20"/>
        </w:rPr>
        <w:t>f</w:t>
      </w:r>
      <w:r w:rsidR="005376E8" w:rsidRPr="002B3EB3">
        <w:rPr>
          <w:rFonts w:ascii="Arial" w:hAnsi="Arial" w:cs="Arial"/>
          <w:sz w:val="20"/>
          <w:szCs w:val="20"/>
        </w:rPr>
        <w:t xml:space="preserve">oi </w:t>
      </w:r>
      <w:r w:rsidR="005376E8">
        <w:rPr>
          <w:rFonts w:ascii="Arial" w:hAnsi="Arial" w:cs="Arial"/>
          <w:sz w:val="20"/>
          <w:szCs w:val="20"/>
        </w:rPr>
        <w:t>l</w:t>
      </w:r>
      <w:r w:rsidR="005376E8" w:rsidRPr="002B3EB3">
        <w:rPr>
          <w:rFonts w:ascii="Arial" w:hAnsi="Arial" w:cs="Arial"/>
          <w:sz w:val="20"/>
          <w:szCs w:val="20"/>
        </w:rPr>
        <w:t xml:space="preserve">astreada </w:t>
      </w:r>
      <w:r w:rsidR="005376E8">
        <w:rPr>
          <w:rFonts w:ascii="Arial" w:hAnsi="Arial" w:cs="Arial"/>
          <w:sz w:val="20"/>
          <w:szCs w:val="20"/>
        </w:rPr>
        <w:t>e</w:t>
      </w:r>
      <w:r w:rsidR="005376E8" w:rsidRPr="002B3EB3">
        <w:rPr>
          <w:rFonts w:ascii="Arial" w:hAnsi="Arial" w:cs="Arial"/>
          <w:sz w:val="20"/>
          <w:szCs w:val="20"/>
        </w:rPr>
        <w:t xml:space="preserve">xclusivamente em elementos colhidos no inquérito. Não ocorrência. Interrogatório e oitiva de testemunhas realizadas sobre o crivo do contraditório. </w:t>
      </w:r>
      <w:r w:rsidR="005376E8">
        <w:rPr>
          <w:rFonts w:ascii="Arial" w:hAnsi="Arial" w:cs="Arial"/>
          <w:sz w:val="20"/>
          <w:szCs w:val="20"/>
        </w:rPr>
        <w:t>Pretensão A</w:t>
      </w:r>
      <w:r w:rsidR="005376E8" w:rsidRPr="002B3EB3">
        <w:rPr>
          <w:rFonts w:ascii="Arial" w:hAnsi="Arial" w:cs="Arial"/>
          <w:sz w:val="20"/>
          <w:szCs w:val="20"/>
        </w:rPr>
        <w:t xml:space="preserve">bsolutória incompatível com a </w:t>
      </w:r>
      <w:r w:rsidR="005376E8">
        <w:rPr>
          <w:rFonts w:ascii="Arial" w:hAnsi="Arial" w:cs="Arial"/>
          <w:sz w:val="20"/>
          <w:szCs w:val="20"/>
        </w:rPr>
        <w:t>c</w:t>
      </w:r>
      <w:r w:rsidR="005376E8" w:rsidRPr="002B3EB3">
        <w:rPr>
          <w:rFonts w:ascii="Arial" w:hAnsi="Arial" w:cs="Arial"/>
          <w:sz w:val="20"/>
          <w:szCs w:val="20"/>
        </w:rPr>
        <w:t>ogniçã</w:t>
      </w:r>
      <w:r w:rsidR="005376E8">
        <w:rPr>
          <w:rFonts w:ascii="Arial" w:hAnsi="Arial" w:cs="Arial"/>
          <w:sz w:val="20"/>
          <w:szCs w:val="20"/>
        </w:rPr>
        <w:t>o s</w:t>
      </w:r>
      <w:r w:rsidR="005376E8" w:rsidRPr="002B3EB3">
        <w:rPr>
          <w:rFonts w:ascii="Arial" w:hAnsi="Arial" w:cs="Arial"/>
          <w:sz w:val="20"/>
          <w:szCs w:val="20"/>
        </w:rPr>
        <w:t xml:space="preserve">umária da </w:t>
      </w:r>
      <w:r w:rsidR="005376E8">
        <w:rPr>
          <w:rFonts w:ascii="Arial" w:hAnsi="Arial" w:cs="Arial"/>
          <w:sz w:val="20"/>
          <w:szCs w:val="20"/>
        </w:rPr>
        <w:t>v</w:t>
      </w:r>
      <w:r w:rsidR="005376E8" w:rsidRPr="002B3EB3">
        <w:rPr>
          <w:rFonts w:ascii="Arial" w:hAnsi="Arial" w:cs="Arial"/>
          <w:sz w:val="20"/>
          <w:szCs w:val="20"/>
        </w:rPr>
        <w:t>ia estreita eleita. Dosimetria. Pena-base. Circunstância da personalidade ilegalmente considerada. Bis in idem. Constrangimento ilegal também em razão da fundamentação genérica quanto à consequência e as circunstâncias do delito. Consideração correta apenas quanto aos maus antecedentes. Necessidade de redução da pena na primeira fase da dosimetria, que, entretanto, ainda assim deve ficar um pouco acima do mínimo legal. Ordem de habeas corpus parcialmente concedida.</w:t>
      </w:r>
      <w:r w:rsidR="005376E8">
        <w:rPr>
          <w:rFonts w:ascii="Arial" w:hAnsi="Arial" w:cs="Arial"/>
          <w:sz w:val="20"/>
          <w:szCs w:val="20"/>
        </w:rPr>
        <w:t xml:space="preserve"> Relatora: Ministra Laurita Vaz, 16 de outubro de 2012. Disponível em: &lt;</w:t>
      </w:r>
      <w:r w:rsidR="005376E8" w:rsidRPr="005376E8">
        <w:t xml:space="preserve"> </w:t>
      </w:r>
      <w:r w:rsidR="005376E8" w:rsidRPr="005376E8">
        <w:lastRenderedPageBreak/>
        <w:t>https://jurisprudencia.s3.amazonaws.com/STJ/IT/HC_165089_DF_1351562980895.pdf?Signature=ywU8JsKxxHz7yvRDa9mgf27SiGE%3D&amp;Expires=1580856746&amp;AWSAccessKeyId=AKIARMMD5JEAO765VPOG&amp;response-content-type=application/pdf&amp;x-amz-meta-md5-hash=3e52d8ca60ba240e409720be9f9aad9a</w:t>
      </w:r>
      <w:r w:rsidR="005376E8">
        <w:rPr>
          <w:rFonts w:ascii="Arial" w:hAnsi="Arial" w:cs="Arial"/>
          <w:sz w:val="20"/>
          <w:szCs w:val="20"/>
        </w:rPr>
        <w:t>&gt;. Acesso em 14 de outubro de 2019.</w:t>
      </w:r>
    </w:p>
    <w:p w:rsidR="00201BFE" w:rsidRPr="009C219F" w:rsidRDefault="00201BFE" w:rsidP="009C219F">
      <w:pPr>
        <w:tabs>
          <w:tab w:val="left" w:pos="5040"/>
        </w:tabs>
        <w:spacing w:line="360" w:lineRule="auto"/>
        <w:rPr>
          <w:rFonts w:ascii="Arial" w:hAnsi="Arial" w:cs="Arial"/>
          <w:sz w:val="20"/>
          <w:szCs w:val="20"/>
        </w:rPr>
      </w:pPr>
      <w:r w:rsidRPr="00201BFE">
        <w:rPr>
          <w:rFonts w:ascii="Arial" w:hAnsi="Arial" w:cs="Arial"/>
          <w:sz w:val="20"/>
          <w:szCs w:val="20"/>
        </w:rPr>
        <w:t xml:space="preserve">MARTINS, </w:t>
      </w:r>
      <w:r w:rsidR="002E383C">
        <w:rPr>
          <w:rFonts w:ascii="Arial" w:hAnsi="Arial" w:cs="Arial"/>
          <w:sz w:val="20"/>
          <w:szCs w:val="20"/>
        </w:rPr>
        <w:t>José Renato</w:t>
      </w:r>
      <w:r w:rsidRPr="00201BFE">
        <w:rPr>
          <w:rFonts w:ascii="Arial" w:hAnsi="Arial" w:cs="Arial"/>
          <w:sz w:val="20"/>
          <w:szCs w:val="20"/>
        </w:rPr>
        <w:t xml:space="preserve">. Contaminação dolosa da sida por meio de relações sexuais e Direito Penal. </w:t>
      </w:r>
      <w:r w:rsidRPr="00201BFE">
        <w:rPr>
          <w:rFonts w:ascii="Arial" w:hAnsi="Arial" w:cs="Arial"/>
          <w:b/>
          <w:sz w:val="20"/>
          <w:szCs w:val="20"/>
        </w:rPr>
        <w:t>Revista da Academia Brasileira de Direito Constitucional</w:t>
      </w:r>
      <w:r w:rsidRPr="00201BFE">
        <w:rPr>
          <w:rFonts w:ascii="Arial" w:hAnsi="Arial" w:cs="Arial"/>
          <w:sz w:val="20"/>
          <w:szCs w:val="20"/>
        </w:rPr>
        <w:t xml:space="preserve">. Curitiba, vol. 10, n. 18, p. 133-166, </w:t>
      </w:r>
      <w:proofErr w:type="spellStart"/>
      <w:r w:rsidRPr="00201BFE">
        <w:rPr>
          <w:rFonts w:ascii="Arial" w:hAnsi="Arial" w:cs="Arial"/>
          <w:sz w:val="20"/>
          <w:szCs w:val="20"/>
        </w:rPr>
        <w:t>jan-jun</w:t>
      </w:r>
      <w:proofErr w:type="spellEnd"/>
      <w:r w:rsidRPr="00201BFE">
        <w:rPr>
          <w:rFonts w:ascii="Arial" w:hAnsi="Arial" w:cs="Arial"/>
          <w:sz w:val="20"/>
          <w:szCs w:val="20"/>
        </w:rPr>
        <w:t>, 2018.</w:t>
      </w:r>
    </w:p>
    <w:p w:rsidR="00A449AB" w:rsidRPr="009C219F" w:rsidRDefault="00F10988" w:rsidP="009C219F">
      <w:pPr>
        <w:tabs>
          <w:tab w:val="left" w:pos="5040"/>
        </w:tabs>
        <w:spacing w:line="360" w:lineRule="auto"/>
        <w:rPr>
          <w:rFonts w:ascii="Arial" w:hAnsi="Arial" w:cs="Arial"/>
          <w:sz w:val="20"/>
          <w:szCs w:val="20"/>
        </w:rPr>
      </w:pPr>
      <w:r>
        <w:rPr>
          <w:rFonts w:ascii="Arial" w:hAnsi="Arial" w:cs="Arial"/>
          <w:sz w:val="20"/>
          <w:szCs w:val="20"/>
        </w:rPr>
        <w:t>MINISTÉRIO da S</w:t>
      </w:r>
      <w:r w:rsidR="00A449AB" w:rsidRPr="009C219F">
        <w:rPr>
          <w:rFonts w:ascii="Arial" w:hAnsi="Arial" w:cs="Arial"/>
          <w:sz w:val="20"/>
          <w:szCs w:val="20"/>
        </w:rPr>
        <w:t xml:space="preserve">aúde. </w:t>
      </w:r>
      <w:r w:rsidR="00A449AB" w:rsidRPr="009C219F">
        <w:rPr>
          <w:rFonts w:ascii="Arial" w:hAnsi="Arial" w:cs="Arial"/>
          <w:b/>
          <w:bCs/>
          <w:sz w:val="20"/>
          <w:szCs w:val="20"/>
        </w:rPr>
        <w:t>O que é sistema imunológico</w:t>
      </w:r>
      <w:r w:rsidR="00A449AB" w:rsidRPr="009C219F">
        <w:rPr>
          <w:rFonts w:ascii="Arial" w:hAnsi="Arial" w:cs="Arial"/>
          <w:sz w:val="20"/>
          <w:szCs w:val="20"/>
        </w:rPr>
        <w:t>. Disponível em: &lt;http://www.aids.gov.br/pt-br/publico-geral/o-que-e-hiv/o-que-e-sistema-imunologico&gt;. Acesso em: 14 out. 2019.</w:t>
      </w:r>
    </w:p>
    <w:p w:rsidR="007C28FC" w:rsidRPr="009C219F" w:rsidRDefault="007C28FC" w:rsidP="009C219F">
      <w:pPr>
        <w:tabs>
          <w:tab w:val="left" w:pos="5040"/>
        </w:tabs>
        <w:spacing w:line="360" w:lineRule="auto"/>
        <w:rPr>
          <w:rFonts w:ascii="Arial" w:hAnsi="Arial" w:cs="Arial"/>
          <w:sz w:val="20"/>
          <w:szCs w:val="20"/>
        </w:rPr>
      </w:pPr>
      <w:r w:rsidRPr="009C219F">
        <w:rPr>
          <w:rFonts w:ascii="Arial" w:hAnsi="Arial" w:cs="Arial"/>
          <w:sz w:val="20"/>
          <w:szCs w:val="20"/>
        </w:rPr>
        <w:t xml:space="preserve">MINOZZO, Paula. Organizações lutam contra projeto de lei que torna crime hediondo a transmissão intencional do HIV. </w:t>
      </w:r>
      <w:r w:rsidRPr="009C219F">
        <w:rPr>
          <w:rFonts w:ascii="Arial" w:hAnsi="Arial" w:cs="Arial"/>
          <w:b/>
          <w:bCs/>
          <w:sz w:val="20"/>
          <w:szCs w:val="20"/>
        </w:rPr>
        <w:t>GaúchaZH</w:t>
      </w:r>
      <w:r w:rsidRPr="009C219F">
        <w:rPr>
          <w:rFonts w:ascii="Arial" w:hAnsi="Arial" w:cs="Arial"/>
          <w:sz w:val="20"/>
          <w:szCs w:val="20"/>
        </w:rPr>
        <w:t>. 24 mai. 2017. Disponível em: &lt;https://gauchazh.clicrbs.com.br/comportamento/noticia/2017/05/organizacoes-lutam-contra-projeto-de-lei-que-torna-crime-hediondo-a-transmissao-intencional-do-hiv-9799758.html&gt;. Acesso em: 14 out. 2019.</w:t>
      </w:r>
    </w:p>
    <w:p w:rsidR="00D101A9" w:rsidRDefault="00D101A9" w:rsidP="009C219F">
      <w:pPr>
        <w:tabs>
          <w:tab w:val="left" w:pos="5040"/>
        </w:tabs>
        <w:spacing w:line="360" w:lineRule="auto"/>
        <w:rPr>
          <w:rFonts w:ascii="Arial" w:hAnsi="Arial" w:cs="Arial"/>
          <w:sz w:val="20"/>
          <w:szCs w:val="20"/>
          <w:lang w:val="en-US"/>
        </w:rPr>
      </w:pPr>
      <w:r w:rsidRPr="00D101A9">
        <w:rPr>
          <w:rFonts w:ascii="Arial" w:hAnsi="Arial" w:cs="Arial"/>
          <w:sz w:val="20"/>
          <w:szCs w:val="20"/>
          <w:lang w:val="en-US"/>
        </w:rPr>
        <w:t>ROM, William N.; MARKOWITZ, Steven B</w:t>
      </w:r>
      <w:r>
        <w:rPr>
          <w:rFonts w:ascii="Arial" w:hAnsi="Arial" w:cs="Arial"/>
          <w:sz w:val="20"/>
          <w:szCs w:val="20"/>
          <w:lang w:val="en-US"/>
        </w:rPr>
        <w:t xml:space="preserve">. </w:t>
      </w:r>
      <w:r>
        <w:rPr>
          <w:rFonts w:ascii="Arial" w:hAnsi="Arial" w:cs="Arial"/>
          <w:b/>
          <w:sz w:val="20"/>
          <w:szCs w:val="20"/>
          <w:lang w:val="en-US"/>
        </w:rPr>
        <w:t>Environmental and occupational medicine</w:t>
      </w:r>
      <w:r>
        <w:rPr>
          <w:rFonts w:ascii="Arial" w:hAnsi="Arial" w:cs="Arial"/>
          <w:sz w:val="20"/>
          <w:szCs w:val="20"/>
          <w:lang w:val="en-US"/>
        </w:rPr>
        <w:t>. 4. ed. Philadelphia: Wolters Kluwer/Lippincott Williams &amp; Wilkins, 2007.</w:t>
      </w:r>
    </w:p>
    <w:p w:rsidR="002959EC" w:rsidRPr="009C219F" w:rsidRDefault="009D724C" w:rsidP="009C219F">
      <w:pPr>
        <w:tabs>
          <w:tab w:val="left" w:pos="5040"/>
        </w:tabs>
        <w:spacing w:line="360" w:lineRule="auto"/>
        <w:rPr>
          <w:rFonts w:ascii="Arial" w:hAnsi="Arial" w:cs="Arial"/>
          <w:sz w:val="20"/>
          <w:szCs w:val="20"/>
        </w:rPr>
      </w:pPr>
      <w:r w:rsidRPr="005376E8">
        <w:rPr>
          <w:rFonts w:ascii="Arial" w:hAnsi="Arial" w:cs="Arial"/>
          <w:sz w:val="20"/>
          <w:szCs w:val="20"/>
          <w:lang w:val="en-US"/>
        </w:rPr>
        <w:t>WIKIP</w:t>
      </w:r>
      <w:r w:rsidR="004277B1" w:rsidRPr="005376E8">
        <w:rPr>
          <w:rFonts w:ascii="Arial" w:hAnsi="Arial" w:cs="Arial"/>
          <w:sz w:val="20"/>
          <w:szCs w:val="20"/>
          <w:lang w:val="en-US"/>
        </w:rPr>
        <w:t xml:space="preserve">ÉDIA, a enciclopédia livre. </w:t>
      </w:r>
      <w:r w:rsidR="00BC4B6A" w:rsidRPr="00D101A9">
        <w:rPr>
          <w:rFonts w:ascii="Arial" w:hAnsi="Arial" w:cs="Arial"/>
          <w:b/>
          <w:bCs/>
          <w:sz w:val="20"/>
          <w:szCs w:val="20"/>
        </w:rPr>
        <w:t>Síndrome</w:t>
      </w:r>
      <w:r w:rsidR="00BC4B6A" w:rsidRPr="00051348">
        <w:rPr>
          <w:rFonts w:ascii="Arial" w:hAnsi="Arial" w:cs="Arial"/>
          <w:b/>
          <w:bCs/>
          <w:sz w:val="20"/>
          <w:szCs w:val="20"/>
        </w:rPr>
        <w:t xml:space="preserve"> da </w:t>
      </w:r>
      <w:r w:rsidR="00BC4B6A" w:rsidRPr="00D101A9">
        <w:rPr>
          <w:rFonts w:ascii="Arial" w:hAnsi="Arial" w:cs="Arial"/>
          <w:b/>
          <w:bCs/>
          <w:sz w:val="20"/>
          <w:szCs w:val="20"/>
        </w:rPr>
        <w:t>imunodeficiência</w:t>
      </w:r>
      <w:r w:rsidR="00BC4B6A" w:rsidRPr="005376E8">
        <w:rPr>
          <w:rFonts w:ascii="Arial" w:hAnsi="Arial" w:cs="Arial"/>
          <w:b/>
          <w:bCs/>
          <w:sz w:val="20"/>
          <w:szCs w:val="20"/>
        </w:rPr>
        <w:t xml:space="preserve"> </w:t>
      </w:r>
      <w:r w:rsidR="00BC4B6A" w:rsidRPr="00D101A9">
        <w:rPr>
          <w:rFonts w:ascii="Arial" w:hAnsi="Arial" w:cs="Arial"/>
          <w:b/>
          <w:bCs/>
          <w:sz w:val="20"/>
          <w:szCs w:val="20"/>
        </w:rPr>
        <w:t>adquirida</w:t>
      </w:r>
      <w:r w:rsidR="002959EC" w:rsidRPr="005376E8">
        <w:rPr>
          <w:rFonts w:ascii="Arial" w:hAnsi="Arial" w:cs="Arial"/>
          <w:sz w:val="20"/>
          <w:szCs w:val="20"/>
        </w:rPr>
        <w:t xml:space="preserve">. </w:t>
      </w:r>
      <w:r w:rsidR="002959EC" w:rsidRPr="00D101A9">
        <w:rPr>
          <w:rFonts w:ascii="Arial" w:hAnsi="Arial" w:cs="Arial"/>
          <w:sz w:val="20"/>
          <w:szCs w:val="20"/>
        </w:rPr>
        <w:t>Flórida</w:t>
      </w:r>
      <w:r w:rsidR="002959EC" w:rsidRPr="005376E8">
        <w:rPr>
          <w:rFonts w:ascii="Arial" w:hAnsi="Arial" w:cs="Arial"/>
          <w:sz w:val="20"/>
          <w:szCs w:val="20"/>
        </w:rPr>
        <w:t xml:space="preserve">: Wikimedia Foundation, 2019. </w:t>
      </w:r>
      <w:r w:rsidR="002959EC" w:rsidRPr="00D101A9">
        <w:rPr>
          <w:rFonts w:ascii="Arial" w:hAnsi="Arial" w:cs="Arial"/>
          <w:sz w:val="20"/>
          <w:szCs w:val="20"/>
        </w:rPr>
        <w:t>Disponível</w:t>
      </w:r>
      <w:r w:rsidR="002959EC" w:rsidRPr="009C219F">
        <w:rPr>
          <w:rFonts w:ascii="Arial" w:hAnsi="Arial" w:cs="Arial"/>
          <w:sz w:val="20"/>
          <w:szCs w:val="20"/>
        </w:rPr>
        <w:t xml:space="preserve"> em: &lt;https://pt.wikipedia.org/w/index.php?title=S%C3%ADndrome_da_imunodefici%C3%AAncia_adquirida&amp;oldid=55814091&gt;. Acesso em: </w:t>
      </w:r>
      <w:r w:rsidR="004E5C7E" w:rsidRPr="009C219F">
        <w:rPr>
          <w:rFonts w:ascii="Arial" w:hAnsi="Arial" w:cs="Arial"/>
          <w:sz w:val="20"/>
          <w:szCs w:val="20"/>
        </w:rPr>
        <w:t>1</w:t>
      </w:r>
      <w:r w:rsidR="002959EC" w:rsidRPr="009C219F">
        <w:rPr>
          <w:rFonts w:ascii="Arial" w:hAnsi="Arial" w:cs="Arial"/>
          <w:sz w:val="20"/>
          <w:szCs w:val="20"/>
        </w:rPr>
        <w:t xml:space="preserve">3 </w:t>
      </w:r>
      <w:r w:rsidR="004E5C7E" w:rsidRPr="009C219F">
        <w:rPr>
          <w:rFonts w:ascii="Arial" w:hAnsi="Arial" w:cs="Arial"/>
          <w:sz w:val="20"/>
          <w:szCs w:val="20"/>
        </w:rPr>
        <w:t>out</w:t>
      </w:r>
      <w:r w:rsidR="002959EC" w:rsidRPr="009C219F">
        <w:rPr>
          <w:rFonts w:ascii="Arial" w:hAnsi="Arial" w:cs="Arial"/>
          <w:sz w:val="20"/>
          <w:szCs w:val="20"/>
        </w:rPr>
        <w:t>. 2019.</w:t>
      </w:r>
      <w:bookmarkStart w:id="0" w:name="_GoBack"/>
      <w:bookmarkEnd w:id="0"/>
    </w:p>
    <w:sectPr w:rsidR="002959EC" w:rsidRPr="009C219F" w:rsidSect="009C219F">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D3B5F" w:rsidRDefault="009D3B5F">
      <w:pPr>
        <w:spacing w:after="0" w:line="240" w:lineRule="auto"/>
      </w:pPr>
      <w:r>
        <w:separator/>
      </w:r>
    </w:p>
  </w:endnote>
  <w:endnote w:type="continuationSeparator" w:id="0">
    <w:p w:rsidR="009D3B5F" w:rsidRDefault="009D3B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D3B5F" w:rsidRDefault="009D3B5F">
      <w:pPr>
        <w:spacing w:after="0" w:line="240" w:lineRule="auto"/>
      </w:pPr>
      <w:r>
        <w:separator/>
      </w:r>
    </w:p>
  </w:footnote>
  <w:footnote w:type="continuationSeparator" w:id="0">
    <w:p w:rsidR="009D3B5F" w:rsidRDefault="009D3B5F">
      <w:pPr>
        <w:spacing w:after="0" w:line="240" w:lineRule="auto"/>
      </w:pPr>
      <w:r>
        <w:continuationSeparator/>
      </w:r>
    </w:p>
  </w:footnote>
  <w:footnote w:id="1">
    <w:p w:rsidR="008905D2" w:rsidRDefault="008905D2">
      <w:pPr>
        <w:pStyle w:val="Textodenotaderodap"/>
      </w:pPr>
      <w:r>
        <w:rPr>
          <w:rStyle w:val="Refdenotaderodap"/>
        </w:rPr>
        <w:footnoteRef/>
      </w:r>
      <w:r>
        <w:t xml:space="preserve"> </w:t>
      </w:r>
      <w:r w:rsidR="00760938">
        <w:t xml:space="preserve">Aluna do </w:t>
      </w:r>
      <w:r w:rsidR="00AC5428">
        <w:t>10º período do curso de Direto</w:t>
      </w:r>
      <w:r w:rsidR="00A409CF">
        <w:t>. Faculdade Luciano Feijão</w:t>
      </w:r>
      <w:r>
        <w:t>.</w:t>
      </w:r>
      <w:r w:rsidR="002E4C37">
        <w:t xml:space="preserve"> l</w:t>
      </w:r>
      <w:r w:rsidR="00A409CF">
        <w:t>uana_emily2013@hotmail.com</w:t>
      </w:r>
      <w:r>
        <w:t>.</w:t>
      </w:r>
    </w:p>
  </w:footnote>
  <w:footnote w:id="2">
    <w:p w:rsidR="008905D2" w:rsidRDefault="008905D2">
      <w:pPr>
        <w:pStyle w:val="Textodenotaderodap"/>
      </w:pPr>
      <w:r>
        <w:rPr>
          <w:rStyle w:val="Refdenotaderodap"/>
        </w:rPr>
        <w:footnoteRef/>
      </w:r>
      <w:r w:rsidR="0020366E">
        <w:t xml:space="preserve">Aluno do </w:t>
      </w:r>
      <w:r w:rsidR="00FC3A56">
        <w:t>8</w:t>
      </w:r>
      <w:r w:rsidR="007C2D0F">
        <w:t xml:space="preserve">º período do curso de Direto. Faculdade Luciano Feijão. </w:t>
      </w:r>
      <w:r w:rsidR="00B64F23">
        <w:t>alysson-tomaz</w:t>
      </w:r>
      <w:r w:rsidR="007C2D0F">
        <w:t>@hotmail.com.</w:t>
      </w:r>
    </w:p>
  </w:footnote>
  <w:footnote w:id="3">
    <w:p w:rsidR="008905D2" w:rsidRDefault="008905D2">
      <w:pPr>
        <w:pStyle w:val="Textodenotaderodap"/>
      </w:pPr>
      <w:r>
        <w:rPr>
          <w:rStyle w:val="Refdenotaderodap"/>
        </w:rPr>
        <w:footnoteRef/>
      </w:r>
      <w:r>
        <w:t xml:space="preserve"> </w:t>
      </w:r>
      <w:r w:rsidR="006D13E1">
        <w:t>Mestrando em Direito Constitucional pela Universidade de Fortaleza</w:t>
      </w:r>
      <w:r w:rsidR="0072631D">
        <w:t xml:space="preserve"> – UNIFOR.  Especialista </w:t>
      </w:r>
      <w:r w:rsidR="00FC3A56">
        <w:t>em Direito</w:t>
      </w:r>
      <w:r w:rsidR="0072631D">
        <w:t xml:space="preserve"> e Advocacia Empresarial pela rede de ensino </w:t>
      </w:r>
      <w:r w:rsidR="00B97B0D">
        <w:t>Luiz Flavio Gomes – LFG. Graduado em Di</w:t>
      </w:r>
      <w:r w:rsidR="00763BE5">
        <w:t>r</w:t>
      </w:r>
      <w:r w:rsidR="00B97B0D">
        <w:t>eito pela</w:t>
      </w:r>
      <w:r w:rsidR="00763BE5">
        <w:t xml:space="preserve"> Universidade Estadual Val</w:t>
      </w:r>
      <w:r w:rsidR="002C317A">
        <w:t>e do Acaraú</w:t>
      </w:r>
      <w:r w:rsidR="00E70F65">
        <w:t xml:space="preserve"> – UVA</w:t>
      </w:r>
      <w:r>
        <w:t>.</w:t>
      </w:r>
      <w:r w:rsidR="00E70F65">
        <w:t xml:space="preserve">  Professor da Faculdade Luciano </w:t>
      </w:r>
      <w:r w:rsidR="00516576">
        <w:t xml:space="preserve">Feijão – FLF. </w:t>
      </w:r>
      <w:r w:rsidR="00A269EB">
        <w:t>ar</w:t>
      </w:r>
      <w:r w:rsidR="00516576">
        <w:t>turpaiva</w:t>
      </w:r>
      <w:r w:rsidR="00A269EB">
        <w:t>.avd@hotmail.com</w:t>
      </w:r>
      <w:r w:rsidR="007E1F39">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C440C8"/>
    <w:multiLevelType w:val="hybridMultilevel"/>
    <w:tmpl w:val="1A8E167C"/>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15:restartNumberingAfterBreak="0">
    <w:nsid w:val="0EA579E4"/>
    <w:multiLevelType w:val="multilevel"/>
    <w:tmpl w:val="9D78B188"/>
    <w:lvl w:ilvl="0">
      <w:start w:val="1"/>
      <w:numFmt w:val="decimal"/>
      <w:lvlText w:val="%1."/>
      <w:lvlJc w:val="left"/>
      <w:pPr>
        <w:ind w:left="720" w:hanging="360"/>
      </w:pPr>
      <w:rPr>
        <w:rFonts w:hint="default"/>
        <w:b/>
      </w:rPr>
    </w:lvl>
    <w:lvl w:ilvl="1">
      <w:start w:val="1"/>
      <w:numFmt w:val="decimal"/>
      <w:isLgl/>
      <w:lvlText w:val="%1.%2"/>
      <w:lvlJc w:val="left"/>
      <w:pPr>
        <w:ind w:left="465" w:hanging="465"/>
      </w:pPr>
      <w:rPr>
        <w:rFonts w:hint="default"/>
        <w:b w:val="0"/>
        <w:color w:val="000000"/>
        <w:sz w:val="22"/>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2FAA5C35"/>
    <w:multiLevelType w:val="multilevel"/>
    <w:tmpl w:val="359AE3F4"/>
    <w:lvl w:ilvl="0">
      <w:start w:val="4"/>
      <w:numFmt w:val="decimal"/>
      <w:lvlText w:val="%1"/>
      <w:lvlJc w:val="left"/>
      <w:pPr>
        <w:ind w:left="360" w:hanging="360"/>
      </w:pPr>
      <w:rPr>
        <w:rFonts w:hint="default"/>
        <w:sz w:val="22"/>
        <w:szCs w:val="22"/>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3AF517FA"/>
    <w:multiLevelType w:val="hybridMultilevel"/>
    <w:tmpl w:val="0E948CA0"/>
    <w:lvl w:ilvl="0" w:tplc="B09CEE00">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3E2D1687"/>
    <w:multiLevelType w:val="hybridMultilevel"/>
    <w:tmpl w:val="E422ABF4"/>
    <w:lvl w:ilvl="0" w:tplc="E19A92A6">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42E870A8"/>
    <w:multiLevelType w:val="hybridMultilevel"/>
    <w:tmpl w:val="59A440F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 w15:restartNumberingAfterBreak="0">
    <w:nsid w:val="47000A9B"/>
    <w:multiLevelType w:val="multilevel"/>
    <w:tmpl w:val="25160026"/>
    <w:lvl w:ilvl="0">
      <w:start w:val="1"/>
      <w:numFmt w:val="decimal"/>
      <w:lvlText w:val="%1."/>
      <w:lvlJc w:val="left"/>
      <w:pPr>
        <w:ind w:left="720" w:hanging="360"/>
      </w:pPr>
      <w:rPr>
        <w:rFonts w:hint="default"/>
        <w:b/>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4A183EED"/>
    <w:multiLevelType w:val="hybridMultilevel"/>
    <w:tmpl w:val="71765368"/>
    <w:lvl w:ilvl="0" w:tplc="E19A92A6">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 w15:restartNumberingAfterBreak="0">
    <w:nsid w:val="4AC0734D"/>
    <w:multiLevelType w:val="multilevel"/>
    <w:tmpl w:val="25160026"/>
    <w:lvl w:ilvl="0">
      <w:start w:val="1"/>
      <w:numFmt w:val="decimal"/>
      <w:lvlText w:val="%1."/>
      <w:lvlJc w:val="left"/>
      <w:pPr>
        <w:ind w:left="720" w:hanging="360"/>
      </w:pPr>
      <w:rPr>
        <w:rFonts w:hint="default"/>
        <w:b/>
      </w:rPr>
    </w:lvl>
    <w:lvl w:ilvl="1">
      <w:start w:val="1"/>
      <w:numFmt w:val="decimal"/>
      <w:isLgl/>
      <w:lvlText w:val="%1.%2"/>
      <w:lvlJc w:val="left"/>
      <w:pPr>
        <w:ind w:left="825" w:hanging="46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4F372689"/>
    <w:multiLevelType w:val="multilevel"/>
    <w:tmpl w:val="311EB772"/>
    <w:lvl w:ilvl="0">
      <w:start w:val="11"/>
      <w:numFmt w:val="decimal"/>
      <w:lvlText w:val="%1"/>
      <w:lvlJc w:val="left"/>
      <w:pPr>
        <w:ind w:left="420" w:hanging="420"/>
      </w:pPr>
      <w:rPr>
        <w:rFonts w:hint="default"/>
      </w:rPr>
    </w:lvl>
    <w:lvl w:ilvl="1">
      <w:start w:val="3"/>
      <w:numFmt w:val="decimal"/>
      <w:lvlText w:val="%1.%2"/>
      <w:lvlJc w:val="left"/>
      <w:pPr>
        <w:ind w:left="780" w:hanging="4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0" w15:restartNumberingAfterBreak="0">
    <w:nsid w:val="62EF3768"/>
    <w:multiLevelType w:val="multilevel"/>
    <w:tmpl w:val="A4EEC618"/>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15:restartNumberingAfterBreak="0">
    <w:nsid w:val="7288119F"/>
    <w:multiLevelType w:val="hybridMultilevel"/>
    <w:tmpl w:val="4F2CC126"/>
    <w:lvl w:ilvl="0" w:tplc="3EA482A8">
      <w:start w:val="1"/>
      <w:numFmt w:val="lowerLetter"/>
      <w:lvlText w:val="%1."/>
      <w:lvlJc w:val="left"/>
      <w:pPr>
        <w:ind w:left="144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2" w15:restartNumberingAfterBreak="0">
    <w:nsid w:val="73985425"/>
    <w:multiLevelType w:val="hybridMultilevel"/>
    <w:tmpl w:val="E3E462FA"/>
    <w:lvl w:ilvl="0" w:tplc="04160019">
      <w:start w:val="1"/>
      <w:numFmt w:val="lowerLetter"/>
      <w:lvlText w:val="%1."/>
      <w:lvlJc w:val="left"/>
      <w:pPr>
        <w:ind w:left="720" w:hanging="360"/>
      </w:pPr>
      <w:rPr>
        <w:rFonts w:hint="default"/>
      </w:rPr>
    </w:lvl>
    <w:lvl w:ilvl="1" w:tplc="B09CEE00">
      <w:start w:val="1"/>
      <w:numFmt w:val="lowerLetter"/>
      <w:lvlText w:val="%2."/>
      <w:lvlJc w:val="left"/>
      <w:pPr>
        <w:ind w:left="1440" w:hanging="360"/>
      </w:pPr>
      <w:rPr>
        <w:rFonts w:hint="default"/>
      </w:r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7AE60C28"/>
    <w:multiLevelType w:val="hybridMultilevel"/>
    <w:tmpl w:val="F662C2E6"/>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9"/>
  </w:num>
  <w:num w:numId="3">
    <w:abstractNumId w:val="5"/>
  </w:num>
  <w:num w:numId="4">
    <w:abstractNumId w:val="6"/>
  </w:num>
  <w:num w:numId="5">
    <w:abstractNumId w:val="8"/>
  </w:num>
  <w:num w:numId="6">
    <w:abstractNumId w:val="1"/>
  </w:num>
  <w:num w:numId="7">
    <w:abstractNumId w:val="12"/>
  </w:num>
  <w:num w:numId="8">
    <w:abstractNumId w:val="10"/>
  </w:num>
  <w:num w:numId="9">
    <w:abstractNumId w:val="0"/>
  </w:num>
  <w:num w:numId="10">
    <w:abstractNumId w:val="11"/>
  </w:num>
  <w:num w:numId="11">
    <w:abstractNumId w:val="7"/>
  </w:num>
  <w:num w:numId="12">
    <w:abstractNumId w:val="4"/>
  </w:num>
  <w:num w:numId="13">
    <w:abstractNumId w:val="13"/>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7"/>
  <w:activeWritingStyle w:appName="MSWord" w:lang="pt-BR" w:vendorID="64" w:dllVersion="6" w:nlCheck="1" w:checkStyle="0"/>
  <w:activeWritingStyle w:appName="MSWord" w:lang="en-US" w:vendorID="64" w:dllVersion="6" w:nlCheck="1" w:checkStyle="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6B47"/>
    <w:rsid w:val="000001A4"/>
    <w:rsid w:val="000071EE"/>
    <w:rsid w:val="000072EA"/>
    <w:rsid w:val="00010F07"/>
    <w:rsid w:val="00011CA3"/>
    <w:rsid w:val="00014415"/>
    <w:rsid w:val="00014C18"/>
    <w:rsid w:val="00015DB7"/>
    <w:rsid w:val="00016154"/>
    <w:rsid w:val="00017750"/>
    <w:rsid w:val="000200E5"/>
    <w:rsid w:val="00022C1F"/>
    <w:rsid w:val="00033E56"/>
    <w:rsid w:val="00041BA9"/>
    <w:rsid w:val="00051348"/>
    <w:rsid w:val="00055320"/>
    <w:rsid w:val="00057D5C"/>
    <w:rsid w:val="00061387"/>
    <w:rsid w:val="00066C6F"/>
    <w:rsid w:val="00067337"/>
    <w:rsid w:val="000673A4"/>
    <w:rsid w:val="00067B92"/>
    <w:rsid w:val="00077266"/>
    <w:rsid w:val="00077F2B"/>
    <w:rsid w:val="000807ED"/>
    <w:rsid w:val="00080A27"/>
    <w:rsid w:val="00082301"/>
    <w:rsid w:val="00082E40"/>
    <w:rsid w:val="0008471E"/>
    <w:rsid w:val="00084C01"/>
    <w:rsid w:val="000863B4"/>
    <w:rsid w:val="0008728C"/>
    <w:rsid w:val="000901EA"/>
    <w:rsid w:val="000A0DFF"/>
    <w:rsid w:val="000A0E9F"/>
    <w:rsid w:val="000A242E"/>
    <w:rsid w:val="000A3B85"/>
    <w:rsid w:val="000C2071"/>
    <w:rsid w:val="000C38F7"/>
    <w:rsid w:val="000C3C5D"/>
    <w:rsid w:val="000C7632"/>
    <w:rsid w:val="000D71F6"/>
    <w:rsid w:val="000E0ABA"/>
    <w:rsid w:val="000E0DDA"/>
    <w:rsid w:val="000E110E"/>
    <w:rsid w:val="000E5686"/>
    <w:rsid w:val="000E5724"/>
    <w:rsid w:val="000E670E"/>
    <w:rsid w:val="000E6E71"/>
    <w:rsid w:val="000F32ED"/>
    <w:rsid w:val="000F444F"/>
    <w:rsid w:val="001008AA"/>
    <w:rsid w:val="0010335B"/>
    <w:rsid w:val="00107F1A"/>
    <w:rsid w:val="00107F39"/>
    <w:rsid w:val="00113759"/>
    <w:rsid w:val="001144FE"/>
    <w:rsid w:val="001154B8"/>
    <w:rsid w:val="00117D41"/>
    <w:rsid w:val="00125BD2"/>
    <w:rsid w:val="00130DDA"/>
    <w:rsid w:val="00131BD3"/>
    <w:rsid w:val="00133C9C"/>
    <w:rsid w:val="00135639"/>
    <w:rsid w:val="00137E0E"/>
    <w:rsid w:val="00141D11"/>
    <w:rsid w:val="00147638"/>
    <w:rsid w:val="00151692"/>
    <w:rsid w:val="001555D3"/>
    <w:rsid w:val="001571BB"/>
    <w:rsid w:val="00160D26"/>
    <w:rsid w:val="00163760"/>
    <w:rsid w:val="00164089"/>
    <w:rsid w:val="00164514"/>
    <w:rsid w:val="00165AA0"/>
    <w:rsid w:val="0017220D"/>
    <w:rsid w:val="001748CB"/>
    <w:rsid w:val="00177862"/>
    <w:rsid w:val="00177F13"/>
    <w:rsid w:val="00183C53"/>
    <w:rsid w:val="00183F2F"/>
    <w:rsid w:val="001854A3"/>
    <w:rsid w:val="00187788"/>
    <w:rsid w:val="00194218"/>
    <w:rsid w:val="001A04B2"/>
    <w:rsid w:val="001A0827"/>
    <w:rsid w:val="001A22DF"/>
    <w:rsid w:val="001B0015"/>
    <w:rsid w:val="001B2865"/>
    <w:rsid w:val="001B599C"/>
    <w:rsid w:val="001C3B59"/>
    <w:rsid w:val="001C77AF"/>
    <w:rsid w:val="001D0FB6"/>
    <w:rsid w:val="001D38A5"/>
    <w:rsid w:val="001D3F6D"/>
    <w:rsid w:val="001E05D1"/>
    <w:rsid w:val="001E0D52"/>
    <w:rsid w:val="001E2A9B"/>
    <w:rsid w:val="001E62C8"/>
    <w:rsid w:val="001F0CD5"/>
    <w:rsid w:val="001F5A62"/>
    <w:rsid w:val="00200036"/>
    <w:rsid w:val="00201BFE"/>
    <w:rsid w:val="0020366E"/>
    <w:rsid w:val="00203BE5"/>
    <w:rsid w:val="00206A74"/>
    <w:rsid w:val="00210E44"/>
    <w:rsid w:val="00212355"/>
    <w:rsid w:val="002131DC"/>
    <w:rsid w:val="00220C29"/>
    <w:rsid w:val="00225E3B"/>
    <w:rsid w:val="00227187"/>
    <w:rsid w:val="00231F66"/>
    <w:rsid w:val="00234918"/>
    <w:rsid w:val="00244062"/>
    <w:rsid w:val="0024536C"/>
    <w:rsid w:val="002460BB"/>
    <w:rsid w:val="00247CC8"/>
    <w:rsid w:val="002501A9"/>
    <w:rsid w:val="002516E8"/>
    <w:rsid w:val="0025478D"/>
    <w:rsid w:val="00256DEA"/>
    <w:rsid w:val="00257337"/>
    <w:rsid w:val="00260E4F"/>
    <w:rsid w:val="00261898"/>
    <w:rsid w:val="00261D9A"/>
    <w:rsid w:val="00266DCA"/>
    <w:rsid w:val="00270614"/>
    <w:rsid w:val="002717F3"/>
    <w:rsid w:val="00274018"/>
    <w:rsid w:val="00275DC6"/>
    <w:rsid w:val="002903ED"/>
    <w:rsid w:val="00291F1B"/>
    <w:rsid w:val="002959EC"/>
    <w:rsid w:val="00296A11"/>
    <w:rsid w:val="002A0416"/>
    <w:rsid w:val="002A37C4"/>
    <w:rsid w:val="002A4D8D"/>
    <w:rsid w:val="002A6A2B"/>
    <w:rsid w:val="002B0A41"/>
    <w:rsid w:val="002B37E4"/>
    <w:rsid w:val="002B3EB3"/>
    <w:rsid w:val="002B52D3"/>
    <w:rsid w:val="002C0BC1"/>
    <w:rsid w:val="002C2C6A"/>
    <w:rsid w:val="002C317A"/>
    <w:rsid w:val="002C622A"/>
    <w:rsid w:val="002C63AD"/>
    <w:rsid w:val="002D01C0"/>
    <w:rsid w:val="002D1D1F"/>
    <w:rsid w:val="002D247C"/>
    <w:rsid w:val="002D70E0"/>
    <w:rsid w:val="002E2C0C"/>
    <w:rsid w:val="002E383C"/>
    <w:rsid w:val="002E4C37"/>
    <w:rsid w:val="002E52BC"/>
    <w:rsid w:val="002E68E4"/>
    <w:rsid w:val="002E75DB"/>
    <w:rsid w:val="002E7B6F"/>
    <w:rsid w:val="002F63D6"/>
    <w:rsid w:val="00300BD9"/>
    <w:rsid w:val="00312949"/>
    <w:rsid w:val="00313202"/>
    <w:rsid w:val="00314075"/>
    <w:rsid w:val="003168E8"/>
    <w:rsid w:val="00317149"/>
    <w:rsid w:val="00320DC8"/>
    <w:rsid w:val="00321D7B"/>
    <w:rsid w:val="0032446D"/>
    <w:rsid w:val="003257EA"/>
    <w:rsid w:val="003306A1"/>
    <w:rsid w:val="003421B6"/>
    <w:rsid w:val="00342C34"/>
    <w:rsid w:val="0034647B"/>
    <w:rsid w:val="0036089B"/>
    <w:rsid w:val="00362A34"/>
    <w:rsid w:val="0036671F"/>
    <w:rsid w:val="00367761"/>
    <w:rsid w:val="00374E84"/>
    <w:rsid w:val="00382215"/>
    <w:rsid w:val="00390600"/>
    <w:rsid w:val="00391B7A"/>
    <w:rsid w:val="00392200"/>
    <w:rsid w:val="00395BF5"/>
    <w:rsid w:val="003A05D5"/>
    <w:rsid w:val="003A3547"/>
    <w:rsid w:val="003A56B0"/>
    <w:rsid w:val="003A78EF"/>
    <w:rsid w:val="003B18DF"/>
    <w:rsid w:val="003B2338"/>
    <w:rsid w:val="003B7EB9"/>
    <w:rsid w:val="003C75DC"/>
    <w:rsid w:val="003E01A6"/>
    <w:rsid w:val="003E2722"/>
    <w:rsid w:val="003E730B"/>
    <w:rsid w:val="003F0C3D"/>
    <w:rsid w:val="003F40D9"/>
    <w:rsid w:val="003F5CB9"/>
    <w:rsid w:val="003F7D6D"/>
    <w:rsid w:val="004030B7"/>
    <w:rsid w:val="00403C93"/>
    <w:rsid w:val="004048AD"/>
    <w:rsid w:val="004137A3"/>
    <w:rsid w:val="00421F79"/>
    <w:rsid w:val="004229E5"/>
    <w:rsid w:val="004231A8"/>
    <w:rsid w:val="004247D7"/>
    <w:rsid w:val="0042583A"/>
    <w:rsid w:val="00426806"/>
    <w:rsid w:val="004277B1"/>
    <w:rsid w:val="00430A77"/>
    <w:rsid w:val="00432E6C"/>
    <w:rsid w:val="00433CED"/>
    <w:rsid w:val="00434799"/>
    <w:rsid w:val="00441264"/>
    <w:rsid w:val="00441E24"/>
    <w:rsid w:val="00445047"/>
    <w:rsid w:val="00455201"/>
    <w:rsid w:val="00463E78"/>
    <w:rsid w:val="00464D7F"/>
    <w:rsid w:val="004722E3"/>
    <w:rsid w:val="00475B3D"/>
    <w:rsid w:val="00476D4B"/>
    <w:rsid w:val="00483823"/>
    <w:rsid w:val="004848C5"/>
    <w:rsid w:val="00484E54"/>
    <w:rsid w:val="004874A4"/>
    <w:rsid w:val="00492AF6"/>
    <w:rsid w:val="00493D42"/>
    <w:rsid w:val="004A3E1A"/>
    <w:rsid w:val="004A4EF0"/>
    <w:rsid w:val="004A570C"/>
    <w:rsid w:val="004A5D4D"/>
    <w:rsid w:val="004A754F"/>
    <w:rsid w:val="004A7802"/>
    <w:rsid w:val="004B322C"/>
    <w:rsid w:val="004C1181"/>
    <w:rsid w:val="004C2004"/>
    <w:rsid w:val="004C4AAF"/>
    <w:rsid w:val="004D7BA7"/>
    <w:rsid w:val="004E37DD"/>
    <w:rsid w:val="004E5C7E"/>
    <w:rsid w:val="004E770D"/>
    <w:rsid w:val="004E7F78"/>
    <w:rsid w:val="004F0A6D"/>
    <w:rsid w:val="004F1459"/>
    <w:rsid w:val="004F3E9F"/>
    <w:rsid w:val="004F43E1"/>
    <w:rsid w:val="00501A93"/>
    <w:rsid w:val="00502CCE"/>
    <w:rsid w:val="00505BB6"/>
    <w:rsid w:val="00510EE2"/>
    <w:rsid w:val="00516576"/>
    <w:rsid w:val="00517F3A"/>
    <w:rsid w:val="00520F00"/>
    <w:rsid w:val="005231B1"/>
    <w:rsid w:val="0052618B"/>
    <w:rsid w:val="00526E4F"/>
    <w:rsid w:val="005319E2"/>
    <w:rsid w:val="00533ACB"/>
    <w:rsid w:val="005376E8"/>
    <w:rsid w:val="0054461D"/>
    <w:rsid w:val="005462F6"/>
    <w:rsid w:val="00552D1D"/>
    <w:rsid w:val="00555E11"/>
    <w:rsid w:val="00556410"/>
    <w:rsid w:val="00562179"/>
    <w:rsid w:val="00562BB7"/>
    <w:rsid w:val="005637CC"/>
    <w:rsid w:val="00565555"/>
    <w:rsid w:val="00565A8B"/>
    <w:rsid w:val="0056751C"/>
    <w:rsid w:val="00581620"/>
    <w:rsid w:val="00582E14"/>
    <w:rsid w:val="005849A5"/>
    <w:rsid w:val="00586012"/>
    <w:rsid w:val="00591A35"/>
    <w:rsid w:val="005A10EE"/>
    <w:rsid w:val="005A3312"/>
    <w:rsid w:val="005A410A"/>
    <w:rsid w:val="005A513C"/>
    <w:rsid w:val="005A68F9"/>
    <w:rsid w:val="005B21F9"/>
    <w:rsid w:val="005B4164"/>
    <w:rsid w:val="005B6A24"/>
    <w:rsid w:val="005C1474"/>
    <w:rsid w:val="005C4041"/>
    <w:rsid w:val="005C49F3"/>
    <w:rsid w:val="005E2B19"/>
    <w:rsid w:val="005E6523"/>
    <w:rsid w:val="005F2528"/>
    <w:rsid w:val="005F3948"/>
    <w:rsid w:val="005F41C5"/>
    <w:rsid w:val="005F4F77"/>
    <w:rsid w:val="00601F01"/>
    <w:rsid w:val="00603D00"/>
    <w:rsid w:val="00610AC4"/>
    <w:rsid w:val="006136FC"/>
    <w:rsid w:val="00620A75"/>
    <w:rsid w:val="0062181A"/>
    <w:rsid w:val="00626B94"/>
    <w:rsid w:val="00631544"/>
    <w:rsid w:val="00635942"/>
    <w:rsid w:val="00641EE5"/>
    <w:rsid w:val="00644F42"/>
    <w:rsid w:val="006472F5"/>
    <w:rsid w:val="006500E4"/>
    <w:rsid w:val="00653B6B"/>
    <w:rsid w:val="006574CF"/>
    <w:rsid w:val="00661A4D"/>
    <w:rsid w:val="00670F1A"/>
    <w:rsid w:val="006752AF"/>
    <w:rsid w:val="00682B99"/>
    <w:rsid w:val="00684FDE"/>
    <w:rsid w:val="006866F7"/>
    <w:rsid w:val="00686DD7"/>
    <w:rsid w:val="006875FA"/>
    <w:rsid w:val="006879C1"/>
    <w:rsid w:val="00696563"/>
    <w:rsid w:val="006A0252"/>
    <w:rsid w:val="006A14AD"/>
    <w:rsid w:val="006A7467"/>
    <w:rsid w:val="006B077D"/>
    <w:rsid w:val="006B2130"/>
    <w:rsid w:val="006B45ED"/>
    <w:rsid w:val="006B48E5"/>
    <w:rsid w:val="006C2101"/>
    <w:rsid w:val="006C6AF4"/>
    <w:rsid w:val="006D13E1"/>
    <w:rsid w:val="006D2BC3"/>
    <w:rsid w:val="006D488D"/>
    <w:rsid w:val="006E72E9"/>
    <w:rsid w:val="006F1E2A"/>
    <w:rsid w:val="006F3694"/>
    <w:rsid w:val="007045AD"/>
    <w:rsid w:val="0070754E"/>
    <w:rsid w:val="0071110C"/>
    <w:rsid w:val="00714BB5"/>
    <w:rsid w:val="007200D4"/>
    <w:rsid w:val="00721010"/>
    <w:rsid w:val="00721405"/>
    <w:rsid w:val="0072631D"/>
    <w:rsid w:val="00726A56"/>
    <w:rsid w:val="007273EA"/>
    <w:rsid w:val="00730756"/>
    <w:rsid w:val="00737607"/>
    <w:rsid w:val="007417AE"/>
    <w:rsid w:val="00743ACE"/>
    <w:rsid w:val="00744A0A"/>
    <w:rsid w:val="00751662"/>
    <w:rsid w:val="00754F41"/>
    <w:rsid w:val="00760938"/>
    <w:rsid w:val="00763512"/>
    <w:rsid w:val="00763BE5"/>
    <w:rsid w:val="00764B80"/>
    <w:rsid w:val="00764B82"/>
    <w:rsid w:val="007652D4"/>
    <w:rsid w:val="007664CC"/>
    <w:rsid w:val="00766675"/>
    <w:rsid w:val="0077208D"/>
    <w:rsid w:val="00772EEC"/>
    <w:rsid w:val="007775E8"/>
    <w:rsid w:val="00782FE9"/>
    <w:rsid w:val="00784DFE"/>
    <w:rsid w:val="007906E6"/>
    <w:rsid w:val="0079236D"/>
    <w:rsid w:val="00792A35"/>
    <w:rsid w:val="007933DD"/>
    <w:rsid w:val="00793E3B"/>
    <w:rsid w:val="00793EAE"/>
    <w:rsid w:val="007974A8"/>
    <w:rsid w:val="007974BE"/>
    <w:rsid w:val="007976C1"/>
    <w:rsid w:val="007A0E8B"/>
    <w:rsid w:val="007A4899"/>
    <w:rsid w:val="007A5154"/>
    <w:rsid w:val="007B0E85"/>
    <w:rsid w:val="007B3C1B"/>
    <w:rsid w:val="007C28FC"/>
    <w:rsid w:val="007C2D0F"/>
    <w:rsid w:val="007D0FFB"/>
    <w:rsid w:val="007D557C"/>
    <w:rsid w:val="007E1F39"/>
    <w:rsid w:val="007F6525"/>
    <w:rsid w:val="007F696F"/>
    <w:rsid w:val="00806722"/>
    <w:rsid w:val="00812A7D"/>
    <w:rsid w:val="008214BC"/>
    <w:rsid w:val="008236AE"/>
    <w:rsid w:val="00824372"/>
    <w:rsid w:val="00827AAF"/>
    <w:rsid w:val="00834D40"/>
    <w:rsid w:val="00835961"/>
    <w:rsid w:val="008379F3"/>
    <w:rsid w:val="00850313"/>
    <w:rsid w:val="00851FC2"/>
    <w:rsid w:val="00852816"/>
    <w:rsid w:val="00854E90"/>
    <w:rsid w:val="00855968"/>
    <w:rsid w:val="00856EF9"/>
    <w:rsid w:val="00860ABA"/>
    <w:rsid w:val="00862FBD"/>
    <w:rsid w:val="008632BE"/>
    <w:rsid w:val="008662D2"/>
    <w:rsid w:val="00881CBF"/>
    <w:rsid w:val="008905D2"/>
    <w:rsid w:val="008A1FA5"/>
    <w:rsid w:val="008A6A99"/>
    <w:rsid w:val="008B4859"/>
    <w:rsid w:val="008B4BAC"/>
    <w:rsid w:val="008C0D60"/>
    <w:rsid w:val="008C2E2A"/>
    <w:rsid w:val="008C37B3"/>
    <w:rsid w:val="008C442B"/>
    <w:rsid w:val="008C4437"/>
    <w:rsid w:val="008D19FD"/>
    <w:rsid w:val="008D40C7"/>
    <w:rsid w:val="008D540F"/>
    <w:rsid w:val="008E52A6"/>
    <w:rsid w:val="008F56B1"/>
    <w:rsid w:val="008F596E"/>
    <w:rsid w:val="008F5EE5"/>
    <w:rsid w:val="008F7413"/>
    <w:rsid w:val="0090430E"/>
    <w:rsid w:val="0090671D"/>
    <w:rsid w:val="0092288B"/>
    <w:rsid w:val="00925EC8"/>
    <w:rsid w:val="00932272"/>
    <w:rsid w:val="009377A8"/>
    <w:rsid w:val="00943F48"/>
    <w:rsid w:val="009505FA"/>
    <w:rsid w:val="00952F78"/>
    <w:rsid w:val="00957941"/>
    <w:rsid w:val="00970BA4"/>
    <w:rsid w:val="0097347E"/>
    <w:rsid w:val="00985F27"/>
    <w:rsid w:val="009860DB"/>
    <w:rsid w:val="009915D4"/>
    <w:rsid w:val="00997EFF"/>
    <w:rsid w:val="009A05A6"/>
    <w:rsid w:val="009A5A97"/>
    <w:rsid w:val="009A623C"/>
    <w:rsid w:val="009B1054"/>
    <w:rsid w:val="009C219F"/>
    <w:rsid w:val="009C2A3E"/>
    <w:rsid w:val="009C6DF1"/>
    <w:rsid w:val="009C71DA"/>
    <w:rsid w:val="009D2FC1"/>
    <w:rsid w:val="009D3B5F"/>
    <w:rsid w:val="009D724C"/>
    <w:rsid w:val="009E144B"/>
    <w:rsid w:val="009E2E92"/>
    <w:rsid w:val="009F1032"/>
    <w:rsid w:val="009F1204"/>
    <w:rsid w:val="009F142D"/>
    <w:rsid w:val="009F3113"/>
    <w:rsid w:val="009F5814"/>
    <w:rsid w:val="009F5BE6"/>
    <w:rsid w:val="00A02716"/>
    <w:rsid w:val="00A12209"/>
    <w:rsid w:val="00A12535"/>
    <w:rsid w:val="00A12736"/>
    <w:rsid w:val="00A21EB6"/>
    <w:rsid w:val="00A22D4A"/>
    <w:rsid w:val="00A2454B"/>
    <w:rsid w:val="00A24EC6"/>
    <w:rsid w:val="00A269EB"/>
    <w:rsid w:val="00A300EF"/>
    <w:rsid w:val="00A34118"/>
    <w:rsid w:val="00A409CF"/>
    <w:rsid w:val="00A4285F"/>
    <w:rsid w:val="00A449AB"/>
    <w:rsid w:val="00A47AAF"/>
    <w:rsid w:val="00A5281E"/>
    <w:rsid w:val="00A5329A"/>
    <w:rsid w:val="00A60F9D"/>
    <w:rsid w:val="00A625F1"/>
    <w:rsid w:val="00A6419E"/>
    <w:rsid w:val="00A73631"/>
    <w:rsid w:val="00A80542"/>
    <w:rsid w:val="00A81230"/>
    <w:rsid w:val="00A83AB7"/>
    <w:rsid w:val="00A83E66"/>
    <w:rsid w:val="00A84652"/>
    <w:rsid w:val="00A851FF"/>
    <w:rsid w:val="00A92D45"/>
    <w:rsid w:val="00A96B47"/>
    <w:rsid w:val="00AA1096"/>
    <w:rsid w:val="00AA2CDF"/>
    <w:rsid w:val="00AB13D0"/>
    <w:rsid w:val="00AB394D"/>
    <w:rsid w:val="00AB3C73"/>
    <w:rsid w:val="00AC36B2"/>
    <w:rsid w:val="00AC5428"/>
    <w:rsid w:val="00AC6D51"/>
    <w:rsid w:val="00AC7E9F"/>
    <w:rsid w:val="00AD120C"/>
    <w:rsid w:val="00AD14DC"/>
    <w:rsid w:val="00AD2E1D"/>
    <w:rsid w:val="00AD441E"/>
    <w:rsid w:val="00AD7EB0"/>
    <w:rsid w:val="00AF0F4E"/>
    <w:rsid w:val="00AF3993"/>
    <w:rsid w:val="00AF46D5"/>
    <w:rsid w:val="00AF48F9"/>
    <w:rsid w:val="00AF53AC"/>
    <w:rsid w:val="00AF728D"/>
    <w:rsid w:val="00B052BE"/>
    <w:rsid w:val="00B05CEA"/>
    <w:rsid w:val="00B1730B"/>
    <w:rsid w:val="00B202A0"/>
    <w:rsid w:val="00B22C05"/>
    <w:rsid w:val="00B241FF"/>
    <w:rsid w:val="00B2530A"/>
    <w:rsid w:val="00B318C4"/>
    <w:rsid w:val="00B33A48"/>
    <w:rsid w:val="00B34A7C"/>
    <w:rsid w:val="00B372C7"/>
    <w:rsid w:val="00B37726"/>
    <w:rsid w:val="00B37DDE"/>
    <w:rsid w:val="00B46933"/>
    <w:rsid w:val="00B5264D"/>
    <w:rsid w:val="00B62B90"/>
    <w:rsid w:val="00B64142"/>
    <w:rsid w:val="00B64F23"/>
    <w:rsid w:val="00B65915"/>
    <w:rsid w:val="00B70009"/>
    <w:rsid w:val="00B70029"/>
    <w:rsid w:val="00B721E8"/>
    <w:rsid w:val="00B832B1"/>
    <w:rsid w:val="00B862CB"/>
    <w:rsid w:val="00B90E9E"/>
    <w:rsid w:val="00B97B0D"/>
    <w:rsid w:val="00B97D34"/>
    <w:rsid w:val="00BA3CA4"/>
    <w:rsid w:val="00BA47F4"/>
    <w:rsid w:val="00BA4BB0"/>
    <w:rsid w:val="00BB1920"/>
    <w:rsid w:val="00BC0D09"/>
    <w:rsid w:val="00BC133C"/>
    <w:rsid w:val="00BC4B6A"/>
    <w:rsid w:val="00BC7496"/>
    <w:rsid w:val="00BD3B4A"/>
    <w:rsid w:val="00BD3BB6"/>
    <w:rsid w:val="00BD571F"/>
    <w:rsid w:val="00BE0467"/>
    <w:rsid w:val="00BE1611"/>
    <w:rsid w:val="00BE44D6"/>
    <w:rsid w:val="00BE651A"/>
    <w:rsid w:val="00BE7765"/>
    <w:rsid w:val="00BF18C9"/>
    <w:rsid w:val="00BF2576"/>
    <w:rsid w:val="00BF44AF"/>
    <w:rsid w:val="00BF4A75"/>
    <w:rsid w:val="00BF7872"/>
    <w:rsid w:val="00C0179E"/>
    <w:rsid w:val="00C057CA"/>
    <w:rsid w:val="00C057CF"/>
    <w:rsid w:val="00C06C98"/>
    <w:rsid w:val="00C07A05"/>
    <w:rsid w:val="00C11588"/>
    <w:rsid w:val="00C119FA"/>
    <w:rsid w:val="00C1465C"/>
    <w:rsid w:val="00C22C84"/>
    <w:rsid w:val="00C24362"/>
    <w:rsid w:val="00C32886"/>
    <w:rsid w:val="00C33745"/>
    <w:rsid w:val="00C34777"/>
    <w:rsid w:val="00C361C7"/>
    <w:rsid w:val="00C40EB9"/>
    <w:rsid w:val="00C44D2B"/>
    <w:rsid w:val="00C47509"/>
    <w:rsid w:val="00C52C1F"/>
    <w:rsid w:val="00C531A1"/>
    <w:rsid w:val="00C60BCB"/>
    <w:rsid w:val="00C64ED1"/>
    <w:rsid w:val="00C67C35"/>
    <w:rsid w:val="00C744C5"/>
    <w:rsid w:val="00C74F7F"/>
    <w:rsid w:val="00C77952"/>
    <w:rsid w:val="00C80F4F"/>
    <w:rsid w:val="00C85773"/>
    <w:rsid w:val="00C87446"/>
    <w:rsid w:val="00C90E1C"/>
    <w:rsid w:val="00CA3EE2"/>
    <w:rsid w:val="00CA4F69"/>
    <w:rsid w:val="00CA61B3"/>
    <w:rsid w:val="00CA7251"/>
    <w:rsid w:val="00CB5F62"/>
    <w:rsid w:val="00CB6860"/>
    <w:rsid w:val="00CB7295"/>
    <w:rsid w:val="00CC161E"/>
    <w:rsid w:val="00CC2498"/>
    <w:rsid w:val="00CC6239"/>
    <w:rsid w:val="00CD1FDD"/>
    <w:rsid w:val="00CD74D7"/>
    <w:rsid w:val="00CE0C7F"/>
    <w:rsid w:val="00CE5045"/>
    <w:rsid w:val="00CE6A5F"/>
    <w:rsid w:val="00D07D77"/>
    <w:rsid w:val="00D101A9"/>
    <w:rsid w:val="00D118ED"/>
    <w:rsid w:val="00D1720D"/>
    <w:rsid w:val="00D17B30"/>
    <w:rsid w:val="00D319DD"/>
    <w:rsid w:val="00D34F5E"/>
    <w:rsid w:val="00D41ADC"/>
    <w:rsid w:val="00D4522C"/>
    <w:rsid w:val="00D50076"/>
    <w:rsid w:val="00D5224A"/>
    <w:rsid w:val="00D53182"/>
    <w:rsid w:val="00D541AC"/>
    <w:rsid w:val="00D60AAB"/>
    <w:rsid w:val="00D61A80"/>
    <w:rsid w:val="00D61D69"/>
    <w:rsid w:val="00D67B7D"/>
    <w:rsid w:val="00D73C1A"/>
    <w:rsid w:val="00D75D26"/>
    <w:rsid w:val="00D765BC"/>
    <w:rsid w:val="00D7690B"/>
    <w:rsid w:val="00D817A4"/>
    <w:rsid w:val="00D840E9"/>
    <w:rsid w:val="00D866EB"/>
    <w:rsid w:val="00D876D0"/>
    <w:rsid w:val="00D932FF"/>
    <w:rsid w:val="00D938D6"/>
    <w:rsid w:val="00D95C62"/>
    <w:rsid w:val="00D96D12"/>
    <w:rsid w:val="00D9718F"/>
    <w:rsid w:val="00DA0DAF"/>
    <w:rsid w:val="00DA1A86"/>
    <w:rsid w:val="00DA239D"/>
    <w:rsid w:val="00DA2403"/>
    <w:rsid w:val="00DA3754"/>
    <w:rsid w:val="00DA3E73"/>
    <w:rsid w:val="00DA48AC"/>
    <w:rsid w:val="00DA51F3"/>
    <w:rsid w:val="00DA7262"/>
    <w:rsid w:val="00DB0183"/>
    <w:rsid w:val="00DB2BE4"/>
    <w:rsid w:val="00DB3767"/>
    <w:rsid w:val="00DB7921"/>
    <w:rsid w:val="00DC022C"/>
    <w:rsid w:val="00DC0AF8"/>
    <w:rsid w:val="00DC2E1B"/>
    <w:rsid w:val="00DD43A4"/>
    <w:rsid w:val="00DD7286"/>
    <w:rsid w:val="00DE038D"/>
    <w:rsid w:val="00DE1E3A"/>
    <w:rsid w:val="00DE538E"/>
    <w:rsid w:val="00DF16AB"/>
    <w:rsid w:val="00DF30D5"/>
    <w:rsid w:val="00E0073E"/>
    <w:rsid w:val="00E00812"/>
    <w:rsid w:val="00E0670B"/>
    <w:rsid w:val="00E14512"/>
    <w:rsid w:val="00E260CA"/>
    <w:rsid w:val="00E279AA"/>
    <w:rsid w:val="00E311D0"/>
    <w:rsid w:val="00E34475"/>
    <w:rsid w:val="00E344BC"/>
    <w:rsid w:val="00E360CF"/>
    <w:rsid w:val="00E36FBF"/>
    <w:rsid w:val="00E40DDA"/>
    <w:rsid w:val="00E441A3"/>
    <w:rsid w:val="00E5371F"/>
    <w:rsid w:val="00E54273"/>
    <w:rsid w:val="00E5471C"/>
    <w:rsid w:val="00E5572D"/>
    <w:rsid w:val="00E6254A"/>
    <w:rsid w:val="00E6656D"/>
    <w:rsid w:val="00E7080E"/>
    <w:rsid w:val="00E70F65"/>
    <w:rsid w:val="00E75304"/>
    <w:rsid w:val="00E75D35"/>
    <w:rsid w:val="00E76EC7"/>
    <w:rsid w:val="00E770B9"/>
    <w:rsid w:val="00E80848"/>
    <w:rsid w:val="00E82C27"/>
    <w:rsid w:val="00E83A83"/>
    <w:rsid w:val="00E877D5"/>
    <w:rsid w:val="00E92AF6"/>
    <w:rsid w:val="00E95B64"/>
    <w:rsid w:val="00E96ADA"/>
    <w:rsid w:val="00E97DAD"/>
    <w:rsid w:val="00EA0B2F"/>
    <w:rsid w:val="00EB7241"/>
    <w:rsid w:val="00EB7B68"/>
    <w:rsid w:val="00EC41B9"/>
    <w:rsid w:val="00EC445E"/>
    <w:rsid w:val="00EC45D9"/>
    <w:rsid w:val="00EC5CEF"/>
    <w:rsid w:val="00ED710B"/>
    <w:rsid w:val="00EE0151"/>
    <w:rsid w:val="00EE1A77"/>
    <w:rsid w:val="00EE3E82"/>
    <w:rsid w:val="00EF0294"/>
    <w:rsid w:val="00EF13A7"/>
    <w:rsid w:val="00EF3BF9"/>
    <w:rsid w:val="00EF69CE"/>
    <w:rsid w:val="00F07CC5"/>
    <w:rsid w:val="00F10988"/>
    <w:rsid w:val="00F16E91"/>
    <w:rsid w:val="00F174CA"/>
    <w:rsid w:val="00F2347D"/>
    <w:rsid w:val="00F24CF6"/>
    <w:rsid w:val="00F253D0"/>
    <w:rsid w:val="00F31BFC"/>
    <w:rsid w:val="00F33DBE"/>
    <w:rsid w:val="00F46779"/>
    <w:rsid w:val="00F5128B"/>
    <w:rsid w:val="00F51581"/>
    <w:rsid w:val="00F517F4"/>
    <w:rsid w:val="00F57EB6"/>
    <w:rsid w:val="00F602A1"/>
    <w:rsid w:val="00F62BDB"/>
    <w:rsid w:val="00F63B1C"/>
    <w:rsid w:val="00F65578"/>
    <w:rsid w:val="00F716AD"/>
    <w:rsid w:val="00F73617"/>
    <w:rsid w:val="00F74405"/>
    <w:rsid w:val="00F8454E"/>
    <w:rsid w:val="00F84B5F"/>
    <w:rsid w:val="00F91373"/>
    <w:rsid w:val="00F9296D"/>
    <w:rsid w:val="00F92DBA"/>
    <w:rsid w:val="00F932F2"/>
    <w:rsid w:val="00FA1003"/>
    <w:rsid w:val="00FA1549"/>
    <w:rsid w:val="00FA1F32"/>
    <w:rsid w:val="00FA6D15"/>
    <w:rsid w:val="00FA7386"/>
    <w:rsid w:val="00FA7A85"/>
    <w:rsid w:val="00FB5597"/>
    <w:rsid w:val="00FB6897"/>
    <w:rsid w:val="00FC2CC7"/>
    <w:rsid w:val="00FC36FB"/>
    <w:rsid w:val="00FC3A56"/>
    <w:rsid w:val="00FC5283"/>
    <w:rsid w:val="00FD62C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862B5B"/>
  <w15:chartTrackingRefBased/>
  <w15:docId w15:val="{9D0D4C32-2FC8-1943-8EC7-8A462334E1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semiHidden="1"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96B47"/>
    <w:pPr>
      <w:spacing w:after="200" w:line="276" w:lineRule="auto"/>
    </w:pPr>
    <w:rPr>
      <w:sz w:val="22"/>
      <w:szCs w:val="22"/>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Default">
    <w:name w:val="Default"/>
    <w:rsid w:val="00A96B47"/>
    <w:pPr>
      <w:autoSpaceDE w:val="0"/>
      <w:autoSpaceDN w:val="0"/>
      <w:adjustRightInd w:val="0"/>
    </w:pPr>
    <w:rPr>
      <w:rFonts w:ascii="Arial" w:hAnsi="Arial" w:cs="Arial"/>
      <w:color w:val="000000"/>
      <w:sz w:val="24"/>
      <w:szCs w:val="24"/>
      <w:lang w:eastAsia="en-US"/>
    </w:rPr>
  </w:style>
  <w:style w:type="character" w:styleId="Refdecomentrio">
    <w:name w:val="annotation reference"/>
    <w:uiPriority w:val="99"/>
    <w:semiHidden/>
    <w:unhideWhenUsed/>
    <w:rsid w:val="00A96B47"/>
    <w:rPr>
      <w:sz w:val="16"/>
      <w:szCs w:val="16"/>
    </w:rPr>
  </w:style>
  <w:style w:type="paragraph" w:styleId="Textodecomentrio">
    <w:name w:val="annotation text"/>
    <w:basedOn w:val="Normal"/>
    <w:link w:val="TextodecomentrioChar"/>
    <w:uiPriority w:val="99"/>
    <w:semiHidden/>
    <w:unhideWhenUsed/>
    <w:rsid w:val="00A96B47"/>
    <w:pPr>
      <w:spacing w:line="240" w:lineRule="auto"/>
    </w:pPr>
    <w:rPr>
      <w:sz w:val="20"/>
      <w:szCs w:val="20"/>
    </w:rPr>
  </w:style>
  <w:style w:type="character" w:customStyle="1" w:styleId="TextodecomentrioChar">
    <w:name w:val="Texto de comentário Char"/>
    <w:link w:val="Textodecomentrio"/>
    <w:uiPriority w:val="99"/>
    <w:semiHidden/>
    <w:rsid w:val="00A96B47"/>
    <w:rPr>
      <w:rFonts w:ascii="Calibri" w:eastAsia="Calibri" w:hAnsi="Calibri" w:cs="Times New Roman"/>
      <w:sz w:val="20"/>
      <w:szCs w:val="20"/>
    </w:rPr>
  </w:style>
  <w:style w:type="paragraph" w:styleId="Textodebalo">
    <w:name w:val="Balloon Text"/>
    <w:basedOn w:val="Normal"/>
    <w:link w:val="TextodebaloChar"/>
    <w:uiPriority w:val="99"/>
    <w:semiHidden/>
    <w:unhideWhenUsed/>
    <w:rsid w:val="00A96B47"/>
    <w:pPr>
      <w:spacing w:after="0" w:line="240" w:lineRule="auto"/>
    </w:pPr>
    <w:rPr>
      <w:rFonts w:ascii="Tahoma" w:hAnsi="Tahoma" w:cs="Tahoma"/>
      <w:sz w:val="16"/>
      <w:szCs w:val="16"/>
    </w:rPr>
  </w:style>
  <w:style w:type="character" w:customStyle="1" w:styleId="TextodebaloChar">
    <w:name w:val="Texto de balão Char"/>
    <w:link w:val="Textodebalo"/>
    <w:uiPriority w:val="99"/>
    <w:semiHidden/>
    <w:rsid w:val="00A96B47"/>
    <w:rPr>
      <w:rFonts w:ascii="Tahoma" w:eastAsia="Calibri" w:hAnsi="Tahoma" w:cs="Tahoma"/>
      <w:sz w:val="16"/>
      <w:szCs w:val="16"/>
    </w:rPr>
  </w:style>
  <w:style w:type="character" w:styleId="Hyperlink">
    <w:name w:val="Hyperlink"/>
    <w:uiPriority w:val="99"/>
    <w:unhideWhenUsed/>
    <w:rsid w:val="005637CC"/>
    <w:rPr>
      <w:color w:val="0563C1"/>
      <w:u w:val="single"/>
    </w:rPr>
  </w:style>
  <w:style w:type="character" w:styleId="HiperlinkVisitado">
    <w:name w:val="FollowedHyperlink"/>
    <w:uiPriority w:val="99"/>
    <w:semiHidden/>
    <w:unhideWhenUsed/>
    <w:rsid w:val="00D9718F"/>
    <w:rPr>
      <w:color w:val="800080"/>
      <w:u w:val="single"/>
    </w:rPr>
  </w:style>
  <w:style w:type="paragraph" w:customStyle="1" w:styleId="GradeMdia21">
    <w:name w:val="Grade Média 21"/>
    <w:uiPriority w:val="1"/>
    <w:qFormat/>
    <w:rsid w:val="003A78EF"/>
    <w:rPr>
      <w:sz w:val="22"/>
      <w:szCs w:val="22"/>
      <w:lang w:eastAsia="en-US"/>
    </w:rPr>
  </w:style>
  <w:style w:type="paragraph" w:customStyle="1" w:styleId="ListaColorida-nfase11">
    <w:name w:val="Lista Colorida - Ênfase 11"/>
    <w:basedOn w:val="Normal"/>
    <w:uiPriority w:val="34"/>
    <w:qFormat/>
    <w:rsid w:val="00DA51F3"/>
    <w:pPr>
      <w:spacing w:after="160" w:line="259" w:lineRule="auto"/>
      <w:ind w:left="720"/>
      <w:contextualSpacing/>
    </w:pPr>
  </w:style>
  <w:style w:type="table" w:styleId="Tabelacomgrade">
    <w:name w:val="Table Grid"/>
    <w:basedOn w:val="Tabelanormal"/>
    <w:uiPriority w:val="39"/>
    <w:rsid w:val="006136FC"/>
    <w:rPr>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notaderodap">
    <w:name w:val="footnote text"/>
    <w:basedOn w:val="Normal"/>
    <w:link w:val="TextodenotaderodapChar"/>
    <w:uiPriority w:val="99"/>
    <w:semiHidden/>
    <w:unhideWhenUsed/>
    <w:rsid w:val="008905D2"/>
    <w:rPr>
      <w:sz w:val="20"/>
      <w:szCs w:val="20"/>
    </w:rPr>
  </w:style>
  <w:style w:type="character" w:customStyle="1" w:styleId="TextodenotaderodapChar">
    <w:name w:val="Texto de nota de rodapé Char"/>
    <w:link w:val="Textodenotaderodap"/>
    <w:uiPriority w:val="99"/>
    <w:semiHidden/>
    <w:rsid w:val="008905D2"/>
    <w:rPr>
      <w:lang w:eastAsia="en-US"/>
    </w:rPr>
  </w:style>
  <w:style w:type="character" w:styleId="Refdenotaderodap">
    <w:name w:val="footnote reference"/>
    <w:uiPriority w:val="99"/>
    <w:semiHidden/>
    <w:unhideWhenUsed/>
    <w:rsid w:val="008905D2"/>
    <w:rPr>
      <w:vertAlign w:val="superscript"/>
    </w:rPr>
  </w:style>
  <w:style w:type="character" w:customStyle="1" w:styleId="MenoPendente1">
    <w:name w:val="Menção Pendente1"/>
    <w:basedOn w:val="Fontepargpadro"/>
    <w:uiPriority w:val="99"/>
    <w:semiHidden/>
    <w:unhideWhenUsed/>
    <w:rsid w:val="00DE538E"/>
    <w:rPr>
      <w:color w:val="605E5C"/>
      <w:shd w:val="clear" w:color="auto" w:fill="E1DFDD"/>
    </w:rPr>
  </w:style>
  <w:style w:type="paragraph" w:styleId="PargrafodaLista">
    <w:name w:val="List Paragraph"/>
    <w:basedOn w:val="Normal"/>
    <w:uiPriority w:val="72"/>
    <w:qFormat/>
    <w:rsid w:val="006B077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42725">
      <w:bodyDiv w:val="1"/>
      <w:marLeft w:val="0"/>
      <w:marRight w:val="0"/>
      <w:marTop w:val="0"/>
      <w:marBottom w:val="0"/>
      <w:divBdr>
        <w:top w:val="none" w:sz="0" w:space="0" w:color="auto"/>
        <w:left w:val="none" w:sz="0" w:space="0" w:color="auto"/>
        <w:bottom w:val="none" w:sz="0" w:space="0" w:color="auto"/>
        <w:right w:val="none" w:sz="0" w:space="0" w:color="auto"/>
      </w:divBdr>
    </w:div>
    <w:div w:id="1343782868">
      <w:bodyDiv w:val="1"/>
      <w:marLeft w:val="0"/>
      <w:marRight w:val="0"/>
      <w:marTop w:val="0"/>
      <w:marBottom w:val="0"/>
      <w:divBdr>
        <w:top w:val="none" w:sz="0" w:space="0" w:color="auto"/>
        <w:left w:val="none" w:sz="0" w:space="0" w:color="auto"/>
        <w:bottom w:val="none" w:sz="0" w:space="0" w:color="auto"/>
        <w:right w:val="none" w:sz="0" w:space="0" w:color="auto"/>
      </w:divBdr>
    </w:div>
    <w:div w:id="1606889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1" Type="http://schemas.openxmlformats.org/officeDocument/2006/relationships/customXml" Target="../customXml/item1.xml" /><Relationship Id="rId6" Type="http://schemas.openxmlformats.org/officeDocument/2006/relationships/footnotes" Target="footnotes.xml" /><Relationship Id="rId5" Type="http://schemas.openxmlformats.org/officeDocument/2006/relationships/webSettings" Target="webSettings.xml" /><Relationship Id="rId4" Type="http://schemas.openxmlformats.org/officeDocument/2006/relationships/settings" Target="settings.xml" /><Relationship Id="rId9"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8C3E7E-03A7-4C46-AD75-B4A0FAB00BE3}">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2464</Words>
  <Characters>13307</Characters>
  <Application>Microsoft Office Word</Application>
  <DocSecurity>0</DocSecurity>
  <Lines>110</Lines>
  <Paragraphs>31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15740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cp:lastModifiedBy>Luana Emily Duarte Melo</cp:lastModifiedBy>
  <cp:revision>3</cp:revision>
  <cp:lastPrinted>2019-10-02T18:06:00Z</cp:lastPrinted>
  <dcterms:created xsi:type="dcterms:W3CDTF">2020-02-06T01:04:00Z</dcterms:created>
  <dcterms:modified xsi:type="dcterms:W3CDTF">2020-02-06T01:05:00Z</dcterms:modified>
</cp:coreProperties>
</file>