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7DF" w:rsidRDefault="00BA77DF" w:rsidP="00BA77DF">
      <w:pPr>
        <w:pStyle w:val="western"/>
        <w:spacing w:before="0" w:after="0" w:line="240" w:lineRule="auto"/>
        <w:jc w:val="center"/>
      </w:pPr>
      <w:r>
        <w:rPr>
          <w:noProof/>
        </w:rPr>
        <w:drawing>
          <wp:inline distT="0" distB="0" distL="0" distR="0" wp14:anchorId="1492843E" wp14:editId="53E7FD3D">
            <wp:extent cx="701646" cy="518757"/>
            <wp:effectExtent l="0" t="0" r="3204" b="0"/>
            <wp:docPr id="1" name="Imagem 1" descr="Resultado de imagem para logo uva sobra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701646" cy="518757"/>
                    </a:xfrm>
                    <a:prstGeom prst="rect">
                      <a:avLst/>
                    </a:prstGeom>
                    <a:noFill/>
                    <a:ln>
                      <a:noFill/>
                      <a:prstDash/>
                    </a:ln>
                  </pic:spPr>
                </pic:pic>
              </a:graphicData>
            </a:graphic>
          </wp:inline>
        </w:drawing>
      </w:r>
    </w:p>
    <w:p w:rsidR="00BA77DF" w:rsidRDefault="00BA77DF" w:rsidP="00BA77DF">
      <w:pPr>
        <w:pStyle w:val="western"/>
        <w:spacing w:before="0" w:after="0" w:line="240" w:lineRule="auto"/>
        <w:jc w:val="center"/>
        <w:rPr>
          <w:rFonts w:ascii="Arial" w:hAnsi="Arial" w:cs="Arial"/>
          <w:b/>
        </w:rPr>
      </w:pPr>
    </w:p>
    <w:p w:rsidR="00BA77DF" w:rsidRDefault="00BA77DF" w:rsidP="00BA77DF">
      <w:pPr>
        <w:pStyle w:val="western"/>
        <w:spacing w:before="0" w:after="0" w:line="240" w:lineRule="auto"/>
        <w:jc w:val="center"/>
        <w:rPr>
          <w:rFonts w:ascii="Arial" w:hAnsi="Arial" w:cs="Arial"/>
          <w:b/>
        </w:rPr>
      </w:pPr>
      <w:r>
        <w:rPr>
          <w:rFonts w:ascii="Arial" w:hAnsi="Arial" w:cs="Arial"/>
          <w:b/>
        </w:rPr>
        <w:t>UNIVERSIDADE ESTADUAL VALE DO ACARAU-UEVA</w:t>
      </w:r>
    </w:p>
    <w:p w:rsidR="00BA77DF" w:rsidRDefault="00BA77DF" w:rsidP="00BA77DF">
      <w:pPr>
        <w:pStyle w:val="NormalWeb"/>
        <w:spacing w:before="0" w:after="0"/>
        <w:jc w:val="center"/>
        <w:rPr>
          <w:rFonts w:ascii="Arial" w:eastAsia="Microsoft YaHei" w:hAnsi="Arial" w:cs="Arial"/>
          <w:b/>
        </w:rPr>
      </w:pPr>
      <w:r>
        <w:rPr>
          <w:rFonts w:ascii="Arial" w:eastAsia="Microsoft YaHei" w:hAnsi="Arial" w:cs="Arial"/>
          <w:b/>
        </w:rPr>
        <w:t>CENTRO DE FILOSOFIA, LETRAS E EDUCAÇÃO-</w:t>
      </w:r>
      <w:proofErr w:type="gramStart"/>
      <w:r>
        <w:rPr>
          <w:rFonts w:ascii="Arial" w:eastAsia="Microsoft YaHei" w:hAnsi="Arial" w:cs="Arial"/>
          <w:b/>
        </w:rPr>
        <w:t>CENFLE</w:t>
      </w:r>
      <w:proofErr w:type="gramEnd"/>
    </w:p>
    <w:p w:rsidR="00BA77DF" w:rsidRDefault="00BA77DF" w:rsidP="00BA77DF">
      <w:pPr>
        <w:pStyle w:val="NormalWeb"/>
        <w:spacing w:before="0" w:after="0"/>
        <w:jc w:val="center"/>
        <w:rPr>
          <w:rFonts w:ascii="Arial" w:eastAsia="Microsoft YaHei" w:hAnsi="Arial" w:cs="Arial"/>
          <w:b/>
        </w:rPr>
      </w:pPr>
      <w:r>
        <w:rPr>
          <w:rFonts w:ascii="Arial" w:eastAsia="Microsoft YaHei" w:hAnsi="Arial" w:cs="Arial"/>
          <w:b/>
        </w:rPr>
        <w:t>CURSO DE LETRAS: LÍNGUA INGLESA</w:t>
      </w:r>
    </w:p>
    <w:p w:rsidR="00BA77DF" w:rsidRDefault="00BA77DF" w:rsidP="00BA77DF">
      <w:pPr>
        <w:pStyle w:val="NormalWeb"/>
        <w:spacing w:before="0" w:after="0"/>
        <w:jc w:val="center"/>
        <w:rPr>
          <w:rFonts w:ascii="Arial" w:eastAsia="Microsoft YaHei" w:hAnsi="Arial" w:cs="Arial"/>
          <w:b/>
        </w:rPr>
      </w:pPr>
      <w:r>
        <w:rPr>
          <w:rFonts w:ascii="Arial" w:eastAsia="Microsoft YaHei" w:hAnsi="Arial" w:cs="Arial"/>
          <w:b/>
        </w:rPr>
        <w:t>DISCIPLINA: LITERATURA INGLESA II</w:t>
      </w:r>
    </w:p>
    <w:p w:rsidR="00BA77DF" w:rsidRDefault="00BA77DF" w:rsidP="00BA77DF">
      <w:pPr>
        <w:pStyle w:val="NormalWeb"/>
        <w:spacing w:before="0" w:after="0"/>
        <w:jc w:val="center"/>
      </w:pPr>
      <w:r>
        <w:rPr>
          <w:rFonts w:ascii="Arial" w:eastAsia="Microsoft YaHei" w:hAnsi="Arial" w:cs="Arial"/>
          <w:b/>
        </w:rPr>
        <w:t>PROFESSOR DOUTOR: MÁRTON TAMÁS GÉMES</w:t>
      </w:r>
    </w:p>
    <w:p w:rsidR="00BA77DF" w:rsidRDefault="00BA77DF" w:rsidP="00BA77DF">
      <w:pPr>
        <w:pStyle w:val="NormalWeb"/>
        <w:spacing w:before="0" w:after="0"/>
        <w:jc w:val="center"/>
        <w:rPr>
          <w:rFonts w:ascii="Arial" w:hAnsi="Arial" w:cs="Arial"/>
          <w:b/>
        </w:rPr>
      </w:pPr>
    </w:p>
    <w:p w:rsidR="00BA77DF" w:rsidRDefault="00BA77DF" w:rsidP="00BA77DF">
      <w:pPr>
        <w:pStyle w:val="NormalWeb"/>
        <w:spacing w:before="0" w:after="0"/>
        <w:rPr>
          <w:rFonts w:ascii="Arial" w:hAnsi="Arial" w:cs="Arial"/>
          <w:b/>
        </w:rPr>
      </w:pPr>
    </w:p>
    <w:p w:rsidR="00BA77DF" w:rsidRDefault="00BA77DF" w:rsidP="00BA77DF">
      <w:pPr>
        <w:pStyle w:val="western"/>
        <w:spacing w:after="0" w:line="360" w:lineRule="auto"/>
        <w:rPr>
          <w:rFonts w:ascii="Arial" w:hAnsi="Arial" w:cs="Arial"/>
          <w:b/>
        </w:rPr>
      </w:pPr>
    </w:p>
    <w:p w:rsidR="00BA77DF" w:rsidRDefault="00BA77DF" w:rsidP="00BA77DF">
      <w:pPr>
        <w:pStyle w:val="western"/>
        <w:spacing w:after="0" w:line="360" w:lineRule="auto"/>
        <w:rPr>
          <w:rFonts w:ascii="Arial" w:hAnsi="Arial" w:cs="Arial"/>
          <w:b/>
        </w:rPr>
      </w:pPr>
    </w:p>
    <w:p w:rsidR="00BA77DF" w:rsidRDefault="00BA77DF" w:rsidP="00BA77DF">
      <w:pPr>
        <w:pStyle w:val="western"/>
        <w:spacing w:after="0" w:line="360" w:lineRule="auto"/>
        <w:jc w:val="center"/>
        <w:rPr>
          <w:rFonts w:ascii="Arial" w:hAnsi="Arial" w:cs="Arial"/>
          <w:b/>
        </w:rPr>
      </w:pPr>
    </w:p>
    <w:p w:rsidR="00BA77DF" w:rsidRDefault="00BA77DF" w:rsidP="00BA77DF">
      <w:pPr>
        <w:pStyle w:val="western"/>
        <w:spacing w:after="0" w:line="360" w:lineRule="auto"/>
        <w:rPr>
          <w:rFonts w:ascii="Arial" w:hAnsi="Arial" w:cs="Arial"/>
          <w:b/>
        </w:rPr>
      </w:pPr>
    </w:p>
    <w:p w:rsidR="00BA77DF" w:rsidRDefault="00BA77DF" w:rsidP="00BA77DF">
      <w:pPr>
        <w:pStyle w:val="western"/>
        <w:spacing w:after="0" w:line="360" w:lineRule="auto"/>
        <w:jc w:val="center"/>
        <w:rPr>
          <w:rFonts w:ascii="Arial" w:hAnsi="Arial" w:cs="Arial"/>
          <w:b/>
        </w:rPr>
      </w:pPr>
      <w:r>
        <w:rPr>
          <w:rFonts w:ascii="Arial" w:hAnsi="Arial" w:cs="Arial"/>
          <w:b/>
        </w:rPr>
        <w:t>GLAUCYENNE CAVALCANTE DOS SANTOS</w:t>
      </w:r>
    </w:p>
    <w:p w:rsidR="00BA77DF" w:rsidRDefault="00BA77DF" w:rsidP="00BA77DF">
      <w:pPr>
        <w:pStyle w:val="western"/>
        <w:spacing w:after="0" w:line="360" w:lineRule="auto"/>
        <w:jc w:val="center"/>
        <w:rPr>
          <w:rFonts w:ascii="Arial" w:hAnsi="Arial" w:cs="Arial"/>
          <w:b/>
        </w:rPr>
      </w:pPr>
    </w:p>
    <w:p w:rsidR="00BA77DF" w:rsidRDefault="00BA77DF" w:rsidP="00BA77DF">
      <w:pPr>
        <w:pStyle w:val="western"/>
        <w:spacing w:after="0" w:line="360" w:lineRule="auto"/>
        <w:jc w:val="center"/>
        <w:rPr>
          <w:rFonts w:ascii="Arial" w:hAnsi="Arial" w:cs="Arial"/>
          <w:b/>
        </w:rPr>
      </w:pPr>
    </w:p>
    <w:p w:rsidR="00BA77DF" w:rsidRDefault="00BA77DF" w:rsidP="00BA77DF">
      <w:pPr>
        <w:pStyle w:val="western"/>
        <w:spacing w:after="0" w:line="360" w:lineRule="auto"/>
        <w:rPr>
          <w:rFonts w:ascii="Arial" w:hAnsi="Arial" w:cs="Arial"/>
          <w:b/>
        </w:rPr>
      </w:pPr>
    </w:p>
    <w:p w:rsidR="00BA77DF" w:rsidRDefault="00BA77DF" w:rsidP="00BA77DF">
      <w:pPr>
        <w:pStyle w:val="western"/>
        <w:spacing w:after="0" w:line="360" w:lineRule="auto"/>
        <w:rPr>
          <w:rFonts w:ascii="Arial" w:hAnsi="Arial" w:cs="Arial"/>
          <w:b/>
        </w:rPr>
      </w:pPr>
    </w:p>
    <w:p w:rsidR="00BA77DF" w:rsidRDefault="00BA77DF" w:rsidP="00BA77DF">
      <w:pPr>
        <w:pStyle w:val="western"/>
        <w:spacing w:after="0" w:line="360" w:lineRule="auto"/>
        <w:rPr>
          <w:rFonts w:ascii="Arial" w:hAnsi="Arial" w:cs="Arial"/>
          <w:b/>
        </w:rPr>
      </w:pPr>
    </w:p>
    <w:p w:rsidR="00BA77DF" w:rsidRDefault="00BA77DF" w:rsidP="00BA77DF">
      <w:pPr>
        <w:pStyle w:val="western"/>
        <w:spacing w:after="0" w:line="360" w:lineRule="auto"/>
        <w:rPr>
          <w:rFonts w:ascii="Arial" w:hAnsi="Arial" w:cs="Arial"/>
          <w:b/>
        </w:rPr>
      </w:pPr>
    </w:p>
    <w:p w:rsidR="00BA77DF" w:rsidRDefault="00BA77DF" w:rsidP="00BA77DF">
      <w:pPr>
        <w:pStyle w:val="western"/>
        <w:spacing w:after="0" w:line="360" w:lineRule="auto"/>
        <w:jc w:val="center"/>
        <w:rPr>
          <w:rFonts w:ascii="Arial" w:hAnsi="Arial" w:cs="Arial"/>
          <w:b/>
        </w:rPr>
      </w:pPr>
      <w:r>
        <w:rPr>
          <w:rFonts w:ascii="Arial" w:hAnsi="Arial" w:cs="Arial"/>
          <w:b/>
        </w:rPr>
        <w:t>ILUSÃO VERSUS REALIDADE NO CONTO THE GARDEN PARTY</w:t>
      </w:r>
    </w:p>
    <w:p w:rsidR="00BA77DF" w:rsidRDefault="00BA77DF" w:rsidP="00BA77DF">
      <w:pPr>
        <w:pStyle w:val="western"/>
        <w:spacing w:after="0" w:line="360" w:lineRule="auto"/>
        <w:rPr>
          <w:rFonts w:ascii="Arial" w:hAnsi="Arial" w:cs="Arial"/>
          <w:b/>
        </w:rPr>
      </w:pPr>
    </w:p>
    <w:p w:rsidR="00BA77DF" w:rsidRDefault="00BA77DF" w:rsidP="00BA77DF">
      <w:pPr>
        <w:pStyle w:val="western"/>
        <w:spacing w:after="0" w:line="360" w:lineRule="auto"/>
        <w:rPr>
          <w:rFonts w:ascii="Arial" w:hAnsi="Arial" w:cs="Arial"/>
          <w:b/>
        </w:rPr>
      </w:pPr>
    </w:p>
    <w:p w:rsidR="00BA77DF" w:rsidRDefault="00BA77DF" w:rsidP="00BA77DF">
      <w:pPr>
        <w:pStyle w:val="western"/>
        <w:spacing w:after="0" w:line="360" w:lineRule="auto"/>
        <w:rPr>
          <w:rFonts w:ascii="Arial" w:hAnsi="Arial" w:cs="Arial"/>
          <w:b/>
        </w:rPr>
      </w:pPr>
    </w:p>
    <w:p w:rsidR="00BA77DF" w:rsidRDefault="00BA77DF" w:rsidP="00BA77DF">
      <w:pPr>
        <w:pStyle w:val="western"/>
        <w:spacing w:after="0" w:line="360" w:lineRule="auto"/>
        <w:rPr>
          <w:rFonts w:ascii="Arial" w:hAnsi="Arial" w:cs="Arial"/>
          <w:b/>
        </w:rPr>
      </w:pPr>
    </w:p>
    <w:p w:rsidR="00BA77DF" w:rsidRDefault="00BA77DF" w:rsidP="00BA77DF">
      <w:pPr>
        <w:pStyle w:val="western"/>
        <w:spacing w:before="0" w:after="0" w:line="240" w:lineRule="auto"/>
        <w:jc w:val="center"/>
        <w:rPr>
          <w:rFonts w:ascii="Arial" w:hAnsi="Arial" w:cs="Arial"/>
          <w:b/>
        </w:rPr>
      </w:pPr>
      <w:r>
        <w:rPr>
          <w:rFonts w:ascii="Arial" w:hAnsi="Arial" w:cs="Arial"/>
          <w:b/>
        </w:rPr>
        <w:t>SOBRAL</w:t>
      </w:r>
    </w:p>
    <w:p w:rsidR="00BA77DF" w:rsidRDefault="00BA77DF" w:rsidP="00BA77DF">
      <w:pPr>
        <w:pStyle w:val="western"/>
        <w:spacing w:before="0" w:after="0" w:line="240" w:lineRule="auto"/>
        <w:jc w:val="center"/>
        <w:rPr>
          <w:rFonts w:ascii="Arial" w:hAnsi="Arial" w:cs="Arial"/>
          <w:b/>
        </w:rPr>
      </w:pPr>
      <w:r>
        <w:rPr>
          <w:rFonts w:ascii="Arial" w:hAnsi="Arial" w:cs="Arial"/>
          <w:b/>
        </w:rPr>
        <w:t>2018</w:t>
      </w:r>
    </w:p>
    <w:p w:rsidR="00BA77DF" w:rsidRDefault="00BA77DF" w:rsidP="00BA77DF">
      <w:pPr>
        <w:pStyle w:val="western"/>
        <w:spacing w:before="0" w:after="0" w:line="240" w:lineRule="auto"/>
        <w:rPr>
          <w:rFonts w:ascii="Arial" w:hAnsi="Arial" w:cs="Arial"/>
          <w:b/>
        </w:rPr>
      </w:pPr>
    </w:p>
    <w:p w:rsidR="00BA77DF" w:rsidRDefault="00BA77DF" w:rsidP="00B26632">
      <w:pPr>
        <w:pStyle w:val="western"/>
        <w:spacing w:after="0" w:line="360" w:lineRule="auto"/>
        <w:jc w:val="center"/>
        <w:rPr>
          <w:rFonts w:ascii="Arial" w:hAnsi="Arial" w:cs="Arial"/>
          <w:b/>
        </w:rPr>
      </w:pPr>
      <w:r>
        <w:rPr>
          <w:rFonts w:ascii="Arial" w:hAnsi="Arial" w:cs="Arial"/>
          <w:b/>
        </w:rPr>
        <w:lastRenderedPageBreak/>
        <w:t>ILUSÃO VERSUS REALIDADE NO CONTO THE GARDEN PARTY</w:t>
      </w:r>
    </w:p>
    <w:p w:rsidR="00BA77DF" w:rsidRDefault="00BA77DF" w:rsidP="00BA77DF">
      <w:pPr>
        <w:pStyle w:val="NormalWeb"/>
        <w:spacing w:after="0" w:line="216" w:lineRule="auto"/>
        <w:jc w:val="center"/>
        <w:rPr>
          <w:rFonts w:ascii="Arial" w:hAnsi="Arial" w:cs="Arial"/>
          <w:b/>
        </w:rPr>
      </w:pPr>
    </w:p>
    <w:p w:rsidR="00BA77DF" w:rsidRPr="00AE1EE8" w:rsidRDefault="00BA77DF" w:rsidP="00BA77DF">
      <w:pPr>
        <w:pStyle w:val="western"/>
        <w:spacing w:after="0" w:line="360" w:lineRule="auto"/>
        <w:jc w:val="right"/>
        <w:rPr>
          <w:rFonts w:ascii="Arial" w:hAnsi="Arial" w:cs="Arial"/>
        </w:rPr>
      </w:pPr>
      <w:r>
        <w:rPr>
          <w:rFonts w:ascii="Arial" w:hAnsi="Arial" w:cs="Arial"/>
        </w:rPr>
        <w:t xml:space="preserve">SANTOS, </w:t>
      </w:r>
      <w:proofErr w:type="spellStart"/>
      <w:r>
        <w:rPr>
          <w:rFonts w:ascii="Arial" w:hAnsi="Arial" w:cs="Arial"/>
        </w:rPr>
        <w:t>Glaucyenne</w:t>
      </w:r>
      <w:proofErr w:type="spellEnd"/>
      <w:r>
        <w:rPr>
          <w:rFonts w:ascii="Arial" w:hAnsi="Arial" w:cs="Arial"/>
        </w:rPr>
        <w:t xml:space="preserve"> Cavalcante Dos</w:t>
      </w:r>
      <w:proofErr w:type="gramStart"/>
      <w:r>
        <w:rPr>
          <w:rStyle w:val="Refdenotaderodap"/>
          <w:rFonts w:ascii="Arial" w:eastAsia="SimSun" w:hAnsi="Arial" w:cs="Arial"/>
        </w:rPr>
        <w:footnoteReference w:id="1"/>
      </w:r>
      <w:proofErr w:type="gramEnd"/>
    </w:p>
    <w:p w:rsidR="00BA77DF" w:rsidRDefault="00BA77DF" w:rsidP="00BA77DF">
      <w:pPr>
        <w:pStyle w:val="NormalWeb"/>
        <w:spacing w:after="0" w:line="216" w:lineRule="auto"/>
        <w:rPr>
          <w:rFonts w:ascii="Arial" w:hAnsi="Arial" w:cs="Arial"/>
          <w:b/>
        </w:rPr>
      </w:pPr>
    </w:p>
    <w:p w:rsidR="00BA77DF" w:rsidRDefault="00BA77DF" w:rsidP="00BA77DF">
      <w:pPr>
        <w:pStyle w:val="NormalWeb"/>
        <w:numPr>
          <w:ilvl w:val="0"/>
          <w:numId w:val="1"/>
        </w:numPr>
        <w:autoSpaceDN w:val="0"/>
        <w:spacing w:before="0" w:beforeAutospacing="0" w:after="0" w:afterAutospacing="0"/>
        <w:rPr>
          <w:rFonts w:ascii="Arial" w:hAnsi="Arial" w:cs="Arial"/>
          <w:b/>
        </w:rPr>
      </w:pPr>
      <w:r>
        <w:rPr>
          <w:rFonts w:ascii="Arial" w:hAnsi="Arial" w:cs="Arial"/>
          <w:b/>
        </w:rPr>
        <w:t>INTRODUÇÃO</w:t>
      </w:r>
    </w:p>
    <w:p w:rsidR="00797C24" w:rsidRDefault="00797C24">
      <w:pPr>
        <w:rPr>
          <w:rFonts w:ascii="Arial" w:hAnsi="Arial" w:cs="Arial"/>
          <w:sz w:val="24"/>
        </w:rPr>
      </w:pPr>
    </w:p>
    <w:p w:rsidR="00BA77DF" w:rsidRDefault="00BA77DF" w:rsidP="00BA77DF">
      <w:pPr>
        <w:ind w:firstLine="360"/>
        <w:jc w:val="both"/>
        <w:rPr>
          <w:rFonts w:ascii="Arial" w:hAnsi="Arial" w:cs="Arial"/>
          <w:sz w:val="24"/>
        </w:rPr>
      </w:pPr>
      <w:r>
        <w:rPr>
          <w:rFonts w:ascii="Arial" w:hAnsi="Arial" w:cs="Arial"/>
          <w:sz w:val="24"/>
        </w:rPr>
        <w:t xml:space="preserve">Este trabalho tem como objetivo apresentar o contexto social que a personagem principal protagonista Laura está inserida, outras classes sociais existentes que contrastam o contexto vivido por Laura e de que modo suas ações contribuem para o conto. Além disso, como essas atitudes podem estar inteiramente relacionadas </w:t>
      </w:r>
      <w:proofErr w:type="gramStart"/>
      <w:r>
        <w:rPr>
          <w:rFonts w:ascii="Arial" w:hAnsi="Arial" w:cs="Arial"/>
          <w:sz w:val="24"/>
        </w:rPr>
        <w:t>a</w:t>
      </w:r>
      <w:proofErr w:type="gramEnd"/>
      <w:r>
        <w:rPr>
          <w:rFonts w:ascii="Arial" w:hAnsi="Arial" w:cs="Arial"/>
          <w:sz w:val="24"/>
        </w:rPr>
        <w:t xml:space="preserve"> ilusão e a própria realidade da personagem </w:t>
      </w:r>
      <w:proofErr w:type="spellStart"/>
      <w:r>
        <w:rPr>
          <w:rFonts w:ascii="Arial" w:hAnsi="Arial" w:cs="Arial"/>
          <w:sz w:val="24"/>
        </w:rPr>
        <w:t>focalizador</w:t>
      </w:r>
      <w:proofErr w:type="spellEnd"/>
      <w:r>
        <w:rPr>
          <w:rFonts w:ascii="Arial" w:hAnsi="Arial" w:cs="Arial"/>
          <w:sz w:val="24"/>
        </w:rPr>
        <w:t xml:space="preserve"> central.</w:t>
      </w:r>
    </w:p>
    <w:p w:rsidR="00613BD3" w:rsidRDefault="00613BD3" w:rsidP="00613BD3">
      <w:pPr>
        <w:ind w:firstLine="360"/>
        <w:jc w:val="both"/>
        <w:rPr>
          <w:rFonts w:ascii="Arial" w:hAnsi="Arial" w:cs="Arial"/>
          <w:sz w:val="24"/>
        </w:rPr>
      </w:pPr>
      <w:r>
        <w:rPr>
          <w:rFonts w:ascii="Arial" w:hAnsi="Arial" w:cs="Arial"/>
          <w:sz w:val="24"/>
        </w:rPr>
        <w:t>O presente artigo abordará sobre classes sociais e como esse tipo de hierarquia está evidente no conto</w:t>
      </w:r>
      <w:r w:rsidRPr="00613BD3">
        <w:rPr>
          <w:rFonts w:ascii="Arial" w:hAnsi="Arial" w:cs="Arial"/>
          <w:i/>
          <w:sz w:val="24"/>
        </w:rPr>
        <w:t xml:space="preserve"> The Garden </w:t>
      </w:r>
      <w:proofErr w:type="spellStart"/>
      <w:r w:rsidRPr="00613BD3">
        <w:rPr>
          <w:rFonts w:ascii="Arial" w:hAnsi="Arial" w:cs="Arial"/>
          <w:i/>
          <w:sz w:val="24"/>
        </w:rPr>
        <w:t>Party</w:t>
      </w:r>
      <w:proofErr w:type="spellEnd"/>
      <w:r>
        <w:rPr>
          <w:rFonts w:ascii="Arial" w:hAnsi="Arial" w:cs="Arial"/>
          <w:i/>
          <w:sz w:val="24"/>
        </w:rPr>
        <w:t xml:space="preserve"> </w:t>
      </w:r>
      <w:r>
        <w:rPr>
          <w:rFonts w:ascii="Arial" w:hAnsi="Arial" w:cs="Arial"/>
          <w:sz w:val="24"/>
        </w:rPr>
        <w:t xml:space="preserve">e como o comportamento e as ações de Laura fazem parte da caracterização da personagem. Ela não tem controle da sua vida social. Sendo notório que a personagem se caracteriza como ingênua, imatura e usa sua condição durante a narração de acontecimentos de transição de etapa da infância a sua fase adulta, nomeada de </w:t>
      </w:r>
      <w:proofErr w:type="spellStart"/>
      <w:r>
        <w:rPr>
          <w:rFonts w:ascii="Arial" w:hAnsi="Arial" w:cs="Arial"/>
          <w:sz w:val="24"/>
        </w:rPr>
        <w:t>coming</w:t>
      </w:r>
      <w:proofErr w:type="spellEnd"/>
      <w:r>
        <w:rPr>
          <w:rFonts w:ascii="Arial" w:hAnsi="Arial" w:cs="Arial"/>
          <w:sz w:val="24"/>
        </w:rPr>
        <w:t>-</w:t>
      </w:r>
      <w:proofErr w:type="spellStart"/>
      <w:r>
        <w:rPr>
          <w:rFonts w:ascii="Arial" w:hAnsi="Arial" w:cs="Arial"/>
          <w:sz w:val="24"/>
        </w:rPr>
        <w:t>of</w:t>
      </w:r>
      <w:proofErr w:type="spellEnd"/>
      <w:r>
        <w:rPr>
          <w:rFonts w:ascii="Arial" w:hAnsi="Arial" w:cs="Arial"/>
          <w:sz w:val="24"/>
        </w:rPr>
        <w:t>-age-</w:t>
      </w:r>
      <w:proofErr w:type="spellStart"/>
      <w:r>
        <w:rPr>
          <w:rFonts w:ascii="Arial" w:hAnsi="Arial" w:cs="Arial"/>
          <w:sz w:val="24"/>
        </w:rPr>
        <w:t>story</w:t>
      </w:r>
      <w:proofErr w:type="spellEnd"/>
      <w:r>
        <w:rPr>
          <w:rFonts w:ascii="Arial" w:hAnsi="Arial" w:cs="Arial"/>
          <w:sz w:val="24"/>
        </w:rPr>
        <w:t>.</w:t>
      </w:r>
    </w:p>
    <w:p w:rsidR="00613BD3" w:rsidRDefault="00613BD3" w:rsidP="00613BD3">
      <w:pPr>
        <w:ind w:firstLine="360"/>
        <w:jc w:val="both"/>
        <w:rPr>
          <w:rFonts w:ascii="Arial" w:hAnsi="Arial" w:cs="Arial"/>
          <w:sz w:val="24"/>
        </w:rPr>
      </w:pPr>
      <w:r>
        <w:rPr>
          <w:rFonts w:ascii="Arial" w:hAnsi="Arial" w:cs="Arial"/>
          <w:sz w:val="24"/>
        </w:rPr>
        <w:t xml:space="preserve">O artigo científico fundamenta-se com as respectivas pesquisas bibliográficas. Conforme Correia (2005), </w:t>
      </w:r>
      <w:proofErr w:type="spellStart"/>
      <w:r>
        <w:rPr>
          <w:rFonts w:ascii="Arial" w:hAnsi="Arial" w:cs="Arial"/>
          <w:sz w:val="24"/>
        </w:rPr>
        <w:t>Duncker</w:t>
      </w:r>
      <w:proofErr w:type="spellEnd"/>
      <w:r>
        <w:rPr>
          <w:rFonts w:ascii="Arial" w:hAnsi="Arial" w:cs="Arial"/>
          <w:sz w:val="24"/>
        </w:rPr>
        <w:t xml:space="preserve"> (2004), Lima (2002), Marcus (1976). As referências no trabalho contido auxiliam na reflexão</w:t>
      </w:r>
      <w:r w:rsidR="00007916">
        <w:rPr>
          <w:rFonts w:ascii="Arial" w:hAnsi="Arial" w:cs="Arial"/>
          <w:sz w:val="24"/>
        </w:rPr>
        <w:t xml:space="preserve"> do conflito interno vivenciado pela personagem no momento de ilusão para a realidade. Ou seja, </w:t>
      </w:r>
      <w:proofErr w:type="gramStart"/>
      <w:r w:rsidR="00007916">
        <w:rPr>
          <w:rFonts w:ascii="Arial" w:hAnsi="Arial" w:cs="Arial"/>
          <w:sz w:val="24"/>
        </w:rPr>
        <w:t>fundamentam</w:t>
      </w:r>
      <w:proofErr w:type="gramEnd"/>
      <w:r w:rsidR="00007916">
        <w:rPr>
          <w:rFonts w:ascii="Arial" w:hAnsi="Arial" w:cs="Arial"/>
          <w:sz w:val="24"/>
        </w:rPr>
        <w:t xml:space="preserve"> o conflito entre as classes sociais que apresentam o contexto entre as famílias e a própria plenitude presente no conto </w:t>
      </w:r>
      <w:r w:rsidR="00007916" w:rsidRPr="00007916">
        <w:rPr>
          <w:rFonts w:ascii="Arial" w:hAnsi="Arial" w:cs="Arial"/>
          <w:i/>
          <w:sz w:val="24"/>
        </w:rPr>
        <w:t xml:space="preserve">The Garden </w:t>
      </w:r>
      <w:proofErr w:type="spellStart"/>
      <w:r w:rsidR="00007916" w:rsidRPr="00007916">
        <w:rPr>
          <w:rFonts w:ascii="Arial" w:hAnsi="Arial" w:cs="Arial"/>
          <w:i/>
          <w:sz w:val="24"/>
        </w:rPr>
        <w:t>Party</w:t>
      </w:r>
      <w:proofErr w:type="spellEnd"/>
      <w:r w:rsidR="00007916">
        <w:rPr>
          <w:rFonts w:ascii="Arial" w:hAnsi="Arial" w:cs="Arial"/>
          <w:sz w:val="24"/>
        </w:rPr>
        <w:t>. Além disso, esses autores auxiliam na compreensão de identificação dos sentimentos obscuros vivenciados pela personagem protagonista Laura.</w:t>
      </w:r>
    </w:p>
    <w:p w:rsidR="00007916" w:rsidRDefault="00007916" w:rsidP="00613BD3">
      <w:pPr>
        <w:ind w:firstLine="360"/>
        <w:jc w:val="both"/>
        <w:rPr>
          <w:rFonts w:ascii="Arial" w:hAnsi="Arial" w:cs="Arial"/>
          <w:sz w:val="24"/>
        </w:rPr>
      </w:pPr>
      <w:r>
        <w:rPr>
          <w:rFonts w:ascii="Arial" w:hAnsi="Arial" w:cs="Arial"/>
          <w:sz w:val="24"/>
        </w:rPr>
        <w:t xml:space="preserve">Este artigo analisará a plenitude, o contraste que os elementos presentes na obra representam para a obra e como a literatura do século XX é oposta aos empresários e a favor da classe trabalhista. Os estilos literários e convenções literárias perdem os seus poderes em um século conturbado acerca da ambiguidade e da dúvida em que </w:t>
      </w:r>
      <w:r w:rsidR="00B26632">
        <w:rPr>
          <w:rFonts w:ascii="Arial" w:hAnsi="Arial" w:cs="Arial"/>
          <w:sz w:val="24"/>
        </w:rPr>
        <w:t>predominam pela fragmentação do mundo e da época. O trabalho irá discutir acerca da epifania presente na obra e principalmente, como ela emoldurou o conceito de beleza no personagem morto.</w:t>
      </w:r>
    </w:p>
    <w:p w:rsidR="00AB323C" w:rsidRDefault="00AB323C" w:rsidP="00AB323C">
      <w:pPr>
        <w:ind w:firstLine="360"/>
        <w:jc w:val="both"/>
        <w:rPr>
          <w:rFonts w:ascii="Arial" w:hAnsi="Arial" w:cs="Arial"/>
          <w:b/>
          <w:sz w:val="24"/>
        </w:rPr>
      </w:pPr>
      <w:r>
        <w:rPr>
          <w:rFonts w:ascii="Arial" w:hAnsi="Arial" w:cs="Arial"/>
          <w:b/>
          <w:sz w:val="24"/>
        </w:rPr>
        <w:lastRenderedPageBreak/>
        <w:t>ILUSÃO VERSUS REALIDADE NO CONTO THE GARDEN PARTY</w:t>
      </w:r>
    </w:p>
    <w:p w:rsidR="00AB323C" w:rsidRDefault="00AB323C" w:rsidP="00AB323C">
      <w:pPr>
        <w:ind w:firstLine="360"/>
        <w:jc w:val="both"/>
        <w:rPr>
          <w:rFonts w:ascii="Arial" w:hAnsi="Arial" w:cs="Arial"/>
          <w:b/>
          <w:sz w:val="24"/>
        </w:rPr>
      </w:pPr>
    </w:p>
    <w:p w:rsidR="00AB323C" w:rsidRPr="00BF4CD3" w:rsidRDefault="00AB323C" w:rsidP="00AB323C">
      <w:pPr>
        <w:ind w:firstLine="360"/>
        <w:jc w:val="both"/>
        <w:rPr>
          <w:rFonts w:ascii="Arial" w:hAnsi="Arial" w:cs="Arial"/>
          <w:sz w:val="24"/>
          <w:lang w:val="en-US"/>
        </w:rPr>
      </w:pPr>
      <w:r>
        <w:rPr>
          <w:rFonts w:ascii="Arial" w:hAnsi="Arial" w:cs="Arial"/>
          <w:sz w:val="24"/>
        </w:rPr>
        <w:tab/>
        <w:t xml:space="preserve">O conto </w:t>
      </w:r>
      <w:r w:rsidRPr="00AB323C">
        <w:rPr>
          <w:rFonts w:ascii="Arial" w:hAnsi="Arial" w:cs="Arial"/>
          <w:i/>
          <w:sz w:val="24"/>
        </w:rPr>
        <w:t xml:space="preserve">The Garden </w:t>
      </w:r>
      <w:proofErr w:type="spellStart"/>
      <w:r w:rsidRPr="00AB323C">
        <w:rPr>
          <w:rFonts w:ascii="Arial" w:hAnsi="Arial" w:cs="Arial"/>
          <w:i/>
          <w:sz w:val="24"/>
        </w:rPr>
        <w:t>Party</w:t>
      </w:r>
      <w:proofErr w:type="spellEnd"/>
      <w:r>
        <w:rPr>
          <w:rFonts w:ascii="Arial" w:hAnsi="Arial" w:cs="Arial"/>
          <w:sz w:val="24"/>
        </w:rPr>
        <w:t xml:space="preserve"> foi publicado em 1922 e escrito por Katherine Mansfield que foi uma das escritoras modernistas responsáveis por focar na mudança na escrita de língua inglesa. Ela foi um marco na história da literatura pelo seu estilo. </w:t>
      </w:r>
      <w:r w:rsidRPr="00AB323C">
        <w:rPr>
          <w:rFonts w:ascii="Arial" w:hAnsi="Arial" w:cs="Arial"/>
          <w:i/>
          <w:sz w:val="24"/>
        </w:rPr>
        <w:t xml:space="preserve">The Garden </w:t>
      </w:r>
      <w:proofErr w:type="spellStart"/>
      <w:r w:rsidRPr="00AB323C">
        <w:rPr>
          <w:rFonts w:ascii="Arial" w:hAnsi="Arial" w:cs="Arial"/>
          <w:i/>
          <w:sz w:val="24"/>
        </w:rPr>
        <w:t>Party</w:t>
      </w:r>
      <w:proofErr w:type="spellEnd"/>
      <w:r>
        <w:rPr>
          <w:rFonts w:ascii="Arial" w:hAnsi="Arial" w:cs="Arial"/>
          <w:sz w:val="24"/>
        </w:rPr>
        <w:t xml:space="preserve"> é uma obra que evidencia a ilusão e realidade da personagem por meio dos elementos que </w:t>
      </w:r>
      <w:r w:rsidR="00BF4CD3">
        <w:rPr>
          <w:rFonts w:ascii="Arial" w:hAnsi="Arial" w:cs="Arial"/>
          <w:sz w:val="24"/>
        </w:rPr>
        <w:t xml:space="preserve">evidenciam a plenitude (plantas, animais, comida, família). </w:t>
      </w:r>
      <w:r w:rsidR="00BF4CD3" w:rsidRPr="00BF4CD3">
        <w:rPr>
          <w:rFonts w:ascii="Arial" w:hAnsi="Arial" w:cs="Arial"/>
          <w:sz w:val="24"/>
          <w:lang w:val="en-US"/>
        </w:rPr>
        <w:t xml:space="preserve">Laura </w:t>
      </w:r>
      <w:proofErr w:type="spellStart"/>
      <w:r w:rsidR="00BF4CD3" w:rsidRPr="00BF4CD3">
        <w:rPr>
          <w:rFonts w:ascii="Arial" w:hAnsi="Arial" w:cs="Arial"/>
          <w:sz w:val="24"/>
          <w:lang w:val="en-US"/>
        </w:rPr>
        <w:t>representa</w:t>
      </w:r>
      <w:proofErr w:type="spellEnd"/>
      <w:r w:rsidR="00BF4CD3" w:rsidRPr="00BF4CD3">
        <w:rPr>
          <w:rFonts w:ascii="Arial" w:hAnsi="Arial" w:cs="Arial"/>
          <w:sz w:val="24"/>
          <w:lang w:val="en-US"/>
        </w:rPr>
        <w:t xml:space="preserve"> a </w:t>
      </w:r>
      <w:proofErr w:type="spellStart"/>
      <w:r w:rsidR="00BF4CD3" w:rsidRPr="00BF4CD3">
        <w:rPr>
          <w:rFonts w:ascii="Arial" w:hAnsi="Arial" w:cs="Arial"/>
          <w:sz w:val="24"/>
          <w:lang w:val="en-US"/>
        </w:rPr>
        <w:t>classe</w:t>
      </w:r>
      <w:proofErr w:type="spellEnd"/>
      <w:r w:rsidR="00BF4CD3" w:rsidRPr="00BF4CD3">
        <w:rPr>
          <w:rFonts w:ascii="Arial" w:hAnsi="Arial" w:cs="Arial"/>
          <w:sz w:val="24"/>
          <w:lang w:val="en-US"/>
        </w:rPr>
        <w:t xml:space="preserve"> social </w:t>
      </w:r>
      <w:proofErr w:type="spellStart"/>
      <w:proofErr w:type="gramStart"/>
      <w:r w:rsidR="00BF4CD3" w:rsidRPr="00BF4CD3">
        <w:rPr>
          <w:rFonts w:ascii="Arial" w:hAnsi="Arial" w:cs="Arial"/>
          <w:sz w:val="24"/>
          <w:lang w:val="en-US"/>
        </w:rPr>
        <w:t>alta</w:t>
      </w:r>
      <w:proofErr w:type="gramEnd"/>
      <w:r w:rsidR="00BF4CD3" w:rsidRPr="00BF4CD3">
        <w:rPr>
          <w:rFonts w:ascii="Arial" w:hAnsi="Arial" w:cs="Arial"/>
          <w:sz w:val="24"/>
          <w:lang w:val="en-US"/>
        </w:rPr>
        <w:t>.</w:t>
      </w:r>
      <w:proofErr w:type="spellEnd"/>
    </w:p>
    <w:p w:rsidR="00BF4CD3" w:rsidRDefault="00BF4CD3" w:rsidP="00AB323C">
      <w:pPr>
        <w:ind w:firstLine="360"/>
        <w:jc w:val="both"/>
        <w:rPr>
          <w:rFonts w:ascii="Arial" w:hAnsi="Arial" w:cs="Arial"/>
          <w:sz w:val="24"/>
          <w:lang w:val="en-US"/>
        </w:rPr>
      </w:pPr>
      <w:r w:rsidRPr="00BF4CD3">
        <w:rPr>
          <w:rFonts w:ascii="Arial" w:hAnsi="Arial" w:cs="Arial"/>
          <w:sz w:val="24"/>
          <w:lang w:val="en-US"/>
        </w:rPr>
        <w:t xml:space="preserve">Segundo </w:t>
      </w:r>
      <w:proofErr w:type="spellStart"/>
      <w:r w:rsidRPr="00BF4CD3">
        <w:rPr>
          <w:rFonts w:ascii="Arial" w:hAnsi="Arial" w:cs="Arial"/>
          <w:sz w:val="24"/>
          <w:lang w:val="en-US"/>
        </w:rPr>
        <w:t>Duncker</w:t>
      </w:r>
      <w:proofErr w:type="spellEnd"/>
      <w:r w:rsidRPr="00BF4CD3">
        <w:rPr>
          <w:rFonts w:ascii="Arial" w:hAnsi="Arial" w:cs="Arial"/>
          <w:sz w:val="24"/>
          <w:lang w:val="en-US"/>
        </w:rPr>
        <w:t xml:space="preserve"> (2004, p. 58): “[...] Class division was one of her subjects. </w:t>
      </w:r>
      <w:r>
        <w:rPr>
          <w:rFonts w:ascii="Arial" w:hAnsi="Arial" w:cs="Arial"/>
          <w:sz w:val="24"/>
          <w:lang w:val="en-US"/>
        </w:rPr>
        <w:t xml:space="preserve">She does this best when she dramatizes the small, daily symptoms of class </w:t>
      </w:r>
      <w:proofErr w:type="spellStart"/>
      <w:r>
        <w:rPr>
          <w:rFonts w:ascii="Arial" w:hAnsi="Arial" w:cs="Arial"/>
          <w:sz w:val="24"/>
          <w:lang w:val="en-US"/>
        </w:rPr>
        <w:t>conflit</w:t>
      </w:r>
      <w:proofErr w:type="spellEnd"/>
      <w:r>
        <w:rPr>
          <w:rFonts w:ascii="Arial" w:hAnsi="Arial" w:cs="Arial"/>
          <w:sz w:val="24"/>
          <w:lang w:val="en-US"/>
        </w:rPr>
        <w:t xml:space="preserve"> […]”</w:t>
      </w:r>
    </w:p>
    <w:p w:rsidR="00BF4CD3" w:rsidRDefault="00BF4CD3" w:rsidP="00AB323C">
      <w:pPr>
        <w:ind w:firstLine="360"/>
        <w:jc w:val="both"/>
        <w:rPr>
          <w:rFonts w:ascii="Arial" w:hAnsi="Arial" w:cs="Arial"/>
          <w:sz w:val="24"/>
        </w:rPr>
      </w:pPr>
      <w:r w:rsidRPr="00BF4CD3">
        <w:rPr>
          <w:rFonts w:ascii="Arial" w:hAnsi="Arial" w:cs="Arial"/>
          <w:sz w:val="24"/>
        </w:rPr>
        <w:t xml:space="preserve">É notório que o estilo de vida entre os </w:t>
      </w:r>
      <w:proofErr w:type="spellStart"/>
      <w:r w:rsidRPr="00BF4CD3">
        <w:rPr>
          <w:rFonts w:ascii="Arial" w:hAnsi="Arial" w:cs="Arial"/>
          <w:sz w:val="24"/>
        </w:rPr>
        <w:t>Sheridans</w:t>
      </w:r>
      <w:proofErr w:type="spellEnd"/>
      <w:r w:rsidRPr="00BF4CD3">
        <w:rPr>
          <w:rFonts w:ascii="Arial" w:hAnsi="Arial" w:cs="Arial"/>
          <w:sz w:val="24"/>
        </w:rPr>
        <w:t xml:space="preserve"> e </w:t>
      </w:r>
      <w:proofErr w:type="spellStart"/>
      <w:r w:rsidRPr="00BF4CD3">
        <w:rPr>
          <w:rFonts w:ascii="Arial" w:hAnsi="Arial" w:cs="Arial"/>
          <w:sz w:val="24"/>
        </w:rPr>
        <w:t>Scotts</w:t>
      </w:r>
      <w:proofErr w:type="spellEnd"/>
      <w:r w:rsidRPr="00BF4CD3">
        <w:rPr>
          <w:rFonts w:ascii="Arial" w:hAnsi="Arial" w:cs="Arial"/>
          <w:sz w:val="24"/>
        </w:rPr>
        <w:t>, e a fam</w:t>
      </w:r>
      <w:r>
        <w:rPr>
          <w:rFonts w:ascii="Arial" w:hAnsi="Arial" w:cs="Arial"/>
          <w:sz w:val="24"/>
        </w:rPr>
        <w:t xml:space="preserve">ília do morto representa um paralelo entre a realidade dos dois tipos de classes sociais </w:t>
      </w:r>
      <w:r w:rsidR="003F3BC9">
        <w:rPr>
          <w:rFonts w:ascii="Arial" w:hAnsi="Arial" w:cs="Arial"/>
          <w:sz w:val="24"/>
        </w:rPr>
        <w:t xml:space="preserve">que é apresentado no conto </w:t>
      </w:r>
      <w:r w:rsidR="003F3BC9" w:rsidRPr="003F3BC9">
        <w:rPr>
          <w:rFonts w:ascii="Arial" w:hAnsi="Arial" w:cs="Arial"/>
          <w:i/>
          <w:sz w:val="24"/>
        </w:rPr>
        <w:t xml:space="preserve">The Garden </w:t>
      </w:r>
      <w:proofErr w:type="spellStart"/>
      <w:r w:rsidR="003F3BC9" w:rsidRPr="003F3BC9">
        <w:rPr>
          <w:rFonts w:ascii="Arial" w:hAnsi="Arial" w:cs="Arial"/>
          <w:i/>
          <w:sz w:val="24"/>
        </w:rPr>
        <w:t>Party</w:t>
      </w:r>
      <w:proofErr w:type="spellEnd"/>
      <w:r w:rsidR="003F3BC9">
        <w:rPr>
          <w:rFonts w:ascii="Arial" w:hAnsi="Arial" w:cs="Arial"/>
          <w:sz w:val="24"/>
        </w:rPr>
        <w:t xml:space="preserve">: a classe social alta e a classe social baixa. Porém, é incontestável que no início, ela só se identifica como a única classe que existe pela sua própria ingenuidade. A inocência presente na personagem não a permite enxergar a realidade existente ao seu redor, seu mundo é fictício ou imaginável até o momento do acidente, Até então, isso marca a transição da etapa infantil a fase adulta. Laura está entre a inocência e maturidade. Essa transição é nomeada de </w:t>
      </w:r>
      <w:proofErr w:type="spellStart"/>
      <w:r w:rsidR="003F3BC9">
        <w:rPr>
          <w:rFonts w:ascii="Arial" w:hAnsi="Arial" w:cs="Arial"/>
          <w:sz w:val="24"/>
        </w:rPr>
        <w:t>coming</w:t>
      </w:r>
      <w:proofErr w:type="spellEnd"/>
      <w:r w:rsidR="003F3BC9">
        <w:rPr>
          <w:rFonts w:ascii="Arial" w:hAnsi="Arial" w:cs="Arial"/>
          <w:sz w:val="24"/>
        </w:rPr>
        <w:t>-</w:t>
      </w:r>
      <w:proofErr w:type="spellStart"/>
      <w:r w:rsidR="003F3BC9">
        <w:rPr>
          <w:rFonts w:ascii="Arial" w:hAnsi="Arial" w:cs="Arial"/>
          <w:sz w:val="24"/>
        </w:rPr>
        <w:t>of</w:t>
      </w:r>
      <w:proofErr w:type="spellEnd"/>
      <w:r w:rsidR="003F3BC9">
        <w:rPr>
          <w:rFonts w:ascii="Arial" w:hAnsi="Arial" w:cs="Arial"/>
          <w:sz w:val="24"/>
        </w:rPr>
        <w:t>-age-</w:t>
      </w:r>
      <w:proofErr w:type="spellStart"/>
      <w:r w:rsidR="003F3BC9">
        <w:rPr>
          <w:rFonts w:ascii="Arial" w:hAnsi="Arial" w:cs="Arial"/>
          <w:sz w:val="24"/>
        </w:rPr>
        <w:t>story</w:t>
      </w:r>
      <w:proofErr w:type="spellEnd"/>
      <w:r w:rsidR="003F3BC9">
        <w:rPr>
          <w:rFonts w:ascii="Arial" w:hAnsi="Arial" w:cs="Arial"/>
          <w:sz w:val="24"/>
        </w:rPr>
        <w:t>.</w:t>
      </w:r>
    </w:p>
    <w:p w:rsidR="003F3BC9" w:rsidRDefault="003F3BC9" w:rsidP="00AB323C">
      <w:pPr>
        <w:ind w:firstLine="360"/>
        <w:jc w:val="both"/>
        <w:rPr>
          <w:rFonts w:ascii="Arial" w:hAnsi="Arial" w:cs="Arial"/>
          <w:sz w:val="24"/>
        </w:rPr>
      </w:pPr>
      <w:r>
        <w:rPr>
          <w:rFonts w:ascii="Arial" w:hAnsi="Arial" w:cs="Arial"/>
          <w:sz w:val="24"/>
        </w:rPr>
        <w:t>Desse modo, Laura se caracteriza como uma personagem ingênua e inocente, principalmente porque ela vive no seu mundo de ilusões até deparar-se com a realidade.</w:t>
      </w:r>
    </w:p>
    <w:p w:rsidR="003F3BC9" w:rsidRDefault="003F3BC9" w:rsidP="003F3BC9">
      <w:pPr>
        <w:jc w:val="both"/>
        <w:rPr>
          <w:rFonts w:ascii="Arial" w:hAnsi="Arial" w:cs="Arial"/>
          <w:sz w:val="24"/>
        </w:rPr>
      </w:pPr>
    </w:p>
    <w:p w:rsidR="003B27E3" w:rsidRDefault="003F3BC9" w:rsidP="000A0057">
      <w:pPr>
        <w:ind w:left="3969"/>
        <w:jc w:val="both"/>
        <w:rPr>
          <w:rFonts w:ascii="Arial" w:hAnsi="Arial" w:cs="Arial"/>
          <w:sz w:val="24"/>
          <w:lang w:val="en-US"/>
        </w:rPr>
      </w:pPr>
      <w:r w:rsidRPr="003F3BC9">
        <w:rPr>
          <w:rFonts w:ascii="Arial" w:hAnsi="Arial" w:cs="Arial"/>
          <w:sz w:val="24"/>
          <w:lang w:val="en-US"/>
        </w:rPr>
        <w:t>¹INITIATION STORY: A kind of short story in which a character-</w:t>
      </w:r>
      <w:r>
        <w:rPr>
          <w:rFonts w:ascii="Arial" w:hAnsi="Arial" w:cs="Arial"/>
          <w:sz w:val="24"/>
          <w:lang w:val="en-US"/>
        </w:rPr>
        <w:t xml:space="preserve"> often but not </w:t>
      </w:r>
      <w:r w:rsidR="003B27E3">
        <w:rPr>
          <w:rFonts w:ascii="Arial" w:hAnsi="Arial" w:cs="Arial"/>
          <w:sz w:val="24"/>
          <w:lang w:val="en-US"/>
        </w:rPr>
        <w:t>always a child or young person-first learns a significant, usually like-changing truth about the universe, society, people, himself or herself. He moves from innocence to experience, from ignorance to knowledge, initiated into experience or maturity. This also is called a “coming of age” story.</w:t>
      </w:r>
    </w:p>
    <w:p w:rsidR="000A0057" w:rsidRDefault="003B27E3" w:rsidP="003B27E3">
      <w:pPr>
        <w:jc w:val="both"/>
        <w:rPr>
          <w:rFonts w:ascii="Arial" w:hAnsi="Arial" w:cs="Arial"/>
          <w:sz w:val="24"/>
          <w:lang w:val="en-US"/>
        </w:rPr>
      </w:pPr>
      <w:r>
        <w:rPr>
          <w:rFonts w:ascii="Arial" w:hAnsi="Arial" w:cs="Arial"/>
          <w:sz w:val="24"/>
          <w:lang w:val="en-US"/>
        </w:rPr>
        <w:t>_____________________</w:t>
      </w:r>
    </w:p>
    <w:p w:rsidR="003B27E3" w:rsidRDefault="003B27E3" w:rsidP="000A0057">
      <w:pPr>
        <w:pStyle w:val="Textodenotaderodap"/>
        <w:jc w:val="both"/>
        <w:rPr>
          <w:rFonts w:ascii="Arial" w:hAnsi="Arial" w:cs="Arial"/>
          <w:lang w:val="en-US"/>
        </w:rPr>
      </w:pPr>
      <w:r w:rsidRPr="0099701A">
        <w:rPr>
          <w:rStyle w:val="Refdenotaderodap"/>
          <w:rFonts w:ascii="Arial" w:hAnsi="Arial" w:cs="Arial"/>
        </w:rPr>
        <w:footnoteRef/>
      </w:r>
      <w:r w:rsidRPr="003B27E3">
        <w:rPr>
          <w:rFonts w:ascii="Arial" w:hAnsi="Arial" w:cs="Arial"/>
          <w:lang w:val="en-US"/>
        </w:rPr>
        <w:t xml:space="preserve"> </w:t>
      </w:r>
      <w:r w:rsidRPr="003B27E3">
        <w:rPr>
          <w:rFonts w:ascii="Arial" w:hAnsi="Arial" w:cs="Arial"/>
          <w:lang w:val="en-US"/>
        </w:rPr>
        <w:tab/>
      </w:r>
      <w:proofErr w:type="spellStart"/>
      <w:proofErr w:type="gramStart"/>
      <w:r w:rsidRPr="003B27E3">
        <w:rPr>
          <w:rFonts w:ascii="Arial" w:hAnsi="Arial" w:cs="Arial"/>
          <w:lang w:val="en-US"/>
        </w:rPr>
        <w:t>Sem</w:t>
      </w:r>
      <w:proofErr w:type="spellEnd"/>
      <w:proofErr w:type="gramEnd"/>
      <w:r w:rsidRPr="003B27E3">
        <w:rPr>
          <w:rFonts w:ascii="Arial" w:hAnsi="Arial" w:cs="Arial"/>
          <w:lang w:val="en-US"/>
        </w:rPr>
        <w:t xml:space="preserve"> </w:t>
      </w:r>
      <w:proofErr w:type="spellStart"/>
      <w:r w:rsidRPr="003B27E3">
        <w:rPr>
          <w:rFonts w:ascii="Arial" w:hAnsi="Arial" w:cs="Arial"/>
          <w:lang w:val="en-US"/>
        </w:rPr>
        <w:t>autoria</w:t>
      </w:r>
      <w:proofErr w:type="spellEnd"/>
      <w:r w:rsidRPr="003B27E3">
        <w:rPr>
          <w:rFonts w:ascii="Arial" w:hAnsi="Arial" w:cs="Arial"/>
          <w:lang w:val="en-US"/>
        </w:rPr>
        <w:t>.</w:t>
      </w:r>
      <w:r w:rsidRPr="003B27E3">
        <w:rPr>
          <w:rFonts w:ascii="Arial" w:hAnsi="Arial" w:cs="Arial"/>
          <w:lang w:val="en-US"/>
        </w:rPr>
        <w:tab/>
        <w:t xml:space="preserve">Literary terms for discussing fiction. </w:t>
      </w:r>
    </w:p>
    <w:p w:rsidR="003B27E3" w:rsidRPr="003B27E3" w:rsidRDefault="003B27E3" w:rsidP="000A0057">
      <w:pPr>
        <w:pStyle w:val="Textodenotaderodap"/>
        <w:jc w:val="both"/>
        <w:rPr>
          <w:rFonts w:ascii="Arial" w:hAnsi="Arial" w:cs="Arial"/>
        </w:rPr>
      </w:pPr>
      <w:r>
        <w:rPr>
          <w:rFonts w:ascii="Arial" w:hAnsi="Arial" w:cs="Arial"/>
        </w:rPr>
        <w:t>Disponível em:&lt;</w:t>
      </w:r>
      <w:hyperlink r:id="rId9" w:history="1">
        <w:r w:rsidRPr="00015EF3">
          <w:rPr>
            <w:rStyle w:val="Hyperlink"/>
            <w:rFonts w:ascii="Arial" w:hAnsi="Arial" w:cs="Arial"/>
          </w:rPr>
          <w:t>http://english.tongji.edu.cn/ymwx/pdf/meiwenxueshuyu.pdf.</w:t>
        </w:r>
      </w:hyperlink>
      <w:r>
        <w:rPr>
          <w:rFonts w:ascii="Arial" w:hAnsi="Arial" w:cs="Arial"/>
        </w:rPr>
        <w:t xml:space="preserve"> &gt;</w:t>
      </w:r>
      <w:r w:rsidR="000A0057">
        <w:rPr>
          <w:rFonts w:ascii="Arial" w:hAnsi="Arial" w:cs="Arial"/>
        </w:rPr>
        <w:t xml:space="preserve"> Acesso em 27 de dezembro de </w:t>
      </w:r>
      <w:proofErr w:type="gramStart"/>
      <w:r w:rsidR="000A0057">
        <w:rPr>
          <w:rFonts w:ascii="Arial" w:hAnsi="Arial" w:cs="Arial"/>
        </w:rPr>
        <w:t>2018</w:t>
      </w:r>
      <w:proofErr w:type="gramEnd"/>
    </w:p>
    <w:p w:rsidR="003B27E3" w:rsidRDefault="003B27E3" w:rsidP="003B27E3">
      <w:pPr>
        <w:jc w:val="both"/>
        <w:rPr>
          <w:rFonts w:ascii="Arial" w:hAnsi="Arial" w:cs="Arial"/>
          <w:sz w:val="24"/>
        </w:rPr>
      </w:pPr>
    </w:p>
    <w:p w:rsidR="000A0057" w:rsidRDefault="000A0057" w:rsidP="003B27E3">
      <w:pPr>
        <w:jc w:val="both"/>
        <w:rPr>
          <w:rFonts w:ascii="Arial" w:hAnsi="Arial" w:cs="Arial"/>
          <w:sz w:val="24"/>
        </w:rPr>
      </w:pPr>
      <w:r>
        <w:rPr>
          <w:rFonts w:ascii="Arial" w:hAnsi="Arial" w:cs="Arial"/>
          <w:sz w:val="24"/>
        </w:rPr>
        <w:lastRenderedPageBreak/>
        <w:tab/>
        <w:t>Por meio da citação acima, é notório que o amadurecimento de Laura será fortemente implantado e fortificado através da sua experiência e conhecimento da realidade e pelo distanciamento da sua ilusão e perda da sua ingenuidade no decorrer do conto.</w:t>
      </w:r>
    </w:p>
    <w:p w:rsidR="000A0057" w:rsidRDefault="000A0057" w:rsidP="003B27E3">
      <w:pPr>
        <w:jc w:val="both"/>
        <w:rPr>
          <w:rFonts w:ascii="Arial" w:hAnsi="Arial" w:cs="Arial"/>
          <w:sz w:val="24"/>
        </w:rPr>
      </w:pPr>
      <w:r>
        <w:rPr>
          <w:rFonts w:ascii="Arial" w:hAnsi="Arial" w:cs="Arial"/>
          <w:sz w:val="24"/>
        </w:rPr>
        <w:tab/>
        <w:t xml:space="preserve">As classes sociais dos ricos estão associadas a passarinhos, logo sabem voar. Eles estão relacionados a toda plenitude. </w:t>
      </w:r>
    </w:p>
    <w:p w:rsidR="000A0057" w:rsidRDefault="000A0057" w:rsidP="003B27E3">
      <w:pPr>
        <w:jc w:val="both"/>
        <w:rPr>
          <w:rFonts w:ascii="Arial" w:hAnsi="Arial" w:cs="Arial"/>
          <w:sz w:val="24"/>
        </w:rPr>
      </w:pPr>
      <w:r>
        <w:rPr>
          <w:rFonts w:ascii="Arial" w:hAnsi="Arial" w:cs="Arial"/>
          <w:sz w:val="24"/>
        </w:rPr>
        <w:tab/>
        <w:t xml:space="preserve">A plenitude representa quatro elementos: plantas, animais, comidas e a família. Em que, </w:t>
      </w:r>
      <w:proofErr w:type="spellStart"/>
      <w:r>
        <w:rPr>
          <w:rFonts w:ascii="Arial" w:hAnsi="Arial" w:cs="Arial"/>
          <w:sz w:val="24"/>
        </w:rPr>
        <w:t>Mra</w:t>
      </w:r>
      <w:proofErr w:type="spellEnd"/>
      <w:r>
        <w:rPr>
          <w:rFonts w:ascii="Arial" w:hAnsi="Arial" w:cs="Arial"/>
          <w:sz w:val="24"/>
        </w:rPr>
        <w:t>. Sheridan representa a deusa da plenitude, plantas, agricultura e da fertilidade. Ela seria uma representação da mitologia grega.</w:t>
      </w:r>
    </w:p>
    <w:p w:rsidR="000A0057" w:rsidRDefault="000A0057" w:rsidP="006269E8">
      <w:pPr>
        <w:jc w:val="both"/>
        <w:rPr>
          <w:rFonts w:ascii="Arial" w:hAnsi="Arial" w:cs="Arial"/>
          <w:sz w:val="24"/>
          <w:lang w:val="en-US"/>
        </w:rPr>
      </w:pPr>
      <w:r>
        <w:rPr>
          <w:rFonts w:ascii="Arial" w:hAnsi="Arial" w:cs="Arial"/>
          <w:sz w:val="24"/>
        </w:rPr>
        <w:tab/>
        <w:t>A comida da festa é farta, o jardim é descrito</w:t>
      </w:r>
      <w:r w:rsidR="008107EF">
        <w:rPr>
          <w:rFonts w:ascii="Arial" w:hAnsi="Arial" w:cs="Arial"/>
          <w:sz w:val="24"/>
        </w:rPr>
        <w:t xml:space="preserve"> de modo relevante e se aproxima da ideia de plenitude por ter plantas. Porém, a obra é marcada por um contraste. Enquanto, a classe social dos ricos é associada a pássaros, a dos pobres é associada a dos bichos rastejantes. A favela é caracterizada pela escuridão e o povo que nela habita representa a pobreza. As casas retratam a ausência de luz. Esses elementos representam de fato um contraste entre pobreza e o luxo caracterizado pela casa de Laura. </w:t>
      </w:r>
      <w:proofErr w:type="spellStart"/>
      <w:r w:rsidR="006269E8" w:rsidRPr="006269E8">
        <w:rPr>
          <w:rFonts w:ascii="Arial" w:hAnsi="Arial" w:cs="Arial"/>
          <w:sz w:val="24"/>
          <w:lang w:val="en-US"/>
        </w:rPr>
        <w:t>Confome</w:t>
      </w:r>
      <w:proofErr w:type="spellEnd"/>
      <w:r w:rsidR="006269E8" w:rsidRPr="006269E8">
        <w:rPr>
          <w:rFonts w:ascii="Arial" w:hAnsi="Arial" w:cs="Arial"/>
          <w:sz w:val="24"/>
          <w:lang w:val="en-US"/>
        </w:rPr>
        <w:t xml:space="preserve"> Mansfield</w:t>
      </w:r>
      <w:r w:rsidR="006269E8">
        <w:rPr>
          <w:rFonts w:ascii="Arial" w:hAnsi="Arial" w:cs="Arial"/>
          <w:sz w:val="24"/>
          <w:lang w:val="en-US"/>
        </w:rPr>
        <w:t xml:space="preserve"> (1998, p.130)</w:t>
      </w:r>
      <w:r w:rsidR="006269E8">
        <w:rPr>
          <w:rFonts w:ascii="Arial" w:hAnsi="Arial" w:cs="Arial"/>
          <w:sz w:val="24"/>
        </w:rPr>
        <w:t xml:space="preserve"> </w:t>
      </w:r>
      <w:r w:rsidR="006269E8">
        <w:rPr>
          <w:rFonts w:ascii="Arial" w:hAnsi="Arial" w:cs="Arial"/>
          <w:sz w:val="24"/>
          <w:lang w:val="en-US"/>
        </w:rPr>
        <w:t>“</w:t>
      </w:r>
      <w:r w:rsidR="008107EF" w:rsidRPr="006269E8">
        <w:rPr>
          <w:rFonts w:ascii="Arial" w:hAnsi="Arial" w:cs="Arial"/>
          <w:sz w:val="24"/>
          <w:lang w:val="en-US"/>
        </w:rPr>
        <w:t xml:space="preserve">Of course she knew them”. </w:t>
      </w:r>
      <w:r w:rsidR="006269E8" w:rsidRPr="006269E8">
        <w:rPr>
          <w:rFonts w:ascii="Arial" w:hAnsi="Arial" w:cs="Arial"/>
          <w:sz w:val="24"/>
          <w:lang w:val="en-US"/>
        </w:rPr>
        <w:t xml:space="preserve">“Well, there’s a Young chap living here, name of Scott, a carter. </w:t>
      </w:r>
      <w:r w:rsidR="006269E8">
        <w:rPr>
          <w:rFonts w:ascii="Arial" w:hAnsi="Arial" w:cs="Arial"/>
          <w:sz w:val="24"/>
          <w:lang w:val="en-US"/>
        </w:rPr>
        <w:t xml:space="preserve">His horse shied at a traction-engine, corner of Hawke Street this morning, and he was thrown out on the back of his head. </w:t>
      </w:r>
      <w:proofErr w:type="gramStart"/>
      <w:r w:rsidR="006269E8">
        <w:rPr>
          <w:rFonts w:ascii="Arial" w:hAnsi="Arial" w:cs="Arial"/>
          <w:sz w:val="24"/>
          <w:lang w:val="en-US"/>
        </w:rPr>
        <w:t>Killed”.</w:t>
      </w:r>
      <w:proofErr w:type="gramEnd"/>
      <w:r w:rsidR="006269E8">
        <w:rPr>
          <w:rFonts w:ascii="Arial" w:hAnsi="Arial" w:cs="Arial"/>
          <w:sz w:val="24"/>
          <w:lang w:val="en-US"/>
        </w:rPr>
        <w:t xml:space="preserve"> </w:t>
      </w:r>
    </w:p>
    <w:p w:rsidR="00FD4258" w:rsidRDefault="006269E8" w:rsidP="006269E8">
      <w:pPr>
        <w:jc w:val="both"/>
        <w:rPr>
          <w:rFonts w:ascii="Arial" w:hAnsi="Arial" w:cs="Arial"/>
          <w:sz w:val="24"/>
        </w:rPr>
      </w:pPr>
      <w:r>
        <w:rPr>
          <w:rFonts w:ascii="Arial" w:hAnsi="Arial" w:cs="Arial"/>
          <w:sz w:val="24"/>
          <w:lang w:val="en-US"/>
        </w:rPr>
        <w:tab/>
      </w:r>
      <w:r w:rsidRPr="006269E8">
        <w:rPr>
          <w:rFonts w:ascii="Arial" w:hAnsi="Arial" w:cs="Arial"/>
          <w:sz w:val="24"/>
        </w:rPr>
        <w:t xml:space="preserve">A classe social baixa é pouco valorizada no conto. </w:t>
      </w:r>
      <w:r>
        <w:rPr>
          <w:rFonts w:ascii="Arial" w:hAnsi="Arial" w:cs="Arial"/>
          <w:sz w:val="24"/>
        </w:rPr>
        <w:t xml:space="preserve">É como se a favela representasse um nada na vida daqueles que compõem a classe social alta e isso </w:t>
      </w:r>
      <w:proofErr w:type="gramStart"/>
      <w:r>
        <w:rPr>
          <w:rFonts w:ascii="Arial" w:hAnsi="Arial" w:cs="Arial"/>
          <w:sz w:val="24"/>
        </w:rPr>
        <w:t>torna-se</w:t>
      </w:r>
      <w:proofErr w:type="gramEnd"/>
      <w:r>
        <w:rPr>
          <w:rFonts w:ascii="Arial" w:hAnsi="Arial" w:cs="Arial"/>
          <w:sz w:val="24"/>
        </w:rPr>
        <w:t xml:space="preserve"> evidente na seguinte citação: “Stop </w:t>
      </w:r>
      <w:proofErr w:type="spellStart"/>
      <w:r>
        <w:rPr>
          <w:rFonts w:ascii="Arial" w:hAnsi="Arial" w:cs="Arial"/>
          <w:sz w:val="24"/>
        </w:rPr>
        <w:t>the</w:t>
      </w:r>
      <w:proofErr w:type="spellEnd"/>
      <w:r>
        <w:rPr>
          <w:rFonts w:ascii="Arial" w:hAnsi="Arial" w:cs="Arial"/>
          <w:sz w:val="24"/>
        </w:rPr>
        <w:t xml:space="preserve"> Garden </w:t>
      </w:r>
      <w:proofErr w:type="spellStart"/>
      <w:r>
        <w:rPr>
          <w:rFonts w:ascii="Arial" w:hAnsi="Arial" w:cs="Arial"/>
          <w:sz w:val="24"/>
        </w:rPr>
        <w:t>Party</w:t>
      </w:r>
      <w:proofErr w:type="spellEnd"/>
      <w:r>
        <w:rPr>
          <w:rFonts w:ascii="Arial" w:hAnsi="Arial" w:cs="Arial"/>
          <w:sz w:val="24"/>
        </w:rPr>
        <w:t xml:space="preserve">? </w:t>
      </w:r>
      <w:r w:rsidRPr="006269E8">
        <w:rPr>
          <w:rFonts w:ascii="Arial" w:hAnsi="Arial" w:cs="Arial"/>
          <w:sz w:val="24"/>
          <w:lang w:val="en-US"/>
        </w:rPr>
        <w:t xml:space="preserve">My dear Laura, don’t be so absurd. Of course we can’t do anything of the kind, nobody expects us to. </w:t>
      </w:r>
      <w:proofErr w:type="spellStart"/>
      <w:r w:rsidRPr="00FD4258">
        <w:rPr>
          <w:rFonts w:ascii="Arial" w:hAnsi="Arial" w:cs="Arial"/>
          <w:sz w:val="24"/>
        </w:rPr>
        <w:t>Don’t</w:t>
      </w:r>
      <w:proofErr w:type="spellEnd"/>
      <w:r w:rsidRPr="00FD4258">
        <w:rPr>
          <w:rFonts w:ascii="Arial" w:hAnsi="Arial" w:cs="Arial"/>
          <w:sz w:val="24"/>
        </w:rPr>
        <w:t xml:space="preserve"> </w:t>
      </w:r>
      <w:proofErr w:type="spellStart"/>
      <w:r w:rsidRPr="00FD4258">
        <w:rPr>
          <w:rFonts w:ascii="Arial" w:hAnsi="Arial" w:cs="Arial"/>
          <w:sz w:val="24"/>
        </w:rPr>
        <w:t>be</w:t>
      </w:r>
      <w:proofErr w:type="spellEnd"/>
      <w:r w:rsidRPr="00FD4258">
        <w:rPr>
          <w:rFonts w:ascii="Arial" w:hAnsi="Arial" w:cs="Arial"/>
          <w:sz w:val="24"/>
        </w:rPr>
        <w:t xml:space="preserve"> </w:t>
      </w:r>
      <w:proofErr w:type="spellStart"/>
      <w:r w:rsidRPr="00FD4258">
        <w:rPr>
          <w:rFonts w:ascii="Arial" w:hAnsi="Arial" w:cs="Arial"/>
          <w:sz w:val="24"/>
        </w:rPr>
        <w:t>so</w:t>
      </w:r>
      <w:proofErr w:type="spellEnd"/>
      <w:r w:rsidRPr="00FD4258">
        <w:rPr>
          <w:rFonts w:ascii="Arial" w:hAnsi="Arial" w:cs="Arial"/>
          <w:sz w:val="24"/>
        </w:rPr>
        <w:t xml:space="preserve"> </w:t>
      </w:r>
      <w:proofErr w:type="spellStart"/>
      <w:r w:rsidRPr="00FD4258">
        <w:rPr>
          <w:rFonts w:ascii="Arial" w:hAnsi="Arial" w:cs="Arial"/>
          <w:sz w:val="24"/>
        </w:rPr>
        <w:t>extravagant</w:t>
      </w:r>
      <w:proofErr w:type="spellEnd"/>
      <w:r w:rsidRPr="00FD4258">
        <w:rPr>
          <w:rFonts w:ascii="Arial" w:hAnsi="Arial" w:cs="Arial"/>
          <w:sz w:val="24"/>
        </w:rPr>
        <w:t>”</w:t>
      </w:r>
      <w:r w:rsidR="00FD4258" w:rsidRPr="00FD4258">
        <w:rPr>
          <w:rFonts w:ascii="Arial" w:hAnsi="Arial" w:cs="Arial"/>
          <w:sz w:val="24"/>
        </w:rPr>
        <w:t>. (Mansfield, 1998, p. 130). Ou seja, era algo rotineiro, a classe alta n</w:t>
      </w:r>
      <w:r w:rsidR="00FD4258">
        <w:rPr>
          <w:rFonts w:ascii="Arial" w:hAnsi="Arial" w:cs="Arial"/>
          <w:sz w:val="24"/>
        </w:rPr>
        <w:t xml:space="preserve">ão se importar com as necessidades da classe baixa. Portanto, nada impedia dar continuidade </w:t>
      </w:r>
      <w:r w:rsidR="00D54181">
        <w:rPr>
          <w:rFonts w:ascii="Arial" w:hAnsi="Arial" w:cs="Arial"/>
          <w:sz w:val="24"/>
        </w:rPr>
        <w:t>à</w:t>
      </w:r>
      <w:r w:rsidR="00FD4258">
        <w:rPr>
          <w:rFonts w:ascii="Arial" w:hAnsi="Arial" w:cs="Arial"/>
          <w:sz w:val="24"/>
        </w:rPr>
        <w:t xml:space="preserve"> festa, visto que o “incorreto” ou o “incomum” seria interromper com a programação.</w:t>
      </w:r>
    </w:p>
    <w:p w:rsidR="00FD4258" w:rsidRDefault="00FD4258" w:rsidP="006269E8">
      <w:pPr>
        <w:jc w:val="both"/>
        <w:rPr>
          <w:rFonts w:ascii="Arial" w:hAnsi="Arial" w:cs="Arial"/>
          <w:sz w:val="24"/>
        </w:rPr>
      </w:pPr>
      <w:r>
        <w:rPr>
          <w:rFonts w:ascii="Arial" w:hAnsi="Arial" w:cs="Arial"/>
          <w:sz w:val="24"/>
        </w:rPr>
        <w:tab/>
      </w:r>
      <w:r w:rsidR="00D54181">
        <w:rPr>
          <w:rFonts w:ascii="Arial" w:hAnsi="Arial" w:cs="Arial"/>
          <w:sz w:val="24"/>
        </w:rPr>
        <w:t>Quando os personagens são chamados pelo pensamento do acidente, eles tentam distanciar o pensamento. Laura é presenteada com um chapéu a fim de que a atenção dela seja desviada e o acidente deixe de ser focalizado naquele exato momento:</w:t>
      </w:r>
    </w:p>
    <w:p w:rsidR="00D54181" w:rsidRDefault="00D54181" w:rsidP="00FE366D">
      <w:pPr>
        <w:ind w:left="3969"/>
        <w:jc w:val="both"/>
        <w:rPr>
          <w:rFonts w:ascii="Arial" w:hAnsi="Arial" w:cs="Arial"/>
          <w:sz w:val="24"/>
          <w:lang w:val="en-US"/>
        </w:rPr>
      </w:pPr>
      <w:r w:rsidRPr="00D54181">
        <w:rPr>
          <w:rFonts w:ascii="Arial" w:hAnsi="Arial" w:cs="Arial"/>
          <w:sz w:val="24"/>
          <w:lang w:val="en-US"/>
        </w:rPr>
        <w:t xml:space="preserve">‘I don’t understand,’ said Laura, and she walked quickly out of the room into her own </w:t>
      </w:r>
      <w:r w:rsidR="00A9248B">
        <w:rPr>
          <w:rFonts w:ascii="Arial" w:hAnsi="Arial" w:cs="Arial"/>
          <w:sz w:val="24"/>
          <w:lang w:val="en-US"/>
        </w:rPr>
        <w:t xml:space="preserve">bedroom. There, quite by chance, the first thing she saw was this charming girl in the mirror, in her black hat trimmed with gold daisies and a long black velvet ribbon. Never had she imagined she could look like that. Is mother right? She thought. And now she hoped her mother </w:t>
      </w:r>
      <w:r w:rsidR="00A9248B">
        <w:rPr>
          <w:rFonts w:ascii="Arial" w:hAnsi="Arial" w:cs="Arial"/>
          <w:sz w:val="24"/>
          <w:lang w:val="en-US"/>
        </w:rPr>
        <w:lastRenderedPageBreak/>
        <w:t>was right. Am I being extravagant? Perhaps it was extravagant. Just for a moment she had another glimpse of that poor woman and those little children and the body being carried into the house. But it all seemed blurred, unreal, like a picture in the newspaper</w:t>
      </w:r>
      <w:r w:rsidR="0065474F">
        <w:rPr>
          <w:rFonts w:ascii="Arial" w:hAnsi="Arial" w:cs="Arial"/>
          <w:sz w:val="24"/>
          <w:lang w:val="en-US"/>
        </w:rPr>
        <w:t xml:space="preserve">. I’ll remember it again after the party’s over, she decided. And somehow that seemed quite </w:t>
      </w:r>
      <w:r w:rsidR="00FE366D">
        <w:rPr>
          <w:rFonts w:ascii="Arial" w:hAnsi="Arial" w:cs="Arial"/>
          <w:sz w:val="24"/>
          <w:lang w:val="en-US"/>
        </w:rPr>
        <w:t>the best plan. (MANSFIELD, 1998, P.133)</w:t>
      </w:r>
    </w:p>
    <w:p w:rsidR="00FE366D" w:rsidRDefault="00FE366D" w:rsidP="00FE366D">
      <w:pPr>
        <w:jc w:val="both"/>
        <w:rPr>
          <w:rFonts w:ascii="Arial" w:hAnsi="Arial" w:cs="Arial"/>
          <w:sz w:val="24"/>
          <w:lang w:val="en-US"/>
        </w:rPr>
      </w:pPr>
    </w:p>
    <w:p w:rsidR="00FE366D" w:rsidRDefault="00FE366D" w:rsidP="00FE366D">
      <w:pPr>
        <w:jc w:val="both"/>
        <w:rPr>
          <w:rFonts w:ascii="Arial" w:hAnsi="Arial" w:cs="Arial"/>
          <w:sz w:val="24"/>
        </w:rPr>
      </w:pPr>
      <w:r>
        <w:rPr>
          <w:rFonts w:ascii="Arial" w:hAnsi="Arial" w:cs="Arial"/>
          <w:sz w:val="24"/>
          <w:lang w:val="en-US"/>
        </w:rPr>
        <w:tab/>
      </w:r>
      <w:r>
        <w:rPr>
          <w:rFonts w:ascii="Arial" w:hAnsi="Arial" w:cs="Arial"/>
          <w:sz w:val="24"/>
        </w:rPr>
        <w:t>Por meio da citação</w:t>
      </w:r>
      <w:r w:rsidRPr="00FE366D">
        <w:rPr>
          <w:rFonts w:ascii="Arial" w:hAnsi="Arial" w:cs="Arial"/>
          <w:sz w:val="24"/>
        </w:rPr>
        <w:t xml:space="preserve"> acima, percebe-se que Laura ainda est</w:t>
      </w:r>
      <w:r>
        <w:rPr>
          <w:rFonts w:ascii="Arial" w:hAnsi="Arial" w:cs="Arial"/>
          <w:sz w:val="24"/>
        </w:rPr>
        <w:t xml:space="preserve">á imatura a sua própria condição. Pois, simbolicamente ao repassar o chapéu, </w:t>
      </w:r>
      <w:proofErr w:type="spellStart"/>
      <w:r>
        <w:rPr>
          <w:rFonts w:ascii="Arial" w:hAnsi="Arial" w:cs="Arial"/>
          <w:sz w:val="24"/>
        </w:rPr>
        <w:t>Mra</w:t>
      </w:r>
      <w:proofErr w:type="spellEnd"/>
      <w:r>
        <w:rPr>
          <w:rFonts w:ascii="Arial" w:hAnsi="Arial" w:cs="Arial"/>
          <w:sz w:val="24"/>
        </w:rPr>
        <w:t>. Sheridan estaria repassando a sua identidade e responsabilidade dela para a garota. Substitui-la seria uma oferta e desviando a atenção de Laura, a garota se colocaria no lugar da mãe que é considerada uma rainha. O chapéu representa um símbolo que significa a coroa (relacionado à cabeça). Portanto, simbolicamente, significa o poder que lhe foi protocolado as ideias.</w:t>
      </w:r>
    </w:p>
    <w:p w:rsidR="00FE366D" w:rsidRDefault="00FE366D" w:rsidP="00FE366D">
      <w:pPr>
        <w:jc w:val="both"/>
        <w:rPr>
          <w:rFonts w:ascii="Arial" w:hAnsi="Arial" w:cs="Arial"/>
          <w:sz w:val="24"/>
        </w:rPr>
      </w:pPr>
      <w:r>
        <w:rPr>
          <w:rFonts w:ascii="Arial" w:hAnsi="Arial" w:cs="Arial"/>
          <w:sz w:val="24"/>
        </w:rPr>
        <w:tab/>
      </w:r>
      <w:r w:rsidR="008101B8">
        <w:rPr>
          <w:rFonts w:ascii="Arial" w:hAnsi="Arial" w:cs="Arial"/>
          <w:sz w:val="24"/>
        </w:rPr>
        <w:t>Os pobres são retratados dentro da obra como algo sem importância e valor. Porém, o pensamento de Laura ainda a perseguia:</w:t>
      </w:r>
    </w:p>
    <w:p w:rsidR="008101B8" w:rsidRDefault="008101B8" w:rsidP="00FE366D">
      <w:pPr>
        <w:jc w:val="both"/>
        <w:rPr>
          <w:rFonts w:ascii="Arial" w:hAnsi="Arial" w:cs="Arial"/>
          <w:sz w:val="24"/>
        </w:rPr>
      </w:pPr>
    </w:p>
    <w:p w:rsidR="008101B8" w:rsidRDefault="008101B8" w:rsidP="00DC651E">
      <w:pPr>
        <w:ind w:left="3969"/>
        <w:jc w:val="both"/>
        <w:rPr>
          <w:rFonts w:ascii="Arial" w:hAnsi="Arial" w:cs="Arial"/>
          <w:sz w:val="24"/>
        </w:rPr>
      </w:pPr>
      <w:r>
        <w:rPr>
          <w:rFonts w:ascii="Arial" w:hAnsi="Arial" w:cs="Arial"/>
          <w:sz w:val="24"/>
        </w:rPr>
        <w:t>A perfeição mágica da festa consegue sobrepor-se às inquietações de Laura através do chapéu e do efeito causado pela visão da sua imagem no espelho. Estes dois elementos, [...], acabam por tornar a imagem dos vizinhos enlutados desfocada e irreal. O chapéu, que será usado até o final pela protagonista, simboliza o refinamento</w:t>
      </w:r>
      <w:r w:rsidR="00DC651E">
        <w:rPr>
          <w:rFonts w:ascii="Arial" w:hAnsi="Arial" w:cs="Arial"/>
          <w:sz w:val="24"/>
        </w:rPr>
        <w:t>, a elegância e a capacidade econômica da classe social a que Laura pertence, contrastando com os xales das mulheres do bairro vizinho. [...]</w:t>
      </w:r>
    </w:p>
    <w:p w:rsidR="00DC651E" w:rsidRDefault="00DC651E" w:rsidP="00DC651E">
      <w:pPr>
        <w:ind w:left="3969"/>
        <w:jc w:val="both"/>
        <w:rPr>
          <w:rFonts w:ascii="Arial" w:hAnsi="Arial" w:cs="Arial"/>
          <w:sz w:val="24"/>
        </w:rPr>
      </w:pPr>
      <w:r>
        <w:rPr>
          <w:rFonts w:ascii="Arial" w:hAnsi="Arial" w:cs="Arial"/>
          <w:sz w:val="24"/>
        </w:rPr>
        <w:t>(CORREIA, 2005, P.127).</w:t>
      </w:r>
    </w:p>
    <w:p w:rsidR="00DC651E" w:rsidRDefault="00DC651E" w:rsidP="00DC651E">
      <w:pPr>
        <w:jc w:val="both"/>
        <w:rPr>
          <w:rFonts w:ascii="Arial" w:hAnsi="Arial" w:cs="Arial"/>
          <w:sz w:val="24"/>
        </w:rPr>
      </w:pPr>
    </w:p>
    <w:p w:rsidR="004B7D01" w:rsidRDefault="004B7D01" w:rsidP="00DC651E">
      <w:pPr>
        <w:jc w:val="both"/>
        <w:rPr>
          <w:rFonts w:ascii="Arial" w:hAnsi="Arial" w:cs="Arial"/>
          <w:sz w:val="24"/>
        </w:rPr>
      </w:pPr>
      <w:r>
        <w:rPr>
          <w:rFonts w:ascii="Arial" w:hAnsi="Arial" w:cs="Arial"/>
          <w:sz w:val="24"/>
        </w:rPr>
        <w:tab/>
        <w:t xml:space="preserve">Então, a primeira e única opção de Laura era ser como </w:t>
      </w:r>
      <w:proofErr w:type="spellStart"/>
      <w:r>
        <w:rPr>
          <w:rFonts w:ascii="Arial" w:hAnsi="Arial" w:cs="Arial"/>
          <w:sz w:val="24"/>
        </w:rPr>
        <w:t>Mra</w:t>
      </w:r>
      <w:proofErr w:type="spellEnd"/>
      <w:r>
        <w:rPr>
          <w:rFonts w:ascii="Arial" w:hAnsi="Arial" w:cs="Arial"/>
          <w:sz w:val="24"/>
        </w:rPr>
        <w:t xml:space="preserve">. Sheridan, em que poderia manipular tudo e representar a plenitude, riqueza e beleza. Portanto, Laura tem duas alternativas. Ela poderia assumir a realidade ou o papel de </w:t>
      </w:r>
      <w:proofErr w:type="spellStart"/>
      <w:r>
        <w:rPr>
          <w:rFonts w:ascii="Arial" w:hAnsi="Arial" w:cs="Arial"/>
          <w:sz w:val="24"/>
        </w:rPr>
        <w:t>Mra</w:t>
      </w:r>
      <w:proofErr w:type="spellEnd"/>
      <w:r>
        <w:rPr>
          <w:rFonts w:ascii="Arial" w:hAnsi="Arial" w:cs="Arial"/>
          <w:sz w:val="24"/>
        </w:rPr>
        <w:t xml:space="preserve">. Sheridan. Ao tentar assumir a realidade, ela estaria se </w:t>
      </w:r>
      <w:r>
        <w:rPr>
          <w:rFonts w:ascii="Arial" w:hAnsi="Arial" w:cs="Arial"/>
          <w:sz w:val="24"/>
        </w:rPr>
        <w:lastRenderedPageBreak/>
        <w:t>solidarizando com a família do morto e consequentemente não aceitando a continui</w:t>
      </w:r>
      <w:r w:rsidR="00133DB3">
        <w:rPr>
          <w:rFonts w:ascii="Arial" w:hAnsi="Arial" w:cs="Arial"/>
          <w:sz w:val="24"/>
        </w:rPr>
        <w:t xml:space="preserve">dade da festa. Laura está </w:t>
      </w:r>
      <w:proofErr w:type="gramStart"/>
      <w:r w:rsidR="00133DB3">
        <w:rPr>
          <w:rFonts w:ascii="Arial" w:hAnsi="Arial" w:cs="Arial"/>
          <w:sz w:val="24"/>
        </w:rPr>
        <w:t>a</w:t>
      </w:r>
      <w:proofErr w:type="gramEnd"/>
      <w:r w:rsidR="00133DB3">
        <w:rPr>
          <w:rFonts w:ascii="Arial" w:hAnsi="Arial" w:cs="Arial"/>
          <w:sz w:val="24"/>
        </w:rPr>
        <w:t xml:space="preserve"> procura de certezas.</w:t>
      </w:r>
    </w:p>
    <w:p w:rsidR="00133DB3" w:rsidRDefault="00133DB3" w:rsidP="00DC651E">
      <w:pPr>
        <w:jc w:val="both"/>
        <w:rPr>
          <w:rFonts w:ascii="Arial" w:hAnsi="Arial" w:cs="Arial"/>
          <w:sz w:val="24"/>
        </w:rPr>
      </w:pPr>
      <w:r>
        <w:rPr>
          <w:rFonts w:ascii="Arial" w:hAnsi="Arial" w:cs="Arial"/>
          <w:sz w:val="24"/>
        </w:rPr>
        <w:tab/>
        <w:t>As escolhas da personagem, o sofrimento da família do morto e a miséria insere Laura na realidade.</w:t>
      </w:r>
    </w:p>
    <w:p w:rsidR="00133DB3" w:rsidRDefault="00133DB3" w:rsidP="00DC651E">
      <w:pPr>
        <w:jc w:val="both"/>
        <w:rPr>
          <w:rFonts w:ascii="Arial" w:hAnsi="Arial" w:cs="Arial"/>
          <w:sz w:val="24"/>
        </w:rPr>
      </w:pPr>
      <w:r>
        <w:rPr>
          <w:rFonts w:ascii="Arial" w:hAnsi="Arial" w:cs="Arial"/>
          <w:sz w:val="24"/>
        </w:rPr>
        <w:tab/>
        <w:t>A epifania</w:t>
      </w:r>
      <w:r w:rsidR="004168F3">
        <w:rPr>
          <w:rFonts w:ascii="Arial" w:hAnsi="Arial" w:cs="Arial"/>
          <w:sz w:val="24"/>
        </w:rPr>
        <w:t xml:space="preserve"> está presente durante o conto. Durante e depois da festa, após o acidente, é como se a personagem protagonista percebesse em um determinado instante que há dois mundos: aquele que a personagem Laura vive (o mundo do luxo, riqueza e </w:t>
      </w:r>
      <w:r w:rsidR="00DF7E1B">
        <w:rPr>
          <w:rFonts w:ascii="Arial" w:hAnsi="Arial" w:cs="Arial"/>
          <w:sz w:val="24"/>
        </w:rPr>
        <w:t>plenitude) e o mundo dos pobres. A percepção da personagem se deve por causa do acidente de um personagem que não representa a sua classe social. A vítima representa a classe social baixa. Essa rápida percepção momentânea é chamada de epifania.</w:t>
      </w:r>
    </w:p>
    <w:p w:rsidR="00DF7E1B" w:rsidRDefault="00DF7E1B" w:rsidP="00DC651E">
      <w:pPr>
        <w:jc w:val="both"/>
        <w:rPr>
          <w:rFonts w:ascii="Arial" w:hAnsi="Arial" w:cs="Arial"/>
          <w:sz w:val="24"/>
        </w:rPr>
      </w:pPr>
      <w:r>
        <w:rPr>
          <w:rFonts w:ascii="Arial" w:hAnsi="Arial" w:cs="Arial"/>
          <w:sz w:val="24"/>
        </w:rPr>
        <w:tab/>
        <w:t xml:space="preserve">Para Edgar Allan Poe, o conto deve apresentar um efeito único no caráter </w:t>
      </w:r>
      <w:r w:rsidR="00F06F98">
        <w:rPr>
          <w:rFonts w:ascii="Arial" w:hAnsi="Arial" w:cs="Arial"/>
          <w:sz w:val="24"/>
        </w:rPr>
        <w:t>ou atitude da personagem, de modo que, gere uma impressão total no leitor.</w:t>
      </w:r>
    </w:p>
    <w:p w:rsidR="00F06F98" w:rsidRDefault="00F06F98" w:rsidP="00DC651E">
      <w:pPr>
        <w:jc w:val="both"/>
        <w:rPr>
          <w:rFonts w:ascii="Arial" w:hAnsi="Arial" w:cs="Arial"/>
          <w:sz w:val="24"/>
        </w:rPr>
      </w:pPr>
      <w:r>
        <w:rPr>
          <w:rFonts w:ascii="Arial" w:hAnsi="Arial" w:cs="Arial"/>
          <w:sz w:val="24"/>
        </w:rPr>
        <w:tab/>
        <w:t>A epifania está associada nas escolhas e as ideias de Laura.</w:t>
      </w:r>
    </w:p>
    <w:p w:rsidR="00F06F98" w:rsidRDefault="00F06F98" w:rsidP="00DC651E">
      <w:pPr>
        <w:jc w:val="both"/>
        <w:rPr>
          <w:rFonts w:ascii="Arial" w:hAnsi="Arial" w:cs="Arial"/>
          <w:sz w:val="24"/>
        </w:rPr>
      </w:pPr>
      <w:r>
        <w:rPr>
          <w:rFonts w:ascii="Arial" w:hAnsi="Arial" w:cs="Arial"/>
          <w:sz w:val="24"/>
        </w:rPr>
        <w:tab/>
        <w:t xml:space="preserve">Segundo Marcus (1976, p.196), ela demonstra um grau de amadurecimento no tocante a sua própria essência e a sua realidade: </w:t>
      </w:r>
    </w:p>
    <w:p w:rsidR="00F06F98" w:rsidRDefault="00F06F98" w:rsidP="00DC651E">
      <w:pPr>
        <w:jc w:val="both"/>
        <w:rPr>
          <w:rFonts w:ascii="Arial" w:hAnsi="Arial" w:cs="Arial"/>
          <w:sz w:val="24"/>
        </w:rPr>
      </w:pPr>
      <w:r w:rsidRPr="00370952">
        <w:rPr>
          <w:rFonts w:ascii="Arial" w:hAnsi="Arial" w:cs="Arial"/>
          <w:sz w:val="24"/>
          <w:lang w:val="en-US"/>
        </w:rPr>
        <w:t>“[...]</w:t>
      </w:r>
      <w:r w:rsidR="00370952" w:rsidRPr="00370952">
        <w:rPr>
          <w:rFonts w:ascii="Arial" w:hAnsi="Arial" w:cs="Arial"/>
          <w:sz w:val="24"/>
          <w:lang w:val="en-US"/>
        </w:rPr>
        <w:t xml:space="preserve"> Laura discovers the reality and the mystery of death, which Discovery seems to ease the burden of living and yet demand that life be understood. </w:t>
      </w:r>
      <w:r w:rsidR="00370952">
        <w:rPr>
          <w:rFonts w:ascii="Arial" w:hAnsi="Arial" w:cs="Arial"/>
          <w:sz w:val="24"/>
          <w:lang w:val="en-US"/>
        </w:rPr>
        <w:t>Although her problems are not solved, the conclusion suggests that she is in a better position to find life’s reality</w:t>
      </w:r>
      <w:proofErr w:type="gramStart"/>
      <w:r w:rsidR="00370952">
        <w:rPr>
          <w:rFonts w:ascii="Arial" w:hAnsi="Arial" w:cs="Arial"/>
          <w:sz w:val="24"/>
          <w:lang w:val="en-US"/>
        </w:rPr>
        <w:t>.[</w:t>
      </w:r>
      <w:proofErr w:type="gramEnd"/>
      <w:r w:rsidR="00370952">
        <w:rPr>
          <w:rFonts w:ascii="Arial" w:hAnsi="Arial" w:cs="Arial"/>
          <w:sz w:val="24"/>
          <w:lang w:val="en-US"/>
        </w:rPr>
        <w:t xml:space="preserve">…]”. </w:t>
      </w:r>
      <w:r w:rsidR="00370952" w:rsidRPr="00370952">
        <w:rPr>
          <w:rFonts w:ascii="Arial" w:hAnsi="Arial" w:cs="Arial"/>
          <w:sz w:val="24"/>
        </w:rPr>
        <w:t>Ou seja, mesmo que Laura seja caracterizada pela sua ingenuidade e inoc</w:t>
      </w:r>
      <w:r w:rsidR="00370952">
        <w:rPr>
          <w:rFonts w:ascii="Arial" w:hAnsi="Arial" w:cs="Arial"/>
          <w:sz w:val="24"/>
        </w:rPr>
        <w:t xml:space="preserve">ência a personagem ultrapassa o mundo escuro em que vive com seus sentimentos bons. Isso prova o caráter que a personagem Laura tem diante de seus sentimentos confusos, enigmáticos e inacessíveis. </w:t>
      </w:r>
    </w:p>
    <w:p w:rsidR="00370952" w:rsidRDefault="00370952" w:rsidP="00370952">
      <w:pPr>
        <w:ind w:firstLine="708"/>
        <w:jc w:val="both"/>
        <w:rPr>
          <w:rFonts w:ascii="Arial" w:hAnsi="Arial" w:cs="Arial"/>
          <w:sz w:val="24"/>
        </w:rPr>
      </w:pPr>
      <w:r>
        <w:rPr>
          <w:rFonts w:ascii="Arial" w:hAnsi="Arial" w:cs="Arial"/>
          <w:sz w:val="24"/>
        </w:rPr>
        <w:t>Segundo Lima (2002, p. 53), “Laura desfruta de um amadurecimento interior que a faz posicionar-se contrariamente aos padrões em que fora criada”. Ou seja, pode-se analisar por meio da citação de Lima que Laura era o revés da situação pa</w:t>
      </w:r>
      <w:r w:rsidR="001A33C1">
        <w:rPr>
          <w:rFonts w:ascii="Arial" w:hAnsi="Arial" w:cs="Arial"/>
          <w:sz w:val="24"/>
        </w:rPr>
        <w:t>drão em que vivia. A personagem</w:t>
      </w:r>
      <w:r>
        <w:rPr>
          <w:rFonts w:ascii="Arial" w:hAnsi="Arial" w:cs="Arial"/>
          <w:sz w:val="24"/>
        </w:rPr>
        <w:t xml:space="preserve"> estava amadurecendo pelas suas próprias experiências e sofrimento de vivenciar a dor da família do morto.</w:t>
      </w:r>
    </w:p>
    <w:p w:rsidR="00370952" w:rsidRDefault="00370952" w:rsidP="00370952">
      <w:pPr>
        <w:jc w:val="both"/>
        <w:rPr>
          <w:rFonts w:ascii="Arial" w:hAnsi="Arial" w:cs="Arial"/>
          <w:sz w:val="24"/>
        </w:rPr>
      </w:pPr>
      <w:r>
        <w:rPr>
          <w:rFonts w:ascii="Arial" w:hAnsi="Arial" w:cs="Arial"/>
          <w:sz w:val="24"/>
        </w:rPr>
        <w:tab/>
      </w:r>
      <w:proofErr w:type="gramStart"/>
      <w:r>
        <w:rPr>
          <w:rFonts w:ascii="Arial" w:hAnsi="Arial" w:cs="Arial"/>
          <w:sz w:val="24"/>
        </w:rPr>
        <w:t>Uma outra</w:t>
      </w:r>
      <w:proofErr w:type="gramEnd"/>
      <w:r>
        <w:rPr>
          <w:rFonts w:ascii="Arial" w:hAnsi="Arial" w:cs="Arial"/>
          <w:sz w:val="24"/>
        </w:rPr>
        <w:t xml:space="preserve"> epifania da personagem Laura</w:t>
      </w:r>
      <w:r w:rsidR="001A33C1">
        <w:rPr>
          <w:rFonts w:ascii="Arial" w:hAnsi="Arial" w:cs="Arial"/>
          <w:sz w:val="24"/>
        </w:rPr>
        <w:t xml:space="preserve"> a ser observada é quando a autora destaca os seus sentimentos:</w:t>
      </w:r>
    </w:p>
    <w:p w:rsidR="001A33C1" w:rsidRDefault="001A33C1" w:rsidP="00370952">
      <w:pPr>
        <w:jc w:val="both"/>
        <w:rPr>
          <w:rFonts w:ascii="Arial" w:hAnsi="Arial" w:cs="Arial"/>
          <w:sz w:val="24"/>
        </w:rPr>
      </w:pPr>
    </w:p>
    <w:p w:rsidR="00C10ACC" w:rsidRDefault="001A33C1" w:rsidP="001A33C1">
      <w:pPr>
        <w:ind w:left="3969"/>
        <w:jc w:val="both"/>
        <w:rPr>
          <w:rFonts w:ascii="Arial" w:hAnsi="Arial" w:cs="Arial"/>
          <w:sz w:val="24"/>
          <w:lang w:val="en-US"/>
        </w:rPr>
      </w:pPr>
      <w:r w:rsidRPr="001A33C1">
        <w:rPr>
          <w:rFonts w:ascii="Arial" w:hAnsi="Arial" w:cs="Arial"/>
          <w:sz w:val="24"/>
          <w:lang w:val="en-US"/>
        </w:rPr>
        <w:t>There lay a young man, fast asleep-sleeping so soundly, so deeply, that he w</w:t>
      </w:r>
      <w:r>
        <w:rPr>
          <w:rFonts w:ascii="Arial" w:hAnsi="Arial" w:cs="Arial"/>
          <w:sz w:val="24"/>
          <w:lang w:val="en-US"/>
        </w:rPr>
        <w:t>as far, far</w:t>
      </w:r>
      <w:r w:rsidRPr="001A33C1">
        <w:rPr>
          <w:rFonts w:ascii="Arial" w:hAnsi="Arial" w:cs="Arial"/>
          <w:sz w:val="24"/>
          <w:lang w:val="en-US"/>
        </w:rPr>
        <w:t xml:space="preserve"> away from </w:t>
      </w:r>
      <w:r>
        <w:rPr>
          <w:rFonts w:ascii="Arial" w:hAnsi="Arial" w:cs="Arial"/>
          <w:sz w:val="24"/>
          <w:lang w:val="en-US"/>
        </w:rPr>
        <w:t xml:space="preserve">them both. Oh, so </w:t>
      </w:r>
      <w:r>
        <w:rPr>
          <w:rFonts w:ascii="Arial" w:hAnsi="Arial" w:cs="Arial"/>
          <w:sz w:val="24"/>
          <w:lang w:val="en-US"/>
        </w:rPr>
        <w:lastRenderedPageBreak/>
        <w:t xml:space="preserve">remote, so peaceful. He was dreaming. Never wake him up again. His head was sunk in the pillow, his eyes were closed eyelids. He was given up to his dream. What did garden parties and baskets and lace frocks matter to him? He was far from all those things. He was wonderful, beautiful. While they were laughing and while the band was playing, this marvel had come to the lane. Happy…Happy…All is well, said that sleeping face. This is just as it should be. I am content. (MANSFIELD, 1998, p. </w:t>
      </w:r>
      <w:r w:rsidR="00C10ACC">
        <w:rPr>
          <w:rFonts w:ascii="Arial" w:hAnsi="Arial" w:cs="Arial"/>
          <w:sz w:val="24"/>
          <w:lang w:val="en-US"/>
        </w:rPr>
        <w:t>137)</w:t>
      </w:r>
    </w:p>
    <w:p w:rsidR="00C10ACC" w:rsidRDefault="00C10ACC" w:rsidP="00C10ACC">
      <w:pPr>
        <w:jc w:val="both"/>
        <w:rPr>
          <w:rFonts w:ascii="Arial" w:hAnsi="Arial" w:cs="Arial"/>
          <w:sz w:val="24"/>
          <w:lang w:val="en-US"/>
        </w:rPr>
      </w:pPr>
    </w:p>
    <w:p w:rsidR="001A33C1" w:rsidRDefault="00C10ACC" w:rsidP="00C10ACC">
      <w:pPr>
        <w:ind w:firstLine="708"/>
        <w:jc w:val="both"/>
        <w:rPr>
          <w:rFonts w:ascii="Arial" w:hAnsi="Arial" w:cs="Arial"/>
          <w:sz w:val="24"/>
        </w:rPr>
      </w:pPr>
      <w:r w:rsidRPr="00C10ACC">
        <w:rPr>
          <w:rFonts w:ascii="Arial" w:hAnsi="Arial" w:cs="Arial"/>
          <w:sz w:val="24"/>
        </w:rPr>
        <w:t>Conforme</w:t>
      </w:r>
      <w:r w:rsidR="001A33C1" w:rsidRPr="00C10ACC">
        <w:rPr>
          <w:rFonts w:ascii="Arial" w:hAnsi="Arial" w:cs="Arial"/>
          <w:sz w:val="24"/>
        </w:rPr>
        <w:t xml:space="preserve"> </w:t>
      </w:r>
      <w:r w:rsidRPr="00C10ACC">
        <w:rPr>
          <w:rFonts w:ascii="Arial" w:hAnsi="Arial" w:cs="Arial"/>
          <w:sz w:val="24"/>
        </w:rPr>
        <w:t xml:space="preserve">a citação presente na obra, o morto estava em um sono profundo. </w:t>
      </w:r>
      <w:r>
        <w:rPr>
          <w:rFonts w:ascii="Arial" w:hAnsi="Arial" w:cs="Arial"/>
          <w:sz w:val="24"/>
        </w:rPr>
        <w:t>Em um local, onde o caráter é mais relevante do que as condições sociais e a boa ação é mais importante do que a hipocrisia.</w:t>
      </w:r>
    </w:p>
    <w:p w:rsidR="00C10ACC" w:rsidRDefault="00C10ACC" w:rsidP="00C10ACC">
      <w:pPr>
        <w:jc w:val="both"/>
        <w:rPr>
          <w:rFonts w:ascii="Arial" w:hAnsi="Arial" w:cs="Arial"/>
          <w:sz w:val="24"/>
        </w:rPr>
      </w:pPr>
    </w:p>
    <w:p w:rsidR="00C10ACC" w:rsidRDefault="00C10ACC" w:rsidP="00C10ACC">
      <w:pPr>
        <w:jc w:val="both"/>
        <w:rPr>
          <w:rFonts w:ascii="Arial" w:hAnsi="Arial" w:cs="Arial"/>
          <w:b/>
          <w:sz w:val="24"/>
        </w:rPr>
      </w:pPr>
      <w:r w:rsidRPr="00C10ACC">
        <w:rPr>
          <w:rFonts w:ascii="Arial" w:hAnsi="Arial" w:cs="Arial"/>
          <w:b/>
          <w:sz w:val="24"/>
        </w:rPr>
        <w:t>CONSIDERAÇÕES FINAIS</w:t>
      </w:r>
    </w:p>
    <w:p w:rsidR="00C10ACC" w:rsidRDefault="00C10ACC" w:rsidP="00C10ACC">
      <w:pPr>
        <w:jc w:val="both"/>
        <w:rPr>
          <w:rFonts w:ascii="Arial" w:hAnsi="Arial" w:cs="Arial"/>
          <w:b/>
          <w:sz w:val="24"/>
        </w:rPr>
      </w:pPr>
    </w:p>
    <w:p w:rsidR="00C10ACC" w:rsidRDefault="00C10ACC" w:rsidP="00C10ACC">
      <w:pPr>
        <w:jc w:val="both"/>
        <w:rPr>
          <w:rFonts w:ascii="Arial" w:hAnsi="Arial" w:cs="Arial"/>
          <w:sz w:val="24"/>
        </w:rPr>
      </w:pPr>
      <w:r>
        <w:rPr>
          <w:rFonts w:ascii="Arial" w:hAnsi="Arial" w:cs="Arial"/>
          <w:sz w:val="24"/>
        </w:rPr>
        <w:tab/>
        <w:t xml:space="preserve">O século XX é uma época marcada pela dúvida e incerteza. Então, partindo disso e tendo em vista o conto </w:t>
      </w:r>
      <w:r>
        <w:rPr>
          <w:rFonts w:ascii="Arial" w:hAnsi="Arial" w:cs="Arial"/>
          <w:i/>
          <w:sz w:val="24"/>
        </w:rPr>
        <w:t xml:space="preserve">The Garden </w:t>
      </w:r>
      <w:proofErr w:type="spellStart"/>
      <w:r>
        <w:rPr>
          <w:rFonts w:ascii="Arial" w:hAnsi="Arial" w:cs="Arial"/>
          <w:i/>
          <w:sz w:val="24"/>
        </w:rPr>
        <w:t>Party</w:t>
      </w:r>
      <w:proofErr w:type="spellEnd"/>
      <w:r>
        <w:rPr>
          <w:rFonts w:ascii="Arial" w:hAnsi="Arial" w:cs="Arial"/>
          <w:i/>
          <w:sz w:val="24"/>
        </w:rPr>
        <w:t xml:space="preserve">, </w:t>
      </w:r>
      <w:r>
        <w:rPr>
          <w:rFonts w:ascii="Arial" w:hAnsi="Arial" w:cs="Arial"/>
          <w:sz w:val="24"/>
        </w:rPr>
        <w:t xml:space="preserve">Laura entra em um mundo sem solução. Um mundo em que os trajetos são traçados pela dúvida e incerteza. Laura seria uma personagem fraturada, caso não se espelhasse na </w:t>
      </w:r>
      <w:proofErr w:type="spellStart"/>
      <w:r>
        <w:rPr>
          <w:rFonts w:ascii="Arial" w:hAnsi="Arial" w:cs="Arial"/>
          <w:sz w:val="24"/>
        </w:rPr>
        <w:t>Mra</w:t>
      </w:r>
      <w:proofErr w:type="spellEnd"/>
      <w:r>
        <w:rPr>
          <w:rFonts w:ascii="Arial" w:hAnsi="Arial" w:cs="Arial"/>
          <w:sz w:val="24"/>
        </w:rPr>
        <w:t>. Sheridan.</w:t>
      </w:r>
    </w:p>
    <w:p w:rsidR="00C10ACC" w:rsidRDefault="00C10ACC" w:rsidP="00C10ACC">
      <w:pPr>
        <w:jc w:val="both"/>
        <w:rPr>
          <w:rFonts w:ascii="Arial" w:hAnsi="Arial" w:cs="Arial"/>
          <w:sz w:val="24"/>
        </w:rPr>
      </w:pPr>
      <w:r>
        <w:rPr>
          <w:rFonts w:ascii="Arial" w:hAnsi="Arial" w:cs="Arial"/>
          <w:sz w:val="24"/>
        </w:rPr>
        <w:tab/>
        <w:t>É notório o modo como a autora Katherine Mansfield, usa seus critérios para se referir as etapas de amadurecimento de Laura. A autora especifica as flores para criticar o período vitoriano, marcado pela forte presença do capitalismo.</w:t>
      </w:r>
    </w:p>
    <w:p w:rsidR="00C10ACC" w:rsidRDefault="00C10ACC" w:rsidP="00C10ACC">
      <w:pPr>
        <w:jc w:val="both"/>
        <w:rPr>
          <w:rFonts w:ascii="Arial" w:hAnsi="Arial" w:cs="Arial"/>
          <w:sz w:val="24"/>
        </w:rPr>
      </w:pPr>
      <w:r>
        <w:rPr>
          <w:rFonts w:ascii="Arial" w:hAnsi="Arial" w:cs="Arial"/>
          <w:sz w:val="24"/>
        </w:rPr>
        <w:tab/>
        <w:t>Então, conclui-se que este trabalho fundamentou com alguns teóricos a fim de abordar sobre a ilusão de uma garota inocente e a realidade adquirida pelas suas experiências, meio ao turbilhão de sentimentos tristes que levou a personagem a epifania, detento entre o viver e a beleza do morrer.</w:t>
      </w:r>
    </w:p>
    <w:p w:rsidR="00B65E4E" w:rsidRDefault="00B65E4E" w:rsidP="00C10ACC">
      <w:pPr>
        <w:jc w:val="both"/>
        <w:rPr>
          <w:rFonts w:ascii="Arial" w:hAnsi="Arial" w:cs="Arial"/>
          <w:sz w:val="24"/>
        </w:rPr>
      </w:pPr>
    </w:p>
    <w:p w:rsidR="00B65E4E" w:rsidRDefault="00B65E4E" w:rsidP="00C10ACC">
      <w:pPr>
        <w:jc w:val="both"/>
        <w:rPr>
          <w:rFonts w:ascii="Arial" w:hAnsi="Arial" w:cs="Arial"/>
          <w:sz w:val="24"/>
        </w:rPr>
      </w:pPr>
    </w:p>
    <w:p w:rsidR="00B65E4E" w:rsidRDefault="00B65E4E" w:rsidP="00C10ACC">
      <w:pPr>
        <w:jc w:val="both"/>
        <w:rPr>
          <w:rFonts w:ascii="Arial" w:hAnsi="Arial" w:cs="Arial"/>
          <w:sz w:val="24"/>
        </w:rPr>
      </w:pPr>
    </w:p>
    <w:p w:rsidR="00B65E4E" w:rsidRDefault="00B65E4E" w:rsidP="00C10ACC">
      <w:pPr>
        <w:jc w:val="both"/>
        <w:rPr>
          <w:rFonts w:ascii="Arial" w:hAnsi="Arial" w:cs="Arial"/>
          <w:b/>
          <w:sz w:val="24"/>
        </w:rPr>
      </w:pPr>
      <w:r w:rsidRPr="00B65E4E">
        <w:rPr>
          <w:rFonts w:ascii="Arial" w:hAnsi="Arial" w:cs="Arial"/>
          <w:b/>
          <w:sz w:val="24"/>
        </w:rPr>
        <w:lastRenderedPageBreak/>
        <w:t>REFERÊNCIAS</w:t>
      </w:r>
    </w:p>
    <w:p w:rsidR="00B65E4E" w:rsidRDefault="00B65E4E" w:rsidP="00C10ACC">
      <w:pPr>
        <w:jc w:val="both"/>
        <w:rPr>
          <w:rFonts w:ascii="Arial" w:hAnsi="Arial" w:cs="Arial"/>
          <w:b/>
          <w:sz w:val="24"/>
        </w:rPr>
      </w:pPr>
    </w:p>
    <w:p w:rsidR="00B65E4E" w:rsidRDefault="00E9561A" w:rsidP="00C10ACC">
      <w:pPr>
        <w:jc w:val="both"/>
        <w:rPr>
          <w:rFonts w:ascii="Arial" w:hAnsi="Arial" w:cs="Arial"/>
          <w:sz w:val="24"/>
        </w:rPr>
      </w:pPr>
      <w:r>
        <w:rPr>
          <w:rFonts w:ascii="Arial" w:hAnsi="Arial" w:cs="Arial"/>
          <w:sz w:val="24"/>
        </w:rPr>
        <w:t xml:space="preserve">CORREIA, A. Celebrar a vida e a morte: a festa em “The Garden </w:t>
      </w:r>
      <w:proofErr w:type="spellStart"/>
      <w:r>
        <w:rPr>
          <w:rFonts w:ascii="Arial" w:hAnsi="Arial" w:cs="Arial"/>
          <w:sz w:val="24"/>
        </w:rPr>
        <w:t>Party</w:t>
      </w:r>
      <w:proofErr w:type="spellEnd"/>
      <w:r>
        <w:rPr>
          <w:rFonts w:ascii="Arial" w:hAnsi="Arial" w:cs="Arial"/>
          <w:sz w:val="24"/>
        </w:rPr>
        <w:t xml:space="preserve">” (Katherine Mansfield), e “feliz aniversário” (Clarice Lispector). </w:t>
      </w:r>
      <w:r w:rsidRPr="00E9561A">
        <w:rPr>
          <w:rFonts w:ascii="Arial" w:hAnsi="Arial" w:cs="Arial"/>
          <w:b/>
          <w:sz w:val="24"/>
        </w:rPr>
        <w:t>Revista da faculdade de ciências sociais e humanas</w:t>
      </w:r>
      <w:r>
        <w:rPr>
          <w:rFonts w:ascii="Arial" w:hAnsi="Arial" w:cs="Arial"/>
          <w:b/>
          <w:sz w:val="24"/>
        </w:rPr>
        <w:t xml:space="preserve"> </w:t>
      </w:r>
      <w:r>
        <w:rPr>
          <w:rFonts w:ascii="Arial" w:hAnsi="Arial" w:cs="Arial"/>
          <w:sz w:val="24"/>
        </w:rPr>
        <w:t>n.17, Lisboa, Edições Colibri, 2005, p.127. Disponível em: &lt;http://run.unl.pt/bitstream/10362/7284/1/RFCSH17125134.pdf&gt; Acesso em: 02 de janeiro de 2019</w:t>
      </w:r>
    </w:p>
    <w:p w:rsidR="00E9561A" w:rsidRDefault="00E9561A" w:rsidP="00C10ACC">
      <w:pPr>
        <w:jc w:val="both"/>
        <w:rPr>
          <w:rFonts w:ascii="Arial" w:hAnsi="Arial" w:cs="Arial"/>
          <w:sz w:val="24"/>
        </w:rPr>
      </w:pPr>
    </w:p>
    <w:p w:rsidR="00E9561A" w:rsidRPr="00E9561A" w:rsidRDefault="00E9561A" w:rsidP="00C10ACC">
      <w:pPr>
        <w:jc w:val="both"/>
        <w:rPr>
          <w:rFonts w:ascii="Arial" w:hAnsi="Arial" w:cs="Arial"/>
          <w:sz w:val="24"/>
          <w:lang w:val="en-US"/>
        </w:rPr>
      </w:pPr>
      <w:r w:rsidRPr="00E9561A">
        <w:rPr>
          <w:rFonts w:ascii="Arial" w:hAnsi="Arial" w:cs="Arial"/>
          <w:sz w:val="24"/>
          <w:lang w:val="en-US"/>
        </w:rPr>
        <w:t xml:space="preserve">DUNCKER, P. Katherine Mansfield: The writer of the submerged world. </w:t>
      </w:r>
      <w:r>
        <w:rPr>
          <w:rFonts w:ascii="Arial" w:hAnsi="Arial" w:cs="Arial"/>
          <w:sz w:val="24"/>
          <w:lang w:val="en-US"/>
        </w:rPr>
        <w:t xml:space="preserve">In: </w:t>
      </w:r>
      <w:r w:rsidRPr="00E9561A">
        <w:rPr>
          <w:rFonts w:ascii="Arial" w:hAnsi="Arial" w:cs="Arial"/>
          <w:b/>
          <w:sz w:val="24"/>
          <w:lang w:val="en-US"/>
        </w:rPr>
        <w:t>Interrupted lives in literature</w:t>
      </w:r>
      <w:r>
        <w:rPr>
          <w:rFonts w:ascii="Arial" w:hAnsi="Arial" w:cs="Arial"/>
          <w:sz w:val="24"/>
          <w:lang w:val="en-US"/>
        </w:rPr>
        <w:t>. London: National Portrait Gallery, 2004.</w:t>
      </w:r>
    </w:p>
    <w:p w:rsidR="000A0057" w:rsidRDefault="000A0057" w:rsidP="00FE366D">
      <w:pPr>
        <w:ind w:left="3969"/>
        <w:jc w:val="both"/>
        <w:rPr>
          <w:rFonts w:ascii="Arial" w:hAnsi="Arial" w:cs="Arial"/>
          <w:sz w:val="24"/>
          <w:lang w:val="en-US"/>
        </w:rPr>
      </w:pPr>
    </w:p>
    <w:p w:rsidR="005D6DB2" w:rsidRDefault="005D6DB2" w:rsidP="005D6DB2">
      <w:pPr>
        <w:jc w:val="both"/>
        <w:rPr>
          <w:rFonts w:ascii="Arial" w:hAnsi="Arial" w:cs="Arial"/>
          <w:sz w:val="24"/>
        </w:rPr>
      </w:pPr>
      <w:r>
        <w:rPr>
          <w:rFonts w:ascii="Arial" w:hAnsi="Arial" w:cs="Arial"/>
          <w:sz w:val="24"/>
        </w:rPr>
        <w:t>LIMA, M. do C. Q. de E</w:t>
      </w:r>
      <w:r w:rsidR="00E9561A" w:rsidRPr="00E9561A">
        <w:rPr>
          <w:rFonts w:ascii="Arial" w:hAnsi="Arial" w:cs="Arial"/>
          <w:sz w:val="24"/>
        </w:rPr>
        <w:t xml:space="preserve">pifania </w:t>
      </w:r>
      <w:r>
        <w:rPr>
          <w:rFonts w:ascii="Arial" w:hAnsi="Arial" w:cs="Arial"/>
          <w:sz w:val="24"/>
        </w:rPr>
        <w:t>em Katherine Mansfield: imagens essenciais no espaço/tempo poético (estudo dos contos sol e lua, a casa de bonecas, a festa e a felicidade). 2002. 99 f. Dissertação – Universidade Federal do Paraná, Curitiba. 2002. Disponível em: &lt;http://acervodigital.ufpr.br/bitstream/handle/1884/24505/D%-%20LIMA%</w:t>
      </w:r>
      <w:proofErr w:type="gramStart"/>
      <w:r>
        <w:rPr>
          <w:rFonts w:ascii="Arial" w:hAnsi="Arial" w:cs="Arial"/>
          <w:sz w:val="24"/>
        </w:rPr>
        <w:t>2C520MARIA520DO520CARMO520QUARTIN520DE.</w:t>
      </w:r>
      <w:proofErr w:type="gramEnd"/>
      <w:r>
        <w:rPr>
          <w:rFonts w:ascii="Arial" w:hAnsi="Arial" w:cs="Arial"/>
          <w:sz w:val="24"/>
        </w:rPr>
        <w:t>pdf?</w:t>
      </w:r>
      <w:proofErr w:type="gramStart"/>
      <w:r>
        <w:rPr>
          <w:rFonts w:ascii="Arial" w:hAnsi="Arial" w:cs="Arial"/>
          <w:sz w:val="24"/>
        </w:rPr>
        <w:t>sequence</w:t>
      </w:r>
      <w:proofErr w:type="gramEnd"/>
      <w:r>
        <w:rPr>
          <w:rFonts w:ascii="Arial" w:hAnsi="Arial" w:cs="Arial"/>
          <w:sz w:val="24"/>
        </w:rPr>
        <w:t>=1&amp;isAllowed=y&gt; Acesso em: 02 de Janeiro de 2019.</w:t>
      </w:r>
    </w:p>
    <w:p w:rsidR="005D6DB2" w:rsidRDefault="005D6DB2" w:rsidP="005D6DB2">
      <w:pPr>
        <w:jc w:val="both"/>
        <w:rPr>
          <w:rFonts w:ascii="Arial" w:hAnsi="Arial" w:cs="Arial"/>
          <w:sz w:val="24"/>
        </w:rPr>
      </w:pPr>
    </w:p>
    <w:p w:rsidR="005D6DB2" w:rsidRDefault="005D6DB2" w:rsidP="005D6DB2">
      <w:pPr>
        <w:jc w:val="both"/>
        <w:rPr>
          <w:rFonts w:ascii="Arial" w:hAnsi="Arial" w:cs="Arial"/>
          <w:sz w:val="24"/>
        </w:rPr>
      </w:pPr>
      <w:r w:rsidRPr="005D6DB2">
        <w:rPr>
          <w:rFonts w:ascii="Arial" w:hAnsi="Arial" w:cs="Arial"/>
          <w:sz w:val="24"/>
          <w:lang w:val="en-US"/>
        </w:rPr>
        <w:t xml:space="preserve">MANSFIELD, K. </w:t>
      </w:r>
      <w:proofErr w:type="gramStart"/>
      <w:r w:rsidRPr="005D6DB2">
        <w:rPr>
          <w:rFonts w:ascii="Arial" w:hAnsi="Arial" w:cs="Arial"/>
          <w:sz w:val="24"/>
          <w:lang w:val="en-US"/>
        </w:rPr>
        <w:t>The Garden Party.</w:t>
      </w:r>
      <w:proofErr w:type="gramEnd"/>
      <w:r w:rsidRPr="005D6DB2">
        <w:rPr>
          <w:rFonts w:ascii="Arial" w:hAnsi="Arial" w:cs="Arial"/>
          <w:sz w:val="24"/>
          <w:lang w:val="en-US"/>
        </w:rPr>
        <w:t xml:space="preserve"> Project </w:t>
      </w:r>
      <w:proofErr w:type="spellStart"/>
      <w:r w:rsidRPr="005D6DB2">
        <w:rPr>
          <w:rFonts w:ascii="Arial" w:hAnsi="Arial" w:cs="Arial"/>
          <w:sz w:val="24"/>
          <w:lang w:val="en-US"/>
        </w:rPr>
        <w:t>Gutenverg</w:t>
      </w:r>
      <w:proofErr w:type="spellEnd"/>
      <w:r w:rsidRPr="005D6DB2">
        <w:rPr>
          <w:rFonts w:ascii="Arial" w:hAnsi="Arial" w:cs="Arial"/>
          <w:sz w:val="24"/>
          <w:lang w:val="en-US"/>
        </w:rPr>
        <w:t xml:space="preserve"> </w:t>
      </w:r>
      <w:proofErr w:type="spellStart"/>
      <w:r w:rsidRPr="005D6DB2">
        <w:rPr>
          <w:rFonts w:ascii="Arial" w:hAnsi="Arial" w:cs="Arial"/>
          <w:sz w:val="24"/>
          <w:lang w:val="en-US"/>
        </w:rPr>
        <w:t>Etext</w:t>
      </w:r>
      <w:proofErr w:type="spellEnd"/>
      <w:r w:rsidRPr="005D6DB2">
        <w:rPr>
          <w:rFonts w:ascii="Arial" w:hAnsi="Arial" w:cs="Arial"/>
          <w:sz w:val="24"/>
          <w:lang w:val="en-US"/>
        </w:rPr>
        <w:t xml:space="preserve">, 1998. </w:t>
      </w:r>
      <w:r w:rsidRPr="005D6DB2">
        <w:rPr>
          <w:rFonts w:ascii="Arial" w:hAnsi="Arial" w:cs="Arial"/>
          <w:sz w:val="24"/>
        </w:rPr>
        <w:t>Disponível em: &lt;</w:t>
      </w:r>
      <w:proofErr w:type="gramStart"/>
      <w:r w:rsidRPr="005D6DB2">
        <w:rPr>
          <w:rFonts w:ascii="Arial" w:hAnsi="Arial" w:cs="Arial"/>
          <w:sz w:val="24"/>
        </w:rPr>
        <w:t>http://www.dominiopublico.gov</w:t>
      </w:r>
      <w:r>
        <w:rPr>
          <w:rFonts w:ascii="Arial" w:hAnsi="Arial" w:cs="Arial"/>
          <w:sz w:val="24"/>
        </w:rPr>
        <w:t>.br/pesquisa/ResultadoPesquisaObraForm.</w:t>
      </w:r>
      <w:proofErr w:type="gramEnd"/>
      <w:r>
        <w:rPr>
          <w:rFonts w:ascii="Arial" w:hAnsi="Arial" w:cs="Arial"/>
          <w:sz w:val="24"/>
        </w:rPr>
        <w:t>do</w:t>
      </w:r>
      <w:r w:rsidR="00B934F6">
        <w:rPr>
          <w:rFonts w:ascii="Arial" w:hAnsi="Arial" w:cs="Arial"/>
          <w:sz w:val="24"/>
        </w:rPr>
        <w:t>&gt; Acesso em: 29 de novembro de 2018.</w:t>
      </w:r>
    </w:p>
    <w:p w:rsidR="00B934F6" w:rsidRDefault="00B934F6" w:rsidP="005D6DB2">
      <w:pPr>
        <w:jc w:val="both"/>
        <w:rPr>
          <w:rFonts w:ascii="Arial" w:hAnsi="Arial" w:cs="Arial"/>
          <w:sz w:val="24"/>
        </w:rPr>
      </w:pPr>
    </w:p>
    <w:p w:rsidR="00B934F6" w:rsidRPr="00B934F6" w:rsidRDefault="00B934F6" w:rsidP="005D6DB2">
      <w:pPr>
        <w:jc w:val="both"/>
        <w:rPr>
          <w:rFonts w:ascii="Arial" w:hAnsi="Arial" w:cs="Arial"/>
          <w:sz w:val="24"/>
          <w:lang w:val="en-US"/>
        </w:rPr>
      </w:pPr>
      <w:r w:rsidRPr="00B934F6">
        <w:rPr>
          <w:rFonts w:ascii="Arial" w:hAnsi="Arial" w:cs="Arial"/>
          <w:sz w:val="24"/>
          <w:lang w:val="en-US"/>
        </w:rPr>
        <w:t>MARCUS, M. What is an initiation story</w:t>
      </w:r>
      <w:proofErr w:type="gramStart"/>
      <w:r w:rsidRPr="00B934F6">
        <w:rPr>
          <w:rFonts w:ascii="Arial" w:hAnsi="Arial" w:cs="Arial"/>
          <w:sz w:val="24"/>
          <w:lang w:val="en-US"/>
        </w:rPr>
        <w:t>?.</w:t>
      </w:r>
      <w:proofErr w:type="gramEnd"/>
      <w:r w:rsidRPr="00B934F6">
        <w:rPr>
          <w:rFonts w:ascii="Arial" w:hAnsi="Arial" w:cs="Arial"/>
          <w:sz w:val="24"/>
          <w:lang w:val="en-US"/>
        </w:rPr>
        <w:t xml:space="preserve"> </w:t>
      </w:r>
      <w:r>
        <w:rPr>
          <w:rFonts w:ascii="Arial" w:hAnsi="Arial" w:cs="Arial"/>
          <w:sz w:val="24"/>
          <w:lang w:val="en-US"/>
        </w:rPr>
        <w:t>In: MAY, C.E. (</w:t>
      </w:r>
      <w:proofErr w:type="spellStart"/>
      <w:proofErr w:type="gramStart"/>
      <w:r>
        <w:rPr>
          <w:rFonts w:ascii="Arial" w:hAnsi="Arial" w:cs="Arial"/>
          <w:sz w:val="24"/>
          <w:lang w:val="en-US"/>
        </w:rPr>
        <w:t>ed</w:t>
      </w:r>
      <w:proofErr w:type="spellEnd"/>
      <w:proofErr w:type="gramEnd"/>
      <w:r>
        <w:rPr>
          <w:rFonts w:ascii="Arial" w:hAnsi="Arial" w:cs="Arial"/>
          <w:sz w:val="24"/>
          <w:lang w:val="en-US"/>
        </w:rPr>
        <w:t xml:space="preserve">): </w:t>
      </w:r>
      <w:r w:rsidRPr="00B934F6">
        <w:rPr>
          <w:rFonts w:ascii="Arial" w:hAnsi="Arial" w:cs="Arial"/>
          <w:sz w:val="24"/>
          <w:lang w:val="en-US"/>
        </w:rPr>
        <w:t>Short story theories</w:t>
      </w:r>
      <w:r>
        <w:rPr>
          <w:rFonts w:ascii="Arial" w:hAnsi="Arial" w:cs="Arial"/>
          <w:sz w:val="24"/>
          <w:lang w:val="en-US"/>
        </w:rPr>
        <w:t>. Ohio: Ohio University Press, 1976.</w:t>
      </w:r>
      <w:bookmarkStart w:id="0" w:name="_GoBack"/>
      <w:bookmarkEnd w:id="0"/>
    </w:p>
    <w:sectPr w:rsidR="00B934F6" w:rsidRPr="00B934F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7DF" w:rsidRDefault="00BA77DF" w:rsidP="00BA77DF">
      <w:pPr>
        <w:spacing w:after="0" w:line="240" w:lineRule="auto"/>
      </w:pPr>
      <w:r>
        <w:separator/>
      </w:r>
    </w:p>
  </w:endnote>
  <w:endnote w:type="continuationSeparator" w:id="0">
    <w:p w:rsidR="00BA77DF" w:rsidRDefault="00BA77DF" w:rsidP="00BA7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7DF" w:rsidRDefault="00BA77DF" w:rsidP="00BA77DF">
      <w:pPr>
        <w:spacing w:after="0" w:line="240" w:lineRule="auto"/>
      </w:pPr>
      <w:r>
        <w:separator/>
      </w:r>
    </w:p>
  </w:footnote>
  <w:footnote w:type="continuationSeparator" w:id="0">
    <w:p w:rsidR="00BA77DF" w:rsidRDefault="00BA77DF" w:rsidP="00BA77DF">
      <w:pPr>
        <w:spacing w:after="0" w:line="240" w:lineRule="auto"/>
      </w:pPr>
      <w:r>
        <w:continuationSeparator/>
      </w:r>
    </w:p>
  </w:footnote>
  <w:footnote w:id="1">
    <w:p w:rsidR="00AB323C" w:rsidRPr="0099701A" w:rsidRDefault="00BA77DF" w:rsidP="00BA77DF">
      <w:pPr>
        <w:pStyle w:val="Textodenotaderodap"/>
        <w:rPr>
          <w:rFonts w:ascii="Arial" w:hAnsi="Arial" w:cs="Arial"/>
        </w:rPr>
      </w:pPr>
      <w:r w:rsidRPr="0099701A">
        <w:rPr>
          <w:rStyle w:val="Refdenotaderodap"/>
          <w:rFonts w:ascii="Arial" w:hAnsi="Arial" w:cs="Arial"/>
        </w:rPr>
        <w:footnoteRef/>
      </w:r>
      <w:r w:rsidR="00AB323C">
        <w:rPr>
          <w:rFonts w:ascii="Arial" w:hAnsi="Arial" w:cs="Arial"/>
        </w:rPr>
        <w:t xml:space="preserve"> SANTOS, </w:t>
      </w:r>
      <w:proofErr w:type="spellStart"/>
      <w:r w:rsidR="00AB323C">
        <w:rPr>
          <w:rFonts w:ascii="Arial" w:hAnsi="Arial" w:cs="Arial"/>
        </w:rPr>
        <w:t>Glaucyenne</w:t>
      </w:r>
      <w:proofErr w:type="spellEnd"/>
      <w:r w:rsidR="00AB323C">
        <w:rPr>
          <w:rFonts w:ascii="Arial" w:hAnsi="Arial" w:cs="Arial"/>
        </w:rPr>
        <w:t xml:space="preserve"> Cavalcante </w:t>
      </w:r>
      <w:proofErr w:type="gramStart"/>
      <w:r w:rsidR="00AB323C">
        <w:rPr>
          <w:rFonts w:ascii="Arial" w:hAnsi="Arial" w:cs="Arial"/>
        </w:rPr>
        <w:t>Dos</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FF8C89E"/>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69220329"/>
    <w:multiLevelType w:val="multilevel"/>
    <w:tmpl w:val="BF5CB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7DF"/>
    <w:rsid w:val="00007916"/>
    <w:rsid w:val="0006127A"/>
    <w:rsid w:val="000A0057"/>
    <w:rsid w:val="00133DB3"/>
    <w:rsid w:val="001A33C1"/>
    <w:rsid w:val="00370952"/>
    <w:rsid w:val="003B27E3"/>
    <w:rsid w:val="003F3BC9"/>
    <w:rsid w:val="004168F3"/>
    <w:rsid w:val="004B7D01"/>
    <w:rsid w:val="005D6DB2"/>
    <w:rsid w:val="00613BD3"/>
    <w:rsid w:val="006269E8"/>
    <w:rsid w:val="0065474F"/>
    <w:rsid w:val="00797C24"/>
    <w:rsid w:val="008101B8"/>
    <w:rsid w:val="008107EF"/>
    <w:rsid w:val="00A9248B"/>
    <w:rsid w:val="00AB323C"/>
    <w:rsid w:val="00B26632"/>
    <w:rsid w:val="00B65E4E"/>
    <w:rsid w:val="00B934F6"/>
    <w:rsid w:val="00BA77DF"/>
    <w:rsid w:val="00BF4CD3"/>
    <w:rsid w:val="00C10ACC"/>
    <w:rsid w:val="00D54181"/>
    <w:rsid w:val="00DC651E"/>
    <w:rsid w:val="00DF7E1B"/>
    <w:rsid w:val="00E9561A"/>
    <w:rsid w:val="00F06F98"/>
    <w:rsid w:val="00FA5B0B"/>
    <w:rsid w:val="00FD4258"/>
    <w:rsid w:val="00FE36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BA77D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estern">
    <w:name w:val="western"/>
    <w:basedOn w:val="Normal"/>
    <w:rsid w:val="00BA77DF"/>
    <w:pPr>
      <w:autoSpaceDN w:val="0"/>
      <w:spacing w:before="100" w:after="142" w:line="288" w:lineRule="auto"/>
    </w:pPr>
    <w:rPr>
      <w:rFonts w:ascii="Times New Roman" w:eastAsia="Times New Roman" w:hAnsi="Times New Roman" w:cs="Times New Roman"/>
      <w:color w:val="000000"/>
      <w:sz w:val="24"/>
      <w:szCs w:val="24"/>
      <w:lang w:eastAsia="pt-BR"/>
    </w:rPr>
  </w:style>
  <w:style w:type="paragraph" w:styleId="Textodenotaderodap">
    <w:name w:val="footnote text"/>
    <w:basedOn w:val="Normal"/>
    <w:link w:val="TextodenotaderodapChar"/>
    <w:uiPriority w:val="99"/>
    <w:semiHidden/>
    <w:unhideWhenUsed/>
    <w:rsid w:val="00BA77DF"/>
    <w:pPr>
      <w:suppressAutoHyphens/>
      <w:spacing w:after="0" w:line="240" w:lineRule="auto"/>
    </w:pPr>
    <w:rPr>
      <w:rFonts w:ascii="Calibri" w:eastAsia="SimSun" w:hAnsi="Calibri" w:cs="Mangal"/>
      <w:color w:val="00000A"/>
      <w:sz w:val="20"/>
      <w:szCs w:val="20"/>
      <w:lang w:eastAsia="pt-BR"/>
    </w:rPr>
  </w:style>
  <w:style w:type="character" w:customStyle="1" w:styleId="TextodenotaderodapChar">
    <w:name w:val="Texto de nota de rodapé Char"/>
    <w:basedOn w:val="Fontepargpadro"/>
    <w:link w:val="Textodenotaderodap"/>
    <w:uiPriority w:val="99"/>
    <w:semiHidden/>
    <w:rsid w:val="00BA77DF"/>
    <w:rPr>
      <w:rFonts w:ascii="Calibri" w:eastAsia="SimSun" w:hAnsi="Calibri" w:cs="Mangal"/>
      <w:color w:val="00000A"/>
      <w:sz w:val="20"/>
      <w:szCs w:val="20"/>
      <w:lang w:eastAsia="pt-BR"/>
    </w:rPr>
  </w:style>
  <w:style w:type="character" w:styleId="Refdenotaderodap">
    <w:name w:val="footnote reference"/>
    <w:basedOn w:val="Fontepargpadro"/>
    <w:uiPriority w:val="99"/>
    <w:semiHidden/>
    <w:unhideWhenUsed/>
    <w:rsid w:val="00BA77DF"/>
    <w:rPr>
      <w:vertAlign w:val="superscript"/>
    </w:rPr>
  </w:style>
  <w:style w:type="paragraph" w:styleId="Textodebalo">
    <w:name w:val="Balloon Text"/>
    <w:basedOn w:val="Normal"/>
    <w:link w:val="TextodebaloChar"/>
    <w:uiPriority w:val="99"/>
    <w:semiHidden/>
    <w:unhideWhenUsed/>
    <w:rsid w:val="00BA77D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77DF"/>
    <w:rPr>
      <w:rFonts w:ascii="Tahoma" w:hAnsi="Tahoma" w:cs="Tahoma"/>
      <w:sz w:val="16"/>
      <w:szCs w:val="16"/>
    </w:rPr>
  </w:style>
  <w:style w:type="paragraph" w:styleId="Cabealho">
    <w:name w:val="header"/>
    <w:basedOn w:val="Normal"/>
    <w:link w:val="CabealhoChar"/>
    <w:uiPriority w:val="99"/>
    <w:unhideWhenUsed/>
    <w:rsid w:val="00BA77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77DF"/>
  </w:style>
  <w:style w:type="paragraph" w:styleId="Rodap">
    <w:name w:val="footer"/>
    <w:basedOn w:val="Normal"/>
    <w:link w:val="RodapChar"/>
    <w:uiPriority w:val="99"/>
    <w:unhideWhenUsed/>
    <w:rsid w:val="00BA77DF"/>
    <w:pPr>
      <w:tabs>
        <w:tab w:val="center" w:pos="4252"/>
        <w:tab w:val="right" w:pos="8504"/>
      </w:tabs>
      <w:spacing w:after="0" w:line="240" w:lineRule="auto"/>
    </w:pPr>
  </w:style>
  <w:style w:type="character" w:customStyle="1" w:styleId="RodapChar">
    <w:name w:val="Rodapé Char"/>
    <w:basedOn w:val="Fontepargpadro"/>
    <w:link w:val="Rodap"/>
    <w:uiPriority w:val="99"/>
    <w:rsid w:val="00BA77DF"/>
  </w:style>
  <w:style w:type="character" w:styleId="Hyperlink">
    <w:name w:val="Hyperlink"/>
    <w:basedOn w:val="Fontepargpadro"/>
    <w:uiPriority w:val="99"/>
    <w:unhideWhenUsed/>
    <w:rsid w:val="003B27E3"/>
    <w:rPr>
      <w:color w:val="0000FF" w:themeColor="hyperlink"/>
      <w:u w:val="single"/>
    </w:rPr>
  </w:style>
  <w:style w:type="paragraph" w:styleId="Commarcadores">
    <w:name w:val="List Bullet"/>
    <w:basedOn w:val="Normal"/>
    <w:uiPriority w:val="99"/>
    <w:unhideWhenUsed/>
    <w:rsid w:val="00F06F98"/>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BA77D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estern">
    <w:name w:val="western"/>
    <w:basedOn w:val="Normal"/>
    <w:rsid w:val="00BA77DF"/>
    <w:pPr>
      <w:autoSpaceDN w:val="0"/>
      <w:spacing w:before="100" w:after="142" w:line="288" w:lineRule="auto"/>
    </w:pPr>
    <w:rPr>
      <w:rFonts w:ascii="Times New Roman" w:eastAsia="Times New Roman" w:hAnsi="Times New Roman" w:cs="Times New Roman"/>
      <w:color w:val="000000"/>
      <w:sz w:val="24"/>
      <w:szCs w:val="24"/>
      <w:lang w:eastAsia="pt-BR"/>
    </w:rPr>
  </w:style>
  <w:style w:type="paragraph" w:styleId="Textodenotaderodap">
    <w:name w:val="footnote text"/>
    <w:basedOn w:val="Normal"/>
    <w:link w:val="TextodenotaderodapChar"/>
    <w:uiPriority w:val="99"/>
    <w:semiHidden/>
    <w:unhideWhenUsed/>
    <w:rsid w:val="00BA77DF"/>
    <w:pPr>
      <w:suppressAutoHyphens/>
      <w:spacing w:after="0" w:line="240" w:lineRule="auto"/>
    </w:pPr>
    <w:rPr>
      <w:rFonts w:ascii="Calibri" w:eastAsia="SimSun" w:hAnsi="Calibri" w:cs="Mangal"/>
      <w:color w:val="00000A"/>
      <w:sz w:val="20"/>
      <w:szCs w:val="20"/>
      <w:lang w:eastAsia="pt-BR"/>
    </w:rPr>
  </w:style>
  <w:style w:type="character" w:customStyle="1" w:styleId="TextodenotaderodapChar">
    <w:name w:val="Texto de nota de rodapé Char"/>
    <w:basedOn w:val="Fontepargpadro"/>
    <w:link w:val="Textodenotaderodap"/>
    <w:uiPriority w:val="99"/>
    <w:semiHidden/>
    <w:rsid w:val="00BA77DF"/>
    <w:rPr>
      <w:rFonts w:ascii="Calibri" w:eastAsia="SimSun" w:hAnsi="Calibri" w:cs="Mangal"/>
      <w:color w:val="00000A"/>
      <w:sz w:val="20"/>
      <w:szCs w:val="20"/>
      <w:lang w:eastAsia="pt-BR"/>
    </w:rPr>
  </w:style>
  <w:style w:type="character" w:styleId="Refdenotaderodap">
    <w:name w:val="footnote reference"/>
    <w:basedOn w:val="Fontepargpadro"/>
    <w:uiPriority w:val="99"/>
    <w:semiHidden/>
    <w:unhideWhenUsed/>
    <w:rsid w:val="00BA77DF"/>
    <w:rPr>
      <w:vertAlign w:val="superscript"/>
    </w:rPr>
  </w:style>
  <w:style w:type="paragraph" w:styleId="Textodebalo">
    <w:name w:val="Balloon Text"/>
    <w:basedOn w:val="Normal"/>
    <w:link w:val="TextodebaloChar"/>
    <w:uiPriority w:val="99"/>
    <w:semiHidden/>
    <w:unhideWhenUsed/>
    <w:rsid w:val="00BA77D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77DF"/>
    <w:rPr>
      <w:rFonts w:ascii="Tahoma" w:hAnsi="Tahoma" w:cs="Tahoma"/>
      <w:sz w:val="16"/>
      <w:szCs w:val="16"/>
    </w:rPr>
  </w:style>
  <w:style w:type="paragraph" w:styleId="Cabealho">
    <w:name w:val="header"/>
    <w:basedOn w:val="Normal"/>
    <w:link w:val="CabealhoChar"/>
    <w:uiPriority w:val="99"/>
    <w:unhideWhenUsed/>
    <w:rsid w:val="00BA77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77DF"/>
  </w:style>
  <w:style w:type="paragraph" w:styleId="Rodap">
    <w:name w:val="footer"/>
    <w:basedOn w:val="Normal"/>
    <w:link w:val="RodapChar"/>
    <w:uiPriority w:val="99"/>
    <w:unhideWhenUsed/>
    <w:rsid w:val="00BA77DF"/>
    <w:pPr>
      <w:tabs>
        <w:tab w:val="center" w:pos="4252"/>
        <w:tab w:val="right" w:pos="8504"/>
      </w:tabs>
      <w:spacing w:after="0" w:line="240" w:lineRule="auto"/>
    </w:pPr>
  </w:style>
  <w:style w:type="character" w:customStyle="1" w:styleId="RodapChar">
    <w:name w:val="Rodapé Char"/>
    <w:basedOn w:val="Fontepargpadro"/>
    <w:link w:val="Rodap"/>
    <w:uiPriority w:val="99"/>
    <w:rsid w:val="00BA77DF"/>
  </w:style>
  <w:style w:type="character" w:styleId="Hyperlink">
    <w:name w:val="Hyperlink"/>
    <w:basedOn w:val="Fontepargpadro"/>
    <w:uiPriority w:val="99"/>
    <w:unhideWhenUsed/>
    <w:rsid w:val="003B27E3"/>
    <w:rPr>
      <w:color w:val="0000FF" w:themeColor="hyperlink"/>
      <w:u w:val="single"/>
    </w:rPr>
  </w:style>
  <w:style w:type="paragraph" w:styleId="Commarcadores">
    <w:name w:val="List Bullet"/>
    <w:basedOn w:val="Normal"/>
    <w:uiPriority w:val="99"/>
    <w:unhideWhenUsed/>
    <w:rsid w:val="00F06F98"/>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nglish.tongji.edu.cn/ymwx/pdf/meiwenxueshuyu.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4294967278</TotalTime>
  <Pages>8</Pages>
  <Words>2158</Words>
  <Characters>11679</Characters>
  <Application>Microsoft Office Word</Application>
  <DocSecurity>0</DocSecurity>
  <Lines>343</Lines>
  <Paragraphs>102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Viana</dc:creator>
  <cp:lastModifiedBy>Viana</cp:lastModifiedBy>
  <cp:revision>7</cp:revision>
  <dcterms:created xsi:type="dcterms:W3CDTF">2019-08-27T19:40:00Z</dcterms:created>
  <dcterms:modified xsi:type="dcterms:W3CDTF">2019-08-27T19:22:00Z</dcterms:modified>
</cp:coreProperties>
</file>