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D12BE" w14:textId="051BDB22" w:rsidR="00C30201" w:rsidRDefault="00C30201" w:rsidP="00E141E6">
      <w:pPr>
        <w:spacing w:line="360" w:lineRule="auto"/>
        <w:jc w:val="center"/>
        <w:rPr>
          <w:rFonts w:ascii="Times New Roman" w:hAnsi="Times New Roman"/>
          <w:b/>
        </w:rPr>
      </w:pPr>
      <w:bookmarkStart w:id="0" w:name="_Toc443134864"/>
      <w:bookmarkStart w:id="1" w:name="_Toc443256964"/>
      <w:bookmarkStart w:id="2" w:name="_Toc443258715"/>
      <w:r>
        <w:rPr>
          <w:rFonts w:ascii="Times New Roman" w:hAnsi="Times New Roman"/>
          <w:b/>
        </w:rPr>
        <w:t>RESPONSABILIDADE INTERNACIONAL DE ORGANIZAÇÕES INTE</w:t>
      </w:r>
      <w:r>
        <w:rPr>
          <w:rFonts w:ascii="Times New Roman" w:hAnsi="Times New Roman"/>
          <w:b/>
        </w:rPr>
        <w:t>R</w:t>
      </w:r>
      <w:r>
        <w:rPr>
          <w:rFonts w:ascii="Times New Roman" w:hAnsi="Times New Roman"/>
          <w:b/>
        </w:rPr>
        <w:t xml:space="preserve">NACIONAIS: A BUSCA DE UM REGIME JURÍDICO APLICÁVEL </w:t>
      </w:r>
      <w:r w:rsidR="00FF0BAF">
        <w:rPr>
          <w:rFonts w:ascii="Times New Roman" w:hAnsi="Times New Roman"/>
          <w:b/>
        </w:rPr>
        <w:t>COMO CONCRETIZAÇÃO DO ODS Nº 16</w:t>
      </w:r>
    </w:p>
    <w:p w14:paraId="6099F32E" w14:textId="77777777" w:rsidR="001629ED" w:rsidRDefault="001629ED" w:rsidP="00E141E6">
      <w:pPr>
        <w:spacing w:line="360" w:lineRule="auto"/>
        <w:jc w:val="center"/>
        <w:rPr>
          <w:rFonts w:ascii="Times New Roman" w:hAnsi="Times New Roman"/>
          <w:b/>
        </w:rPr>
      </w:pPr>
    </w:p>
    <w:p w14:paraId="0D131AAF" w14:textId="30F35F6D" w:rsidR="001629ED" w:rsidRDefault="001629ED" w:rsidP="00E141E6">
      <w:pPr>
        <w:spacing w:line="360" w:lineRule="auto"/>
        <w:jc w:val="right"/>
        <w:rPr>
          <w:rFonts w:ascii="Times New Roman" w:hAnsi="Times New Roman"/>
          <w:b/>
        </w:rPr>
      </w:pPr>
      <w:r>
        <w:rPr>
          <w:rFonts w:ascii="Times New Roman" w:hAnsi="Times New Roman"/>
          <w:b/>
        </w:rPr>
        <w:t>Vitor Silva de Moraes</w:t>
      </w:r>
    </w:p>
    <w:p w14:paraId="4AC4CB2E" w14:textId="3E84EAEF" w:rsidR="00C30201" w:rsidRPr="00EC0C8A" w:rsidRDefault="001629ED" w:rsidP="00E141E6">
      <w:pPr>
        <w:spacing w:line="360" w:lineRule="auto"/>
        <w:jc w:val="right"/>
        <w:rPr>
          <w:rFonts w:ascii="Times New Roman" w:hAnsi="Times New Roman"/>
          <w:sz w:val="20"/>
          <w:szCs w:val="20"/>
        </w:rPr>
      </w:pPr>
      <w:r w:rsidRPr="001629ED">
        <w:rPr>
          <w:rFonts w:ascii="Times New Roman" w:hAnsi="Times New Roman"/>
          <w:sz w:val="20"/>
          <w:szCs w:val="20"/>
        </w:rPr>
        <w:t>Advogado OAB/SP, Graduado em Direito pela Universidade Federal do Pará, Mestrando em Direito pela Pontifícia Universidade de São Paulo.</w:t>
      </w:r>
    </w:p>
    <w:p w14:paraId="76582839" w14:textId="77777777" w:rsidR="003C189D" w:rsidRDefault="003C189D" w:rsidP="00E141E6">
      <w:pPr>
        <w:spacing w:line="360" w:lineRule="auto"/>
        <w:rPr>
          <w:rFonts w:ascii="Times New Roman" w:hAnsi="Times New Roman"/>
          <w:b/>
        </w:rPr>
      </w:pPr>
    </w:p>
    <w:p w14:paraId="05C5DEEA" w14:textId="2A863276" w:rsidR="00C30201" w:rsidRPr="001629ED" w:rsidRDefault="00C30201" w:rsidP="00E141E6">
      <w:pPr>
        <w:spacing w:line="360" w:lineRule="auto"/>
        <w:jc w:val="both"/>
        <w:rPr>
          <w:rFonts w:ascii="Times New Roman" w:hAnsi="Times New Roman"/>
        </w:rPr>
      </w:pPr>
      <w:r>
        <w:rPr>
          <w:rFonts w:ascii="Times New Roman" w:hAnsi="Times New Roman"/>
          <w:b/>
        </w:rPr>
        <w:t>Resumo:</w:t>
      </w:r>
      <w:r w:rsidRPr="00C30201">
        <w:rPr>
          <w:rFonts w:ascii="Times New Roman" w:hAnsi="Times New Roman"/>
        </w:rPr>
        <w:t xml:space="preserve"> </w:t>
      </w:r>
      <w:r>
        <w:rPr>
          <w:rFonts w:ascii="Times New Roman" w:hAnsi="Times New Roman"/>
        </w:rPr>
        <w:t>O presente artigo</w:t>
      </w:r>
      <w:r w:rsidRPr="005B041B">
        <w:rPr>
          <w:rFonts w:ascii="Times New Roman" w:hAnsi="Times New Roman"/>
        </w:rPr>
        <w:t xml:space="preserve"> </w:t>
      </w:r>
      <w:r w:rsidR="00AD34BD">
        <w:rPr>
          <w:rFonts w:ascii="Times New Roman" w:hAnsi="Times New Roman"/>
        </w:rPr>
        <w:t>visa a</w:t>
      </w:r>
      <w:r w:rsidRPr="005B041B">
        <w:rPr>
          <w:rFonts w:ascii="Times New Roman" w:hAnsi="Times New Roman"/>
        </w:rPr>
        <w:t xml:space="preserve"> estudar o instituto da responsabilidade internacional focando, especialmente, na possibilidade de sua aplicação às organizações internaci</w:t>
      </w:r>
      <w:r w:rsidRPr="005B041B">
        <w:rPr>
          <w:rFonts w:ascii="Times New Roman" w:hAnsi="Times New Roman"/>
        </w:rPr>
        <w:t>o</w:t>
      </w:r>
      <w:r w:rsidRPr="005B041B">
        <w:rPr>
          <w:rFonts w:ascii="Times New Roman" w:hAnsi="Times New Roman"/>
        </w:rPr>
        <w:t>nais enqu</w:t>
      </w:r>
      <w:bookmarkStart w:id="3" w:name="_GoBack"/>
      <w:bookmarkEnd w:id="3"/>
      <w:r w:rsidRPr="005B041B">
        <w:rPr>
          <w:rFonts w:ascii="Times New Roman" w:hAnsi="Times New Roman"/>
        </w:rPr>
        <w:t xml:space="preserve">anto sujeitos de Direito Internacional. O objetivo principal do </w:t>
      </w:r>
      <w:r w:rsidR="002E2E21">
        <w:rPr>
          <w:rFonts w:ascii="Times New Roman" w:hAnsi="Times New Roman"/>
        </w:rPr>
        <w:t>estudo</w:t>
      </w:r>
      <w:r w:rsidRPr="005B041B">
        <w:rPr>
          <w:rFonts w:ascii="Times New Roman" w:hAnsi="Times New Roman"/>
        </w:rPr>
        <w:t xml:space="preserve"> foi analisar a necessidade da responsabilização jurídica internacional das organiz</w:t>
      </w:r>
      <w:r w:rsidRPr="005B041B">
        <w:rPr>
          <w:rFonts w:ascii="Times New Roman" w:hAnsi="Times New Roman"/>
        </w:rPr>
        <w:t>a</w:t>
      </w:r>
      <w:r w:rsidR="00AD34BD">
        <w:rPr>
          <w:rFonts w:ascii="Times New Roman" w:hAnsi="Times New Roman"/>
        </w:rPr>
        <w:t>ções</w:t>
      </w:r>
      <w:r w:rsidRPr="005B041B">
        <w:rPr>
          <w:rFonts w:ascii="Times New Roman" w:hAnsi="Times New Roman"/>
        </w:rPr>
        <w:t xml:space="preserve"> como uma possível solução para a imunidade jurisd</w:t>
      </w:r>
      <w:r w:rsidRPr="005B041B">
        <w:rPr>
          <w:rFonts w:ascii="Times New Roman" w:hAnsi="Times New Roman"/>
        </w:rPr>
        <w:t>i</w:t>
      </w:r>
      <w:r w:rsidRPr="005B041B">
        <w:rPr>
          <w:rFonts w:ascii="Times New Roman" w:hAnsi="Times New Roman"/>
        </w:rPr>
        <w:t>cional</w:t>
      </w:r>
      <w:r w:rsidR="00E6536E">
        <w:rPr>
          <w:rFonts w:ascii="Times New Roman" w:hAnsi="Times New Roman"/>
        </w:rPr>
        <w:t xml:space="preserve"> </w:t>
      </w:r>
      <w:r w:rsidRPr="005B041B">
        <w:rPr>
          <w:rFonts w:ascii="Times New Roman" w:hAnsi="Times New Roman"/>
        </w:rPr>
        <w:t>atualmente</w:t>
      </w:r>
      <w:r w:rsidR="00E6536E">
        <w:rPr>
          <w:rFonts w:ascii="Times New Roman" w:hAnsi="Times New Roman"/>
        </w:rPr>
        <w:t xml:space="preserve"> </w:t>
      </w:r>
      <w:r w:rsidRPr="005B041B">
        <w:rPr>
          <w:rFonts w:ascii="Times New Roman" w:hAnsi="Times New Roman"/>
        </w:rPr>
        <w:t>experimentada por estes entes quando praticam atos ilícitos internacionais, especialmente no coma</w:t>
      </w:r>
      <w:r w:rsidRPr="005B041B">
        <w:rPr>
          <w:rFonts w:ascii="Times New Roman" w:hAnsi="Times New Roman"/>
        </w:rPr>
        <w:t>n</w:t>
      </w:r>
      <w:r w:rsidRPr="005B041B">
        <w:rPr>
          <w:rFonts w:ascii="Times New Roman" w:hAnsi="Times New Roman"/>
        </w:rPr>
        <w:t>do de operações de paz e segurança</w:t>
      </w:r>
      <w:r w:rsidR="00E6536E">
        <w:rPr>
          <w:rFonts w:ascii="Times New Roman" w:hAnsi="Times New Roman"/>
        </w:rPr>
        <w:t>, e como concretização do Objetivo de Desenvo</w:t>
      </w:r>
      <w:r w:rsidR="00E6536E">
        <w:rPr>
          <w:rFonts w:ascii="Times New Roman" w:hAnsi="Times New Roman"/>
        </w:rPr>
        <w:t>l</w:t>
      </w:r>
      <w:r w:rsidR="00E6536E">
        <w:rPr>
          <w:rFonts w:ascii="Times New Roman" w:hAnsi="Times New Roman"/>
        </w:rPr>
        <w:t>vimento Sustentável da ONU nº 16</w:t>
      </w:r>
      <w:r w:rsidRPr="005B041B">
        <w:rPr>
          <w:rFonts w:ascii="Times New Roman" w:hAnsi="Times New Roman"/>
        </w:rPr>
        <w:t>. A fim de alcançar este obj</w:t>
      </w:r>
      <w:r w:rsidRPr="005B041B">
        <w:rPr>
          <w:rFonts w:ascii="Times New Roman" w:hAnsi="Times New Roman"/>
        </w:rPr>
        <w:t>e</w:t>
      </w:r>
      <w:r w:rsidRPr="005B041B">
        <w:rPr>
          <w:rFonts w:ascii="Times New Roman" w:hAnsi="Times New Roman"/>
        </w:rPr>
        <w:t>tivo, foi realizada uma pesquisa bibliográfica</w:t>
      </w:r>
      <w:r>
        <w:rPr>
          <w:rFonts w:ascii="Times New Roman" w:hAnsi="Times New Roman"/>
        </w:rPr>
        <w:t>,</w:t>
      </w:r>
      <w:r w:rsidRPr="005B041B">
        <w:rPr>
          <w:rFonts w:ascii="Times New Roman" w:hAnsi="Times New Roman"/>
        </w:rPr>
        <w:t xml:space="preserve"> documental</w:t>
      </w:r>
      <w:r>
        <w:rPr>
          <w:rFonts w:ascii="Times New Roman" w:hAnsi="Times New Roman"/>
        </w:rPr>
        <w:t xml:space="preserve"> e jurisprude</w:t>
      </w:r>
      <w:r>
        <w:rPr>
          <w:rFonts w:ascii="Times New Roman" w:hAnsi="Times New Roman"/>
        </w:rPr>
        <w:t>n</w:t>
      </w:r>
      <w:r>
        <w:rPr>
          <w:rFonts w:ascii="Times New Roman" w:hAnsi="Times New Roman"/>
        </w:rPr>
        <w:t>cial sobre o tema, com enfoque em atual e especializada doutrina internacional, documentos da Comissão de Direito I</w:t>
      </w:r>
      <w:r>
        <w:rPr>
          <w:rFonts w:ascii="Times New Roman" w:hAnsi="Times New Roman"/>
        </w:rPr>
        <w:t>n</w:t>
      </w:r>
      <w:r>
        <w:rPr>
          <w:rFonts w:ascii="Times New Roman" w:hAnsi="Times New Roman"/>
        </w:rPr>
        <w:t>ternacional e jurisprudência da Cort</w:t>
      </w:r>
      <w:r w:rsidR="00AD34BD">
        <w:rPr>
          <w:rFonts w:ascii="Times New Roman" w:hAnsi="Times New Roman"/>
        </w:rPr>
        <w:t>e Europeia de Direitos Humanos. V</w:t>
      </w:r>
      <w:r>
        <w:rPr>
          <w:rFonts w:ascii="Times New Roman" w:hAnsi="Times New Roman"/>
        </w:rPr>
        <w:t>erificou-se que, apesar dos empecilhos relacionados à escassa experiência das Cortes Internaci</w:t>
      </w:r>
      <w:r>
        <w:rPr>
          <w:rFonts w:ascii="Times New Roman" w:hAnsi="Times New Roman"/>
        </w:rPr>
        <w:t>o</w:t>
      </w:r>
      <w:r>
        <w:rPr>
          <w:rFonts w:ascii="Times New Roman" w:hAnsi="Times New Roman"/>
        </w:rPr>
        <w:t>nais na aplicação do direito da responsabilidade internacional às organizações inte</w:t>
      </w:r>
      <w:r>
        <w:rPr>
          <w:rFonts w:ascii="Times New Roman" w:hAnsi="Times New Roman"/>
        </w:rPr>
        <w:t>r</w:t>
      </w:r>
      <w:r>
        <w:rPr>
          <w:rFonts w:ascii="Times New Roman" w:hAnsi="Times New Roman"/>
        </w:rPr>
        <w:t>nacionais, a adoção de um r</w:t>
      </w:r>
      <w:r>
        <w:rPr>
          <w:rFonts w:ascii="Times New Roman" w:hAnsi="Times New Roman"/>
        </w:rPr>
        <w:t>e</w:t>
      </w:r>
      <w:r>
        <w:rPr>
          <w:rFonts w:ascii="Times New Roman" w:hAnsi="Times New Roman"/>
        </w:rPr>
        <w:t>gime jurídico formal, que estabeleça a responsabilidade internacional destes sujeitos,</w:t>
      </w:r>
      <w:r w:rsidRPr="00DD121D">
        <w:rPr>
          <w:rFonts w:ascii="Times New Roman" w:hAnsi="Times New Roman"/>
        </w:rPr>
        <w:t xml:space="preserve"> </w:t>
      </w:r>
      <w:r>
        <w:rPr>
          <w:rFonts w:ascii="Times New Roman" w:hAnsi="Times New Roman"/>
        </w:rPr>
        <w:t>faz-se necessária devido à cada vez mais relevante atu</w:t>
      </w:r>
      <w:r>
        <w:rPr>
          <w:rFonts w:ascii="Times New Roman" w:hAnsi="Times New Roman"/>
        </w:rPr>
        <w:t>a</w:t>
      </w:r>
      <w:r>
        <w:rPr>
          <w:rFonts w:ascii="Times New Roman" w:hAnsi="Times New Roman"/>
        </w:rPr>
        <w:t>ção das organizações no cenário internacional e constitui uma maneira eficaz de co</w:t>
      </w:r>
      <w:r>
        <w:rPr>
          <w:rFonts w:ascii="Times New Roman" w:hAnsi="Times New Roman"/>
        </w:rPr>
        <w:t>m</w:t>
      </w:r>
      <w:r>
        <w:rPr>
          <w:rFonts w:ascii="Times New Roman" w:hAnsi="Times New Roman"/>
        </w:rPr>
        <w:t>bater a impunidade pela prática de atos ilícitos internacionais que cometam no d</w:t>
      </w:r>
      <w:r>
        <w:rPr>
          <w:rFonts w:ascii="Times New Roman" w:hAnsi="Times New Roman"/>
        </w:rPr>
        <w:t>e</w:t>
      </w:r>
      <w:r>
        <w:rPr>
          <w:rFonts w:ascii="Times New Roman" w:hAnsi="Times New Roman"/>
        </w:rPr>
        <w:t>sempenho dessa atuação</w:t>
      </w:r>
      <w:r w:rsidR="00E6536E">
        <w:rPr>
          <w:rFonts w:ascii="Times New Roman" w:hAnsi="Times New Roman"/>
        </w:rPr>
        <w:t xml:space="preserve"> e de tornar organizações internacionais instituições mais ef</w:t>
      </w:r>
      <w:r w:rsidR="00E6536E">
        <w:rPr>
          <w:rFonts w:ascii="Times New Roman" w:hAnsi="Times New Roman"/>
        </w:rPr>
        <w:t>i</w:t>
      </w:r>
      <w:r w:rsidR="00E6536E">
        <w:rPr>
          <w:rFonts w:ascii="Times New Roman" w:hAnsi="Times New Roman"/>
        </w:rPr>
        <w:t>cazes e respons</w:t>
      </w:r>
      <w:r w:rsidR="00E6536E">
        <w:rPr>
          <w:rFonts w:ascii="Times New Roman" w:hAnsi="Times New Roman"/>
        </w:rPr>
        <w:t>á</w:t>
      </w:r>
      <w:r w:rsidR="00E6536E">
        <w:rPr>
          <w:rFonts w:ascii="Times New Roman" w:hAnsi="Times New Roman"/>
        </w:rPr>
        <w:t>veis.</w:t>
      </w:r>
    </w:p>
    <w:p w14:paraId="7AA36464" w14:textId="77777777" w:rsidR="003C189D" w:rsidRDefault="003C189D" w:rsidP="00E141E6">
      <w:pPr>
        <w:spacing w:line="360" w:lineRule="auto"/>
        <w:rPr>
          <w:rFonts w:ascii="Times New Roman" w:hAnsi="Times New Roman"/>
          <w:b/>
        </w:rPr>
      </w:pPr>
    </w:p>
    <w:p w14:paraId="2AF94808" w14:textId="6A1F4CE5" w:rsidR="00C30201" w:rsidRDefault="00C30201" w:rsidP="00E141E6">
      <w:pPr>
        <w:spacing w:line="360" w:lineRule="auto"/>
        <w:rPr>
          <w:rFonts w:ascii="Times New Roman" w:hAnsi="Times New Roman"/>
          <w:b/>
        </w:rPr>
      </w:pPr>
      <w:r>
        <w:rPr>
          <w:rFonts w:ascii="Times New Roman" w:hAnsi="Times New Roman"/>
          <w:b/>
        </w:rPr>
        <w:t xml:space="preserve">Palavras-chave: </w:t>
      </w:r>
      <w:r w:rsidRPr="00C30201">
        <w:rPr>
          <w:rFonts w:ascii="Times New Roman" w:hAnsi="Times New Roman"/>
        </w:rPr>
        <w:t>Responsabilidade internacional; Organizações internacionais; Corte Internacional de Justiça</w:t>
      </w:r>
      <w:r w:rsidR="001629ED">
        <w:rPr>
          <w:rFonts w:ascii="Times New Roman" w:hAnsi="Times New Roman"/>
        </w:rPr>
        <w:t>; Objetivos do Desenvolvimento Sustentável; Organização das Nações Unidas</w:t>
      </w:r>
      <w:r w:rsidR="001629ED">
        <w:rPr>
          <w:rFonts w:ascii="Times New Roman" w:hAnsi="Times New Roman"/>
          <w:b/>
        </w:rPr>
        <w:t>.</w:t>
      </w:r>
    </w:p>
    <w:p w14:paraId="7A99B8EC" w14:textId="77777777" w:rsidR="003C189D" w:rsidRDefault="003C189D" w:rsidP="00E141E6">
      <w:pPr>
        <w:spacing w:line="360" w:lineRule="auto"/>
        <w:rPr>
          <w:rFonts w:ascii="Times New Roman" w:hAnsi="Times New Roman"/>
          <w:b/>
        </w:rPr>
      </w:pPr>
    </w:p>
    <w:p w14:paraId="186886B1" w14:textId="1EAE3126" w:rsidR="00AD4FFF" w:rsidRPr="001629ED" w:rsidRDefault="00AD4FFF" w:rsidP="00E141E6">
      <w:pPr>
        <w:pStyle w:val="ListParagraph"/>
        <w:numPr>
          <w:ilvl w:val="0"/>
          <w:numId w:val="6"/>
        </w:numPr>
        <w:spacing w:line="360" w:lineRule="auto"/>
        <w:ind w:left="284" w:hanging="284"/>
        <w:rPr>
          <w:rFonts w:ascii="Times New Roman" w:hAnsi="Times New Roman"/>
          <w:b/>
        </w:rPr>
      </w:pPr>
      <w:r w:rsidRPr="001629ED">
        <w:rPr>
          <w:rFonts w:ascii="Times New Roman" w:hAnsi="Times New Roman"/>
          <w:b/>
        </w:rPr>
        <w:t>INTRODUÇÃO</w:t>
      </w:r>
      <w:bookmarkEnd w:id="0"/>
      <w:bookmarkEnd w:id="1"/>
      <w:bookmarkEnd w:id="2"/>
    </w:p>
    <w:p w14:paraId="7D0400F4" w14:textId="77777777" w:rsidR="00AD4FFF" w:rsidRPr="002057F1" w:rsidRDefault="00AD4FFF" w:rsidP="00E141E6">
      <w:pPr>
        <w:spacing w:line="360" w:lineRule="auto"/>
        <w:jc w:val="both"/>
        <w:rPr>
          <w:rFonts w:ascii="Times New Roman" w:hAnsi="Times New Roman"/>
        </w:rPr>
      </w:pPr>
    </w:p>
    <w:p w14:paraId="1DA57A84" w14:textId="173AE544"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lastRenderedPageBreak/>
        <w:t>O contexto político pós-segunda guerra mundial propiciou o desenvolv</w:t>
      </w:r>
      <w:r w:rsidRPr="002057F1">
        <w:rPr>
          <w:rFonts w:ascii="Times New Roman" w:hAnsi="Times New Roman"/>
        </w:rPr>
        <w:t>i</w:t>
      </w:r>
      <w:r w:rsidRPr="002057F1">
        <w:rPr>
          <w:rFonts w:ascii="Times New Roman" w:hAnsi="Times New Roman"/>
        </w:rPr>
        <w:t>mento de uma nova sociedade internacion</w:t>
      </w:r>
      <w:r w:rsidR="00915D7A">
        <w:rPr>
          <w:rFonts w:ascii="Times New Roman" w:hAnsi="Times New Roman"/>
        </w:rPr>
        <w:t xml:space="preserve">al, em que os Estados, outrora </w:t>
      </w:r>
      <w:r w:rsidRPr="002057F1">
        <w:rPr>
          <w:rFonts w:ascii="Times New Roman" w:hAnsi="Times New Roman"/>
        </w:rPr>
        <w:t>únicos suje</w:t>
      </w:r>
      <w:r w:rsidRPr="002057F1">
        <w:rPr>
          <w:rFonts w:ascii="Times New Roman" w:hAnsi="Times New Roman"/>
        </w:rPr>
        <w:t>i</w:t>
      </w:r>
      <w:r w:rsidRPr="002057F1">
        <w:rPr>
          <w:rFonts w:ascii="Times New Roman" w:hAnsi="Times New Roman"/>
        </w:rPr>
        <w:t>tos jurídicos internacionais, dividem protagonismo com novos personagens de atu</w:t>
      </w:r>
      <w:r w:rsidRPr="002057F1">
        <w:rPr>
          <w:rFonts w:ascii="Times New Roman" w:hAnsi="Times New Roman"/>
        </w:rPr>
        <w:t>a</w:t>
      </w:r>
      <w:r w:rsidRPr="002057F1">
        <w:rPr>
          <w:rFonts w:ascii="Times New Roman" w:hAnsi="Times New Roman"/>
        </w:rPr>
        <w:t xml:space="preserve">ção relevante no cenário internacional, com destaque para as </w:t>
      </w:r>
      <w:r>
        <w:rPr>
          <w:rFonts w:ascii="Times New Roman" w:hAnsi="Times New Roman"/>
        </w:rPr>
        <w:t>o</w:t>
      </w:r>
      <w:r w:rsidRPr="002057F1">
        <w:rPr>
          <w:rFonts w:ascii="Times New Roman" w:hAnsi="Times New Roman"/>
        </w:rPr>
        <w:t xml:space="preserve">rganizações </w:t>
      </w:r>
      <w:r>
        <w:rPr>
          <w:rFonts w:ascii="Times New Roman" w:hAnsi="Times New Roman"/>
        </w:rPr>
        <w:t>i</w:t>
      </w:r>
      <w:r w:rsidRPr="002057F1">
        <w:rPr>
          <w:rFonts w:ascii="Times New Roman" w:hAnsi="Times New Roman"/>
        </w:rPr>
        <w:t>nternaci</w:t>
      </w:r>
      <w:r w:rsidRPr="002057F1">
        <w:rPr>
          <w:rFonts w:ascii="Times New Roman" w:hAnsi="Times New Roman"/>
        </w:rPr>
        <w:t>o</w:t>
      </w:r>
      <w:r w:rsidRPr="002057F1">
        <w:rPr>
          <w:rFonts w:ascii="Times New Roman" w:hAnsi="Times New Roman"/>
        </w:rPr>
        <w:t>nais. O surgimento deste novo sujeito de Direito Internacional impacta profundamente a ordem jurídica global e proporciona diluição do poder no plano internacional.</w:t>
      </w:r>
    </w:p>
    <w:p w14:paraId="7059E6C1" w14:textId="29FB21CB" w:rsidR="00AD4FFF" w:rsidRPr="002057F1" w:rsidRDefault="00915D7A" w:rsidP="00E141E6">
      <w:pPr>
        <w:spacing w:line="360" w:lineRule="auto"/>
        <w:ind w:firstLine="1134"/>
        <w:jc w:val="both"/>
        <w:rPr>
          <w:rFonts w:ascii="Times New Roman" w:hAnsi="Times New Roman"/>
        </w:rPr>
      </w:pPr>
      <w:r>
        <w:rPr>
          <w:rFonts w:ascii="Times New Roman" w:hAnsi="Times New Roman"/>
        </w:rPr>
        <w:t>A</w:t>
      </w:r>
      <w:r w:rsidR="00AD4FFF" w:rsidRPr="002057F1">
        <w:rPr>
          <w:rFonts w:ascii="Times New Roman" w:hAnsi="Times New Roman"/>
        </w:rPr>
        <w:t xml:space="preserve"> abrangência e relevâ</w:t>
      </w:r>
      <w:r>
        <w:rPr>
          <w:rFonts w:ascii="Times New Roman" w:hAnsi="Times New Roman"/>
        </w:rPr>
        <w:t>ncia cada vez maiores d</w:t>
      </w:r>
      <w:r w:rsidR="00AD4FFF" w:rsidRPr="002057F1">
        <w:rPr>
          <w:rFonts w:ascii="Times New Roman" w:hAnsi="Times New Roman"/>
        </w:rPr>
        <w:t xml:space="preserve">a atuação </w:t>
      </w:r>
      <w:r>
        <w:rPr>
          <w:rFonts w:ascii="Times New Roman" w:hAnsi="Times New Roman"/>
        </w:rPr>
        <w:t xml:space="preserve">desses sujeitos </w:t>
      </w:r>
      <w:r w:rsidR="00AD4FFF" w:rsidRPr="002057F1">
        <w:rPr>
          <w:rFonts w:ascii="Times New Roman" w:hAnsi="Times New Roman"/>
        </w:rPr>
        <w:t>e a consequente expansão da personalidade jurídica internacional, que passa a elas se estender, faz com que, neste século XXI, um dos assuntos que mais tem chamado a atenção dos estudiosos da área é o da responsabilidade das organizações internaci</w:t>
      </w:r>
      <w:r w:rsidR="00AD4FFF" w:rsidRPr="002057F1">
        <w:rPr>
          <w:rFonts w:ascii="Times New Roman" w:hAnsi="Times New Roman"/>
        </w:rPr>
        <w:t>o</w:t>
      </w:r>
      <w:r w:rsidR="00897F7F">
        <w:rPr>
          <w:rFonts w:ascii="Times New Roman" w:hAnsi="Times New Roman"/>
        </w:rPr>
        <w:t>nais</w:t>
      </w:r>
      <w:r w:rsidR="00AD4FFF" w:rsidRPr="002057F1">
        <w:rPr>
          <w:rFonts w:ascii="Times New Roman" w:hAnsi="Times New Roman"/>
        </w:rPr>
        <w:t>.</w:t>
      </w:r>
    </w:p>
    <w:p w14:paraId="43F65AEC" w14:textId="5D006664"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Nessa senda, este trabalho busca analisar o fenômeno do surgimento das organizações internacionais juntamente com as profundas transformações que prov</w:t>
      </w:r>
      <w:r w:rsidRPr="002057F1">
        <w:rPr>
          <w:rFonts w:ascii="Times New Roman" w:hAnsi="Times New Roman"/>
        </w:rPr>
        <w:t>o</w:t>
      </w:r>
      <w:r w:rsidRPr="002057F1">
        <w:rPr>
          <w:rFonts w:ascii="Times New Roman" w:hAnsi="Times New Roman"/>
        </w:rPr>
        <w:t>c</w:t>
      </w:r>
      <w:r>
        <w:rPr>
          <w:rFonts w:ascii="Times New Roman" w:hAnsi="Times New Roman"/>
        </w:rPr>
        <w:t>aram</w:t>
      </w:r>
      <w:r w:rsidRPr="002057F1">
        <w:rPr>
          <w:rFonts w:ascii="Times New Roman" w:hAnsi="Times New Roman"/>
        </w:rPr>
        <w:t xml:space="preserve"> na sociedade internacional e </w:t>
      </w:r>
      <w:r w:rsidR="00915D7A">
        <w:rPr>
          <w:rFonts w:ascii="Times New Roman" w:hAnsi="Times New Roman"/>
        </w:rPr>
        <w:t xml:space="preserve">responder ao questionamento acerca da </w:t>
      </w:r>
      <w:r w:rsidRPr="002057F1">
        <w:rPr>
          <w:rFonts w:ascii="Times New Roman" w:hAnsi="Times New Roman"/>
        </w:rPr>
        <w:t>necessid</w:t>
      </w:r>
      <w:r w:rsidRPr="002057F1">
        <w:rPr>
          <w:rFonts w:ascii="Times New Roman" w:hAnsi="Times New Roman"/>
        </w:rPr>
        <w:t>a</w:t>
      </w:r>
      <w:r w:rsidRPr="002057F1">
        <w:rPr>
          <w:rFonts w:ascii="Times New Roman" w:hAnsi="Times New Roman"/>
        </w:rPr>
        <w:t>de de se estabelecer um regime jurídico adequado de responsabilidade jurídica inte</w:t>
      </w:r>
      <w:r w:rsidRPr="002057F1">
        <w:rPr>
          <w:rFonts w:ascii="Times New Roman" w:hAnsi="Times New Roman"/>
        </w:rPr>
        <w:t>r</w:t>
      </w:r>
      <w:r w:rsidRPr="002057F1">
        <w:rPr>
          <w:rFonts w:ascii="Times New Roman" w:hAnsi="Times New Roman"/>
        </w:rPr>
        <w:t>nacional desses sujei</w:t>
      </w:r>
      <w:r w:rsidR="00897F7F">
        <w:rPr>
          <w:rFonts w:ascii="Times New Roman" w:hAnsi="Times New Roman"/>
        </w:rPr>
        <w:t xml:space="preserve">tos como uma </w:t>
      </w:r>
      <w:r w:rsidR="00DA5D6B">
        <w:rPr>
          <w:rFonts w:ascii="Times New Roman" w:hAnsi="Times New Roman"/>
        </w:rPr>
        <w:t>forma de concretizar o Objetivo de Desenvolv</w:t>
      </w:r>
      <w:r w:rsidR="00DA5D6B">
        <w:rPr>
          <w:rFonts w:ascii="Times New Roman" w:hAnsi="Times New Roman"/>
        </w:rPr>
        <w:t>i</w:t>
      </w:r>
      <w:r w:rsidR="00DA5D6B">
        <w:rPr>
          <w:rFonts w:ascii="Times New Roman" w:hAnsi="Times New Roman"/>
        </w:rPr>
        <w:t xml:space="preserve">mento Sustentável da ONU nº 16: o de Paz, Justiça e Instituições eficazes. </w:t>
      </w:r>
    </w:p>
    <w:p w14:paraId="5D0ADD49" w14:textId="30751C1D" w:rsidR="00AD4FFF" w:rsidRDefault="00AD4FFF" w:rsidP="00E141E6">
      <w:pPr>
        <w:spacing w:line="360" w:lineRule="auto"/>
        <w:ind w:firstLine="1134"/>
        <w:jc w:val="both"/>
        <w:rPr>
          <w:rFonts w:ascii="Times New Roman" w:hAnsi="Times New Roman"/>
        </w:rPr>
      </w:pPr>
      <w:r w:rsidRPr="002057F1">
        <w:rPr>
          <w:rFonts w:ascii="Times New Roman" w:hAnsi="Times New Roman"/>
        </w:rPr>
        <w:t>A importância desse estudo reside no fato de que discutir a responsabil</w:t>
      </w:r>
      <w:r w:rsidRPr="002057F1">
        <w:rPr>
          <w:rFonts w:ascii="Times New Roman" w:hAnsi="Times New Roman"/>
        </w:rPr>
        <w:t>i</w:t>
      </w:r>
      <w:r w:rsidRPr="002057F1">
        <w:rPr>
          <w:rFonts w:ascii="Times New Roman" w:hAnsi="Times New Roman"/>
        </w:rPr>
        <w:t>dade internacional das organizações internacionais por atos internacionalmente ilíc</w:t>
      </w:r>
      <w:r w:rsidRPr="002057F1">
        <w:rPr>
          <w:rFonts w:ascii="Times New Roman" w:hAnsi="Times New Roman"/>
        </w:rPr>
        <w:t>i</w:t>
      </w:r>
      <w:r w:rsidRPr="002057F1">
        <w:rPr>
          <w:rFonts w:ascii="Times New Roman" w:hAnsi="Times New Roman"/>
        </w:rPr>
        <w:t xml:space="preserve">tos que porventura cometam no exercício de suas atividades significa </w:t>
      </w:r>
      <w:r w:rsidR="00DA5D6B">
        <w:rPr>
          <w:rFonts w:ascii="Times New Roman" w:hAnsi="Times New Roman"/>
        </w:rPr>
        <w:t xml:space="preserve">contribuir para o desenvolvimento de instituições eficazes, transparentes e responsáveis em todos os níveis, além de </w:t>
      </w:r>
      <w:r w:rsidRPr="002057F1">
        <w:rPr>
          <w:rFonts w:ascii="Times New Roman" w:hAnsi="Times New Roman"/>
        </w:rPr>
        <w:t>questionar a própria efetividade do Direito Internacional hodierno, uma vez que tal instituto, que nasceu como uma forma de evitar a impunidade em n</w:t>
      </w:r>
      <w:r w:rsidRPr="002057F1">
        <w:rPr>
          <w:rFonts w:ascii="Times New Roman" w:hAnsi="Times New Roman"/>
        </w:rPr>
        <w:t>í</w:t>
      </w:r>
      <w:r w:rsidRPr="002057F1">
        <w:rPr>
          <w:rFonts w:ascii="Times New Roman" w:hAnsi="Times New Roman"/>
        </w:rPr>
        <w:t>vel de Estados, não pode ser por eles driblado diante de uma injusta imunidade juri</w:t>
      </w:r>
      <w:r w:rsidRPr="002057F1">
        <w:rPr>
          <w:rFonts w:ascii="Times New Roman" w:hAnsi="Times New Roman"/>
        </w:rPr>
        <w:t>s</w:t>
      </w:r>
      <w:r w:rsidRPr="002057F1">
        <w:rPr>
          <w:rFonts w:ascii="Times New Roman" w:hAnsi="Times New Roman"/>
        </w:rPr>
        <w:t>dicional tida pelas organizações internacionais, as quais são sujeitos por eles criadas, em caso de estas praticarem atos ilícitos.</w:t>
      </w:r>
    </w:p>
    <w:p w14:paraId="5A3159F2" w14:textId="05DD40A5" w:rsidR="00500243" w:rsidRPr="002057F1" w:rsidRDefault="00500243" w:rsidP="00E141E6">
      <w:pPr>
        <w:spacing w:line="360" w:lineRule="auto"/>
        <w:ind w:firstLine="1134"/>
        <w:jc w:val="both"/>
        <w:rPr>
          <w:rFonts w:ascii="Times New Roman" w:hAnsi="Times New Roman"/>
        </w:rPr>
      </w:pPr>
      <w:r w:rsidRPr="002057F1">
        <w:rPr>
          <w:rFonts w:ascii="Times New Roman" w:hAnsi="Times New Roman"/>
        </w:rPr>
        <w:t>Sobre o tema, Sinclair afirma que, mais frequentemente do que usualme</w:t>
      </w:r>
      <w:r w:rsidRPr="002057F1">
        <w:rPr>
          <w:rFonts w:ascii="Times New Roman" w:hAnsi="Times New Roman"/>
        </w:rPr>
        <w:t>n</w:t>
      </w:r>
      <w:r w:rsidRPr="002057F1">
        <w:rPr>
          <w:rFonts w:ascii="Times New Roman" w:hAnsi="Times New Roman"/>
        </w:rPr>
        <w:t>te é reconhecido, as organizações internacionais exercem novas prerrogativas, as quais não são especificamente contempladas em suas cartas constitutivas, mas tidas sob processos informais de (</w:t>
      </w:r>
      <w:proofErr w:type="spellStart"/>
      <w:r w:rsidRPr="002057F1">
        <w:rPr>
          <w:rFonts w:ascii="Times New Roman" w:hAnsi="Times New Roman"/>
        </w:rPr>
        <w:t>re</w:t>
      </w:r>
      <w:proofErr w:type="spellEnd"/>
      <w:r w:rsidRPr="002057F1">
        <w:rPr>
          <w:rFonts w:ascii="Times New Roman" w:hAnsi="Times New Roman"/>
        </w:rPr>
        <w:t>)interpretação que não envolvem estes instrumentos</w:t>
      </w:r>
      <w:r w:rsidR="00915D7A" w:rsidRPr="002057F1">
        <w:rPr>
          <w:rStyle w:val="FootnoteReference"/>
          <w:rFonts w:ascii="Times New Roman" w:hAnsi="Times New Roman"/>
        </w:rPr>
        <w:footnoteReference w:id="1"/>
      </w:r>
      <w:r w:rsidRPr="002057F1">
        <w:rPr>
          <w:rFonts w:ascii="Times New Roman" w:hAnsi="Times New Roman"/>
        </w:rPr>
        <w:t xml:space="preserve">. Desse modo, o crescimento das organizações levanta desconfortáveis questões sobre se tais prerrogativas são </w:t>
      </w:r>
      <w:r w:rsidRPr="002057F1">
        <w:rPr>
          <w:rFonts w:ascii="Times New Roman" w:hAnsi="Times New Roman"/>
          <w:i/>
        </w:rPr>
        <w:t>ultra vires</w:t>
      </w:r>
      <w:r w:rsidRPr="002057F1">
        <w:rPr>
          <w:rFonts w:ascii="Times New Roman" w:hAnsi="Times New Roman"/>
        </w:rPr>
        <w:t xml:space="preserve"> ou descumprem com princípios básicos de Direito.</w:t>
      </w:r>
    </w:p>
    <w:p w14:paraId="32548975" w14:textId="58E50C97" w:rsidR="00500243" w:rsidRDefault="00500243" w:rsidP="00E141E6">
      <w:pPr>
        <w:spacing w:line="360" w:lineRule="auto"/>
        <w:ind w:firstLine="1134"/>
        <w:jc w:val="both"/>
        <w:rPr>
          <w:rFonts w:ascii="Times New Roman" w:hAnsi="Times New Roman"/>
        </w:rPr>
      </w:pPr>
      <w:r w:rsidRPr="002057F1">
        <w:rPr>
          <w:rFonts w:ascii="Times New Roman" w:hAnsi="Times New Roman"/>
        </w:rPr>
        <w:t>Por outro lado, esse intenso crescimento e o exercício de tais prerrogativas ensejou o avanço das organizações internacionais rumo a institutos do Direito antes apenas explorados por Estados, a exemplo da seara da responsabilidade jurídica inte</w:t>
      </w:r>
      <w:r w:rsidRPr="002057F1">
        <w:rPr>
          <w:rFonts w:ascii="Times New Roman" w:hAnsi="Times New Roman"/>
        </w:rPr>
        <w:t>r</w:t>
      </w:r>
      <w:r w:rsidRPr="002057F1">
        <w:rPr>
          <w:rFonts w:ascii="Times New Roman" w:hAnsi="Times New Roman"/>
        </w:rPr>
        <w:t>nacional</w:t>
      </w:r>
      <w:r w:rsidR="00915D7A">
        <w:rPr>
          <w:rFonts w:ascii="Times New Roman" w:hAnsi="Times New Roman"/>
        </w:rPr>
        <w:t>.</w:t>
      </w:r>
    </w:p>
    <w:p w14:paraId="04D8134A"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Com a finalidade de alcançar os objetivos do trabalho, inicialmente, foi realizada uma pesquisa bibliográfica e documental com base nos principais represe</w:t>
      </w:r>
      <w:r w:rsidRPr="002057F1">
        <w:rPr>
          <w:rFonts w:ascii="Times New Roman" w:hAnsi="Times New Roman"/>
        </w:rPr>
        <w:t>n</w:t>
      </w:r>
      <w:r w:rsidRPr="002057F1">
        <w:rPr>
          <w:rFonts w:ascii="Times New Roman" w:hAnsi="Times New Roman"/>
        </w:rPr>
        <w:t>tantes da doutrina nacional em Direito Internacional Público, em artigos publicados nos mais importantes periódicos acadêmicos do globo, que constituem referência i</w:t>
      </w:r>
      <w:r w:rsidRPr="002057F1">
        <w:rPr>
          <w:rFonts w:ascii="Times New Roman" w:hAnsi="Times New Roman"/>
        </w:rPr>
        <w:t>n</w:t>
      </w:r>
      <w:r w:rsidRPr="002057F1">
        <w:rPr>
          <w:rFonts w:ascii="Times New Roman" w:hAnsi="Times New Roman"/>
        </w:rPr>
        <w:t>ternacional e em documentos da Comissão de Direito Internacional das Nações Un</w:t>
      </w:r>
      <w:r w:rsidRPr="002057F1">
        <w:rPr>
          <w:rFonts w:ascii="Times New Roman" w:hAnsi="Times New Roman"/>
        </w:rPr>
        <w:t>i</w:t>
      </w:r>
      <w:r w:rsidRPr="002057F1">
        <w:rPr>
          <w:rFonts w:ascii="Times New Roman" w:hAnsi="Times New Roman"/>
        </w:rPr>
        <w:t>das. Posteriormente, passou-se a analisar a escassa, porém significativa jurisprudência internacional que já ousou tratar do tema.</w:t>
      </w:r>
    </w:p>
    <w:p w14:paraId="7225F707" w14:textId="77777777" w:rsidR="00C30201" w:rsidRDefault="00C30201" w:rsidP="00E141E6">
      <w:pPr>
        <w:spacing w:line="360" w:lineRule="auto"/>
        <w:ind w:left="360" w:firstLine="360"/>
        <w:jc w:val="both"/>
        <w:rPr>
          <w:rFonts w:ascii="Times New Roman" w:hAnsi="Times New Roman"/>
        </w:rPr>
      </w:pPr>
    </w:p>
    <w:p w14:paraId="3582C187" w14:textId="6DB0ED07" w:rsidR="00AD4FFF" w:rsidRPr="001629ED" w:rsidRDefault="00AD4FFF" w:rsidP="00E141E6">
      <w:pPr>
        <w:pStyle w:val="ListParagraph"/>
        <w:numPr>
          <w:ilvl w:val="0"/>
          <w:numId w:val="6"/>
        </w:numPr>
        <w:spacing w:line="360" w:lineRule="auto"/>
        <w:ind w:left="0" w:firstLine="0"/>
        <w:jc w:val="both"/>
        <w:outlineLvl w:val="0"/>
        <w:rPr>
          <w:rFonts w:ascii="Times New Roman" w:hAnsi="Times New Roman"/>
          <w:b/>
        </w:rPr>
      </w:pPr>
      <w:bookmarkStart w:id="4" w:name="_Toc442542137"/>
      <w:bookmarkStart w:id="5" w:name="_Toc443134869"/>
      <w:bookmarkStart w:id="6" w:name="_Toc443256968"/>
      <w:bookmarkStart w:id="7" w:name="_Toc443258719"/>
      <w:r w:rsidRPr="001629ED">
        <w:rPr>
          <w:rFonts w:ascii="Times New Roman" w:hAnsi="Times New Roman"/>
          <w:b/>
        </w:rPr>
        <w:t>RESPONSABILIDADE INTERNACIONAL DE ORGANIZAÇÕES I</w:t>
      </w:r>
      <w:r w:rsidRPr="001629ED">
        <w:rPr>
          <w:rFonts w:ascii="Times New Roman" w:hAnsi="Times New Roman"/>
          <w:b/>
        </w:rPr>
        <w:t>N</w:t>
      </w:r>
      <w:r w:rsidRPr="001629ED">
        <w:rPr>
          <w:rFonts w:ascii="Times New Roman" w:hAnsi="Times New Roman"/>
          <w:b/>
        </w:rPr>
        <w:t>TERNACIONAIS</w:t>
      </w:r>
      <w:bookmarkEnd w:id="4"/>
      <w:bookmarkEnd w:id="5"/>
      <w:bookmarkEnd w:id="6"/>
      <w:bookmarkEnd w:id="7"/>
    </w:p>
    <w:p w14:paraId="68A80FE9" w14:textId="77777777" w:rsidR="00AD4FFF" w:rsidRPr="002057F1" w:rsidRDefault="00AD4FFF" w:rsidP="00E141E6">
      <w:pPr>
        <w:spacing w:line="360" w:lineRule="auto"/>
        <w:jc w:val="both"/>
        <w:rPr>
          <w:rFonts w:ascii="Times New Roman" w:hAnsi="Times New Roman"/>
        </w:rPr>
      </w:pPr>
    </w:p>
    <w:p w14:paraId="18564761" w14:textId="47D11820" w:rsidR="00AD4FFF" w:rsidRPr="001629ED" w:rsidRDefault="00AD4FFF" w:rsidP="00E141E6">
      <w:pPr>
        <w:pStyle w:val="ListParagraph"/>
        <w:numPr>
          <w:ilvl w:val="1"/>
          <w:numId w:val="6"/>
        </w:numPr>
        <w:spacing w:line="360" w:lineRule="auto"/>
        <w:ind w:left="0" w:firstLine="0"/>
        <w:jc w:val="both"/>
        <w:outlineLvl w:val="0"/>
        <w:rPr>
          <w:rFonts w:ascii="Times New Roman" w:hAnsi="Times New Roman"/>
        </w:rPr>
      </w:pPr>
      <w:bookmarkStart w:id="8" w:name="_Toc442542139"/>
      <w:bookmarkStart w:id="9" w:name="_Toc443134871"/>
      <w:bookmarkStart w:id="10" w:name="_Toc443256970"/>
      <w:bookmarkStart w:id="11" w:name="_Toc443258721"/>
      <w:r w:rsidRPr="001629ED">
        <w:rPr>
          <w:rFonts w:ascii="Times New Roman" w:hAnsi="Times New Roman"/>
        </w:rPr>
        <w:t>PERSONALIDADE JURÍDICA DAS ORGANIZAÇÕES INTERNACI</w:t>
      </w:r>
      <w:r w:rsidRPr="001629ED">
        <w:rPr>
          <w:rFonts w:ascii="Times New Roman" w:hAnsi="Times New Roman"/>
        </w:rPr>
        <w:t>O</w:t>
      </w:r>
      <w:r w:rsidRPr="001629ED">
        <w:rPr>
          <w:rFonts w:ascii="Times New Roman" w:hAnsi="Times New Roman"/>
        </w:rPr>
        <w:t>NAIS</w:t>
      </w:r>
      <w:bookmarkEnd w:id="8"/>
      <w:bookmarkEnd w:id="9"/>
      <w:bookmarkEnd w:id="10"/>
      <w:bookmarkEnd w:id="11"/>
    </w:p>
    <w:p w14:paraId="40FD0D7C"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A personalid</w:t>
      </w:r>
      <w:r>
        <w:rPr>
          <w:rFonts w:ascii="Times New Roman" w:hAnsi="Times New Roman"/>
        </w:rPr>
        <w:t>ade jurídica própria permite à o</w:t>
      </w:r>
      <w:r w:rsidRPr="002057F1">
        <w:rPr>
          <w:rFonts w:ascii="Times New Roman" w:hAnsi="Times New Roman"/>
        </w:rPr>
        <w:t>rganização atuar no cenário internacional como entidade distinta, independentemente dos Estados-membros t</w:t>
      </w:r>
      <w:r w:rsidRPr="002057F1">
        <w:rPr>
          <w:rFonts w:ascii="Times New Roman" w:hAnsi="Times New Roman"/>
        </w:rPr>
        <w:t>o</w:t>
      </w:r>
      <w:r w:rsidRPr="002057F1">
        <w:rPr>
          <w:rFonts w:ascii="Times New Roman" w:hAnsi="Times New Roman"/>
        </w:rPr>
        <w:t xml:space="preserve">mados individualmente. </w:t>
      </w:r>
      <w:proofErr w:type="spellStart"/>
      <w:r w:rsidRPr="002057F1">
        <w:rPr>
          <w:rFonts w:ascii="Times New Roman" w:hAnsi="Times New Roman"/>
        </w:rPr>
        <w:t>Weissberg</w:t>
      </w:r>
      <w:proofErr w:type="spellEnd"/>
      <w:r w:rsidRPr="002057F1">
        <w:rPr>
          <w:rFonts w:ascii="Times New Roman" w:hAnsi="Times New Roman"/>
        </w:rPr>
        <w:t xml:space="preserve">, citado por </w:t>
      </w:r>
      <w:proofErr w:type="spellStart"/>
      <w:r w:rsidRPr="002057F1">
        <w:rPr>
          <w:rFonts w:ascii="Times New Roman" w:hAnsi="Times New Roman"/>
        </w:rPr>
        <w:t>Cançado</w:t>
      </w:r>
      <w:proofErr w:type="spellEnd"/>
      <w:r w:rsidRPr="002057F1">
        <w:rPr>
          <w:rFonts w:ascii="Times New Roman" w:hAnsi="Times New Roman"/>
        </w:rPr>
        <w:t xml:space="preserve"> Trindade</w:t>
      </w:r>
      <w:r w:rsidRPr="002057F1">
        <w:rPr>
          <w:rStyle w:val="FootnoteReference"/>
          <w:rFonts w:ascii="Times New Roman" w:hAnsi="Times New Roman"/>
        </w:rPr>
        <w:footnoteReference w:id="2"/>
      </w:r>
      <w:r w:rsidRPr="002057F1">
        <w:rPr>
          <w:rFonts w:ascii="Times New Roman" w:hAnsi="Times New Roman"/>
        </w:rPr>
        <w:t>, advoga que a pe</w:t>
      </w:r>
      <w:r w:rsidRPr="002057F1">
        <w:rPr>
          <w:rFonts w:ascii="Times New Roman" w:hAnsi="Times New Roman"/>
        </w:rPr>
        <w:t>r</w:t>
      </w:r>
      <w:r w:rsidRPr="002057F1">
        <w:rPr>
          <w:rFonts w:ascii="Times New Roman" w:hAnsi="Times New Roman"/>
        </w:rPr>
        <w:t xml:space="preserve">sonalidade internacional torna-se, então, um elemento indispensável para a realização de seus propósitos, sendo-lhes permitido assumir novas funções e desenvolver seu campo de atuação, além de imunizar a </w:t>
      </w:r>
      <w:r>
        <w:rPr>
          <w:rFonts w:ascii="Times New Roman" w:hAnsi="Times New Roman"/>
        </w:rPr>
        <w:t>o</w:t>
      </w:r>
      <w:r w:rsidRPr="002057F1">
        <w:rPr>
          <w:rFonts w:ascii="Times New Roman" w:hAnsi="Times New Roman"/>
        </w:rPr>
        <w:t>rganização contra eventuais ataques de Est</w:t>
      </w:r>
      <w:r w:rsidRPr="002057F1">
        <w:rPr>
          <w:rFonts w:ascii="Times New Roman" w:hAnsi="Times New Roman"/>
        </w:rPr>
        <w:t>a</w:t>
      </w:r>
      <w:r w:rsidRPr="002057F1">
        <w:rPr>
          <w:rFonts w:ascii="Times New Roman" w:hAnsi="Times New Roman"/>
        </w:rPr>
        <w:t>dos.</w:t>
      </w:r>
    </w:p>
    <w:p w14:paraId="46FB1F32"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 xml:space="preserve">Assim, na prática, tal </w:t>
      </w:r>
      <w:r w:rsidRPr="002057F1">
        <w:rPr>
          <w:rFonts w:ascii="Times New Roman" w:hAnsi="Times New Roman"/>
          <w:i/>
        </w:rPr>
        <w:t>status</w:t>
      </w:r>
      <w:r>
        <w:rPr>
          <w:rFonts w:ascii="Times New Roman" w:hAnsi="Times New Roman"/>
        </w:rPr>
        <w:t xml:space="preserve"> possibilita que a o</w:t>
      </w:r>
      <w:r w:rsidRPr="002057F1">
        <w:rPr>
          <w:rFonts w:ascii="Times New Roman" w:hAnsi="Times New Roman"/>
        </w:rPr>
        <w:t xml:space="preserve">rganização adote decisões obrigatórias para seus membros, engaje-se no </w:t>
      </w:r>
      <w:r w:rsidRPr="002057F1">
        <w:rPr>
          <w:rFonts w:ascii="Times New Roman" w:hAnsi="Times New Roman"/>
          <w:i/>
        </w:rPr>
        <w:t xml:space="preserve">jus belli ac </w:t>
      </w:r>
      <w:proofErr w:type="spellStart"/>
      <w:r w:rsidRPr="002057F1">
        <w:rPr>
          <w:rFonts w:ascii="Times New Roman" w:hAnsi="Times New Roman"/>
          <w:i/>
        </w:rPr>
        <w:t>pacis</w:t>
      </w:r>
      <w:proofErr w:type="spellEnd"/>
      <w:r w:rsidRPr="002057F1">
        <w:rPr>
          <w:rFonts w:ascii="Times New Roman" w:hAnsi="Times New Roman"/>
        </w:rPr>
        <w:t>, exerça amplas fu</w:t>
      </w:r>
      <w:r w:rsidRPr="002057F1">
        <w:rPr>
          <w:rFonts w:ascii="Times New Roman" w:hAnsi="Times New Roman"/>
        </w:rPr>
        <w:t>n</w:t>
      </w:r>
      <w:r w:rsidRPr="002057F1">
        <w:rPr>
          <w:rFonts w:ascii="Times New Roman" w:hAnsi="Times New Roman"/>
        </w:rPr>
        <w:t xml:space="preserve">ções diplomáticas por meio de sua </w:t>
      </w:r>
      <w:proofErr w:type="spellStart"/>
      <w:r w:rsidRPr="002057F1">
        <w:rPr>
          <w:rFonts w:ascii="Times New Roman" w:hAnsi="Times New Roman"/>
        </w:rPr>
        <w:t>Secretaria-Geral</w:t>
      </w:r>
      <w:proofErr w:type="spellEnd"/>
      <w:r w:rsidRPr="002057F1">
        <w:rPr>
          <w:rFonts w:ascii="Times New Roman" w:hAnsi="Times New Roman"/>
        </w:rPr>
        <w:t>, possua privilégios e imunidades, espose reclamações internacionais, garanta as fronteiras dos Estados, conclua acordos, realize tratados, auxilie no estabelecimento de outros organismos (jurídicos) intern</w:t>
      </w:r>
      <w:r w:rsidRPr="002057F1">
        <w:rPr>
          <w:rFonts w:ascii="Times New Roman" w:hAnsi="Times New Roman"/>
        </w:rPr>
        <w:t>a</w:t>
      </w:r>
      <w:r w:rsidRPr="002057F1">
        <w:rPr>
          <w:rFonts w:ascii="Times New Roman" w:hAnsi="Times New Roman"/>
        </w:rPr>
        <w:t>cionais e, enfim, participe na formulação das normas do Direito Internacional</w:t>
      </w:r>
      <w:r w:rsidRPr="002057F1">
        <w:rPr>
          <w:rStyle w:val="FootnoteReference"/>
          <w:rFonts w:ascii="Times New Roman" w:hAnsi="Times New Roman"/>
        </w:rPr>
        <w:footnoteReference w:id="3"/>
      </w:r>
      <w:r w:rsidRPr="002057F1">
        <w:rPr>
          <w:rFonts w:ascii="Times New Roman" w:hAnsi="Times New Roman"/>
        </w:rPr>
        <w:t xml:space="preserve">. </w:t>
      </w:r>
    </w:p>
    <w:p w14:paraId="2AE89024"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Nesse diapasão, Rama-</w:t>
      </w:r>
      <w:proofErr w:type="spellStart"/>
      <w:r w:rsidRPr="002057F1">
        <w:rPr>
          <w:rFonts w:ascii="Times New Roman" w:hAnsi="Times New Roman"/>
        </w:rPr>
        <w:t>Montaldo</w:t>
      </w:r>
      <w:proofErr w:type="spellEnd"/>
      <w:r w:rsidRPr="002057F1">
        <w:rPr>
          <w:rFonts w:ascii="Times New Roman" w:hAnsi="Times New Roman"/>
        </w:rPr>
        <w:t>, também citado pelo supracitado autor</w:t>
      </w:r>
      <w:r w:rsidRPr="002057F1">
        <w:rPr>
          <w:rStyle w:val="FootnoteReference"/>
          <w:rFonts w:ascii="Times New Roman" w:hAnsi="Times New Roman"/>
        </w:rPr>
        <w:footnoteReference w:id="4"/>
      </w:r>
      <w:r w:rsidRPr="002057F1">
        <w:rPr>
          <w:rFonts w:ascii="Times New Roman" w:hAnsi="Times New Roman"/>
        </w:rPr>
        <w:t>, ressalta que, para possuir tal personalidade, as organizações internacionais satisfazem certos requisitos objetivos: são criadas originalmente por um acordo internacional e</w:t>
      </w:r>
      <w:r w:rsidRPr="002057F1">
        <w:rPr>
          <w:rFonts w:ascii="Times New Roman" w:hAnsi="Times New Roman"/>
        </w:rPr>
        <w:t>n</w:t>
      </w:r>
      <w:r w:rsidRPr="002057F1">
        <w:rPr>
          <w:rFonts w:ascii="Times New Roman" w:hAnsi="Times New Roman"/>
        </w:rPr>
        <w:t>tre Estados, são dotadas de órgãos que expressam uma vontade distinta da dos Est</w:t>
      </w:r>
      <w:r w:rsidRPr="002057F1">
        <w:rPr>
          <w:rFonts w:ascii="Times New Roman" w:hAnsi="Times New Roman"/>
        </w:rPr>
        <w:t>a</w:t>
      </w:r>
      <w:r w:rsidRPr="002057F1">
        <w:rPr>
          <w:rFonts w:ascii="Times New Roman" w:hAnsi="Times New Roman"/>
        </w:rPr>
        <w:t>dos-membros e possuem determinados propósitos a serem realizados no exercício de suas funções e poderes. Ele sugere, ainda, que distintamente dos Estados, em que os pressupostos da personalidade são fáticos, no caso das organizações internacionais – em cuja origem encontra-se um acordo expresso ou tácito normalmente entre Estados  –, são eles principalmente elementos jurídicos.</w:t>
      </w:r>
    </w:p>
    <w:p w14:paraId="75C30383"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Entretanto, apesar da evidente relevância do tema, não há dispositivo e</w:t>
      </w:r>
      <w:r w:rsidRPr="002057F1">
        <w:rPr>
          <w:rFonts w:ascii="Times New Roman" w:hAnsi="Times New Roman"/>
        </w:rPr>
        <w:t>x</w:t>
      </w:r>
      <w:r w:rsidRPr="002057F1">
        <w:rPr>
          <w:rFonts w:ascii="Times New Roman" w:hAnsi="Times New Roman"/>
        </w:rPr>
        <w:t>plícito na Carta da ONU que lhe atribui personalidade jurídica internacional. O fu</w:t>
      </w:r>
      <w:r w:rsidRPr="002057F1">
        <w:rPr>
          <w:rFonts w:ascii="Times New Roman" w:hAnsi="Times New Roman"/>
        </w:rPr>
        <w:t>n</w:t>
      </w:r>
      <w:r w:rsidRPr="002057F1">
        <w:rPr>
          <w:rFonts w:ascii="Times New Roman" w:hAnsi="Times New Roman"/>
        </w:rPr>
        <w:t xml:space="preserve">damento histórico para tanto repousa, em boa parte, na Opinião Consultiva da Corte Internacional de Justiça exarada em 11 de abril de 1949 no chamado “caso </w:t>
      </w:r>
      <w:proofErr w:type="spellStart"/>
      <w:r w:rsidRPr="002057F1">
        <w:rPr>
          <w:rFonts w:ascii="Times New Roman" w:hAnsi="Times New Roman"/>
        </w:rPr>
        <w:t>Bernado</w:t>
      </w:r>
      <w:r w:rsidRPr="002057F1">
        <w:rPr>
          <w:rFonts w:ascii="Times New Roman" w:hAnsi="Times New Roman"/>
        </w:rPr>
        <w:t>t</w:t>
      </w:r>
      <w:r w:rsidRPr="002057F1">
        <w:rPr>
          <w:rFonts w:ascii="Times New Roman" w:hAnsi="Times New Roman"/>
        </w:rPr>
        <w:t>te</w:t>
      </w:r>
      <w:proofErr w:type="spellEnd"/>
      <w:r w:rsidRPr="002057F1">
        <w:rPr>
          <w:rFonts w:ascii="Times New Roman" w:hAnsi="Times New Roman"/>
        </w:rPr>
        <w:t>”</w:t>
      </w:r>
      <w:r w:rsidRPr="002057F1">
        <w:rPr>
          <w:rStyle w:val="FootnoteReference"/>
          <w:rFonts w:ascii="Times New Roman" w:hAnsi="Times New Roman"/>
        </w:rPr>
        <w:footnoteReference w:id="5"/>
      </w:r>
      <w:r w:rsidRPr="002057F1">
        <w:rPr>
          <w:rFonts w:ascii="Times New Roman" w:hAnsi="Times New Roman"/>
        </w:rPr>
        <w:t>, em que a Corte foi provocada pelas Nações Unidas a se manifestar sobre a po</w:t>
      </w:r>
      <w:r w:rsidRPr="002057F1">
        <w:rPr>
          <w:rFonts w:ascii="Times New Roman" w:hAnsi="Times New Roman"/>
        </w:rPr>
        <w:t>s</w:t>
      </w:r>
      <w:r w:rsidRPr="002057F1">
        <w:rPr>
          <w:rFonts w:ascii="Times New Roman" w:hAnsi="Times New Roman"/>
        </w:rPr>
        <w:t xml:space="preserve">sibilidade dessa organização internacional apresentar uma reclamação ao governo responsável, visando obter reparações pelo assassinato do Conde </w:t>
      </w:r>
      <w:proofErr w:type="spellStart"/>
      <w:r w:rsidRPr="002057F1">
        <w:rPr>
          <w:rFonts w:ascii="Times New Roman" w:hAnsi="Times New Roman"/>
        </w:rPr>
        <w:t>Bernadotte</w:t>
      </w:r>
      <w:proofErr w:type="spellEnd"/>
      <w:r w:rsidRPr="002057F1">
        <w:rPr>
          <w:rFonts w:ascii="Times New Roman" w:hAnsi="Times New Roman"/>
        </w:rPr>
        <w:t>, morto na Palestina a serviço da ONU.</w:t>
      </w:r>
    </w:p>
    <w:p w14:paraId="556A9D38" w14:textId="77777777" w:rsidR="00AD4FFF" w:rsidRPr="002057F1" w:rsidRDefault="00AD4FFF" w:rsidP="00E141E6">
      <w:pPr>
        <w:spacing w:line="360" w:lineRule="auto"/>
        <w:ind w:firstLine="1134"/>
        <w:jc w:val="both"/>
        <w:rPr>
          <w:rFonts w:ascii="Times New Roman" w:eastAsia="Times New Roman" w:hAnsi="Times New Roman"/>
        </w:rPr>
      </w:pPr>
      <w:r w:rsidRPr="002057F1">
        <w:rPr>
          <w:rFonts w:ascii="Times New Roman" w:hAnsi="Times New Roman"/>
        </w:rPr>
        <w:t xml:space="preserve">A Corte manifestou, em resposta à consulta, que </w:t>
      </w:r>
      <w:r w:rsidRPr="002057F1">
        <w:rPr>
          <w:rFonts w:ascii="Times New Roman" w:eastAsia="Times New Roman" w:hAnsi="Times New Roman"/>
        </w:rPr>
        <w:t>o desenvolvimento do Direito Internacional, no curso de sua história, foi influenciado pelas exigências da vida internacional e que o aumento progressivo nas atividades coletivas dos Estados, já havia feito surgir exemplos de ações realizadas no plano internacional, por certas entidades não-estatais.</w:t>
      </w:r>
    </w:p>
    <w:p w14:paraId="761E4515" w14:textId="77777777" w:rsidR="00AD4FFF" w:rsidRPr="002057F1" w:rsidRDefault="00AD4FFF" w:rsidP="00E141E6">
      <w:pPr>
        <w:spacing w:line="360" w:lineRule="auto"/>
        <w:ind w:firstLine="1134"/>
        <w:jc w:val="both"/>
        <w:rPr>
          <w:rFonts w:ascii="Times New Roman" w:eastAsia="Times New Roman" w:hAnsi="Times New Roman"/>
        </w:rPr>
      </w:pPr>
      <w:r w:rsidRPr="002057F1">
        <w:rPr>
          <w:rFonts w:ascii="Times New Roman" w:eastAsia="Times New Roman" w:hAnsi="Times New Roman"/>
        </w:rPr>
        <w:t>Diante disso, a Corte de Haia concluiu que a ONU tem qualidade para apresentar reclamações internacionais, conforme requer o regular exercício de suas funções e reconheceu sua personalidade jurídica internacional, entendimento que foi posteriormente estendido às demais organizações internacionais.</w:t>
      </w:r>
    </w:p>
    <w:p w14:paraId="024D2B5F"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 xml:space="preserve">Em se tratando de normas convencionais, é a Convenção sobre Privilégios e Imunidades das Nações Unidas, em seu art. 1, que atribui expressamente à ONU sua personalidade jurídica. Ademais, os </w:t>
      </w:r>
      <w:proofErr w:type="spellStart"/>
      <w:r w:rsidRPr="002057F1">
        <w:rPr>
          <w:rFonts w:ascii="Times New Roman" w:hAnsi="Times New Roman"/>
        </w:rPr>
        <w:t>arts</w:t>
      </w:r>
      <w:proofErr w:type="spellEnd"/>
      <w:r w:rsidRPr="002057F1">
        <w:rPr>
          <w:rFonts w:ascii="Times New Roman" w:hAnsi="Times New Roman"/>
        </w:rPr>
        <w:t>. 104 e 105 da Carta da ONU dizem res</w:t>
      </w:r>
      <w:r>
        <w:rPr>
          <w:rFonts w:ascii="Times New Roman" w:hAnsi="Times New Roman"/>
        </w:rPr>
        <w:t>peito à capacidade jurídica da o</w:t>
      </w:r>
      <w:r w:rsidRPr="002057F1">
        <w:rPr>
          <w:rFonts w:ascii="Times New Roman" w:hAnsi="Times New Roman"/>
        </w:rPr>
        <w:t>rganização no território e sob o direito interno dos Estados-membros. A título de outro exemplo, a personalidade jurídica do Mercado Comum do Sul (MERCOSUL), por sua vez, é definida no art. 34 do Protocolo Adicional ao Tr</w:t>
      </w:r>
      <w:r w:rsidRPr="002057F1">
        <w:rPr>
          <w:rFonts w:ascii="Times New Roman" w:hAnsi="Times New Roman"/>
        </w:rPr>
        <w:t>a</w:t>
      </w:r>
      <w:r w:rsidRPr="002057F1">
        <w:rPr>
          <w:rFonts w:ascii="Times New Roman" w:hAnsi="Times New Roman"/>
        </w:rPr>
        <w:t>tado de Assunção sobre a Estrutura Institucional do MERCOSUL (Protocolo de Ouro Preto).</w:t>
      </w:r>
    </w:p>
    <w:p w14:paraId="65858EFC"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Em suma, a personalidade jurídica internacional das organizações intern</w:t>
      </w:r>
      <w:r w:rsidRPr="002057F1">
        <w:rPr>
          <w:rFonts w:ascii="Times New Roman" w:hAnsi="Times New Roman"/>
        </w:rPr>
        <w:t>a</w:t>
      </w:r>
      <w:r w:rsidRPr="002057F1">
        <w:rPr>
          <w:rFonts w:ascii="Times New Roman" w:hAnsi="Times New Roman"/>
        </w:rPr>
        <w:t>cionais, em que pese não esteja expressa em seus tratados constitutivos (nada imp</w:t>
      </w:r>
      <w:r w:rsidRPr="002057F1">
        <w:rPr>
          <w:rFonts w:ascii="Times New Roman" w:hAnsi="Times New Roman"/>
        </w:rPr>
        <w:t>e</w:t>
      </w:r>
      <w:r w:rsidRPr="002057F1">
        <w:rPr>
          <w:rFonts w:ascii="Times New Roman" w:hAnsi="Times New Roman"/>
        </w:rPr>
        <w:t>dindo que conste em tratados sobre privilégios e imunidades ou protocolos adici</w:t>
      </w:r>
      <w:r w:rsidRPr="002057F1">
        <w:rPr>
          <w:rFonts w:ascii="Times New Roman" w:hAnsi="Times New Roman"/>
        </w:rPr>
        <w:t>o</w:t>
      </w:r>
      <w:r w:rsidRPr="002057F1">
        <w:rPr>
          <w:rFonts w:ascii="Times New Roman" w:hAnsi="Times New Roman"/>
        </w:rPr>
        <w:t>nais), é, já há algumas décadas, incontestável no atual cenário global, dada a impo</w:t>
      </w:r>
      <w:r w:rsidRPr="002057F1">
        <w:rPr>
          <w:rFonts w:ascii="Times New Roman" w:hAnsi="Times New Roman"/>
        </w:rPr>
        <w:t>r</w:t>
      </w:r>
      <w:r w:rsidRPr="002057F1">
        <w:rPr>
          <w:rFonts w:ascii="Times New Roman" w:hAnsi="Times New Roman"/>
        </w:rPr>
        <w:t>tância da sua influência no Direito Internacional.</w:t>
      </w:r>
    </w:p>
    <w:p w14:paraId="4605B185" w14:textId="77777777" w:rsidR="00AD4FFF" w:rsidRPr="002057F1" w:rsidRDefault="00AD4FFF" w:rsidP="00E141E6">
      <w:pPr>
        <w:spacing w:line="360" w:lineRule="auto"/>
        <w:jc w:val="both"/>
        <w:rPr>
          <w:rFonts w:ascii="Times New Roman" w:hAnsi="Times New Roman"/>
        </w:rPr>
      </w:pPr>
    </w:p>
    <w:p w14:paraId="637826D6" w14:textId="77777777" w:rsidR="00AD4FFF" w:rsidRDefault="00AD4FFF" w:rsidP="00E141E6">
      <w:pPr>
        <w:pStyle w:val="ListParagraph"/>
        <w:numPr>
          <w:ilvl w:val="1"/>
          <w:numId w:val="6"/>
        </w:numPr>
        <w:spacing w:line="360" w:lineRule="auto"/>
        <w:ind w:left="0" w:firstLine="0"/>
        <w:jc w:val="both"/>
        <w:outlineLvl w:val="0"/>
        <w:rPr>
          <w:rFonts w:ascii="Times New Roman" w:hAnsi="Times New Roman"/>
        </w:rPr>
      </w:pPr>
      <w:bookmarkStart w:id="12" w:name="_Toc442542140"/>
      <w:bookmarkStart w:id="13" w:name="_Toc443134872"/>
      <w:bookmarkStart w:id="14" w:name="_Toc443256971"/>
      <w:bookmarkStart w:id="15" w:name="_Toc443258722"/>
      <w:r w:rsidRPr="001629ED">
        <w:rPr>
          <w:rFonts w:ascii="Times New Roman" w:hAnsi="Times New Roman"/>
        </w:rPr>
        <w:t>EM BUSCA DE UM REGIME APLICÁVEL À RESPONSABILIDADE DAS ORGANIZAÇÕES INTERNACIONAIS: O PROJETO DE ARTIGOS DA COMISSÃO DE DIREITO INTERNACIONAL</w:t>
      </w:r>
      <w:bookmarkEnd w:id="12"/>
      <w:bookmarkEnd w:id="13"/>
      <w:bookmarkEnd w:id="14"/>
      <w:bookmarkEnd w:id="15"/>
      <w:r w:rsidRPr="001629ED">
        <w:rPr>
          <w:rFonts w:ascii="Times New Roman" w:hAnsi="Times New Roman"/>
        </w:rPr>
        <w:t xml:space="preserve"> </w:t>
      </w:r>
    </w:p>
    <w:p w14:paraId="69CC38A7" w14:textId="77777777" w:rsidR="00963750" w:rsidRDefault="00963750" w:rsidP="00E141E6">
      <w:pPr>
        <w:spacing w:line="360" w:lineRule="auto"/>
        <w:jc w:val="both"/>
        <w:outlineLvl w:val="0"/>
        <w:rPr>
          <w:rFonts w:ascii="Times New Roman" w:hAnsi="Times New Roman"/>
        </w:rPr>
      </w:pPr>
    </w:p>
    <w:p w14:paraId="3532F129" w14:textId="77777777" w:rsidR="00963750" w:rsidRPr="002057F1" w:rsidRDefault="00963750" w:rsidP="00E141E6">
      <w:pPr>
        <w:spacing w:line="360" w:lineRule="auto"/>
        <w:ind w:firstLine="1134"/>
        <w:jc w:val="both"/>
        <w:rPr>
          <w:rFonts w:ascii="Times New Roman" w:eastAsia="Times New Roman" w:hAnsi="Times New Roman"/>
          <w:shd w:val="clear" w:color="auto" w:fill="FFFFFF"/>
        </w:rPr>
      </w:pPr>
      <w:r w:rsidRPr="002057F1">
        <w:rPr>
          <w:rFonts w:ascii="Times New Roman" w:eastAsia="Times New Roman" w:hAnsi="Times New Roman"/>
          <w:shd w:val="clear" w:color="auto" w:fill="FFFFFF"/>
        </w:rPr>
        <w:t>A </w:t>
      </w:r>
      <w:r>
        <w:fldChar w:fldCharType="begin"/>
      </w:r>
      <w:r>
        <w:instrText>HYPERLINK "http://www.un.org/law/ilc/" \t "_blank"</w:instrText>
      </w:r>
      <w:r>
        <w:fldChar w:fldCharType="separate"/>
      </w:r>
      <w:r w:rsidRPr="002057F1">
        <w:rPr>
          <w:rFonts w:ascii="Times New Roman" w:eastAsia="Times New Roman" w:hAnsi="Times New Roman"/>
          <w:bdr w:val="none" w:sz="0" w:space="0" w:color="auto" w:frame="1"/>
          <w:shd w:val="clear" w:color="auto" w:fill="FFFFFF"/>
        </w:rPr>
        <w:t>Comissão de Direito Internacional</w:t>
      </w:r>
      <w:r>
        <w:fldChar w:fldCharType="end"/>
      </w:r>
      <w:r w:rsidRPr="002057F1">
        <w:rPr>
          <w:rFonts w:ascii="Times New Roman" w:eastAsia="Times New Roman" w:hAnsi="Times New Roman"/>
          <w:shd w:val="clear" w:color="auto" w:fill="FFFFFF"/>
        </w:rPr>
        <w:t> foi estabelecida pela Assembleia G</w:t>
      </w:r>
      <w:r w:rsidRPr="002057F1">
        <w:rPr>
          <w:rFonts w:ascii="Times New Roman" w:eastAsia="Times New Roman" w:hAnsi="Times New Roman"/>
          <w:shd w:val="clear" w:color="auto" w:fill="FFFFFF"/>
        </w:rPr>
        <w:t>e</w:t>
      </w:r>
      <w:r w:rsidRPr="002057F1">
        <w:rPr>
          <w:rFonts w:ascii="Times New Roman" w:eastAsia="Times New Roman" w:hAnsi="Times New Roman"/>
          <w:shd w:val="clear" w:color="auto" w:fill="FFFFFF"/>
        </w:rPr>
        <w:t>ral da ONU em 1948 com a missão de dar seguimento à codificação e ao “desenvo</w:t>
      </w:r>
      <w:r w:rsidRPr="002057F1">
        <w:rPr>
          <w:rFonts w:ascii="Times New Roman" w:eastAsia="Times New Roman" w:hAnsi="Times New Roman"/>
          <w:shd w:val="clear" w:color="auto" w:fill="FFFFFF"/>
        </w:rPr>
        <w:t>l</w:t>
      </w:r>
      <w:r w:rsidRPr="002057F1">
        <w:rPr>
          <w:rFonts w:ascii="Times New Roman" w:eastAsia="Times New Roman" w:hAnsi="Times New Roman"/>
          <w:shd w:val="clear" w:color="auto" w:fill="FFFFFF"/>
        </w:rPr>
        <w:t>vimento progressivo”</w:t>
      </w:r>
      <w:r w:rsidRPr="002057F1">
        <w:rPr>
          <w:rStyle w:val="FootnoteReference"/>
          <w:rFonts w:ascii="Times New Roman" w:hAnsi="Times New Roman"/>
          <w:shd w:val="clear" w:color="auto" w:fill="FFFFFF"/>
        </w:rPr>
        <w:footnoteReference w:id="6"/>
      </w:r>
      <w:r w:rsidRPr="002057F1">
        <w:rPr>
          <w:rFonts w:ascii="Times New Roman" w:eastAsia="Times New Roman" w:hAnsi="Times New Roman"/>
          <w:shd w:val="clear" w:color="auto" w:fill="FFFFFF"/>
        </w:rPr>
        <w:t xml:space="preserve"> do Direito Internacional sob o artigo 13(1)(a) da Carta das N</w:t>
      </w:r>
      <w:r w:rsidRPr="002057F1">
        <w:rPr>
          <w:rFonts w:ascii="Times New Roman" w:eastAsia="Times New Roman" w:hAnsi="Times New Roman"/>
          <w:shd w:val="clear" w:color="auto" w:fill="FFFFFF"/>
        </w:rPr>
        <w:t>a</w:t>
      </w:r>
      <w:r w:rsidRPr="002057F1">
        <w:rPr>
          <w:rFonts w:ascii="Times New Roman" w:eastAsia="Times New Roman" w:hAnsi="Times New Roman"/>
          <w:shd w:val="clear" w:color="auto" w:fill="FFFFFF"/>
        </w:rPr>
        <w:t>ções Unidas. Como um corpo jurídico especializado, sua tarefa é codificar as regras do Direito Internacional nos campos onde já existe uma prática do Estado e preparar projetos de tratados sobre temas que ainda não tenham sido regulamentados pela l</w:t>
      </w:r>
      <w:r w:rsidRPr="002057F1">
        <w:rPr>
          <w:rFonts w:ascii="Times New Roman" w:eastAsia="Times New Roman" w:hAnsi="Times New Roman"/>
          <w:shd w:val="clear" w:color="auto" w:fill="FFFFFF"/>
        </w:rPr>
        <w:t>e</w:t>
      </w:r>
      <w:r w:rsidRPr="002057F1">
        <w:rPr>
          <w:rFonts w:ascii="Times New Roman" w:eastAsia="Times New Roman" w:hAnsi="Times New Roman"/>
          <w:shd w:val="clear" w:color="auto" w:fill="FFFFFF"/>
        </w:rPr>
        <w:t>gislação internacional</w:t>
      </w:r>
      <w:r w:rsidRPr="002057F1">
        <w:rPr>
          <w:rStyle w:val="FootnoteReference"/>
          <w:rFonts w:ascii="Times New Roman" w:hAnsi="Times New Roman"/>
          <w:shd w:val="clear" w:color="auto" w:fill="FFFFFF"/>
        </w:rPr>
        <w:footnoteReference w:id="7"/>
      </w:r>
      <w:r w:rsidRPr="002057F1">
        <w:rPr>
          <w:rFonts w:ascii="Times New Roman" w:eastAsia="Times New Roman" w:hAnsi="Times New Roman"/>
          <w:shd w:val="clear" w:color="auto" w:fill="FFFFFF"/>
        </w:rPr>
        <w:t>.</w:t>
      </w:r>
    </w:p>
    <w:p w14:paraId="7E5A8882" w14:textId="77777777" w:rsidR="00963750" w:rsidRPr="002057F1" w:rsidRDefault="00963750" w:rsidP="00E141E6">
      <w:pPr>
        <w:spacing w:line="360" w:lineRule="auto"/>
        <w:ind w:firstLine="1134"/>
        <w:jc w:val="both"/>
        <w:rPr>
          <w:rFonts w:ascii="Times New Roman" w:eastAsia="Times New Roman" w:hAnsi="Times New Roman"/>
        </w:rPr>
      </w:pPr>
      <w:r w:rsidRPr="002057F1">
        <w:rPr>
          <w:rFonts w:ascii="Times New Roman" w:eastAsia="Times New Roman" w:hAnsi="Times New Roman"/>
          <w:shd w:val="clear" w:color="auto" w:fill="FFFFFF"/>
        </w:rPr>
        <w:t>Por essa razão, os documentos elaborados pela Comissão são, atualmente, a principal referência normativa no tocante à responsabilidade de organizações inte</w:t>
      </w:r>
      <w:r w:rsidRPr="002057F1">
        <w:rPr>
          <w:rFonts w:ascii="Times New Roman" w:eastAsia="Times New Roman" w:hAnsi="Times New Roman"/>
          <w:shd w:val="clear" w:color="auto" w:fill="FFFFFF"/>
        </w:rPr>
        <w:t>r</w:t>
      </w:r>
      <w:r w:rsidRPr="002057F1">
        <w:rPr>
          <w:rFonts w:ascii="Times New Roman" w:eastAsia="Times New Roman" w:hAnsi="Times New Roman"/>
          <w:shd w:val="clear" w:color="auto" w:fill="FFFFFF"/>
        </w:rPr>
        <w:t>nacionais, instituto ainda não abrangido pelo ordenamento jurídico formal do Direito Internacional e discutido de forma pioneira pela entidade.</w:t>
      </w:r>
    </w:p>
    <w:p w14:paraId="7233E287" w14:textId="77777777" w:rsidR="00963750" w:rsidRPr="002057F1" w:rsidRDefault="00963750" w:rsidP="00E141E6">
      <w:pPr>
        <w:spacing w:line="360" w:lineRule="auto"/>
        <w:ind w:firstLine="1134"/>
        <w:jc w:val="both"/>
        <w:rPr>
          <w:rFonts w:ascii="Times New Roman" w:hAnsi="Times New Roman"/>
        </w:rPr>
      </w:pPr>
      <w:r w:rsidRPr="002057F1">
        <w:rPr>
          <w:rFonts w:ascii="Times New Roman" w:hAnsi="Times New Roman"/>
        </w:rPr>
        <w:t>Ainda em 1963, o relator especial da Comissão de Direito Internacional das Nações Unidas, Sr. Abdullah El-</w:t>
      </w:r>
      <w:proofErr w:type="spellStart"/>
      <w:r w:rsidRPr="002057F1">
        <w:rPr>
          <w:rFonts w:ascii="Times New Roman" w:hAnsi="Times New Roman"/>
        </w:rPr>
        <w:t>Erian</w:t>
      </w:r>
      <w:proofErr w:type="spellEnd"/>
      <w:r w:rsidRPr="002057F1">
        <w:rPr>
          <w:rFonts w:ascii="Times New Roman" w:hAnsi="Times New Roman"/>
        </w:rPr>
        <w:t>, em seu relatório sobre “Relações entre E</w:t>
      </w:r>
      <w:r w:rsidRPr="002057F1">
        <w:rPr>
          <w:rFonts w:ascii="Times New Roman" w:hAnsi="Times New Roman"/>
        </w:rPr>
        <w:t>s</w:t>
      </w:r>
      <w:r w:rsidRPr="002057F1">
        <w:rPr>
          <w:rFonts w:ascii="Times New Roman" w:hAnsi="Times New Roman"/>
        </w:rPr>
        <w:t>tados e Organizações Internacionais”, ponderou que o aumento contínuo do âmbito de atividades das organizações internacionais provavelmente dará novas dimensões ao problema da responsabilidade das organizações internacionais”</w:t>
      </w:r>
      <w:r w:rsidRPr="002057F1">
        <w:rPr>
          <w:rStyle w:val="FootnoteReference"/>
          <w:rFonts w:ascii="Times New Roman" w:hAnsi="Times New Roman"/>
        </w:rPr>
        <w:footnoteReference w:id="8"/>
      </w:r>
      <w:r w:rsidRPr="002057F1">
        <w:rPr>
          <w:rFonts w:ascii="Times New Roman" w:hAnsi="Times New Roman"/>
        </w:rPr>
        <w:t>.</w:t>
      </w:r>
    </w:p>
    <w:p w14:paraId="4B864642" w14:textId="77777777" w:rsidR="00963750" w:rsidRPr="002057F1" w:rsidRDefault="00963750" w:rsidP="00E141E6">
      <w:pPr>
        <w:spacing w:line="360" w:lineRule="auto"/>
        <w:ind w:firstLine="1134"/>
        <w:jc w:val="both"/>
        <w:rPr>
          <w:rFonts w:ascii="Times New Roman" w:hAnsi="Times New Roman"/>
        </w:rPr>
      </w:pPr>
      <w:r w:rsidRPr="002057F1">
        <w:rPr>
          <w:rFonts w:ascii="Times New Roman" w:hAnsi="Times New Roman"/>
        </w:rPr>
        <w:t xml:space="preserve">O tempo mostrou que ele estava certo. </w:t>
      </w:r>
      <w:proofErr w:type="spellStart"/>
      <w:r w:rsidRPr="002057F1">
        <w:rPr>
          <w:rFonts w:ascii="Times New Roman" w:hAnsi="Times New Roman"/>
        </w:rPr>
        <w:t>Cançado</w:t>
      </w:r>
      <w:proofErr w:type="spellEnd"/>
      <w:r w:rsidRPr="002057F1">
        <w:rPr>
          <w:rFonts w:ascii="Times New Roman" w:hAnsi="Times New Roman"/>
        </w:rPr>
        <w:t xml:space="preserve"> Trindade</w:t>
      </w:r>
      <w:r w:rsidRPr="002057F1">
        <w:rPr>
          <w:rStyle w:val="FootnoteReference"/>
          <w:rFonts w:ascii="Times New Roman" w:hAnsi="Times New Roman"/>
        </w:rPr>
        <w:footnoteReference w:id="9"/>
      </w:r>
      <w:r w:rsidRPr="002057F1">
        <w:rPr>
          <w:rFonts w:ascii="Times New Roman" w:hAnsi="Times New Roman"/>
        </w:rPr>
        <w:t xml:space="preserve"> observa que, ao terem sido consolidadas, no Direito Internacional, a personalidade e capacidade jur</w:t>
      </w:r>
      <w:r w:rsidRPr="002057F1">
        <w:rPr>
          <w:rFonts w:ascii="Times New Roman" w:hAnsi="Times New Roman"/>
        </w:rPr>
        <w:t>í</w:t>
      </w:r>
      <w:r w:rsidRPr="002057F1">
        <w:rPr>
          <w:rFonts w:ascii="Times New Roman" w:hAnsi="Times New Roman"/>
        </w:rPr>
        <w:t>dicas internacionais das organizações internacionais, a determinação do regime juríd</w:t>
      </w:r>
      <w:r w:rsidRPr="002057F1">
        <w:rPr>
          <w:rFonts w:ascii="Times New Roman" w:hAnsi="Times New Roman"/>
        </w:rPr>
        <w:t>i</w:t>
      </w:r>
      <w:r w:rsidRPr="002057F1">
        <w:rPr>
          <w:rFonts w:ascii="Times New Roman" w:hAnsi="Times New Roman"/>
        </w:rPr>
        <w:t>co de sua responsabilidade internacional tornou-se indispensável, de modo a assegurar o cumprimento das obrigações de Direito Internacional e a evitar ou reduzir violações das mesmas. Assim, em sua 52º Sessão da Comissão de Direito Internacional, em 2000, o tópico veio a ser incluído no programa de trabalho da Comissão, a qual pr</w:t>
      </w:r>
      <w:r w:rsidRPr="002057F1">
        <w:rPr>
          <w:rFonts w:ascii="Times New Roman" w:hAnsi="Times New Roman"/>
        </w:rPr>
        <w:t>o</w:t>
      </w:r>
      <w:r w:rsidRPr="002057F1">
        <w:rPr>
          <w:rFonts w:ascii="Times New Roman" w:hAnsi="Times New Roman"/>
        </w:rPr>
        <w:t>duziu até o momento 7 relatórios, que culminaram em um projeto de 67 artigos, ad</w:t>
      </w:r>
      <w:r w:rsidRPr="002057F1">
        <w:rPr>
          <w:rFonts w:ascii="Times New Roman" w:hAnsi="Times New Roman"/>
        </w:rPr>
        <w:t>o</w:t>
      </w:r>
      <w:r w:rsidRPr="002057F1">
        <w:rPr>
          <w:rFonts w:ascii="Times New Roman" w:hAnsi="Times New Roman"/>
        </w:rPr>
        <w:t>tados, provisoriamente, até o momento.</w:t>
      </w:r>
    </w:p>
    <w:p w14:paraId="79423D7F" w14:textId="77777777" w:rsidR="00963750" w:rsidRPr="002057F1" w:rsidRDefault="00963750" w:rsidP="00E141E6">
      <w:pPr>
        <w:spacing w:line="360" w:lineRule="auto"/>
        <w:ind w:firstLine="1134"/>
        <w:jc w:val="both"/>
        <w:rPr>
          <w:rFonts w:ascii="Times New Roman" w:hAnsi="Times New Roman"/>
        </w:rPr>
      </w:pPr>
      <w:r w:rsidRPr="002057F1">
        <w:rPr>
          <w:rFonts w:ascii="Times New Roman" w:hAnsi="Times New Roman"/>
        </w:rPr>
        <w:t>Dez anos depois da publicação do Projeto de Artigos sobre Responsabil</w:t>
      </w:r>
      <w:r w:rsidRPr="002057F1">
        <w:rPr>
          <w:rFonts w:ascii="Times New Roman" w:hAnsi="Times New Roman"/>
        </w:rPr>
        <w:t>i</w:t>
      </w:r>
      <w:r w:rsidRPr="002057F1">
        <w:rPr>
          <w:rFonts w:ascii="Times New Roman" w:hAnsi="Times New Roman"/>
        </w:rPr>
        <w:t>dade Internacional de Estados por atos internacionalmente ilícitos, o qual dispõe e</w:t>
      </w:r>
      <w:r w:rsidRPr="002057F1">
        <w:rPr>
          <w:rFonts w:ascii="Times New Roman" w:hAnsi="Times New Roman"/>
        </w:rPr>
        <w:t>x</w:t>
      </w:r>
      <w:r w:rsidRPr="002057F1">
        <w:rPr>
          <w:rFonts w:ascii="Times New Roman" w:hAnsi="Times New Roman"/>
        </w:rPr>
        <w:t>pressamente em seu art. 57, que tais artigos não prejudicam quaisquer questões rel</w:t>
      </w:r>
      <w:r w:rsidRPr="002057F1">
        <w:rPr>
          <w:rFonts w:ascii="Times New Roman" w:hAnsi="Times New Roman"/>
        </w:rPr>
        <w:t>a</w:t>
      </w:r>
      <w:r w:rsidRPr="002057F1">
        <w:rPr>
          <w:rFonts w:ascii="Times New Roman" w:hAnsi="Times New Roman"/>
        </w:rPr>
        <w:t>cionadas à responsabilidade internacional de organizações internacionais e de Estados por condutas de organizações internacionais, a Comissão de Direito Internacional da ONU se debruçou sobre o tema e, em 2011, publicou o Projeto de Artigos sobre Re</w:t>
      </w:r>
      <w:r w:rsidRPr="002057F1">
        <w:rPr>
          <w:rFonts w:ascii="Times New Roman" w:hAnsi="Times New Roman"/>
        </w:rPr>
        <w:t>s</w:t>
      </w:r>
      <w:r w:rsidRPr="002057F1">
        <w:rPr>
          <w:rFonts w:ascii="Times New Roman" w:hAnsi="Times New Roman"/>
        </w:rPr>
        <w:t>ponsabilidade de Organizações Internacionais.</w:t>
      </w:r>
    </w:p>
    <w:p w14:paraId="7D3E2413" w14:textId="77777777" w:rsidR="00963750" w:rsidRPr="002057F1" w:rsidRDefault="00963750" w:rsidP="00E141E6">
      <w:pPr>
        <w:spacing w:line="360" w:lineRule="auto"/>
        <w:ind w:firstLine="1134"/>
        <w:jc w:val="both"/>
        <w:rPr>
          <w:rFonts w:ascii="Times New Roman" w:hAnsi="Times New Roman"/>
        </w:rPr>
      </w:pPr>
      <w:r w:rsidRPr="002057F1">
        <w:rPr>
          <w:rFonts w:ascii="Times New Roman" w:hAnsi="Times New Roman"/>
        </w:rPr>
        <w:t>O Projeto encerra o que foi deixado em aberto no art. 57 do documento sobre responsabilidade estatal e foi resultado do trabalho realizado pela Comissão na função de codificar e promover desenvolvimento progressivo do direito da respons</w:t>
      </w:r>
      <w:r w:rsidRPr="002057F1">
        <w:rPr>
          <w:rFonts w:ascii="Times New Roman" w:hAnsi="Times New Roman"/>
        </w:rPr>
        <w:t>a</w:t>
      </w:r>
      <w:r w:rsidRPr="002057F1">
        <w:rPr>
          <w:rFonts w:ascii="Times New Roman" w:hAnsi="Times New Roman"/>
        </w:rPr>
        <w:t>bilidade internacional.</w:t>
      </w:r>
    </w:p>
    <w:p w14:paraId="53FADF51" w14:textId="77777777" w:rsidR="00963750" w:rsidRPr="002057F1" w:rsidRDefault="00963750" w:rsidP="00E141E6">
      <w:pPr>
        <w:spacing w:line="360" w:lineRule="auto"/>
        <w:ind w:firstLine="1134"/>
        <w:jc w:val="both"/>
        <w:rPr>
          <w:rFonts w:ascii="Times New Roman" w:hAnsi="Times New Roman"/>
        </w:rPr>
      </w:pPr>
      <w:r w:rsidRPr="002057F1">
        <w:rPr>
          <w:rFonts w:ascii="Times New Roman" w:hAnsi="Times New Roman"/>
        </w:rPr>
        <w:t>Suas disposições, em muitos aspectos, são similares às do projeto sobre responsabilidade de Estados, porém tendo sido concebidas sob a perspectiva específ</w:t>
      </w:r>
      <w:r w:rsidRPr="002057F1">
        <w:rPr>
          <w:rFonts w:ascii="Times New Roman" w:hAnsi="Times New Roman"/>
        </w:rPr>
        <w:t>i</w:t>
      </w:r>
      <w:r w:rsidRPr="002057F1">
        <w:rPr>
          <w:rFonts w:ascii="Times New Roman" w:hAnsi="Times New Roman"/>
        </w:rPr>
        <w:t>ca da responsabilidade de organizações internacionais, sendo, portanto, um texto a</w:t>
      </w:r>
      <w:r w:rsidRPr="002057F1">
        <w:rPr>
          <w:rFonts w:ascii="Times New Roman" w:hAnsi="Times New Roman"/>
        </w:rPr>
        <w:t>u</w:t>
      </w:r>
      <w:r w:rsidRPr="002057F1">
        <w:rPr>
          <w:rFonts w:ascii="Times New Roman" w:hAnsi="Times New Roman"/>
        </w:rPr>
        <w:t>tônomo. Assim, quando no estudo da responsabilidade de organizações internacionais se chega à conclusão de que uma idêntica ou similar solução à da responsabilidade estatal deve ser adotada, é com base em razões fundamentadas e não em presunções genéricas.</w:t>
      </w:r>
    </w:p>
    <w:p w14:paraId="5A560E5A" w14:textId="77777777" w:rsidR="00963750" w:rsidRPr="002057F1" w:rsidRDefault="00963750" w:rsidP="00E141E6">
      <w:pPr>
        <w:spacing w:line="360" w:lineRule="auto"/>
        <w:ind w:firstLine="1134"/>
        <w:jc w:val="both"/>
        <w:rPr>
          <w:rFonts w:ascii="Times New Roman" w:hAnsi="Times New Roman"/>
        </w:rPr>
      </w:pPr>
      <w:r w:rsidRPr="002057F1">
        <w:rPr>
          <w:rFonts w:ascii="Times New Roman" w:hAnsi="Times New Roman"/>
        </w:rPr>
        <w:t>Da mesma maneira que o Projeto sobre responsabilidade de Estados, o Projeto sobre responsabilidade de organizações internacionais se assenta sobre a di</w:t>
      </w:r>
      <w:r w:rsidRPr="002057F1">
        <w:rPr>
          <w:rFonts w:ascii="Times New Roman" w:hAnsi="Times New Roman"/>
        </w:rPr>
        <w:t>s</w:t>
      </w:r>
      <w:r w:rsidRPr="002057F1">
        <w:rPr>
          <w:rFonts w:ascii="Times New Roman" w:hAnsi="Times New Roman"/>
        </w:rPr>
        <w:t>tinção básica entre normas primárias e secundárias de Direito Internacional, em que as primeiras estabelecem obrigações e as segundas consideram a existência de uma vi</w:t>
      </w:r>
      <w:r w:rsidRPr="002057F1">
        <w:rPr>
          <w:rFonts w:ascii="Times New Roman" w:hAnsi="Times New Roman"/>
        </w:rPr>
        <w:t>o</w:t>
      </w:r>
      <w:r w:rsidRPr="002057F1">
        <w:rPr>
          <w:rFonts w:ascii="Times New Roman" w:hAnsi="Times New Roman"/>
        </w:rPr>
        <w:t>lação a uma dessas obrigações e suas consequências para o ente responsável. Os Pr</w:t>
      </w:r>
      <w:r w:rsidRPr="002057F1">
        <w:rPr>
          <w:rFonts w:ascii="Times New Roman" w:hAnsi="Times New Roman"/>
        </w:rPr>
        <w:t>o</w:t>
      </w:r>
      <w:r w:rsidRPr="002057F1">
        <w:rPr>
          <w:rFonts w:ascii="Times New Roman" w:hAnsi="Times New Roman"/>
        </w:rPr>
        <w:t>jetos abrangem normas secundárias, não devendo ser interpretados como explícita ou implicitamente envolvendo alguma obrigação ou quaisquer tipos de vinculação prim</w:t>
      </w:r>
      <w:r w:rsidRPr="002057F1">
        <w:rPr>
          <w:rFonts w:ascii="Times New Roman" w:hAnsi="Times New Roman"/>
        </w:rPr>
        <w:t>á</w:t>
      </w:r>
      <w:r w:rsidRPr="002057F1">
        <w:rPr>
          <w:rFonts w:ascii="Times New Roman" w:hAnsi="Times New Roman"/>
        </w:rPr>
        <w:t>ria em seus textos</w:t>
      </w:r>
      <w:r w:rsidRPr="002057F1">
        <w:rPr>
          <w:rStyle w:val="FootnoteReference"/>
          <w:rFonts w:ascii="Times New Roman" w:hAnsi="Times New Roman"/>
        </w:rPr>
        <w:footnoteReference w:id="10"/>
      </w:r>
      <w:r w:rsidRPr="002057F1">
        <w:rPr>
          <w:rFonts w:ascii="Times New Roman" w:hAnsi="Times New Roman"/>
        </w:rPr>
        <w:t xml:space="preserve">. </w:t>
      </w:r>
    </w:p>
    <w:p w14:paraId="32716A10" w14:textId="77777777" w:rsidR="00963750" w:rsidRPr="002057F1" w:rsidRDefault="00963750" w:rsidP="00E141E6">
      <w:pPr>
        <w:spacing w:line="360" w:lineRule="auto"/>
        <w:ind w:firstLine="1134"/>
        <w:jc w:val="both"/>
        <w:rPr>
          <w:rFonts w:ascii="Times New Roman" w:hAnsi="Times New Roman"/>
        </w:rPr>
      </w:pPr>
      <w:r w:rsidRPr="002057F1">
        <w:rPr>
          <w:rFonts w:ascii="Times New Roman" w:hAnsi="Times New Roman"/>
        </w:rPr>
        <w:t>Dentre as dificuldades encontradas pela Comissão para elaborar o Projeto esteve a escassa experiência no que concerne à prática da responsabilidade de organ</w:t>
      </w:r>
      <w:r w:rsidRPr="002057F1">
        <w:rPr>
          <w:rFonts w:ascii="Times New Roman" w:hAnsi="Times New Roman"/>
        </w:rPr>
        <w:t>i</w:t>
      </w:r>
      <w:r w:rsidRPr="002057F1">
        <w:rPr>
          <w:rFonts w:ascii="Times New Roman" w:hAnsi="Times New Roman"/>
        </w:rPr>
        <w:t>zações internacionais, a qual só se desenvolveu em um período relativamente recente da história do Direito Internacional. Tal situação enquadra o Projeto mais na função da Comissão referente ao desenvolvimento progressivo do que na da codificação do direito da responsabilidade internacional, uma vez que seus artigos foram baseados mais em um ideal do que na prática existente sobre o tema, razão pela qual é de gra</w:t>
      </w:r>
      <w:r w:rsidRPr="002057F1">
        <w:rPr>
          <w:rFonts w:ascii="Times New Roman" w:hAnsi="Times New Roman"/>
        </w:rPr>
        <w:t>n</w:t>
      </w:r>
      <w:r w:rsidRPr="002057F1">
        <w:rPr>
          <w:rFonts w:ascii="Times New Roman" w:hAnsi="Times New Roman"/>
        </w:rPr>
        <w:t>de relevância acadêmica o presente estudo.</w:t>
      </w:r>
    </w:p>
    <w:p w14:paraId="43FEB9B6" w14:textId="77777777" w:rsidR="00963750" w:rsidRPr="002057F1" w:rsidRDefault="00963750" w:rsidP="00E141E6">
      <w:pPr>
        <w:spacing w:line="360" w:lineRule="auto"/>
        <w:ind w:firstLine="1134"/>
        <w:jc w:val="both"/>
        <w:rPr>
          <w:rFonts w:ascii="Times New Roman" w:hAnsi="Times New Roman"/>
        </w:rPr>
      </w:pPr>
      <w:r w:rsidRPr="002057F1">
        <w:rPr>
          <w:rFonts w:ascii="Times New Roman" w:hAnsi="Times New Roman"/>
        </w:rPr>
        <w:t>De modo contrário, os artigos sobre responsabilidade de Estados devem ser interpretados precipuamente sob a ótica da codificação, eis que se baseiam no abundante conjunto de experiências ocorridas nesta seara. A partir daí, é que se pode afirmar que as disposições dos artigos sobre responsabilidade de Estados não necess</w:t>
      </w:r>
      <w:r w:rsidRPr="002057F1">
        <w:rPr>
          <w:rFonts w:ascii="Times New Roman" w:hAnsi="Times New Roman"/>
        </w:rPr>
        <w:t>a</w:t>
      </w:r>
      <w:r w:rsidRPr="002057F1">
        <w:rPr>
          <w:rFonts w:ascii="Times New Roman" w:hAnsi="Times New Roman"/>
        </w:rPr>
        <w:t>riamente possuem a mesma força normativa que a dos artigos sobre responsabilidade de organizações internacionais. Em ambos os casos, a força de tais normas dependerá da sua recepção por aqueles para os quais os artigos são direcionados</w:t>
      </w:r>
      <w:r w:rsidRPr="002057F1">
        <w:rPr>
          <w:rStyle w:val="FootnoteReference"/>
          <w:rFonts w:ascii="Times New Roman" w:hAnsi="Times New Roman"/>
        </w:rPr>
        <w:footnoteReference w:id="11"/>
      </w:r>
      <w:r w:rsidRPr="002057F1">
        <w:rPr>
          <w:rFonts w:ascii="Times New Roman" w:hAnsi="Times New Roman"/>
        </w:rPr>
        <w:t>.</w:t>
      </w:r>
    </w:p>
    <w:p w14:paraId="15016BED" w14:textId="1AAAC8C3" w:rsidR="00963750" w:rsidRPr="002057F1" w:rsidRDefault="00963750" w:rsidP="00E141E6">
      <w:pPr>
        <w:spacing w:line="360" w:lineRule="auto"/>
        <w:ind w:firstLine="1134"/>
        <w:jc w:val="both"/>
        <w:rPr>
          <w:rFonts w:ascii="Times New Roman" w:hAnsi="Times New Roman"/>
        </w:rPr>
      </w:pPr>
      <w:r w:rsidRPr="002057F1">
        <w:rPr>
          <w:rFonts w:ascii="Times New Roman" w:hAnsi="Times New Roman"/>
        </w:rPr>
        <w:t xml:space="preserve">Os </w:t>
      </w:r>
      <w:proofErr w:type="spellStart"/>
      <w:r w:rsidRPr="002057F1">
        <w:rPr>
          <w:rFonts w:ascii="Times New Roman" w:hAnsi="Times New Roman"/>
        </w:rPr>
        <w:t>arts</w:t>
      </w:r>
      <w:proofErr w:type="spellEnd"/>
      <w:r w:rsidRPr="002057F1">
        <w:rPr>
          <w:rFonts w:ascii="Times New Roman" w:hAnsi="Times New Roman"/>
        </w:rPr>
        <w:t xml:space="preserve">. 6 a 9 </w:t>
      </w:r>
      <w:r w:rsidR="006312C7">
        <w:rPr>
          <w:rFonts w:ascii="Times New Roman" w:hAnsi="Times New Roman"/>
        </w:rPr>
        <w:t xml:space="preserve">do documento </w:t>
      </w:r>
      <w:r w:rsidRPr="002057F1">
        <w:rPr>
          <w:rFonts w:ascii="Times New Roman" w:hAnsi="Times New Roman"/>
        </w:rPr>
        <w:t>elencam quais condu</w:t>
      </w:r>
      <w:r>
        <w:rPr>
          <w:rFonts w:ascii="Times New Roman" w:hAnsi="Times New Roman"/>
        </w:rPr>
        <w:t>tas podem ser imput</w:t>
      </w:r>
      <w:r>
        <w:rPr>
          <w:rFonts w:ascii="Times New Roman" w:hAnsi="Times New Roman"/>
        </w:rPr>
        <w:t>á</w:t>
      </w:r>
      <w:r>
        <w:rPr>
          <w:rFonts w:ascii="Times New Roman" w:hAnsi="Times New Roman"/>
        </w:rPr>
        <w:t>veis a uma o</w:t>
      </w:r>
      <w:r w:rsidRPr="002057F1">
        <w:rPr>
          <w:rFonts w:ascii="Times New Roman" w:hAnsi="Times New Roman"/>
        </w:rPr>
        <w:t>rganização internacional. São elas: a c</w:t>
      </w:r>
      <w:r>
        <w:rPr>
          <w:rFonts w:ascii="Times New Roman" w:hAnsi="Times New Roman"/>
        </w:rPr>
        <w:t>onduta de órgãos ou agentes da o</w:t>
      </w:r>
      <w:r w:rsidRPr="002057F1">
        <w:rPr>
          <w:rFonts w:ascii="Times New Roman" w:hAnsi="Times New Roman"/>
        </w:rPr>
        <w:t>r</w:t>
      </w:r>
      <w:r w:rsidRPr="002057F1">
        <w:rPr>
          <w:rFonts w:ascii="Times New Roman" w:hAnsi="Times New Roman"/>
        </w:rPr>
        <w:t>ganização; a conduta de Estado</w:t>
      </w:r>
      <w:r>
        <w:rPr>
          <w:rFonts w:ascii="Times New Roman" w:hAnsi="Times New Roman"/>
        </w:rPr>
        <w:t>s, de órgãos ou agentes de uma o</w:t>
      </w:r>
      <w:r w:rsidRPr="002057F1">
        <w:rPr>
          <w:rFonts w:ascii="Times New Roman" w:hAnsi="Times New Roman"/>
        </w:rPr>
        <w:t>rganiz</w:t>
      </w:r>
      <w:r>
        <w:rPr>
          <w:rFonts w:ascii="Times New Roman" w:hAnsi="Times New Roman"/>
        </w:rPr>
        <w:t>ação postos a serviço de outra o</w:t>
      </w:r>
      <w:r w:rsidRPr="002057F1">
        <w:rPr>
          <w:rFonts w:ascii="Times New Roman" w:hAnsi="Times New Roman"/>
        </w:rPr>
        <w:t>rganização (conduta que será atribuída a esta última); a co</w:t>
      </w:r>
      <w:r>
        <w:rPr>
          <w:rFonts w:ascii="Times New Roman" w:hAnsi="Times New Roman"/>
        </w:rPr>
        <w:t>nduta de um órgão ou agente da o</w:t>
      </w:r>
      <w:r w:rsidRPr="002057F1">
        <w:rPr>
          <w:rFonts w:ascii="Times New Roman" w:hAnsi="Times New Roman"/>
        </w:rPr>
        <w:t>rganização resultado de excesso de autoridade ou de descu</w:t>
      </w:r>
      <w:r w:rsidRPr="002057F1">
        <w:rPr>
          <w:rFonts w:ascii="Times New Roman" w:hAnsi="Times New Roman"/>
        </w:rPr>
        <w:t>m</w:t>
      </w:r>
      <w:r w:rsidRPr="002057F1">
        <w:rPr>
          <w:rFonts w:ascii="Times New Roman" w:hAnsi="Times New Roman"/>
        </w:rPr>
        <w:t xml:space="preserve">primento de instruções; </w:t>
      </w:r>
      <w:r>
        <w:rPr>
          <w:rFonts w:ascii="Times New Roman" w:hAnsi="Times New Roman"/>
        </w:rPr>
        <w:t>e uma conduta reconhecida pela o</w:t>
      </w:r>
      <w:r w:rsidRPr="002057F1">
        <w:rPr>
          <w:rFonts w:ascii="Times New Roman" w:hAnsi="Times New Roman"/>
        </w:rPr>
        <w:t>rganização como sua.</w:t>
      </w:r>
    </w:p>
    <w:p w14:paraId="72962C86" w14:textId="77777777" w:rsidR="00963750" w:rsidRPr="002057F1" w:rsidRDefault="00963750" w:rsidP="00E141E6">
      <w:pPr>
        <w:spacing w:line="360" w:lineRule="auto"/>
        <w:ind w:firstLine="1134"/>
        <w:jc w:val="both"/>
        <w:rPr>
          <w:rFonts w:ascii="Times New Roman" w:hAnsi="Times New Roman"/>
        </w:rPr>
      </w:pPr>
      <w:r w:rsidRPr="002057F1">
        <w:rPr>
          <w:rFonts w:ascii="Times New Roman" w:hAnsi="Times New Roman"/>
        </w:rPr>
        <w:t xml:space="preserve">Ao tratar do assunto, </w:t>
      </w:r>
      <w:proofErr w:type="spellStart"/>
      <w:r w:rsidRPr="002057F1">
        <w:rPr>
          <w:rFonts w:ascii="Times New Roman" w:hAnsi="Times New Roman"/>
        </w:rPr>
        <w:t>Hoffmeister</w:t>
      </w:r>
      <w:proofErr w:type="spellEnd"/>
      <w:r w:rsidRPr="002057F1">
        <w:rPr>
          <w:rStyle w:val="FootnoteReference"/>
          <w:rFonts w:ascii="Times New Roman" w:hAnsi="Times New Roman"/>
        </w:rPr>
        <w:footnoteReference w:id="12"/>
      </w:r>
      <w:r w:rsidRPr="002057F1">
        <w:rPr>
          <w:rFonts w:ascii="Times New Roman" w:hAnsi="Times New Roman"/>
        </w:rPr>
        <w:t xml:space="preserve"> afirma que, no primeiro caso, o artigo referente à conduta de Estados, órgãos ou agen</w:t>
      </w:r>
      <w:r>
        <w:rPr>
          <w:rFonts w:ascii="Times New Roman" w:hAnsi="Times New Roman"/>
        </w:rPr>
        <w:t>tes postos à disposição de uma o</w:t>
      </w:r>
      <w:r w:rsidRPr="002057F1">
        <w:rPr>
          <w:rFonts w:ascii="Times New Roman" w:hAnsi="Times New Roman"/>
        </w:rPr>
        <w:t>rgan</w:t>
      </w:r>
      <w:r w:rsidRPr="002057F1">
        <w:rPr>
          <w:rFonts w:ascii="Times New Roman" w:hAnsi="Times New Roman"/>
        </w:rPr>
        <w:t>i</w:t>
      </w:r>
      <w:r w:rsidRPr="002057F1">
        <w:rPr>
          <w:rFonts w:ascii="Times New Roman" w:hAnsi="Times New Roman"/>
        </w:rPr>
        <w:t>zação foi escrito com o objetivo de codificar a regra relativa à responsabilidade das organizações por operações militares, que utilizam a força por meio de seus Estados-membros. Nessa senda, o critério do “</w:t>
      </w:r>
      <w:r>
        <w:rPr>
          <w:rFonts w:ascii="Times New Roman" w:hAnsi="Times New Roman"/>
        </w:rPr>
        <w:t>controle efetivo” por parte da o</w:t>
      </w:r>
      <w:r w:rsidRPr="002057F1">
        <w:rPr>
          <w:rFonts w:ascii="Times New Roman" w:hAnsi="Times New Roman"/>
        </w:rPr>
        <w:t>rganização d</w:t>
      </w:r>
      <w:r w:rsidRPr="002057F1">
        <w:rPr>
          <w:rFonts w:ascii="Times New Roman" w:hAnsi="Times New Roman"/>
        </w:rPr>
        <w:t>e</w:t>
      </w:r>
      <w:r w:rsidRPr="002057F1">
        <w:rPr>
          <w:rFonts w:ascii="Times New Roman" w:hAnsi="Times New Roman"/>
        </w:rPr>
        <w:t>nota uma situação em que o Estado-membro se encontra</w:t>
      </w:r>
      <w:r>
        <w:rPr>
          <w:rFonts w:ascii="Times New Roman" w:hAnsi="Times New Roman"/>
        </w:rPr>
        <w:t xml:space="preserve"> sob comando operacional dessa o</w:t>
      </w:r>
      <w:r w:rsidRPr="002057F1">
        <w:rPr>
          <w:rFonts w:ascii="Times New Roman" w:hAnsi="Times New Roman"/>
        </w:rPr>
        <w:t>rganização, de tal sorte que apenas atos ilícitos em operações militares sob o comando operacional de organizações internacionais ensejam sua responsabilidade, enquanto que todas as outras operações ensejam a responsabilidade do Estado que enviou as tropas.</w:t>
      </w:r>
    </w:p>
    <w:p w14:paraId="06371130" w14:textId="77777777" w:rsidR="00963750" w:rsidRPr="002057F1" w:rsidRDefault="00963750" w:rsidP="00E141E6">
      <w:pPr>
        <w:spacing w:line="360" w:lineRule="auto"/>
        <w:ind w:firstLine="1134"/>
        <w:jc w:val="both"/>
        <w:rPr>
          <w:rFonts w:ascii="Times New Roman" w:hAnsi="Times New Roman"/>
        </w:rPr>
      </w:pPr>
      <w:r w:rsidRPr="002057F1">
        <w:rPr>
          <w:rFonts w:ascii="Times New Roman" w:hAnsi="Times New Roman"/>
        </w:rPr>
        <w:t>O autor acrescenta, ainda, que, em se tratando da União Europeia, seu tr</w:t>
      </w:r>
      <w:r w:rsidRPr="002057F1">
        <w:rPr>
          <w:rFonts w:ascii="Times New Roman" w:hAnsi="Times New Roman"/>
        </w:rPr>
        <w:t>a</w:t>
      </w:r>
      <w:r w:rsidRPr="002057F1">
        <w:rPr>
          <w:rFonts w:ascii="Times New Roman" w:hAnsi="Times New Roman"/>
        </w:rPr>
        <w:t>tado constitutivo expressa a ideia geral de que a organização é responsável por todos seus atos derivados de suas instrumentalidades e sujeitos a recursos legais em nível comunitário. Assim, a União é responsável por toda a legislação adotada pelo Cons</w:t>
      </w:r>
      <w:r w:rsidRPr="002057F1">
        <w:rPr>
          <w:rFonts w:ascii="Times New Roman" w:hAnsi="Times New Roman"/>
        </w:rPr>
        <w:t>e</w:t>
      </w:r>
      <w:r w:rsidRPr="002057F1">
        <w:rPr>
          <w:rFonts w:ascii="Times New Roman" w:hAnsi="Times New Roman"/>
        </w:rPr>
        <w:t>lho de Ministros e pelo Parlamento Europeu (regulamentos e diretivas). Além disso, sob certas circunstâncias, atos vinculantes não legislativos também podem ensejar a responsabilidade da União Europeia.</w:t>
      </w:r>
    </w:p>
    <w:p w14:paraId="099AFF56" w14:textId="77777777" w:rsidR="00963750" w:rsidRPr="002057F1" w:rsidRDefault="00963750" w:rsidP="00E141E6">
      <w:pPr>
        <w:spacing w:line="360" w:lineRule="auto"/>
        <w:ind w:firstLine="1134"/>
        <w:jc w:val="both"/>
        <w:rPr>
          <w:rFonts w:ascii="Times New Roman" w:hAnsi="Times New Roman"/>
        </w:rPr>
      </w:pPr>
      <w:r w:rsidRPr="002057F1">
        <w:rPr>
          <w:rFonts w:ascii="Times New Roman" w:hAnsi="Times New Roman"/>
        </w:rPr>
        <w:t>Sugere, ainda, a adoção de três critérios para determinar se um ato é imp</w:t>
      </w:r>
      <w:r w:rsidRPr="002057F1">
        <w:rPr>
          <w:rFonts w:ascii="Times New Roman" w:hAnsi="Times New Roman"/>
        </w:rPr>
        <w:t>u</w:t>
      </w:r>
      <w:r w:rsidRPr="002057F1">
        <w:rPr>
          <w:rFonts w:ascii="Times New Roman" w:hAnsi="Times New Roman"/>
        </w:rPr>
        <w:t>tável à União Europeia ou a seus Estados-membros: “a) Quem é o autor fático da s</w:t>
      </w:r>
      <w:r w:rsidRPr="002057F1">
        <w:rPr>
          <w:rFonts w:ascii="Times New Roman" w:hAnsi="Times New Roman"/>
        </w:rPr>
        <w:t>u</w:t>
      </w:r>
      <w:r w:rsidRPr="002057F1">
        <w:rPr>
          <w:rFonts w:ascii="Times New Roman" w:hAnsi="Times New Roman"/>
        </w:rPr>
        <w:t>posta violação? b) Quem tem a competência legal para pôr fim à violação? c) Quem é o detentor da obrigação internacional violada?”</w:t>
      </w:r>
      <w:r w:rsidRPr="002057F1">
        <w:rPr>
          <w:rStyle w:val="FootnoteReference"/>
          <w:rFonts w:ascii="Times New Roman" w:hAnsi="Times New Roman"/>
        </w:rPr>
        <w:footnoteReference w:id="13"/>
      </w:r>
      <w:r w:rsidRPr="002057F1">
        <w:rPr>
          <w:rFonts w:ascii="Times New Roman" w:hAnsi="Times New Roman"/>
        </w:rPr>
        <w:t>.</w:t>
      </w:r>
    </w:p>
    <w:p w14:paraId="1A422FC1" w14:textId="77777777" w:rsidR="00963750" w:rsidRPr="002057F1" w:rsidRDefault="00963750" w:rsidP="00E141E6">
      <w:pPr>
        <w:spacing w:line="360" w:lineRule="auto"/>
        <w:ind w:firstLine="1134"/>
        <w:jc w:val="both"/>
        <w:rPr>
          <w:rFonts w:ascii="Times New Roman" w:hAnsi="Times New Roman"/>
        </w:rPr>
      </w:pPr>
      <w:r w:rsidRPr="002057F1">
        <w:rPr>
          <w:rFonts w:ascii="Times New Roman" w:hAnsi="Times New Roman"/>
        </w:rPr>
        <w:t>Diante dessa matriz, a jurisprudência reage de maneira diversa. A título d</w:t>
      </w:r>
      <w:r>
        <w:rPr>
          <w:rFonts w:ascii="Times New Roman" w:hAnsi="Times New Roman"/>
        </w:rPr>
        <w:t>e exemplo, nos casos perante a o</w:t>
      </w:r>
      <w:r w:rsidRPr="002057F1">
        <w:rPr>
          <w:rFonts w:ascii="Times New Roman" w:hAnsi="Times New Roman"/>
        </w:rPr>
        <w:t>rganização Mundial do Comércio, as autoridades se convencem de que os pontos (b) e (c) recaem sempre na União, enquanto que a Corte Europeia de Direitos Humanos considera o critério (a) como decisivo</w:t>
      </w:r>
      <w:r w:rsidRPr="002057F1">
        <w:rPr>
          <w:rStyle w:val="FootnoteReference"/>
          <w:rFonts w:ascii="Times New Roman" w:hAnsi="Times New Roman"/>
        </w:rPr>
        <w:footnoteReference w:id="14"/>
      </w:r>
      <w:r w:rsidRPr="002057F1">
        <w:rPr>
          <w:rFonts w:ascii="Times New Roman" w:hAnsi="Times New Roman"/>
        </w:rPr>
        <w:t>.</w:t>
      </w:r>
    </w:p>
    <w:p w14:paraId="782ECAB6" w14:textId="77777777" w:rsidR="00963750" w:rsidRPr="002057F1" w:rsidRDefault="00963750" w:rsidP="00E141E6">
      <w:pPr>
        <w:spacing w:line="360" w:lineRule="auto"/>
        <w:ind w:firstLine="1134"/>
        <w:jc w:val="both"/>
        <w:rPr>
          <w:rFonts w:ascii="Times New Roman" w:hAnsi="Times New Roman"/>
        </w:rPr>
      </w:pPr>
      <w:r w:rsidRPr="002057F1">
        <w:rPr>
          <w:rFonts w:ascii="Times New Roman" w:hAnsi="Times New Roman"/>
        </w:rPr>
        <w:t xml:space="preserve">Os </w:t>
      </w:r>
      <w:proofErr w:type="spellStart"/>
      <w:r w:rsidRPr="002057F1">
        <w:rPr>
          <w:rFonts w:ascii="Times New Roman" w:hAnsi="Times New Roman"/>
        </w:rPr>
        <w:t>arts</w:t>
      </w:r>
      <w:proofErr w:type="spellEnd"/>
      <w:r w:rsidRPr="002057F1">
        <w:rPr>
          <w:rFonts w:ascii="Times New Roman" w:hAnsi="Times New Roman"/>
        </w:rPr>
        <w:t>. 10 a 13, por sua vez, dispõem sobre a violação de uma obrigação internacional pela organização. Segundo esses dispositivos, há violação de uma obr</w:t>
      </w:r>
      <w:r w:rsidRPr="002057F1">
        <w:rPr>
          <w:rFonts w:ascii="Times New Roman" w:hAnsi="Times New Roman"/>
        </w:rPr>
        <w:t>i</w:t>
      </w:r>
      <w:r w:rsidRPr="002057F1">
        <w:rPr>
          <w:rFonts w:ascii="Times New Roman" w:hAnsi="Times New Roman"/>
        </w:rPr>
        <w:t>gação internacional por parte de uma organização quando um ato desta última não está em conformidade com o que é requerido por uma obrigação que vincula a org</w:t>
      </w:r>
      <w:r w:rsidRPr="002057F1">
        <w:rPr>
          <w:rFonts w:ascii="Times New Roman" w:hAnsi="Times New Roman"/>
        </w:rPr>
        <w:t>a</w:t>
      </w:r>
      <w:r w:rsidRPr="002057F1">
        <w:rPr>
          <w:rFonts w:ascii="Times New Roman" w:hAnsi="Times New Roman"/>
        </w:rPr>
        <w:t>nização ao tempo da prática do ato, independentemente do caráter ou origem dessa obrigação.</w:t>
      </w:r>
    </w:p>
    <w:p w14:paraId="3623B2E3" w14:textId="77777777" w:rsidR="00963750" w:rsidRPr="002057F1" w:rsidRDefault="00963750" w:rsidP="00E141E6">
      <w:pPr>
        <w:spacing w:line="360" w:lineRule="auto"/>
        <w:ind w:firstLine="1134"/>
        <w:jc w:val="both"/>
        <w:rPr>
          <w:rFonts w:ascii="Times New Roman" w:hAnsi="Times New Roman"/>
        </w:rPr>
      </w:pPr>
      <w:r w:rsidRPr="002057F1">
        <w:rPr>
          <w:rFonts w:ascii="Times New Roman" w:hAnsi="Times New Roman"/>
        </w:rPr>
        <w:t>O documento também considera a possibilidade de existência da respo</w:t>
      </w:r>
      <w:r w:rsidRPr="002057F1">
        <w:rPr>
          <w:rFonts w:ascii="Times New Roman" w:hAnsi="Times New Roman"/>
        </w:rPr>
        <w:t>n</w:t>
      </w:r>
      <w:r w:rsidRPr="002057F1">
        <w:rPr>
          <w:rFonts w:ascii="Times New Roman" w:hAnsi="Times New Roman"/>
        </w:rPr>
        <w:t xml:space="preserve">sabilidade de uma organização internacional em conexão com atos de Estados ou de outras organizações internacionais em seus </w:t>
      </w:r>
      <w:proofErr w:type="spellStart"/>
      <w:r w:rsidRPr="002057F1">
        <w:rPr>
          <w:rFonts w:ascii="Times New Roman" w:hAnsi="Times New Roman"/>
        </w:rPr>
        <w:t>arts</w:t>
      </w:r>
      <w:proofErr w:type="spellEnd"/>
      <w:r w:rsidRPr="002057F1">
        <w:rPr>
          <w:rFonts w:ascii="Times New Roman" w:hAnsi="Times New Roman"/>
        </w:rPr>
        <w:t>. 14 a 18, bem como elenca as circun</w:t>
      </w:r>
      <w:r w:rsidRPr="002057F1">
        <w:rPr>
          <w:rFonts w:ascii="Times New Roman" w:hAnsi="Times New Roman"/>
        </w:rPr>
        <w:t>s</w:t>
      </w:r>
      <w:r w:rsidRPr="002057F1">
        <w:rPr>
          <w:rFonts w:ascii="Times New Roman" w:hAnsi="Times New Roman"/>
        </w:rPr>
        <w:t xml:space="preserve">tâncias excludentes de ilicitude em seus </w:t>
      </w:r>
      <w:proofErr w:type="spellStart"/>
      <w:r w:rsidRPr="002057F1">
        <w:rPr>
          <w:rFonts w:ascii="Times New Roman" w:hAnsi="Times New Roman"/>
        </w:rPr>
        <w:t>arts</w:t>
      </w:r>
      <w:proofErr w:type="spellEnd"/>
      <w:r w:rsidRPr="002057F1">
        <w:rPr>
          <w:rFonts w:ascii="Times New Roman" w:hAnsi="Times New Roman"/>
        </w:rPr>
        <w:t>. 20 a 26: o consentimento, a legítima d</w:t>
      </w:r>
      <w:r w:rsidRPr="002057F1">
        <w:rPr>
          <w:rFonts w:ascii="Times New Roman" w:hAnsi="Times New Roman"/>
        </w:rPr>
        <w:t>e</w:t>
      </w:r>
      <w:r w:rsidRPr="002057F1">
        <w:rPr>
          <w:rFonts w:ascii="Times New Roman" w:hAnsi="Times New Roman"/>
        </w:rPr>
        <w:t>fesa, as contramedidas, a força maior, situação de perigo e a necessidade.</w:t>
      </w:r>
    </w:p>
    <w:p w14:paraId="1292713B" w14:textId="77777777" w:rsidR="00963750" w:rsidRPr="002057F1" w:rsidRDefault="00963750" w:rsidP="00E141E6">
      <w:pPr>
        <w:spacing w:line="360" w:lineRule="auto"/>
        <w:ind w:firstLine="1134"/>
        <w:jc w:val="both"/>
        <w:rPr>
          <w:rFonts w:ascii="Times New Roman" w:hAnsi="Times New Roman"/>
        </w:rPr>
      </w:pPr>
      <w:r w:rsidRPr="002057F1">
        <w:rPr>
          <w:rFonts w:ascii="Times New Roman" w:hAnsi="Times New Roman"/>
        </w:rPr>
        <w:t>No tocante às consequências legais decorrentes da responsabilidade de o</w:t>
      </w:r>
      <w:r w:rsidRPr="002057F1">
        <w:rPr>
          <w:rFonts w:ascii="Times New Roman" w:hAnsi="Times New Roman"/>
        </w:rPr>
        <w:t>r</w:t>
      </w:r>
      <w:r w:rsidRPr="002057F1">
        <w:rPr>
          <w:rFonts w:ascii="Times New Roman" w:hAnsi="Times New Roman"/>
        </w:rPr>
        <w:t>ganizações internacionais, os artigos estabelecem que a organização responsável por ato internacionalmente ilícito se encontra sob a obrigação de (a) cessar o ato, se este ainda continuar; e (b) oferecer medidas apropriadas e garantias de não-repetição, se assim as circunstân</w:t>
      </w:r>
      <w:r>
        <w:rPr>
          <w:rFonts w:ascii="Times New Roman" w:hAnsi="Times New Roman"/>
        </w:rPr>
        <w:t>cias requererem. Além disso, a o</w:t>
      </w:r>
      <w:r w:rsidRPr="002057F1">
        <w:rPr>
          <w:rFonts w:ascii="Times New Roman" w:hAnsi="Times New Roman"/>
        </w:rPr>
        <w:t>rganização responsável possui também a obrigação de realizar a reparação integral dos danos porventura causados em decorrência da prática do ato ilícito, o que inclui danos materiais e morais.</w:t>
      </w:r>
    </w:p>
    <w:p w14:paraId="170E91D8" w14:textId="77777777" w:rsidR="00963750" w:rsidRPr="002057F1" w:rsidRDefault="00963750" w:rsidP="00E141E6">
      <w:pPr>
        <w:spacing w:line="360" w:lineRule="auto"/>
        <w:ind w:firstLine="1134"/>
        <w:jc w:val="both"/>
        <w:rPr>
          <w:rFonts w:ascii="Times New Roman" w:hAnsi="Times New Roman"/>
        </w:rPr>
      </w:pPr>
      <w:r w:rsidRPr="002057F1">
        <w:rPr>
          <w:rFonts w:ascii="Times New Roman" w:hAnsi="Times New Roman"/>
        </w:rPr>
        <w:t>Da mesma maneira que a responsabilidade estatal, a de organizações i</w:t>
      </w:r>
      <w:r w:rsidRPr="002057F1">
        <w:rPr>
          <w:rFonts w:ascii="Times New Roman" w:hAnsi="Times New Roman"/>
        </w:rPr>
        <w:t>n</w:t>
      </w:r>
      <w:r w:rsidRPr="002057F1">
        <w:rPr>
          <w:rFonts w:ascii="Times New Roman" w:hAnsi="Times New Roman"/>
        </w:rPr>
        <w:t>ternacionais exige a reparação integral nas modalidades de restituição, compensação e satisfação.</w:t>
      </w:r>
    </w:p>
    <w:p w14:paraId="24FDC1CB" w14:textId="77777777" w:rsidR="00963750" w:rsidRPr="002057F1" w:rsidRDefault="00963750" w:rsidP="00E141E6">
      <w:pPr>
        <w:spacing w:line="360" w:lineRule="auto"/>
        <w:ind w:firstLine="1134"/>
        <w:jc w:val="both"/>
        <w:rPr>
          <w:rFonts w:ascii="Times New Roman" w:hAnsi="Times New Roman"/>
        </w:rPr>
      </w:pPr>
      <w:r w:rsidRPr="002057F1">
        <w:rPr>
          <w:rFonts w:ascii="Times New Roman" w:hAnsi="Times New Roman"/>
        </w:rPr>
        <w:t>Nesse contexto, uma particularidade das organizações internacionais vale ser ressaltada: a que diz respeito às muitas diferenças entre elas. Contrariamente aos Estados, que possuem competência geral, as organizações foram estabelecidas para desempenhar funções específicas. Dentre as diferenças significativas que podem exi</w:t>
      </w:r>
      <w:r w:rsidRPr="002057F1">
        <w:rPr>
          <w:rFonts w:ascii="Times New Roman" w:hAnsi="Times New Roman"/>
        </w:rPr>
        <w:t>s</w:t>
      </w:r>
      <w:r w:rsidRPr="002057F1">
        <w:rPr>
          <w:rFonts w:ascii="Times New Roman" w:hAnsi="Times New Roman"/>
        </w:rPr>
        <w:t>tir entre uma e outra organização internacional estão poderes, funções, diferentes tipos de relação entre a organização e seus membros, procedimentos de deliberação, estr</w:t>
      </w:r>
      <w:r w:rsidRPr="002057F1">
        <w:rPr>
          <w:rFonts w:ascii="Times New Roman" w:hAnsi="Times New Roman"/>
        </w:rPr>
        <w:t>u</w:t>
      </w:r>
      <w:r w:rsidRPr="002057F1">
        <w:rPr>
          <w:rFonts w:ascii="Times New Roman" w:hAnsi="Times New Roman"/>
        </w:rPr>
        <w:t>tura e as normas primárias contendo as obrigações que as vinculam</w:t>
      </w:r>
      <w:r w:rsidRPr="002057F1">
        <w:rPr>
          <w:rStyle w:val="FootnoteReference"/>
          <w:rFonts w:ascii="Times New Roman" w:hAnsi="Times New Roman"/>
        </w:rPr>
        <w:footnoteReference w:id="15"/>
      </w:r>
      <w:r w:rsidRPr="002057F1">
        <w:rPr>
          <w:rFonts w:ascii="Times New Roman" w:hAnsi="Times New Roman"/>
        </w:rPr>
        <w:t xml:space="preserve">. </w:t>
      </w:r>
    </w:p>
    <w:p w14:paraId="360056AC" w14:textId="77777777" w:rsidR="00963750" w:rsidRPr="002057F1" w:rsidRDefault="00963750" w:rsidP="00E141E6">
      <w:pPr>
        <w:spacing w:line="360" w:lineRule="auto"/>
        <w:ind w:firstLine="1134"/>
        <w:jc w:val="both"/>
        <w:rPr>
          <w:rFonts w:ascii="Times New Roman" w:hAnsi="Times New Roman"/>
        </w:rPr>
      </w:pPr>
      <w:r w:rsidRPr="002057F1">
        <w:rPr>
          <w:rFonts w:ascii="Times New Roman" w:hAnsi="Times New Roman"/>
        </w:rPr>
        <w:t>Em razão dessa diversidade e suas implicações na seara da responsabil</w:t>
      </w:r>
      <w:r w:rsidRPr="002057F1">
        <w:rPr>
          <w:rFonts w:ascii="Times New Roman" w:hAnsi="Times New Roman"/>
        </w:rPr>
        <w:t>i</w:t>
      </w:r>
      <w:r w:rsidRPr="002057F1">
        <w:rPr>
          <w:rFonts w:ascii="Times New Roman" w:hAnsi="Times New Roman"/>
        </w:rPr>
        <w:t>dade internacional, algumas das disposições do Projeto podem não se aplicar a certas organizações internacionais à luz de seus poderes e funções específicas. Nesse co</w:t>
      </w:r>
      <w:r w:rsidRPr="002057F1">
        <w:rPr>
          <w:rFonts w:ascii="Times New Roman" w:hAnsi="Times New Roman"/>
        </w:rPr>
        <w:t>n</w:t>
      </w:r>
      <w:r w:rsidRPr="002057F1">
        <w:rPr>
          <w:rFonts w:ascii="Times New Roman" w:hAnsi="Times New Roman"/>
        </w:rPr>
        <w:t xml:space="preserve">texto, o disposto no art. 64, que se refere à </w:t>
      </w:r>
      <w:proofErr w:type="spellStart"/>
      <w:r w:rsidRPr="002057F1">
        <w:rPr>
          <w:rFonts w:ascii="Times New Roman" w:hAnsi="Times New Roman"/>
          <w:i/>
        </w:rPr>
        <w:t>lex</w:t>
      </w:r>
      <w:proofErr w:type="spellEnd"/>
      <w:r w:rsidRPr="002057F1">
        <w:rPr>
          <w:rFonts w:ascii="Times New Roman" w:hAnsi="Times New Roman"/>
          <w:i/>
        </w:rPr>
        <w:t xml:space="preserve"> </w:t>
      </w:r>
      <w:proofErr w:type="spellStart"/>
      <w:r w:rsidRPr="002057F1">
        <w:rPr>
          <w:rFonts w:ascii="Times New Roman" w:hAnsi="Times New Roman"/>
          <w:i/>
        </w:rPr>
        <w:t>specialis</w:t>
      </w:r>
      <w:proofErr w:type="spellEnd"/>
      <w:r w:rsidRPr="002057F1">
        <w:rPr>
          <w:rFonts w:ascii="Times New Roman" w:hAnsi="Times New Roman"/>
        </w:rPr>
        <w:t>, tem grande importância.</w:t>
      </w:r>
    </w:p>
    <w:p w14:paraId="4609DABA" w14:textId="77777777" w:rsidR="00963750" w:rsidRPr="002057F1" w:rsidRDefault="00963750" w:rsidP="00E141E6">
      <w:pPr>
        <w:spacing w:line="360" w:lineRule="auto"/>
        <w:ind w:firstLine="1134"/>
        <w:jc w:val="both"/>
        <w:rPr>
          <w:rFonts w:ascii="Times New Roman" w:hAnsi="Times New Roman"/>
        </w:rPr>
      </w:pPr>
      <w:r w:rsidRPr="002057F1">
        <w:rPr>
          <w:rFonts w:ascii="Times New Roman" w:hAnsi="Times New Roman"/>
        </w:rPr>
        <w:t>Tal dispositivo estabelece que certas normas concernentes às relações que determinadas categorias de organizações internacionais possuem com seus Estados-membros (</w:t>
      </w:r>
      <w:proofErr w:type="spellStart"/>
      <w:r w:rsidRPr="002057F1">
        <w:rPr>
          <w:rFonts w:ascii="Times New Roman" w:hAnsi="Times New Roman"/>
          <w:i/>
        </w:rPr>
        <w:t>rules</w:t>
      </w:r>
      <w:proofErr w:type="spellEnd"/>
      <w:r w:rsidRPr="002057F1">
        <w:rPr>
          <w:rFonts w:ascii="Times New Roman" w:hAnsi="Times New Roman"/>
          <w:i/>
        </w:rPr>
        <w:t xml:space="preserve"> </w:t>
      </w:r>
      <w:proofErr w:type="spellStart"/>
      <w:r w:rsidRPr="002057F1">
        <w:rPr>
          <w:rFonts w:ascii="Times New Roman" w:hAnsi="Times New Roman"/>
          <w:i/>
        </w:rPr>
        <w:t>of</w:t>
      </w:r>
      <w:proofErr w:type="spellEnd"/>
      <w:r w:rsidRPr="002057F1">
        <w:rPr>
          <w:rFonts w:ascii="Times New Roman" w:hAnsi="Times New Roman"/>
          <w:i/>
        </w:rPr>
        <w:t xml:space="preserve"> </w:t>
      </w:r>
      <w:proofErr w:type="spellStart"/>
      <w:r w:rsidRPr="002057F1">
        <w:rPr>
          <w:rFonts w:ascii="Times New Roman" w:hAnsi="Times New Roman"/>
          <w:i/>
        </w:rPr>
        <w:t>the</w:t>
      </w:r>
      <w:proofErr w:type="spellEnd"/>
      <w:r w:rsidRPr="002057F1">
        <w:rPr>
          <w:rFonts w:ascii="Times New Roman" w:hAnsi="Times New Roman"/>
          <w:i/>
        </w:rPr>
        <w:t xml:space="preserve"> </w:t>
      </w:r>
      <w:proofErr w:type="spellStart"/>
      <w:r w:rsidRPr="002057F1">
        <w:rPr>
          <w:rFonts w:ascii="Times New Roman" w:hAnsi="Times New Roman"/>
          <w:i/>
        </w:rPr>
        <w:t>organization</w:t>
      </w:r>
      <w:proofErr w:type="spellEnd"/>
      <w:r w:rsidRPr="002057F1">
        <w:rPr>
          <w:rFonts w:ascii="Times New Roman" w:hAnsi="Times New Roman"/>
        </w:rPr>
        <w:t>) podem substituir as normas gerais do Projeto de Artigos da Comissão sobre Responsabilidade das Organizações Internacionais.</w:t>
      </w:r>
    </w:p>
    <w:p w14:paraId="0318EE09" w14:textId="77777777" w:rsidR="00963750" w:rsidRPr="002057F1" w:rsidRDefault="00963750" w:rsidP="00E141E6">
      <w:pPr>
        <w:spacing w:line="360" w:lineRule="auto"/>
        <w:ind w:firstLine="1134"/>
        <w:jc w:val="both"/>
        <w:rPr>
          <w:rFonts w:ascii="Times New Roman" w:hAnsi="Times New Roman"/>
        </w:rPr>
      </w:pPr>
      <w:r w:rsidRPr="002057F1">
        <w:rPr>
          <w:rFonts w:ascii="Times New Roman" w:hAnsi="Times New Roman"/>
        </w:rPr>
        <w:t xml:space="preserve">No caso da União Europeia, por exemplo, </w:t>
      </w:r>
      <w:proofErr w:type="spellStart"/>
      <w:r w:rsidRPr="002057F1">
        <w:rPr>
          <w:rFonts w:ascii="Times New Roman" w:hAnsi="Times New Roman"/>
        </w:rPr>
        <w:t>Hoffmeister</w:t>
      </w:r>
      <w:proofErr w:type="spellEnd"/>
      <w:r w:rsidRPr="002057F1">
        <w:rPr>
          <w:rStyle w:val="FootnoteReference"/>
          <w:rFonts w:ascii="Times New Roman" w:hAnsi="Times New Roman"/>
        </w:rPr>
        <w:footnoteReference w:id="16"/>
      </w:r>
      <w:r w:rsidRPr="002057F1">
        <w:rPr>
          <w:rFonts w:ascii="Times New Roman" w:hAnsi="Times New Roman"/>
        </w:rPr>
        <w:t xml:space="preserve"> entende que d</w:t>
      </w:r>
      <w:r w:rsidRPr="002057F1">
        <w:rPr>
          <w:rFonts w:ascii="Times New Roman" w:hAnsi="Times New Roman"/>
        </w:rPr>
        <w:t>e</w:t>
      </w:r>
      <w:r w:rsidRPr="002057F1">
        <w:rPr>
          <w:rFonts w:ascii="Times New Roman" w:hAnsi="Times New Roman"/>
        </w:rPr>
        <w:t xml:space="preserve">vem ser levadas em conta, primeiramente, as normas do Projeto de Artigos para após se compará-las com a jurisprudência das Cortes Internacionais e as normas específicas da União Europeia sobre o tema a ser analisado, de maneira que se poderá, assim, identificar elementos de </w:t>
      </w:r>
      <w:proofErr w:type="spellStart"/>
      <w:r w:rsidRPr="002057F1">
        <w:rPr>
          <w:rFonts w:ascii="Times New Roman" w:hAnsi="Times New Roman"/>
          <w:i/>
        </w:rPr>
        <w:t>lex</w:t>
      </w:r>
      <w:proofErr w:type="spellEnd"/>
      <w:r w:rsidRPr="002057F1">
        <w:rPr>
          <w:rFonts w:ascii="Times New Roman" w:hAnsi="Times New Roman"/>
          <w:i/>
        </w:rPr>
        <w:t xml:space="preserve"> </w:t>
      </w:r>
      <w:proofErr w:type="spellStart"/>
      <w:r w:rsidRPr="002057F1">
        <w:rPr>
          <w:rFonts w:ascii="Times New Roman" w:hAnsi="Times New Roman"/>
          <w:i/>
        </w:rPr>
        <w:t>specialis</w:t>
      </w:r>
      <w:proofErr w:type="spellEnd"/>
      <w:r w:rsidRPr="002057F1">
        <w:rPr>
          <w:rFonts w:ascii="Times New Roman" w:hAnsi="Times New Roman"/>
        </w:rPr>
        <w:t xml:space="preserve"> da União Europeia e seus Estados-membros.</w:t>
      </w:r>
    </w:p>
    <w:p w14:paraId="6E70884A" w14:textId="77777777" w:rsidR="00963750" w:rsidRPr="002057F1" w:rsidRDefault="00963750" w:rsidP="00E141E6">
      <w:pPr>
        <w:spacing w:line="360" w:lineRule="auto"/>
        <w:ind w:firstLine="1134"/>
        <w:jc w:val="both"/>
        <w:rPr>
          <w:rFonts w:ascii="Times New Roman" w:hAnsi="Times New Roman"/>
        </w:rPr>
      </w:pPr>
      <w:r w:rsidRPr="002057F1">
        <w:rPr>
          <w:rFonts w:ascii="Times New Roman" w:hAnsi="Times New Roman"/>
        </w:rPr>
        <w:t>Com os trabalhos correntes da Comissão de Direito Internacional, vislu</w:t>
      </w:r>
      <w:r w:rsidRPr="002057F1">
        <w:rPr>
          <w:rFonts w:ascii="Times New Roman" w:hAnsi="Times New Roman"/>
        </w:rPr>
        <w:t>m</w:t>
      </w:r>
      <w:r w:rsidRPr="002057F1">
        <w:rPr>
          <w:rFonts w:ascii="Times New Roman" w:hAnsi="Times New Roman"/>
        </w:rPr>
        <w:t xml:space="preserve">bra-se um horizonte mais amplo envolvendo o regime jurídico da responsabilidade internacional das organizações internacionais. </w:t>
      </w:r>
      <w:proofErr w:type="spellStart"/>
      <w:r w:rsidRPr="002057F1">
        <w:rPr>
          <w:rFonts w:ascii="Times New Roman" w:hAnsi="Times New Roman"/>
        </w:rPr>
        <w:t>Cançado</w:t>
      </w:r>
      <w:proofErr w:type="spellEnd"/>
      <w:r w:rsidRPr="002057F1">
        <w:rPr>
          <w:rFonts w:ascii="Times New Roman" w:hAnsi="Times New Roman"/>
        </w:rPr>
        <w:t xml:space="preserve"> Trindade</w:t>
      </w:r>
      <w:r w:rsidRPr="002057F1">
        <w:rPr>
          <w:rStyle w:val="FootnoteReference"/>
          <w:rFonts w:ascii="Times New Roman" w:hAnsi="Times New Roman"/>
        </w:rPr>
        <w:footnoteReference w:id="17"/>
      </w:r>
      <w:r w:rsidRPr="002057F1">
        <w:rPr>
          <w:rFonts w:ascii="Times New Roman" w:hAnsi="Times New Roman"/>
        </w:rPr>
        <w:t xml:space="preserve"> entende que o p</w:t>
      </w:r>
      <w:r w:rsidRPr="002057F1">
        <w:rPr>
          <w:rFonts w:ascii="Times New Roman" w:hAnsi="Times New Roman"/>
        </w:rPr>
        <w:t>a</w:t>
      </w:r>
      <w:r w:rsidRPr="002057F1">
        <w:rPr>
          <w:rFonts w:ascii="Times New Roman" w:hAnsi="Times New Roman"/>
        </w:rPr>
        <w:t>ralelismo entre o Projeto de Artigos sobre a Responsabilidade Internacional de Org</w:t>
      </w:r>
      <w:r w:rsidRPr="002057F1">
        <w:rPr>
          <w:rFonts w:ascii="Times New Roman" w:hAnsi="Times New Roman"/>
        </w:rPr>
        <w:t>a</w:t>
      </w:r>
      <w:r w:rsidRPr="002057F1">
        <w:rPr>
          <w:rFonts w:ascii="Times New Roman" w:hAnsi="Times New Roman"/>
        </w:rPr>
        <w:t>nizações Internacionais e o conjunto de artigos sobre a Responsabilidade Internaci</w:t>
      </w:r>
      <w:r w:rsidRPr="002057F1">
        <w:rPr>
          <w:rFonts w:ascii="Times New Roman" w:hAnsi="Times New Roman"/>
        </w:rPr>
        <w:t>o</w:t>
      </w:r>
      <w:r w:rsidRPr="002057F1">
        <w:rPr>
          <w:rFonts w:ascii="Times New Roman" w:hAnsi="Times New Roman"/>
        </w:rPr>
        <w:t xml:space="preserve">nal de Estados, com os necessários ajustes e adaptações, foi um acerto por parte da Comissão, mas que o contencioso diante dos tribunais internacionais contemporâneos revela que ainda há muito o que avançar, por parte destes últimos, na aplicação do direito da responsabilidade internacional. </w:t>
      </w:r>
    </w:p>
    <w:p w14:paraId="3208963C" w14:textId="793D4BFD" w:rsidR="00963750" w:rsidRDefault="00963750" w:rsidP="00E141E6">
      <w:pPr>
        <w:spacing w:line="360" w:lineRule="auto"/>
        <w:ind w:firstLine="1134"/>
        <w:jc w:val="both"/>
        <w:rPr>
          <w:rFonts w:ascii="Times New Roman" w:hAnsi="Times New Roman"/>
        </w:rPr>
      </w:pPr>
      <w:r w:rsidRPr="002057F1">
        <w:rPr>
          <w:rFonts w:ascii="Times New Roman" w:hAnsi="Times New Roman"/>
        </w:rPr>
        <w:t>No particular caso do Direito das Organizações Internacionais, na opinião do autor, este se encontra, ainda, em sua infância. As organizações internacionais, ao longo de sua trajetória histórica, têm em muito contribuído a assegurar maior coesão ao próprio ordenamento jurídico internacional como um todo. Nada mais natural, po</w:t>
      </w:r>
      <w:r w:rsidRPr="002057F1">
        <w:rPr>
          <w:rFonts w:ascii="Times New Roman" w:hAnsi="Times New Roman"/>
        </w:rPr>
        <w:t>r</w:t>
      </w:r>
      <w:r w:rsidRPr="002057F1">
        <w:rPr>
          <w:rFonts w:ascii="Times New Roman" w:hAnsi="Times New Roman"/>
        </w:rPr>
        <w:t>tanto, do que sistematizar o regime jurídico de sua responsabilidade internacional, o qual, uma vez conformado, poderá contribuir a esclarecer questões ainda obscuras do Direito Internacional</w:t>
      </w:r>
      <w:r w:rsidR="00E47424">
        <w:rPr>
          <w:rFonts w:ascii="Times New Roman" w:hAnsi="Times New Roman"/>
        </w:rPr>
        <w:t>.</w:t>
      </w:r>
    </w:p>
    <w:p w14:paraId="0E783917" w14:textId="77777777" w:rsidR="00963750" w:rsidRPr="00963750" w:rsidRDefault="00963750" w:rsidP="00E141E6">
      <w:pPr>
        <w:spacing w:line="360" w:lineRule="auto"/>
        <w:jc w:val="both"/>
        <w:outlineLvl w:val="0"/>
        <w:rPr>
          <w:rFonts w:ascii="Times New Roman" w:hAnsi="Times New Roman"/>
        </w:rPr>
      </w:pPr>
    </w:p>
    <w:p w14:paraId="194C0839" w14:textId="6DC4F0DE" w:rsidR="00AD4FFF" w:rsidRPr="00963750" w:rsidRDefault="00AD4FFF" w:rsidP="00E141E6">
      <w:pPr>
        <w:pStyle w:val="ListParagraph"/>
        <w:numPr>
          <w:ilvl w:val="0"/>
          <w:numId w:val="6"/>
        </w:numPr>
        <w:spacing w:line="360" w:lineRule="auto"/>
        <w:jc w:val="both"/>
        <w:outlineLvl w:val="0"/>
        <w:rPr>
          <w:rFonts w:ascii="Times New Roman" w:hAnsi="Times New Roman"/>
        </w:rPr>
      </w:pPr>
      <w:bookmarkStart w:id="16" w:name="_Toc443134873"/>
      <w:bookmarkStart w:id="17" w:name="_Toc443256972"/>
      <w:bookmarkStart w:id="18" w:name="_Toc443258723"/>
      <w:r w:rsidRPr="00963750">
        <w:rPr>
          <w:rFonts w:ascii="Times New Roman" w:hAnsi="Times New Roman"/>
          <w:b/>
        </w:rPr>
        <w:t>A CORTE EUROPEIA DE DIREITOS HUMANOS E A RESPONSABIL</w:t>
      </w:r>
      <w:r w:rsidRPr="00963750">
        <w:rPr>
          <w:rFonts w:ascii="Times New Roman" w:hAnsi="Times New Roman"/>
          <w:b/>
        </w:rPr>
        <w:t>I</w:t>
      </w:r>
      <w:r w:rsidRPr="00963750">
        <w:rPr>
          <w:rFonts w:ascii="Times New Roman" w:hAnsi="Times New Roman"/>
          <w:b/>
        </w:rPr>
        <w:t>DADE DE ORGANIZAÇÕES INTERNACIONAIS: ANÁLISE DE CASOS</w:t>
      </w:r>
      <w:bookmarkEnd w:id="16"/>
      <w:bookmarkEnd w:id="17"/>
      <w:bookmarkEnd w:id="18"/>
      <w:r w:rsidRPr="00963750">
        <w:rPr>
          <w:rFonts w:ascii="Times New Roman" w:hAnsi="Times New Roman"/>
          <w:b/>
        </w:rPr>
        <w:t xml:space="preserve"> </w:t>
      </w:r>
    </w:p>
    <w:p w14:paraId="14E43A1E" w14:textId="77777777" w:rsidR="00AD4FFF" w:rsidRPr="002057F1" w:rsidRDefault="00AD4FFF" w:rsidP="00E141E6">
      <w:pPr>
        <w:spacing w:line="360" w:lineRule="auto"/>
        <w:ind w:left="360"/>
        <w:jc w:val="both"/>
        <w:rPr>
          <w:rFonts w:ascii="Times New Roman" w:hAnsi="Times New Roman"/>
          <w:b/>
        </w:rPr>
      </w:pPr>
    </w:p>
    <w:p w14:paraId="12964859" w14:textId="77777777" w:rsidR="00AD4FFF" w:rsidRPr="00963750" w:rsidRDefault="00AD4FFF" w:rsidP="00E141E6">
      <w:pPr>
        <w:pStyle w:val="ListParagraph"/>
        <w:numPr>
          <w:ilvl w:val="1"/>
          <w:numId w:val="6"/>
        </w:numPr>
        <w:spacing w:line="360" w:lineRule="auto"/>
        <w:ind w:left="0" w:firstLine="0"/>
        <w:jc w:val="both"/>
        <w:outlineLvl w:val="0"/>
        <w:rPr>
          <w:rFonts w:ascii="Times New Roman" w:hAnsi="Times New Roman"/>
          <w:i/>
        </w:rPr>
      </w:pPr>
      <w:bookmarkStart w:id="19" w:name="_Toc443134874"/>
      <w:bookmarkStart w:id="20" w:name="_Toc443256973"/>
      <w:bookmarkStart w:id="21" w:name="_Toc443258724"/>
      <w:r w:rsidRPr="00963750">
        <w:rPr>
          <w:rFonts w:ascii="Times New Roman" w:hAnsi="Times New Roman"/>
        </w:rPr>
        <w:t>A ORGANIZAÇÃO DAS NAÇÕES UNIDAS E AS OPERAÇÕES DE PAZ</w:t>
      </w:r>
      <w:bookmarkEnd w:id="19"/>
      <w:bookmarkEnd w:id="20"/>
      <w:bookmarkEnd w:id="21"/>
    </w:p>
    <w:p w14:paraId="167F0875" w14:textId="77777777" w:rsidR="00AD4FFF" w:rsidRPr="002057F1" w:rsidRDefault="00AD4FFF" w:rsidP="00E141E6">
      <w:pPr>
        <w:spacing w:line="360" w:lineRule="auto"/>
        <w:jc w:val="both"/>
        <w:rPr>
          <w:rFonts w:ascii="Times New Roman" w:hAnsi="Times New Roman"/>
        </w:rPr>
      </w:pPr>
    </w:p>
    <w:p w14:paraId="22742C39"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Conforme já ressaltado anteriormente, em que pese a relevância cada vez maior do tema, uma das maiores dificuldades encontradas no estudo da responsabil</w:t>
      </w:r>
      <w:r w:rsidRPr="002057F1">
        <w:rPr>
          <w:rFonts w:ascii="Times New Roman" w:hAnsi="Times New Roman"/>
        </w:rPr>
        <w:t>i</w:t>
      </w:r>
      <w:r w:rsidRPr="002057F1">
        <w:rPr>
          <w:rFonts w:ascii="Times New Roman" w:hAnsi="Times New Roman"/>
        </w:rPr>
        <w:t>dade internacional de organizações internacionais é a experiência limitada da juri</w:t>
      </w:r>
      <w:r w:rsidRPr="002057F1">
        <w:rPr>
          <w:rFonts w:ascii="Times New Roman" w:hAnsi="Times New Roman"/>
        </w:rPr>
        <w:t>s</w:t>
      </w:r>
      <w:r w:rsidRPr="002057F1">
        <w:rPr>
          <w:rFonts w:ascii="Times New Roman" w:hAnsi="Times New Roman"/>
        </w:rPr>
        <w:t>prudência no assunto</w:t>
      </w:r>
      <w:r w:rsidRPr="002057F1">
        <w:rPr>
          <w:rStyle w:val="FootnoteReference"/>
          <w:rFonts w:ascii="Times New Roman" w:hAnsi="Times New Roman"/>
        </w:rPr>
        <w:footnoteReference w:id="18"/>
      </w:r>
      <w:r w:rsidRPr="002057F1">
        <w:rPr>
          <w:rFonts w:ascii="Times New Roman" w:hAnsi="Times New Roman"/>
        </w:rPr>
        <w:t>.</w:t>
      </w:r>
    </w:p>
    <w:p w14:paraId="5DD157A1"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No entanto, pode-se afirmar que o órgão judicial que teve a melhor opo</w:t>
      </w:r>
      <w:r w:rsidRPr="002057F1">
        <w:rPr>
          <w:rFonts w:ascii="Times New Roman" w:hAnsi="Times New Roman"/>
        </w:rPr>
        <w:t>r</w:t>
      </w:r>
      <w:r w:rsidRPr="002057F1">
        <w:rPr>
          <w:rFonts w:ascii="Times New Roman" w:hAnsi="Times New Roman"/>
        </w:rPr>
        <w:t>tunidade de enfrentar o tema, aplicando o direito da responsabilidade internacional, foi a Corte Europeia de Direitos Humanos, em 2007, ao fazer uso de sua prerrogativa de decidir simultaneamente sobre casos conexos disposta no art. 43.1 do seu Regul</w:t>
      </w:r>
      <w:r w:rsidRPr="002057F1">
        <w:rPr>
          <w:rFonts w:ascii="Times New Roman" w:hAnsi="Times New Roman"/>
        </w:rPr>
        <w:t>a</w:t>
      </w:r>
      <w:r w:rsidRPr="002057F1">
        <w:rPr>
          <w:rFonts w:ascii="Times New Roman" w:hAnsi="Times New Roman"/>
        </w:rPr>
        <w:t>mento (atual 42.1, após o advento da nova edição em vigor a partir de 1º de janeiro de 2016)</w:t>
      </w:r>
      <w:r w:rsidRPr="002057F1">
        <w:rPr>
          <w:rStyle w:val="FootnoteReference"/>
          <w:rFonts w:ascii="Times New Roman" w:hAnsi="Times New Roman"/>
        </w:rPr>
        <w:footnoteReference w:id="19"/>
      </w:r>
      <w:r w:rsidRPr="002057F1">
        <w:rPr>
          <w:rFonts w:ascii="Times New Roman" w:hAnsi="Times New Roman"/>
        </w:rPr>
        <w:t xml:space="preserve"> e julgar o caso </w:t>
      </w:r>
      <w:proofErr w:type="spellStart"/>
      <w:r w:rsidRPr="002057F1">
        <w:rPr>
          <w:rFonts w:ascii="Times New Roman" w:hAnsi="Times New Roman"/>
          <w:i/>
        </w:rPr>
        <w:t>Behrami</w:t>
      </w:r>
      <w:proofErr w:type="spellEnd"/>
      <w:r w:rsidRPr="002057F1">
        <w:rPr>
          <w:rFonts w:ascii="Times New Roman" w:hAnsi="Times New Roman"/>
          <w:i/>
        </w:rPr>
        <w:t xml:space="preserve"> e </w:t>
      </w:r>
      <w:proofErr w:type="spellStart"/>
      <w:r w:rsidRPr="002057F1">
        <w:rPr>
          <w:rFonts w:ascii="Times New Roman" w:hAnsi="Times New Roman"/>
          <w:i/>
        </w:rPr>
        <w:t>Behrami</w:t>
      </w:r>
      <w:proofErr w:type="spellEnd"/>
      <w:r w:rsidRPr="002057F1">
        <w:rPr>
          <w:rFonts w:ascii="Times New Roman" w:hAnsi="Times New Roman"/>
          <w:i/>
        </w:rPr>
        <w:t xml:space="preserve"> vs. França </w:t>
      </w:r>
      <w:r w:rsidRPr="001D705B">
        <w:rPr>
          <w:rFonts w:ascii="Times New Roman" w:hAnsi="Times New Roman"/>
        </w:rPr>
        <w:t>e</w:t>
      </w:r>
      <w:r w:rsidRPr="002057F1">
        <w:rPr>
          <w:rFonts w:ascii="Times New Roman" w:hAnsi="Times New Roman"/>
        </w:rPr>
        <w:t xml:space="preserve"> </w:t>
      </w:r>
      <w:proofErr w:type="spellStart"/>
      <w:r w:rsidRPr="002057F1">
        <w:rPr>
          <w:rFonts w:ascii="Times New Roman" w:hAnsi="Times New Roman"/>
          <w:i/>
        </w:rPr>
        <w:t>Saramati</w:t>
      </w:r>
      <w:proofErr w:type="spellEnd"/>
      <w:r w:rsidRPr="002057F1">
        <w:rPr>
          <w:rFonts w:ascii="Times New Roman" w:hAnsi="Times New Roman"/>
          <w:i/>
        </w:rPr>
        <w:t xml:space="preserve"> vs. França, Alem</w:t>
      </w:r>
      <w:r w:rsidRPr="002057F1">
        <w:rPr>
          <w:rFonts w:ascii="Times New Roman" w:hAnsi="Times New Roman"/>
          <w:i/>
        </w:rPr>
        <w:t>a</w:t>
      </w:r>
      <w:r w:rsidRPr="002057F1">
        <w:rPr>
          <w:rFonts w:ascii="Times New Roman" w:hAnsi="Times New Roman"/>
          <w:i/>
        </w:rPr>
        <w:t>nha e Noruega</w:t>
      </w:r>
      <w:r w:rsidRPr="002057F1">
        <w:rPr>
          <w:rStyle w:val="FootnoteReference"/>
          <w:rFonts w:ascii="Times New Roman" w:hAnsi="Times New Roman"/>
        </w:rPr>
        <w:footnoteReference w:id="20"/>
      </w:r>
      <w:r w:rsidRPr="002057F1">
        <w:rPr>
          <w:rFonts w:ascii="Times New Roman" w:hAnsi="Times New Roman"/>
        </w:rPr>
        <w:t>.</w:t>
      </w:r>
    </w:p>
    <w:p w14:paraId="1B0B24B2" w14:textId="77777777" w:rsidR="00963750" w:rsidRDefault="00AD4FFF" w:rsidP="00E141E6">
      <w:pPr>
        <w:spacing w:line="360" w:lineRule="auto"/>
        <w:ind w:firstLine="1134"/>
        <w:jc w:val="both"/>
        <w:rPr>
          <w:rFonts w:ascii="Times New Roman" w:hAnsi="Times New Roman"/>
        </w:rPr>
      </w:pPr>
      <w:r w:rsidRPr="002057F1">
        <w:rPr>
          <w:rFonts w:ascii="Times New Roman" w:hAnsi="Times New Roman"/>
        </w:rPr>
        <w:t xml:space="preserve"> Neste, a Corte foi compelida a decidir se determinadas condutas pratic</w:t>
      </w:r>
      <w:r w:rsidRPr="002057F1">
        <w:rPr>
          <w:rFonts w:ascii="Times New Roman" w:hAnsi="Times New Roman"/>
        </w:rPr>
        <w:t>a</w:t>
      </w:r>
      <w:r w:rsidRPr="002057F1">
        <w:rPr>
          <w:rFonts w:ascii="Times New Roman" w:hAnsi="Times New Roman"/>
        </w:rPr>
        <w:t>das no bojo de operações de paz no contexto humanitário da guerra civil no Kosovo, província da antiga Iugoslávia, deveriam ser atribuídas à organização à qual pertenc</w:t>
      </w:r>
      <w:r w:rsidRPr="002057F1">
        <w:rPr>
          <w:rFonts w:ascii="Times New Roman" w:hAnsi="Times New Roman"/>
        </w:rPr>
        <w:t>i</w:t>
      </w:r>
      <w:r w:rsidRPr="002057F1">
        <w:rPr>
          <w:rFonts w:ascii="Times New Roman" w:hAnsi="Times New Roman"/>
        </w:rPr>
        <w:t xml:space="preserve">am ou aos Estados sobre as quais exerciam comando operacional. Ademais, a Corte teve que decidir, ainda, se era competente </w:t>
      </w:r>
      <w:r w:rsidRPr="002057F1">
        <w:rPr>
          <w:rFonts w:ascii="Times New Roman" w:hAnsi="Times New Roman"/>
          <w:i/>
        </w:rPr>
        <w:t xml:space="preserve">ratione personae </w:t>
      </w:r>
      <w:r w:rsidRPr="002057F1">
        <w:rPr>
          <w:rFonts w:ascii="Times New Roman" w:hAnsi="Times New Roman"/>
        </w:rPr>
        <w:t>para julgar a demanda. Tal decisão teve consequências significantes no tocante à proteção dos Direitos H</w:t>
      </w:r>
      <w:r w:rsidRPr="002057F1">
        <w:rPr>
          <w:rFonts w:ascii="Times New Roman" w:hAnsi="Times New Roman"/>
        </w:rPr>
        <w:t>u</w:t>
      </w:r>
      <w:r w:rsidRPr="002057F1">
        <w:rPr>
          <w:rFonts w:ascii="Times New Roman" w:hAnsi="Times New Roman"/>
        </w:rPr>
        <w:t>manos em operações humanitárias de manutenção da paz e é um dos marcos jurídicos importantes no que se refere à responsabilidade internacional de organizações inte</w:t>
      </w:r>
      <w:r w:rsidRPr="002057F1">
        <w:rPr>
          <w:rFonts w:ascii="Times New Roman" w:hAnsi="Times New Roman"/>
        </w:rPr>
        <w:t>r</w:t>
      </w:r>
      <w:r w:rsidRPr="002057F1">
        <w:rPr>
          <w:rFonts w:ascii="Times New Roman" w:hAnsi="Times New Roman"/>
        </w:rPr>
        <w:t>nacionais.</w:t>
      </w:r>
      <w:bookmarkStart w:id="22" w:name="_Toc443134875"/>
      <w:bookmarkStart w:id="23" w:name="_Toc443256974"/>
      <w:bookmarkStart w:id="24" w:name="_Toc443258725"/>
      <w:bookmarkStart w:id="25" w:name="_Toc442542142"/>
    </w:p>
    <w:p w14:paraId="6D238EA9" w14:textId="77777777" w:rsidR="00963750" w:rsidRDefault="00963750" w:rsidP="00E141E6">
      <w:pPr>
        <w:spacing w:line="360" w:lineRule="auto"/>
        <w:ind w:firstLine="1134"/>
        <w:jc w:val="both"/>
        <w:rPr>
          <w:rFonts w:ascii="Times New Roman" w:hAnsi="Times New Roman"/>
        </w:rPr>
      </w:pPr>
    </w:p>
    <w:p w14:paraId="75CDE389" w14:textId="7E260BAB" w:rsidR="00AD4FFF" w:rsidRPr="00963750" w:rsidRDefault="00AD4FFF" w:rsidP="00E141E6">
      <w:pPr>
        <w:pStyle w:val="ListParagraph"/>
        <w:numPr>
          <w:ilvl w:val="1"/>
          <w:numId w:val="6"/>
        </w:numPr>
        <w:spacing w:line="360" w:lineRule="auto"/>
        <w:ind w:left="0" w:firstLine="0"/>
        <w:jc w:val="both"/>
        <w:rPr>
          <w:rFonts w:ascii="Times New Roman" w:hAnsi="Times New Roman"/>
        </w:rPr>
      </w:pPr>
      <w:r w:rsidRPr="00963750">
        <w:rPr>
          <w:rFonts w:ascii="Times New Roman" w:hAnsi="Times New Roman"/>
        </w:rPr>
        <w:t>O CASO BEHRAMI E BEHRAMI VS. FRANÇA E SARAMATI VS. FRANÇA, ALEMANHA E NORUEGA</w:t>
      </w:r>
      <w:bookmarkEnd w:id="22"/>
      <w:bookmarkEnd w:id="23"/>
      <w:bookmarkEnd w:id="24"/>
      <w:r w:rsidRPr="00963750" w:rsidDel="00EF6F9D">
        <w:rPr>
          <w:rFonts w:ascii="Times New Roman" w:hAnsi="Times New Roman"/>
          <w:i/>
        </w:rPr>
        <w:t xml:space="preserve"> </w:t>
      </w:r>
      <w:bookmarkEnd w:id="25"/>
    </w:p>
    <w:p w14:paraId="149A87F3" w14:textId="77777777" w:rsidR="00963750" w:rsidRDefault="00963750" w:rsidP="00E141E6">
      <w:pPr>
        <w:spacing w:line="360" w:lineRule="auto"/>
        <w:ind w:firstLine="1134"/>
        <w:jc w:val="both"/>
        <w:rPr>
          <w:rFonts w:ascii="Times New Roman" w:hAnsi="Times New Roman"/>
        </w:rPr>
      </w:pPr>
    </w:p>
    <w:p w14:paraId="769EEB30"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Após o bombardeio de 1999 em Kosovo, o Conselho de Segurança das Nações Unidas adotou a Resolução n. 1244, com base no Capítulo VII da Carta da ONU, por meio da qual determinou presença civil internacional em Kosovo para est</w:t>
      </w:r>
      <w:r w:rsidRPr="002057F1">
        <w:rPr>
          <w:rFonts w:ascii="Times New Roman" w:hAnsi="Times New Roman"/>
        </w:rPr>
        <w:t>a</w:t>
      </w:r>
      <w:r w:rsidRPr="002057F1">
        <w:rPr>
          <w:rFonts w:ascii="Times New Roman" w:hAnsi="Times New Roman"/>
        </w:rPr>
        <w:t>belecer uma administração interina no território, o que veio a se tornar a Administr</w:t>
      </w:r>
      <w:r w:rsidRPr="002057F1">
        <w:rPr>
          <w:rFonts w:ascii="Times New Roman" w:hAnsi="Times New Roman"/>
        </w:rPr>
        <w:t>a</w:t>
      </w:r>
      <w:r w:rsidRPr="002057F1">
        <w:rPr>
          <w:rFonts w:ascii="Times New Roman" w:hAnsi="Times New Roman"/>
        </w:rPr>
        <w:t>ção Interina da Missão em Kosovo das Nações Unidas  (UNMIK), bem como autor</w:t>
      </w:r>
      <w:r w:rsidRPr="002057F1">
        <w:rPr>
          <w:rFonts w:ascii="Times New Roman" w:hAnsi="Times New Roman"/>
        </w:rPr>
        <w:t>i</w:t>
      </w:r>
      <w:r w:rsidRPr="002057F1">
        <w:rPr>
          <w:rFonts w:ascii="Times New Roman" w:hAnsi="Times New Roman"/>
        </w:rPr>
        <w:t>zou seus Estados-membros e outras organizações internacionais relevantes, com de</w:t>
      </w:r>
      <w:r w:rsidRPr="002057F1">
        <w:rPr>
          <w:rFonts w:ascii="Times New Roman" w:hAnsi="Times New Roman"/>
        </w:rPr>
        <w:t>s</w:t>
      </w:r>
      <w:r w:rsidRPr="002057F1">
        <w:rPr>
          <w:rFonts w:ascii="Times New Roman" w:hAnsi="Times New Roman"/>
        </w:rPr>
        <w:t>taque para a Organização do Tratado do Atlântico Norte (OTAN), a realizar uma op</w:t>
      </w:r>
      <w:r w:rsidRPr="002057F1">
        <w:rPr>
          <w:rFonts w:ascii="Times New Roman" w:hAnsi="Times New Roman"/>
        </w:rPr>
        <w:t>e</w:t>
      </w:r>
      <w:r w:rsidRPr="002057F1">
        <w:rPr>
          <w:rFonts w:ascii="Times New Roman" w:hAnsi="Times New Roman"/>
        </w:rPr>
        <w:t>ração de segurança internacional</w:t>
      </w:r>
      <w:r>
        <w:rPr>
          <w:rFonts w:ascii="Times New Roman" w:hAnsi="Times New Roman"/>
        </w:rPr>
        <w:t>,</w:t>
      </w:r>
      <w:r w:rsidRPr="002057F1">
        <w:rPr>
          <w:rFonts w:ascii="Times New Roman" w:hAnsi="Times New Roman"/>
        </w:rPr>
        <w:t xml:space="preserve"> sob comando e controle unificado com vistas a e</w:t>
      </w:r>
      <w:r w:rsidRPr="002057F1">
        <w:rPr>
          <w:rFonts w:ascii="Times New Roman" w:hAnsi="Times New Roman"/>
        </w:rPr>
        <w:t>s</w:t>
      </w:r>
      <w:r w:rsidRPr="002057F1">
        <w:rPr>
          <w:rFonts w:ascii="Times New Roman" w:hAnsi="Times New Roman"/>
        </w:rPr>
        <w:t>tabelecer um ambiente seguro para toda a população de Kosovo, disposição que se concretizou na Kosovo Force (KFOR).</w:t>
      </w:r>
    </w:p>
    <w:p w14:paraId="49B18A58"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 xml:space="preserve">Em 11 de março de 2000, oito crianças brincavam em colinas próximas à municipalidade de </w:t>
      </w:r>
      <w:proofErr w:type="spellStart"/>
      <w:r w:rsidRPr="002057F1">
        <w:rPr>
          <w:rFonts w:ascii="Times New Roman" w:hAnsi="Times New Roman"/>
        </w:rPr>
        <w:t>Mitrovica</w:t>
      </w:r>
      <w:proofErr w:type="spellEnd"/>
      <w:r w:rsidRPr="002057F1">
        <w:rPr>
          <w:rFonts w:ascii="Times New Roman" w:hAnsi="Times New Roman"/>
        </w:rPr>
        <w:t xml:space="preserve">, em Kosovo, entre elas os dois irmãos </w:t>
      </w:r>
      <w:proofErr w:type="spellStart"/>
      <w:r w:rsidRPr="002057F1">
        <w:rPr>
          <w:rFonts w:ascii="Times New Roman" w:hAnsi="Times New Roman"/>
        </w:rPr>
        <w:t>Gadaf</w:t>
      </w:r>
      <w:proofErr w:type="spellEnd"/>
      <w:r w:rsidRPr="002057F1">
        <w:rPr>
          <w:rFonts w:ascii="Times New Roman" w:hAnsi="Times New Roman"/>
        </w:rPr>
        <w:t xml:space="preserve"> e </w:t>
      </w:r>
      <w:proofErr w:type="spellStart"/>
      <w:r w:rsidRPr="002057F1">
        <w:rPr>
          <w:rFonts w:ascii="Times New Roman" w:hAnsi="Times New Roman"/>
        </w:rPr>
        <w:t>Bekim</w:t>
      </w:r>
      <w:proofErr w:type="spellEnd"/>
      <w:r w:rsidRPr="002057F1">
        <w:rPr>
          <w:rFonts w:ascii="Times New Roman" w:hAnsi="Times New Roman"/>
        </w:rPr>
        <w:t xml:space="preserve"> </w:t>
      </w:r>
      <w:proofErr w:type="spellStart"/>
      <w:r w:rsidRPr="002057F1">
        <w:rPr>
          <w:rFonts w:ascii="Times New Roman" w:hAnsi="Times New Roman"/>
        </w:rPr>
        <w:t>Behrami</w:t>
      </w:r>
      <w:proofErr w:type="spellEnd"/>
      <w:r w:rsidRPr="002057F1">
        <w:rPr>
          <w:rFonts w:ascii="Times New Roman" w:hAnsi="Times New Roman"/>
        </w:rPr>
        <w:t>, quando o grupo encontrou um amontoado de bombas não detonadas (</w:t>
      </w:r>
      <w:r w:rsidRPr="002057F1">
        <w:rPr>
          <w:rFonts w:ascii="Times New Roman" w:hAnsi="Times New Roman"/>
          <w:i/>
        </w:rPr>
        <w:t>Clu</w:t>
      </w:r>
      <w:r w:rsidRPr="002057F1">
        <w:rPr>
          <w:rFonts w:ascii="Times New Roman" w:hAnsi="Times New Roman"/>
          <w:i/>
        </w:rPr>
        <w:t>s</w:t>
      </w:r>
      <w:r w:rsidRPr="002057F1">
        <w:rPr>
          <w:rFonts w:ascii="Times New Roman" w:hAnsi="Times New Roman"/>
          <w:i/>
        </w:rPr>
        <w:t xml:space="preserve">ter </w:t>
      </w:r>
      <w:proofErr w:type="spellStart"/>
      <w:r w:rsidRPr="002057F1">
        <w:rPr>
          <w:rFonts w:ascii="Times New Roman" w:hAnsi="Times New Roman"/>
          <w:i/>
        </w:rPr>
        <w:t>Bomb</w:t>
      </w:r>
      <w:proofErr w:type="spellEnd"/>
      <w:r w:rsidRPr="002057F1">
        <w:rPr>
          <w:rFonts w:ascii="Times New Roman" w:hAnsi="Times New Roman"/>
          <w:i/>
        </w:rPr>
        <w:t xml:space="preserve"> </w:t>
      </w:r>
      <w:proofErr w:type="spellStart"/>
      <w:r w:rsidRPr="002057F1">
        <w:rPr>
          <w:rFonts w:ascii="Times New Roman" w:hAnsi="Times New Roman"/>
          <w:i/>
        </w:rPr>
        <w:t>Units</w:t>
      </w:r>
      <w:proofErr w:type="spellEnd"/>
      <w:r w:rsidRPr="002057F1">
        <w:rPr>
          <w:rFonts w:ascii="Times New Roman" w:hAnsi="Times New Roman"/>
        </w:rPr>
        <w:t xml:space="preserve"> – </w:t>
      </w:r>
      <w:proofErr w:type="spellStart"/>
      <w:r w:rsidRPr="002057F1">
        <w:rPr>
          <w:rFonts w:ascii="Times New Roman" w:hAnsi="Times New Roman"/>
        </w:rPr>
        <w:t>CBUs</w:t>
      </w:r>
      <w:proofErr w:type="spellEnd"/>
      <w:r w:rsidRPr="002057F1">
        <w:rPr>
          <w:rFonts w:ascii="Times New Roman" w:hAnsi="Times New Roman"/>
        </w:rPr>
        <w:t xml:space="preserve">), que haviam sido deixadas durante o bombardeio realizado pela OTAN em 1999. </w:t>
      </w:r>
    </w:p>
    <w:p w14:paraId="3B154030"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Sem saber do que se tratava, as crianças começaram a brincar com as bombas e, quando uma delas arremessou uma bomba no ar, o objeto explodiu, mata</w:t>
      </w:r>
      <w:r w:rsidRPr="002057F1">
        <w:rPr>
          <w:rFonts w:ascii="Times New Roman" w:hAnsi="Times New Roman"/>
        </w:rPr>
        <w:t>n</w:t>
      </w:r>
      <w:r w:rsidRPr="002057F1">
        <w:rPr>
          <w:rFonts w:ascii="Times New Roman" w:hAnsi="Times New Roman"/>
        </w:rPr>
        <w:t xml:space="preserve">do </w:t>
      </w:r>
      <w:proofErr w:type="spellStart"/>
      <w:r w:rsidRPr="002057F1">
        <w:rPr>
          <w:rFonts w:ascii="Times New Roman" w:hAnsi="Times New Roman"/>
        </w:rPr>
        <w:t>Gadaf</w:t>
      </w:r>
      <w:proofErr w:type="spellEnd"/>
      <w:r w:rsidRPr="002057F1">
        <w:rPr>
          <w:rFonts w:ascii="Times New Roman" w:hAnsi="Times New Roman"/>
        </w:rPr>
        <w:t xml:space="preserve"> e ferindo seriamente </w:t>
      </w:r>
      <w:proofErr w:type="spellStart"/>
      <w:r w:rsidRPr="002057F1">
        <w:rPr>
          <w:rFonts w:ascii="Times New Roman" w:hAnsi="Times New Roman"/>
        </w:rPr>
        <w:t>Bekim</w:t>
      </w:r>
      <w:proofErr w:type="spellEnd"/>
      <w:r w:rsidRPr="002057F1">
        <w:rPr>
          <w:rFonts w:ascii="Times New Roman" w:hAnsi="Times New Roman"/>
        </w:rPr>
        <w:t xml:space="preserve">, que hoje está cego e com o corpo desfigurado devido aos ferimentos causados pela bomba. </w:t>
      </w:r>
    </w:p>
    <w:p w14:paraId="394C52B2"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O relatório policial da UNMIK concluiu, como resultado de suas invest</w:t>
      </w:r>
      <w:r w:rsidRPr="002057F1">
        <w:rPr>
          <w:rFonts w:ascii="Times New Roman" w:hAnsi="Times New Roman"/>
        </w:rPr>
        <w:t>i</w:t>
      </w:r>
      <w:r w:rsidRPr="002057F1">
        <w:rPr>
          <w:rFonts w:ascii="Times New Roman" w:hAnsi="Times New Roman"/>
        </w:rPr>
        <w:t>gações, que o incidente correspondeu a um “homicídio não intencional causado por imprudência”</w:t>
      </w:r>
      <w:r w:rsidRPr="002057F1">
        <w:rPr>
          <w:rStyle w:val="FootnoteReference"/>
          <w:rFonts w:ascii="Times New Roman" w:hAnsi="Times New Roman"/>
        </w:rPr>
        <w:footnoteReference w:id="21"/>
      </w:r>
      <w:r w:rsidRPr="002057F1">
        <w:rPr>
          <w:rFonts w:ascii="Times New Roman" w:hAnsi="Times New Roman"/>
        </w:rPr>
        <w:t>.</w:t>
      </w:r>
    </w:p>
    <w:p w14:paraId="400D47A9"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 xml:space="preserve">Diante disso, o pai das crianças, </w:t>
      </w:r>
      <w:proofErr w:type="spellStart"/>
      <w:r w:rsidRPr="002057F1">
        <w:rPr>
          <w:rFonts w:ascii="Times New Roman" w:hAnsi="Times New Roman"/>
        </w:rPr>
        <w:t>Agim</w:t>
      </w:r>
      <w:proofErr w:type="spellEnd"/>
      <w:r w:rsidRPr="002057F1">
        <w:rPr>
          <w:rFonts w:ascii="Times New Roman" w:hAnsi="Times New Roman"/>
        </w:rPr>
        <w:t xml:space="preserve"> </w:t>
      </w:r>
      <w:proofErr w:type="spellStart"/>
      <w:r w:rsidRPr="002057F1">
        <w:rPr>
          <w:rFonts w:ascii="Times New Roman" w:hAnsi="Times New Roman"/>
        </w:rPr>
        <w:t>Behrami</w:t>
      </w:r>
      <w:proofErr w:type="spellEnd"/>
      <w:r w:rsidRPr="002057F1">
        <w:rPr>
          <w:rFonts w:ascii="Times New Roman" w:hAnsi="Times New Roman"/>
        </w:rPr>
        <w:t>, peticionou à Corte Eur</w:t>
      </w:r>
      <w:r w:rsidRPr="002057F1">
        <w:rPr>
          <w:rFonts w:ascii="Times New Roman" w:hAnsi="Times New Roman"/>
        </w:rPr>
        <w:t>o</w:t>
      </w:r>
      <w:r w:rsidRPr="002057F1">
        <w:rPr>
          <w:rFonts w:ascii="Times New Roman" w:hAnsi="Times New Roman"/>
        </w:rPr>
        <w:t xml:space="preserve">peia em favor próprio e em favor de seus filhos pela violação do art. 2 da Convenção Europeia de Direitos Humanos (direito à vida), por parte das tropas francesas da KFOR, que falharam no seu dever de demarcar ou desarmar as </w:t>
      </w:r>
      <w:proofErr w:type="spellStart"/>
      <w:r w:rsidRPr="002057F1">
        <w:rPr>
          <w:rFonts w:ascii="Times New Roman" w:hAnsi="Times New Roman"/>
        </w:rPr>
        <w:t>CBUs</w:t>
      </w:r>
      <w:proofErr w:type="spellEnd"/>
      <w:r w:rsidRPr="002057F1">
        <w:rPr>
          <w:rFonts w:ascii="Times New Roman" w:hAnsi="Times New Roman"/>
        </w:rPr>
        <w:t xml:space="preserve"> não detonadas que sabiam estar presentes no local do incidente.</w:t>
      </w:r>
    </w:p>
    <w:p w14:paraId="588305CB"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Os demandantes sustentaram que a KFOR tinha ciência da existência das bombas não detonadas e deveria ter afastado o público do local. Entretanto, segundo os demandantes, tal falha não pode ser atribuída à ONU ou à OTAN, uma vez que a KFOR não seria uma operação de manutenção da paz de nenhuma das organizações internacionais, não foi estabelecida como um órgão das Nações Unidas e nem estava sob o comando operacional do Conselho de Segurança desta última organização. S</w:t>
      </w:r>
      <w:r w:rsidRPr="002057F1">
        <w:rPr>
          <w:rFonts w:ascii="Times New Roman" w:hAnsi="Times New Roman"/>
        </w:rPr>
        <w:t>e</w:t>
      </w:r>
      <w:r w:rsidRPr="002057F1">
        <w:rPr>
          <w:rFonts w:ascii="Times New Roman" w:hAnsi="Times New Roman"/>
        </w:rPr>
        <w:t>gundo os demandantes, apesar de a KFOR estar operando sob o comando da OTAN, os Estados cujas tropas compunham a entidade retinham poderes de tamanho signif</w:t>
      </w:r>
      <w:r w:rsidRPr="002057F1">
        <w:rPr>
          <w:rFonts w:ascii="Times New Roman" w:hAnsi="Times New Roman"/>
        </w:rPr>
        <w:t>i</w:t>
      </w:r>
      <w:r w:rsidRPr="002057F1">
        <w:rPr>
          <w:rFonts w:ascii="Times New Roman" w:hAnsi="Times New Roman"/>
        </w:rPr>
        <w:t>cado  sobre os seus contingentes que não haveria justificativa para que as condutas da KFOR fossem atribuídas à OTAN ou à ONU. Além disso, argumentaram que o fato de os Estados agirem sob mandado internacional não os exime do seu dever de respe</w:t>
      </w:r>
      <w:r w:rsidRPr="002057F1">
        <w:rPr>
          <w:rFonts w:ascii="Times New Roman" w:hAnsi="Times New Roman"/>
        </w:rPr>
        <w:t>i</w:t>
      </w:r>
      <w:r w:rsidRPr="002057F1">
        <w:rPr>
          <w:rFonts w:ascii="Times New Roman" w:hAnsi="Times New Roman"/>
        </w:rPr>
        <w:t>tar os direitos da Convenção. Por fim, invocaram a jurisprudência da própria Corte orientada no sentido de que os Estados-membros estão permitidos a transferir sober</w:t>
      </w:r>
      <w:r w:rsidRPr="002057F1">
        <w:rPr>
          <w:rFonts w:ascii="Times New Roman" w:hAnsi="Times New Roman"/>
        </w:rPr>
        <w:t>a</w:t>
      </w:r>
      <w:r w:rsidRPr="002057F1">
        <w:rPr>
          <w:rFonts w:ascii="Times New Roman" w:hAnsi="Times New Roman"/>
        </w:rPr>
        <w:t>nia para uma organização internacional desde que esta organização proceda à prot</w:t>
      </w:r>
      <w:r w:rsidRPr="002057F1">
        <w:rPr>
          <w:rFonts w:ascii="Times New Roman" w:hAnsi="Times New Roman"/>
        </w:rPr>
        <w:t>e</w:t>
      </w:r>
      <w:r w:rsidRPr="002057F1">
        <w:rPr>
          <w:rFonts w:ascii="Times New Roman" w:hAnsi="Times New Roman"/>
        </w:rPr>
        <w:t>ção dos Direitos Humanos de maneira equivalente à proteção efetivada pela Conve</w:t>
      </w:r>
      <w:r w:rsidRPr="002057F1">
        <w:rPr>
          <w:rFonts w:ascii="Times New Roman" w:hAnsi="Times New Roman"/>
        </w:rPr>
        <w:t>n</w:t>
      </w:r>
      <w:r w:rsidRPr="002057F1">
        <w:rPr>
          <w:rFonts w:ascii="Times New Roman" w:hAnsi="Times New Roman"/>
        </w:rPr>
        <w:t>ção. No entender dos demandantes, a KFOR e a OTAN não ofereceram tal proteção.</w:t>
      </w:r>
    </w:p>
    <w:p w14:paraId="35823010"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Os Estados demandados, essencialmente, arguiram que não exerciam n</w:t>
      </w:r>
      <w:r w:rsidRPr="002057F1">
        <w:rPr>
          <w:rFonts w:ascii="Times New Roman" w:hAnsi="Times New Roman"/>
        </w:rPr>
        <w:t>e</w:t>
      </w:r>
      <w:r w:rsidRPr="002057F1">
        <w:rPr>
          <w:rFonts w:ascii="Times New Roman" w:hAnsi="Times New Roman"/>
        </w:rPr>
        <w:t>nhuma autoridade sobre a KFOR e que o comando vinha do Conselho de Segurança da ONU e era direcionado aos contingentes nacionais, os quais teriam agido sempre em conformidade com o plano operacional aprovado pela OTAN e não de acordo com instruções nacionais. Segundo os Estados, não existia controle entre estes e os c</w:t>
      </w:r>
      <w:r w:rsidRPr="002057F1">
        <w:rPr>
          <w:rFonts w:ascii="Times New Roman" w:hAnsi="Times New Roman"/>
        </w:rPr>
        <w:t>o</w:t>
      </w:r>
      <w:r w:rsidRPr="002057F1">
        <w:rPr>
          <w:rFonts w:ascii="Times New Roman" w:hAnsi="Times New Roman"/>
        </w:rPr>
        <w:t xml:space="preserve">mandantes da KFOR, a qual agia em interesse do Conselho de Segurança da ONU, razão pela qual a sua conduta deveria ser atribuída a esta organização e a Corte seria incompetente </w:t>
      </w:r>
      <w:r w:rsidRPr="002057F1">
        <w:rPr>
          <w:rFonts w:ascii="Times New Roman" w:hAnsi="Times New Roman"/>
          <w:i/>
        </w:rPr>
        <w:t>ratione personae</w:t>
      </w:r>
      <w:r w:rsidRPr="002057F1">
        <w:rPr>
          <w:rFonts w:ascii="Times New Roman" w:hAnsi="Times New Roman"/>
        </w:rPr>
        <w:t xml:space="preserve"> para julgar a demanda.</w:t>
      </w:r>
    </w:p>
    <w:p w14:paraId="5E7A9E31"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 xml:space="preserve">O Sr. </w:t>
      </w:r>
      <w:proofErr w:type="spellStart"/>
      <w:r w:rsidRPr="002057F1">
        <w:rPr>
          <w:rFonts w:ascii="Times New Roman" w:hAnsi="Times New Roman"/>
        </w:rPr>
        <w:t>Saramati</w:t>
      </w:r>
      <w:proofErr w:type="spellEnd"/>
      <w:r w:rsidRPr="002057F1">
        <w:rPr>
          <w:rFonts w:ascii="Times New Roman" w:hAnsi="Times New Roman"/>
        </w:rPr>
        <w:t xml:space="preserve">, por sua vez, foi detido em 24 de abril de 2001 pela polícia da UNMIK e levado a um juiz sob a acusação de tentativa de homicídio e posse ilegal de arma. Em 4 de junho, a Suprema Corte admitiu o recurso do Sr. </w:t>
      </w:r>
      <w:proofErr w:type="spellStart"/>
      <w:r w:rsidRPr="002057F1">
        <w:rPr>
          <w:rFonts w:ascii="Times New Roman" w:hAnsi="Times New Roman"/>
        </w:rPr>
        <w:t>Saramati</w:t>
      </w:r>
      <w:proofErr w:type="spellEnd"/>
      <w:r w:rsidRPr="002057F1">
        <w:rPr>
          <w:rFonts w:ascii="Times New Roman" w:hAnsi="Times New Roman"/>
        </w:rPr>
        <w:t xml:space="preserve"> e ele foi libertado.</w:t>
      </w:r>
    </w:p>
    <w:p w14:paraId="2113A97A"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 xml:space="preserve">No início de julho, entretanto, a estação policial de Prizren, localizada em um setor de comando alemão, informou o Sr. </w:t>
      </w:r>
      <w:proofErr w:type="spellStart"/>
      <w:r w:rsidRPr="002057F1">
        <w:rPr>
          <w:rFonts w:ascii="Times New Roman" w:hAnsi="Times New Roman"/>
        </w:rPr>
        <w:t>Saramati</w:t>
      </w:r>
      <w:proofErr w:type="spellEnd"/>
      <w:r w:rsidRPr="002057F1">
        <w:rPr>
          <w:rFonts w:ascii="Times New Roman" w:hAnsi="Times New Roman"/>
        </w:rPr>
        <w:t xml:space="preserve"> por telefone de que ele deveria relatar seus pertences e seu dinheiro à polícia para que ela pudesse apreendê-los. A</w:t>
      </w:r>
      <w:r w:rsidRPr="002057F1">
        <w:rPr>
          <w:rFonts w:ascii="Times New Roman" w:hAnsi="Times New Roman"/>
        </w:rPr>
        <w:t>s</w:t>
      </w:r>
      <w:r w:rsidRPr="002057F1">
        <w:rPr>
          <w:rFonts w:ascii="Times New Roman" w:hAnsi="Times New Roman"/>
        </w:rPr>
        <w:t xml:space="preserve">sim foi feito e, em 13 de julho, por ordem do comandante norueguês da KFOR, o Sr. </w:t>
      </w:r>
      <w:proofErr w:type="spellStart"/>
      <w:r w:rsidRPr="002057F1">
        <w:rPr>
          <w:rFonts w:ascii="Times New Roman" w:hAnsi="Times New Roman"/>
        </w:rPr>
        <w:t>Saramati</w:t>
      </w:r>
      <w:proofErr w:type="spellEnd"/>
      <w:r w:rsidRPr="002057F1">
        <w:rPr>
          <w:rFonts w:ascii="Times New Roman" w:hAnsi="Times New Roman"/>
        </w:rPr>
        <w:t xml:space="preserve"> foi novamente levado preso. Sua detenção, de início provisória, foi estend</w:t>
      </w:r>
      <w:r w:rsidRPr="002057F1">
        <w:rPr>
          <w:rFonts w:ascii="Times New Roman" w:hAnsi="Times New Roman"/>
        </w:rPr>
        <w:t>i</w:t>
      </w:r>
      <w:r w:rsidRPr="002057F1">
        <w:rPr>
          <w:rFonts w:ascii="Times New Roman" w:hAnsi="Times New Roman"/>
        </w:rPr>
        <w:t>da por duas vezes sob a alegação de que embora a Suprema Corte tenha decidido pela sua liberação, sua detenção era de inteira responsabilidade da KFOR.</w:t>
      </w:r>
    </w:p>
    <w:p w14:paraId="0A596179"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 xml:space="preserve">Segundo relata a Corte, a consultoria jurídica da KFOR informou que o órgão tinha a autoridade para deter o Sr. </w:t>
      </w:r>
      <w:proofErr w:type="spellStart"/>
      <w:r w:rsidRPr="002057F1">
        <w:rPr>
          <w:rFonts w:ascii="Times New Roman" w:hAnsi="Times New Roman"/>
        </w:rPr>
        <w:t>Saramati</w:t>
      </w:r>
      <w:proofErr w:type="spellEnd"/>
      <w:r w:rsidRPr="002057F1">
        <w:rPr>
          <w:rFonts w:ascii="Times New Roman" w:hAnsi="Times New Roman"/>
        </w:rPr>
        <w:t xml:space="preserve"> conferida a ela pela Resolução n. 1244 do Conselho de Segurança da ONU, e tal feito era necessário para manter a s</w:t>
      </w:r>
      <w:r w:rsidRPr="002057F1">
        <w:rPr>
          <w:rFonts w:ascii="Times New Roman" w:hAnsi="Times New Roman"/>
        </w:rPr>
        <w:t>e</w:t>
      </w:r>
      <w:r w:rsidRPr="002057F1">
        <w:rPr>
          <w:rFonts w:ascii="Times New Roman" w:hAnsi="Times New Roman"/>
        </w:rPr>
        <w:t xml:space="preserve">gurança e proteger as tropas da KFOR. A entidade tinha informações de que o Sr. </w:t>
      </w:r>
      <w:proofErr w:type="spellStart"/>
      <w:r w:rsidRPr="002057F1">
        <w:rPr>
          <w:rFonts w:ascii="Times New Roman" w:hAnsi="Times New Roman"/>
        </w:rPr>
        <w:t>S</w:t>
      </w:r>
      <w:r w:rsidRPr="002057F1">
        <w:rPr>
          <w:rFonts w:ascii="Times New Roman" w:hAnsi="Times New Roman"/>
        </w:rPr>
        <w:t>a</w:t>
      </w:r>
      <w:r w:rsidRPr="002057F1">
        <w:rPr>
          <w:rFonts w:ascii="Times New Roman" w:hAnsi="Times New Roman"/>
        </w:rPr>
        <w:t>ramati</w:t>
      </w:r>
      <w:proofErr w:type="spellEnd"/>
      <w:r w:rsidRPr="002057F1">
        <w:rPr>
          <w:rFonts w:ascii="Times New Roman" w:hAnsi="Times New Roman"/>
        </w:rPr>
        <w:t xml:space="preserve"> tinha envolvimento com grupos armados operando em Kosovo e estava co</w:t>
      </w:r>
      <w:r w:rsidRPr="002057F1">
        <w:rPr>
          <w:rFonts w:ascii="Times New Roman" w:hAnsi="Times New Roman"/>
        </w:rPr>
        <w:t>n</w:t>
      </w:r>
      <w:r w:rsidRPr="002057F1">
        <w:rPr>
          <w:rFonts w:ascii="Times New Roman" w:hAnsi="Times New Roman"/>
        </w:rPr>
        <w:t>victa de que o detento representava uma ameaça à segurança da província.</w:t>
      </w:r>
    </w:p>
    <w:p w14:paraId="21FD229F"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Em 3 de outubro de 2001, um francês foi nomeado para a posição de c</w:t>
      </w:r>
      <w:r w:rsidRPr="002057F1">
        <w:rPr>
          <w:rFonts w:ascii="Times New Roman" w:hAnsi="Times New Roman"/>
        </w:rPr>
        <w:t>o</w:t>
      </w:r>
      <w:r w:rsidRPr="002057F1">
        <w:rPr>
          <w:rFonts w:ascii="Times New Roman" w:hAnsi="Times New Roman"/>
        </w:rPr>
        <w:t>mandante da KFOR. Em 22 de janeiro de 2002,</w:t>
      </w:r>
      <w:r w:rsidRPr="002057F1">
        <w:rPr>
          <w:rFonts w:ascii="Times New Roman" w:hAnsi="Times New Roman"/>
          <w:vertAlign w:val="superscript"/>
        </w:rPr>
        <w:t xml:space="preserve"> </w:t>
      </w:r>
      <w:r w:rsidRPr="002057F1">
        <w:rPr>
          <w:rFonts w:ascii="Times New Roman" w:hAnsi="Times New Roman"/>
        </w:rPr>
        <w:t xml:space="preserve">o Sr. </w:t>
      </w:r>
      <w:proofErr w:type="spellStart"/>
      <w:r w:rsidRPr="002057F1">
        <w:rPr>
          <w:rFonts w:ascii="Times New Roman" w:hAnsi="Times New Roman"/>
        </w:rPr>
        <w:t>Saramati</w:t>
      </w:r>
      <w:proofErr w:type="spellEnd"/>
      <w:r w:rsidRPr="002057F1">
        <w:rPr>
          <w:rFonts w:ascii="Times New Roman" w:hAnsi="Times New Roman"/>
        </w:rPr>
        <w:t xml:space="preserve"> foi condenado por te</w:t>
      </w:r>
      <w:r w:rsidRPr="002057F1">
        <w:rPr>
          <w:rFonts w:ascii="Times New Roman" w:hAnsi="Times New Roman"/>
        </w:rPr>
        <w:t>n</w:t>
      </w:r>
      <w:r w:rsidRPr="002057F1">
        <w:rPr>
          <w:rFonts w:ascii="Times New Roman" w:hAnsi="Times New Roman"/>
        </w:rPr>
        <w:t>tativa de homicídio sob o Código Criminal de Kosovo, em conjunção com o Código Criminal da Iugoslávia e foi transferido para as instalações da UNMIK em outra loc</w:t>
      </w:r>
      <w:r w:rsidRPr="002057F1">
        <w:rPr>
          <w:rFonts w:ascii="Times New Roman" w:hAnsi="Times New Roman"/>
        </w:rPr>
        <w:t>a</w:t>
      </w:r>
      <w:r w:rsidRPr="002057F1">
        <w:rPr>
          <w:rFonts w:ascii="Times New Roman" w:hAnsi="Times New Roman"/>
        </w:rPr>
        <w:t>lidade, onde aguardava a possibilidade de um novo julgamento na data da decisão da Corte Europeia.</w:t>
      </w:r>
    </w:p>
    <w:p w14:paraId="0725E211"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 xml:space="preserve">O Sr. </w:t>
      </w:r>
      <w:proofErr w:type="spellStart"/>
      <w:r w:rsidRPr="002057F1">
        <w:rPr>
          <w:rFonts w:ascii="Times New Roman" w:hAnsi="Times New Roman"/>
        </w:rPr>
        <w:t>Saramati</w:t>
      </w:r>
      <w:proofErr w:type="spellEnd"/>
      <w:r w:rsidRPr="002057F1">
        <w:rPr>
          <w:rFonts w:ascii="Times New Roman" w:hAnsi="Times New Roman"/>
        </w:rPr>
        <w:t xml:space="preserve"> reclamou a violação por parte da França e da Noruega do art. 5 em si e em conjunção com o art. 13, ambos da Convenção Europeia de Direitos Humanos, em relação à sua detenção extrajudicial pela KFOR, assim como a violação do art. 6, §1, do mesmo documento pela negação do seu acesso a um juiz e pelo não cumprimento da obrigação positiva dos Estados de garantir os direitos da Convenção aos residentes em Kosovo. </w:t>
      </w:r>
    </w:p>
    <w:p w14:paraId="535E5169"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 xml:space="preserve">A reclamação do Sr. </w:t>
      </w:r>
      <w:proofErr w:type="spellStart"/>
      <w:r w:rsidRPr="002057F1">
        <w:rPr>
          <w:rFonts w:ascii="Times New Roman" w:hAnsi="Times New Roman"/>
        </w:rPr>
        <w:t>Saramati</w:t>
      </w:r>
      <w:proofErr w:type="spellEnd"/>
      <w:r w:rsidRPr="002057F1">
        <w:rPr>
          <w:rFonts w:ascii="Times New Roman" w:hAnsi="Times New Roman"/>
        </w:rPr>
        <w:t xml:space="preserve"> contra o Estado alemão foi retirada após não ter sido possível comprovar envolvimento de um nacional alemão na detenção da vítima. O demandante arguiu que as ações e omissões em questão seriam atribuíveis à França e à Noruega, e não à UNMIK e a ONU ou à KFOR e à OTAN. </w:t>
      </w:r>
    </w:p>
    <w:p w14:paraId="1AABB353" w14:textId="77777777" w:rsidR="00963750" w:rsidRDefault="00AD4FFF" w:rsidP="00E141E6">
      <w:pPr>
        <w:spacing w:line="360" w:lineRule="auto"/>
        <w:ind w:firstLine="1134"/>
        <w:jc w:val="both"/>
        <w:rPr>
          <w:rFonts w:ascii="Times New Roman" w:hAnsi="Times New Roman"/>
        </w:rPr>
      </w:pPr>
      <w:r w:rsidRPr="002057F1">
        <w:rPr>
          <w:rFonts w:ascii="Times New Roman" w:hAnsi="Times New Roman"/>
        </w:rPr>
        <w:t>Estes países, por sua vez, se manifestaram alegando que a ONU era a o</w:t>
      </w:r>
      <w:r w:rsidRPr="002057F1">
        <w:rPr>
          <w:rFonts w:ascii="Times New Roman" w:hAnsi="Times New Roman"/>
        </w:rPr>
        <w:t>r</w:t>
      </w:r>
      <w:r w:rsidRPr="002057F1">
        <w:rPr>
          <w:rFonts w:ascii="Times New Roman" w:hAnsi="Times New Roman"/>
        </w:rPr>
        <w:t xml:space="preserve">ganização que possuía controle efetivo sobre a KFOR e sobre a detenção do Sr. </w:t>
      </w:r>
      <w:proofErr w:type="spellStart"/>
      <w:r w:rsidRPr="002057F1">
        <w:rPr>
          <w:rFonts w:ascii="Times New Roman" w:hAnsi="Times New Roman"/>
        </w:rPr>
        <w:t>Sar</w:t>
      </w:r>
      <w:r w:rsidRPr="002057F1">
        <w:rPr>
          <w:rFonts w:ascii="Times New Roman" w:hAnsi="Times New Roman"/>
        </w:rPr>
        <w:t>a</w:t>
      </w:r>
      <w:r w:rsidRPr="002057F1">
        <w:rPr>
          <w:rFonts w:ascii="Times New Roman" w:hAnsi="Times New Roman"/>
        </w:rPr>
        <w:t>mati</w:t>
      </w:r>
      <w:proofErr w:type="spellEnd"/>
      <w:r w:rsidRPr="002057F1">
        <w:rPr>
          <w:rFonts w:ascii="Times New Roman" w:hAnsi="Times New Roman"/>
        </w:rPr>
        <w:t>, e não os comandantes francês e norueguês da entidade individualmente consid</w:t>
      </w:r>
      <w:r w:rsidRPr="002057F1">
        <w:rPr>
          <w:rFonts w:ascii="Times New Roman" w:hAnsi="Times New Roman"/>
        </w:rPr>
        <w:t>e</w:t>
      </w:r>
      <w:r w:rsidRPr="002057F1">
        <w:rPr>
          <w:rFonts w:ascii="Times New Roman" w:hAnsi="Times New Roman"/>
        </w:rPr>
        <w:t xml:space="preserve">rados, razão pela qual a Corte seria incompetente </w:t>
      </w:r>
      <w:r w:rsidRPr="002057F1">
        <w:rPr>
          <w:rFonts w:ascii="Times New Roman" w:hAnsi="Times New Roman"/>
          <w:i/>
        </w:rPr>
        <w:t>ratione personae</w:t>
      </w:r>
      <w:r w:rsidRPr="002057F1">
        <w:rPr>
          <w:rFonts w:ascii="Times New Roman" w:hAnsi="Times New Roman"/>
        </w:rPr>
        <w:t xml:space="preserve"> para julgar a d</w:t>
      </w:r>
      <w:r w:rsidRPr="002057F1">
        <w:rPr>
          <w:rFonts w:ascii="Times New Roman" w:hAnsi="Times New Roman"/>
        </w:rPr>
        <w:t>e</w:t>
      </w:r>
      <w:r w:rsidRPr="002057F1">
        <w:rPr>
          <w:rFonts w:ascii="Times New Roman" w:hAnsi="Times New Roman"/>
        </w:rPr>
        <w:t>manda.</w:t>
      </w:r>
      <w:bookmarkStart w:id="26" w:name="_Toc443134876"/>
      <w:bookmarkStart w:id="27" w:name="_Toc443256975"/>
      <w:bookmarkStart w:id="28" w:name="_Toc443258726"/>
    </w:p>
    <w:p w14:paraId="57130666" w14:textId="77777777" w:rsidR="00963750" w:rsidRDefault="00963750" w:rsidP="00E141E6">
      <w:pPr>
        <w:spacing w:line="360" w:lineRule="auto"/>
        <w:ind w:firstLine="1134"/>
        <w:jc w:val="both"/>
        <w:rPr>
          <w:rFonts w:ascii="Times New Roman" w:hAnsi="Times New Roman"/>
        </w:rPr>
      </w:pPr>
    </w:p>
    <w:p w14:paraId="7DB12672" w14:textId="7F424673" w:rsidR="00AD4FFF" w:rsidRPr="00963750" w:rsidRDefault="00AD4FFF" w:rsidP="00E141E6">
      <w:pPr>
        <w:pStyle w:val="ListParagraph"/>
        <w:numPr>
          <w:ilvl w:val="1"/>
          <w:numId w:val="6"/>
        </w:numPr>
        <w:spacing w:line="360" w:lineRule="auto"/>
        <w:ind w:left="0" w:firstLine="0"/>
        <w:jc w:val="both"/>
        <w:rPr>
          <w:rFonts w:ascii="Times New Roman" w:hAnsi="Times New Roman"/>
        </w:rPr>
      </w:pPr>
      <w:r w:rsidRPr="00963750">
        <w:rPr>
          <w:rFonts w:ascii="Times New Roman" w:hAnsi="Times New Roman"/>
          <w:lang w:val="en-US"/>
        </w:rPr>
        <w:t>POSICIONAMENTO DA CORTE EUROPEIA</w:t>
      </w:r>
      <w:bookmarkEnd w:id="26"/>
      <w:bookmarkEnd w:id="27"/>
      <w:bookmarkEnd w:id="28"/>
    </w:p>
    <w:p w14:paraId="3DBCC883" w14:textId="77777777" w:rsidR="00AD4FFF" w:rsidRPr="002057F1" w:rsidRDefault="00AD4FFF" w:rsidP="00E141E6">
      <w:pPr>
        <w:spacing w:line="360" w:lineRule="auto"/>
        <w:ind w:firstLine="1134"/>
        <w:jc w:val="both"/>
        <w:rPr>
          <w:rFonts w:ascii="Times New Roman" w:hAnsi="Times New Roman"/>
        </w:rPr>
      </w:pPr>
    </w:p>
    <w:p w14:paraId="0E650D54"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Em seu julgamento, a Corte considerou que a detenção extrajudicial foi resultado de ordens vindas da KFOR, a qual exercia efetivo comando sobre assuntos operacionais relevantes da presença militar em Kosovo sob definitivo controle e aut</w:t>
      </w:r>
      <w:r w:rsidRPr="002057F1">
        <w:rPr>
          <w:rFonts w:ascii="Times New Roman" w:hAnsi="Times New Roman"/>
        </w:rPr>
        <w:t>o</w:t>
      </w:r>
      <w:r w:rsidRPr="002057F1">
        <w:rPr>
          <w:rFonts w:ascii="Times New Roman" w:hAnsi="Times New Roman"/>
        </w:rPr>
        <w:t>ridade do Conselho de Segurança da ONU. A supervisão da desminagem, por sua vez, era responsabilidade da UNMIK, segundo o entendimento da Corte</w:t>
      </w:r>
      <w:r w:rsidRPr="002057F1">
        <w:rPr>
          <w:rStyle w:val="FootnoteReference"/>
          <w:rFonts w:ascii="Times New Roman" w:hAnsi="Times New Roman"/>
        </w:rPr>
        <w:footnoteReference w:id="22"/>
      </w:r>
      <w:r w:rsidRPr="002057F1">
        <w:rPr>
          <w:rFonts w:ascii="Times New Roman" w:hAnsi="Times New Roman"/>
        </w:rPr>
        <w:t>.</w:t>
      </w:r>
    </w:p>
    <w:p w14:paraId="55BD0AC8"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Assim sendo, foi considerado que a KFOR estava exercendo poderes l</w:t>
      </w:r>
      <w:r w:rsidRPr="002057F1">
        <w:rPr>
          <w:rFonts w:ascii="Times New Roman" w:hAnsi="Times New Roman"/>
        </w:rPr>
        <w:t>e</w:t>
      </w:r>
      <w:r w:rsidRPr="002057F1">
        <w:rPr>
          <w:rFonts w:ascii="Times New Roman" w:hAnsi="Times New Roman"/>
        </w:rPr>
        <w:t>galmente atribuídos pelo Conselho de Segurança da ONU por meio do Capítulo VII da Carta das Nações Unidas, enquanto que a UNMIK era um órgão subsidiário da ONU cuja responsabilidade institucional recaía diretamente sobre o Conselho de S</w:t>
      </w:r>
      <w:r w:rsidRPr="002057F1">
        <w:rPr>
          <w:rFonts w:ascii="Times New Roman" w:hAnsi="Times New Roman"/>
        </w:rPr>
        <w:t>e</w:t>
      </w:r>
      <w:r w:rsidRPr="002057F1">
        <w:rPr>
          <w:rFonts w:ascii="Times New Roman" w:hAnsi="Times New Roman"/>
        </w:rPr>
        <w:t>gurança. Diante disso, concluiu que as ações e omissões discutidas em ambos os casos eram imputáveis à ONU</w:t>
      </w:r>
      <w:r w:rsidRPr="002057F1">
        <w:rPr>
          <w:rStyle w:val="FootnoteReference"/>
          <w:rFonts w:ascii="Times New Roman" w:hAnsi="Times New Roman"/>
        </w:rPr>
        <w:footnoteReference w:id="23"/>
      </w:r>
      <w:r w:rsidRPr="002057F1">
        <w:rPr>
          <w:rFonts w:ascii="Times New Roman" w:hAnsi="Times New Roman"/>
        </w:rPr>
        <w:t>.</w:t>
      </w:r>
    </w:p>
    <w:p w14:paraId="50538E7F"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 xml:space="preserve">Após tais considerações, o Tribunal se deparou com a tarefa de decidir se era competente </w:t>
      </w:r>
      <w:r w:rsidRPr="002057F1">
        <w:rPr>
          <w:rFonts w:ascii="Times New Roman" w:hAnsi="Times New Roman"/>
          <w:i/>
        </w:rPr>
        <w:t xml:space="preserve">ratione personae </w:t>
      </w:r>
      <w:r w:rsidRPr="002057F1">
        <w:rPr>
          <w:rFonts w:ascii="Times New Roman" w:hAnsi="Times New Roman"/>
        </w:rPr>
        <w:t>para julgar o caso. A tarefa de decidir se há comp</w:t>
      </w:r>
      <w:r w:rsidRPr="002057F1">
        <w:rPr>
          <w:rFonts w:ascii="Times New Roman" w:hAnsi="Times New Roman"/>
        </w:rPr>
        <w:t>e</w:t>
      </w:r>
      <w:r w:rsidRPr="002057F1">
        <w:rPr>
          <w:rFonts w:ascii="Times New Roman" w:hAnsi="Times New Roman"/>
        </w:rPr>
        <w:t>tência da Corte para examinar sob a ótica da Convenção aqueles atos estatais de co</w:t>
      </w:r>
      <w:r w:rsidRPr="002057F1">
        <w:rPr>
          <w:rFonts w:ascii="Times New Roman" w:hAnsi="Times New Roman"/>
        </w:rPr>
        <w:t>n</w:t>
      </w:r>
      <w:r w:rsidRPr="002057F1">
        <w:rPr>
          <w:rFonts w:ascii="Times New Roman" w:hAnsi="Times New Roman"/>
        </w:rPr>
        <w:t>tribuição a uma missão da ONU constitui questão relevante do julgamento pois, co</w:t>
      </w:r>
      <w:r w:rsidRPr="002057F1">
        <w:rPr>
          <w:rFonts w:ascii="Times New Roman" w:hAnsi="Times New Roman"/>
        </w:rPr>
        <w:t>n</w:t>
      </w:r>
      <w:r w:rsidRPr="002057F1">
        <w:rPr>
          <w:rFonts w:ascii="Times New Roman" w:hAnsi="Times New Roman"/>
        </w:rPr>
        <w:t>forme já exposto anteriormente, a ONU possui personalidade jurídica distinta da dos seus Estados-membros e a organização não é parte contratante da Convenção Eur</w:t>
      </w:r>
      <w:r w:rsidRPr="002057F1">
        <w:rPr>
          <w:rFonts w:ascii="Times New Roman" w:hAnsi="Times New Roman"/>
        </w:rPr>
        <w:t>o</w:t>
      </w:r>
      <w:r w:rsidRPr="002057F1">
        <w:rPr>
          <w:rFonts w:ascii="Times New Roman" w:hAnsi="Times New Roman"/>
        </w:rPr>
        <w:t>peia de Direitos Humanos.</w:t>
      </w:r>
    </w:p>
    <w:p w14:paraId="308E70EF"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Faz parte da tarefa da Corte, portanto, concluir se é competente para rev</w:t>
      </w:r>
      <w:r w:rsidRPr="002057F1">
        <w:rPr>
          <w:rFonts w:ascii="Times New Roman" w:hAnsi="Times New Roman"/>
        </w:rPr>
        <w:t>i</w:t>
      </w:r>
      <w:r w:rsidRPr="002057F1">
        <w:rPr>
          <w:rFonts w:ascii="Times New Roman" w:hAnsi="Times New Roman"/>
        </w:rPr>
        <w:t>sar atos estatais praticados em interesse da organização e a relação entre a Convenção Europeia e as Nações Unidas no tocante a operações realizadas sob o disposto no C</w:t>
      </w:r>
      <w:r w:rsidRPr="002057F1">
        <w:rPr>
          <w:rFonts w:ascii="Times New Roman" w:hAnsi="Times New Roman"/>
        </w:rPr>
        <w:t>a</w:t>
      </w:r>
      <w:r w:rsidRPr="002057F1">
        <w:rPr>
          <w:rFonts w:ascii="Times New Roman" w:hAnsi="Times New Roman"/>
        </w:rPr>
        <w:t>pítulo VII da Carta da ONU.</w:t>
      </w:r>
    </w:p>
    <w:p w14:paraId="638F4FA6"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Diante disso, a Corte Europeia aplicou a jurisprudência da Corte Intern</w:t>
      </w:r>
      <w:r w:rsidRPr="002057F1">
        <w:rPr>
          <w:rFonts w:ascii="Times New Roman" w:hAnsi="Times New Roman"/>
        </w:rPr>
        <w:t>a</w:t>
      </w:r>
      <w:r w:rsidRPr="002057F1">
        <w:rPr>
          <w:rFonts w:ascii="Times New Roman" w:hAnsi="Times New Roman"/>
        </w:rPr>
        <w:t>cional de Justiça, a qual adotou o argumento da supremacia da Carta, com fundame</w:t>
      </w:r>
      <w:r w:rsidRPr="002057F1">
        <w:rPr>
          <w:rFonts w:ascii="Times New Roman" w:hAnsi="Times New Roman"/>
        </w:rPr>
        <w:t>n</w:t>
      </w:r>
      <w:r w:rsidRPr="002057F1">
        <w:rPr>
          <w:rFonts w:ascii="Times New Roman" w:hAnsi="Times New Roman"/>
        </w:rPr>
        <w:t>to no art. 103 da Carta da ONU</w:t>
      </w:r>
      <w:r w:rsidRPr="002057F1">
        <w:rPr>
          <w:rStyle w:val="FootnoteReference"/>
          <w:rFonts w:ascii="Times New Roman" w:hAnsi="Times New Roman"/>
        </w:rPr>
        <w:footnoteReference w:id="24"/>
      </w:r>
      <w:r w:rsidRPr="002057F1">
        <w:rPr>
          <w:rFonts w:ascii="Times New Roman" w:hAnsi="Times New Roman"/>
        </w:rPr>
        <w:t>, ao afirmar que todo acordo regional, bilateral ou multilateral deve se submeter à regra por meio da qual em todo conflito existente e</w:t>
      </w:r>
      <w:r w:rsidRPr="002057F1">
        <w:rPr>
          <w:rFonts w:ascii="Times New Roman" w:hAnsi="Times New Roman"/>
        </w:rPr>
        <w:t>n</w:t>
      </w:r>
      <w:r w:rsidRPr="002057F1">
        <w:rPr>
          <w:rFonts w:ascii="Times New Roman" w:hAnsi="Times New Roman"/>
        </w:rPr>
        <w:t>tre obrigações dos seus Estados-membros e obrigações de qualquer outro acordo i</w:t>
      </w:r>
      <w:r w:rsidRPr="002057F1">
        <w:rPr>
          <w:rFonts w:ascii="Times New Roman" w:hAnsi="Times New Roman"/>
        </w:rPr>
        <w:t>n</w:t>
      </w:r>
      <w:r w:rsidRPr="002057F1">
        <w:rPr>
          <w:rFonts w:ascii="Times New Roman" w:hAnsi="Times New Roman"/>
        </w:rPr>
        <w:t>ternacional devem prevalecer as obrigações da ONU</w:t>
      </w:r>
      <w:r w:rsidRPr="002057F1">
        <w:rPr>
          <w:rStyle w:val="FootnoteReference"/>
          <w:rFonts w:ascii="Times New Roman" w:hAnsi="Times New Roman"/>
        </w:rPr>
        <w:footnoteReference w:id="25"/>
      </w:r>
      <w:r w:rsidRPr="002057F1">
        <w:rPr>
          <w:rFonts w:ascii="Times New Roman" w:hAnsi="Times New Roman"/>
        </w:rPr>
        <w:t>.</w:t>
      </w:r>
    </w:p>
    <w:p w14:paraId="0BEF7072"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Dessa forma, no entendimento da Corte Europeia:</w:t>
      </w:r>
    </w:p>
    <w:p w14:paraId="7BB9706B" w14:textId="77777777" w:rsidR="00AD4FFF" w:rsidRPr="002057F1" w:rsidRDefault="00AD4FFF" w:rsidP="00E141E6">
      <w:pPr>
        <w:spacing w:line="360" w:lineRule="auto"/>
        <w:ind w:firstLine="1134"/>
        <w:jc w:val="both"/>
        <w:rPr>
          <w:rFonts w:ascii="Times New Roman" w:hAnsi="Times New Roman"/>
        </w:rPr>
      </w:pPr>
    </w:p>
    <w:p w14:paraId="141AC31E" w14:textId="77777777" w:rsidR="00AD4FFF" w:rsidRPr="002057F1" w:rsidRDefault="00AD4FFF" w:rsidP="00E141E6">
      <w:pPr>
        <w:spacing w:line="360" w:lineRule="auto"/>
        <w:ind w:left="2268"/>
        <w:jc w:val="both"/>
        <w:rPr>
          <w:rFonts w:ascii="Times New Roman" w:hAnsi="Times New Roman"/>
          <w:sz w:val="20"/>
          <w:szCs w:val="20"/>
        </w:rPr>
      </w:pPr>
      <w:r w:rsidRPr="002057F1">
        <w:rPr>
          <w:rFonts w:ascii="Times New Roman" w:hAnsi="Times New Roman"/>
          <w:sz w:val="20"/>
          <w:szCs w:val="20"/>
        </w:rPr>
        <w:t>Uma vez que as operações estabelecidas pelas Resoluções da ONU sob o Capítulo VII de sua Carta são fundamentais para a missão da organização de assegurar a paz e segurança internacionais e que eles contam com o apoio dos Estados-membros para a efetividade de tais operações, a Co</w:t>
      </w:r>
      <w:r w:rsidRPr="002057F1">
        <w:rPr>
          <w:rFonts w:ascii="Times New Roman" w:hAnsi="Times New Roman"/>
          <w:sz w:val="20"/>
          <w:szCs w:val="20"/>
        </w:rPr>
        <w:t>n</w:t>
      </w:r>
      <w:r w:rsidRPr="002057F1">
        <w:rPr>
          <w:rFonts w:ascii="Times New Roman" w:hAnsi="Times New Roman"/>
          <w:sz w:val="20"/>
          <w:szCs w:val="20"/>
        </w:rPr>
        <w:t>venção não pode ser interpretada de maneira a sujeitar as ações e omissões das Partes Contratantes cobertas por Resoluções da ONU ao escrutínio desta Corte. Fazê-lo seria interferir no cumprimento da missão precípua da ONU e na conduta efetiva de tais operações.</w:t>
      </w:r>
      <w:r w:rsidRPr="002057F1">
        <w:rPr>
          <w:rStyle w:val="FootnoteReference"/>
          <w:rFonts w:ascii="Times New Roman" w:hAnsi="Times New Roman"/>
          <w:sz w:val="20"/>
          <w:szCs w:val="20"/>
        </w:rPr>
        <w:footnoteReference w:id="26"/>
      </w:r>
      <w:r w:rsidRPr="002057F1">
        <w:rPr>
          <w:rFonts w:ascii="Times New Roman" w:hAnsi="Times New Roman"/>
          <w:sz w:val="20"/>
          <w:szCs w:val="20"/>
        </w:rPr>
        <w:t xml:space="preserve"> </w:t>
      </w:r>
      <w:r w:rsidRPr="002057F1">
        <w:rPr>
          <w:rStyle w:val="FootnoteReference"/>
          <w:rFonts w:ascii="Times New Roman" w:hAnsi="Times New Roman"/>
          <w:sz w:val="20"/>
          <w:szCs w:val="20"/>
        </w:rPr>
        <w:footnoteReference w:id="27"/>
      </w:r>
    </w:p>
    <w:p w14:paraId="61BC0E51" w14:textId="77777777" w:rsidR="00AD4FFF" w:rsidRPr="002057F1" w:rsidRDefault="00AD4FFF" w:rsidP="00E141E6">
      <w:pPr>
        <w:spacing w:line="360" w:lineRule="auto"/>
        <w:ind w:firstLine="1134"/>
        <w:jc w:val="both"/>
        <w:rPr>
          <w:rFonts w:ascii="Times New Roman" w:hAnsi="Times New Roman"/>
        </w:rPr>
      </w:pPr>
    </w:p>
    <w:p w14:paraId="067E3104"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Portanto, segundo a Corte, revisar atos estatais previstos em uma Resol</w:t>
      </w:r>
      <w:r w:rsidRPr="002057F1">
        <w:rPr>
          <w:rFonts w:ascii="Times New Roman" w:hAnsi="Times New Roman"/>
        </w:rPr>
        <w:t>u</w:t>
      </w:r>
      <w:r w:rsidRPr="002057F1">
        <w:rPr>
          <w:rFonts w:ascii="Times New Roman" w:hAnsi="Times New Roman"/>
        </w:rPr>
        <w:t>ção da ONU e realizados em interesse da ONU seria equivalente a impor condições para a implementação de uma Resolução do Conselho de Segurança não previstas no próprio texto do documento.</w:t>
      </w:r>
    </w:p>
    <w:p w14:paraId="24151C6E"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Além disso, afirmou que se determinada ação de um Estado foi tomada em conformidade com obrigações legais internacionais decorrentes de sua particip</w:t>
      </w:r>
      <w:r w:rsidRPr="002057F1">
        <w:rPr>
          <w:rFonts w:ascii="Times New Roman" w:hAnsi="Times New Roman"/>
        </w:rPr>
        <w:t>a</w:t>
      </w:r>
      <w:r w:rsidRPr="002057F1">
        <w:rPr>
          <w:rFonts w:ascii="Times New Roman" w:hAnsi="Times New Roman"/>
        </w:rPr>
        <w:t>ção em uma organização internacional que protege direitos fundamentais de maneira que seja considerada pelo menos equivalente à proteção realizada pela União Eur</w:t>
      </w:r>
      <w:r w:rsidRPr="002057F1">
        <w:rPr>
          <w:rFonts w:ascii="Times New Roman" w:hAnsi="Times New Roman"/>
        </w:rPr>
        <w:t>o</w:t>
      </w:r>
      <w:r w:rsidRPr="002057F1">
        <w:rPr>
          <w:rFonts w:ascii="Times New Roman" w:hAnsi="Times New Roman"/>
        </w:rPr>
        <w:t>peia, presume-se que o Estado não descumpriu com os propósitos da Convenção. Tal presunção pode ser afastada se, dentro das circunstâncias de um caso particular, tenha sido considerado que a proteção aos direitos da Convenção foram deficientes. Neste caso, o interesse pela cooperação internacional é superado pelo papel da Convenção como um instrumento constitucional da ordem pública europeia na seara dos Direitos Humanos</w:t>
      </w:r>
      <w:r w:rsidRPr="002057F1">
        <w:rPr>
          <w:rStyle w:val="FootnoteReference"/>
          <w:rFonts w:ascii="Times New Roman" w:hAnsi="Times New Roman"/>
        </w:rPr>
        <w:footnoteReference w:id="28"/>
      </w:r>
      <w:r w:rsidRPr="002057F1">
        <w:rPr>
          <w:rFonts w:ascii="Times New Roman" w:hAnsi="Times New Roman"/>
        </w:rPr>
        <w:t>.</w:t>
      </w:r>
    </w:p>
    <w:p w14:paraId="58F062B4" w14:textId="3EC79FB1"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 xml:space="preserve">Diferentemente, no caso </w:t>
      </w:r>
      <w:proofErr w:type="spellStart"/>
      <w:r w:rsidRPr="002057F1">
        <w:rPr>
          <w:rFonts w:ascii="Times New Roman" w:hAnsi="Times New Roman"/>
        </w:rPr>
        <w:t>Behrami</w:t>
      </w:r>
      <w:proofErr w:type="spellEnd"/>
      <w:r w:rsidRPr="002057F1">
        <w:rPr>
          <w:rFonts w:ascii="Times New Roman" w:hAnsi="Times New Roman"/>
        </w:rPr>
        <w:t xml:space="preserve"> e </w:t>
      </w:r>
      <w:proofErr w:type="spellStart"/>
      <w:r w:rsidRPr="002057F1">
        <w:rPr>
          <w:rFonts w:ascii="Times New Roman" w:hAnsi="Times New Roman"/>
        </w:rPr>
        <w:t>Saramati</w:t>
      </w:r>
      <w:proofErr w:type="spellEnd"/>
      <w:r w:rsidRPr="002057F1">
        <w:rPr>
          <w:rFonts w:ascii="Times New Roman" w:hAnsi="Times New Roman"/>
        </w:rPr>
        <w:t>, a Corte entendeu que as ações e omissões da KFOR e da UNMIK não podem ser atribuídas aos Estados pois não ocorreram nos seus respectivos territórios nem em virtude da decisão de suas a</w:t>
      </w:r>
      <w:r w:rsidRPr="002057F1">
        <w:rPr>
          <w:rFonts w:ascii="Times New Roman" w:hAnsi="Times New Roman"/>
        </w:rPr>
        <w:t>u</w:t>
      </w:r>
      <w:r w:rsidR="000A4F0F">
        <w:rPr>
          <w:rFonts w:ascii="Times New Roman" w:hAnsi="Times New Roman"/>
        </w:rPr>
        <w:t xml:space="preserve">toridades. </w:t>
      </w:r>
      <w:r w:rsidRPr="002057F1">
        <w:rPr>
          <w:rFonts w:ascii="Times New Roman" w:hAnsi="Times New Roman"/>
        </w:rPr>
        <w:t xml:space="preserve">Por esses motivos, as condutas em </w:t>
      </w:r>
      <w:proofErr w:type="spellStart"/>
      <w:r w:rsidRPr="002057F1">
        <w:rPr>
          <w:rFonts w:ascii="Times New Roman" w:hAnsi="Times New Roman"/>
        </w:rPr>
        <w:t>Behrami</w:t>
      </w:r>
      <w:proofErr w:type="spellEnd"/>
      <w:r w:rsidRPr="002057F1">
        <w:rPr>
          <w:rFonts w:ascii="Times New Roman" w:hAnsi="Times New Roman"/>
        </w:rPr>
        <w:t xml:space="preserve"> e </w:t>
      </w:r>
      <w:proofErr w:type="spellStart"/>
      <w:r w:rsidRPr="002057F1">
        <w:rPr>
          <w:rFonts w:ascii="Times New Roman" w:hAnsi="Times New Roman"/>
        </w:rPr>
        <w:t>Saramati</w:t>
      </w:r>
      <w:proofErr w:type="spellEnd"/>
      <w:r w:rsidRPr="002057F1">
        <w:rPr>
          <w:rFonts w:ascii="Times New Roman" w:hAnsi="Times New Roman"/>
        </w:rPr>
        <w:t xml:space="preserve"> foram atribuídas à ONU, razão pela qual decidiu que as queixas das vítimas deveriam ser consideradas incompatíveis </w:t>
      </w:r>
      <w:r w:rsidRPr="002057F1">
        <w:rPr>
          <w:rFonts w:ascii="Times New Roman" w:hAnsi="Times New Roman"/>
          <w:i/>
        </w:rPr>
        <w:t>ratione personae</w:t>
      </w:r>
      <w:r w:rsidRPr="002057F1">
        <w:rPr>
          <w:rFonts w:ascii="Times New Roman" w:hAnsi="Times New Roman"/>
        </w:rPr>
        <w:t xml:space="preserve"> com as provisões da Convenção.</w:t>
      </w:r>
    </w:p>
    <w:p w14:paraId="19077CD1"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 xml:space="preserve">Na concepção de Tobias </w:t>
      </w:r>
      <w:proofErr w:type="spellStart"/>
      <w:r w:rsidRPr="002057F1">
        <w:rPr>
          <w:rFonts w:ascii="Times New Roman" w:hAnsi="Times New Roman"/>
        </w:rPr>
        <w:t>Lock</w:t>
      </w:r>
      <w:proofErr w:type="spellEnd"/>
      <w:r w:rsidRPr="002057F1">
        <w:rPr>
          <w:rStyle w:val="FootnoteReference"/>
          <w:rFonts w:ascii="Times New Roman" w:hAnsi="Times New Roman"/>
        </w:rPr>
        <w:footnoteReference w:id="29"/>
      </w:r>
      <w:r w:rsidRPr="002057F1">
        <w:rPr>
          <w:rFonts w:ascii="Times New Roman" w:hAnsi="Times New Roman"/>
        </w:rPr>
        <w:t>, essa decisão pode ser interpretada como um retorno a uma mais tradicional visão da responsabilidade de Estados-membros por ações e omissões praticadas por organizações internacionais das quais são membros.</w:t>
      </w:r>
    </w:p>
    <w:p w14:paraId="4F4C2734" w14:textId="77777777" w:rsidR="00AD4FFF" w:rsidRPr="002057F1" w:rsidRDefault="00AD4FFF" w:rsidP="00E141E6">
      <w:pPr>
        <w:spacing w:line="360" w:lineRule="auto"/>
        <w:ind w:firstLine="1134"/>
        <w:jc w:val="both"/>
        <w:rPr>
          <w:rFonts w:ascii="Times New Roman" w:hAnsi="Times New Roman"/>
        </w:rPr>
      </w:pPr>
      <w:proofErr w:type="spellStart"/>
      <w:r w:rsidRPr="002057F1">
        <w:rPr>
          <w:rFonts w:ascii="Times New Roman" w:hAnsi="Times New Roman"/>
        </w:rPr>
        <w:t>Aurel</w:t>
      </w:r>
      <w:proofErr w:type="spellEnd"/>
      <w:r w:rsidRPr="002057F1">
        <w:rPr>
          <w:rFonts w:ascii="Times New Roman" w:hAnsi="Times New Roman"/>
        </w:rPr>
        <w:t xml:space="preserve"> </w:t>
      </w:r>
      <w:proofErr w:type="spellStart"/>
      <w:r w:rsidRPr="002057F1">
        <w:rPr>
          <w:rFonts w:ascii="Times New Roman" w:hAnsi="Times New Roman"/>
        </w:rPr>
        <w:t>Sari</w:t>
      </w:r>
      <w:proofErr w:type="spellEnd"/>
      <w:r w:rsidRPr="002057F1">
        <w:rPr>
          <w:rStyle w:val="FootnoteReference"/>
          <w:rFonts w:ascii="Times New Roman" w:hAnsi="Times New Roman"/>
        </w:rPr>
        <w:footnoteReference w:id="30"/>
      </w:r>
      <w:r w:rsidRPr="002057F1">
        <w:rPr>
          <w:rFonts w:ascii="Times New Roman" w:hAnsi="Times New Roman"/>
        </w:rPr>
        <w:t>, por sua vez, adota um posicionamento mais crítico e entende que essa decisão sofre de sérias deficiências e conclui que a Corte Europeia de Dire</w:t>
      </w:r>
      <w:r w:rsidRPr="002057F1">
        <w:rPr>
          <w:rFonts w:ascii="Times New Roman" w:hAnsi="Times New Roman"/>
        </w:rPr>
        <w:t>i</w:t>
      </w:r>
      <w:r w:rsidRPr="002057F1">
        <w:rPr>
          <w:rFonts w:ascii="Times New Roman" w:hAnsi="Times New Roman"/>
        </w:rPr>
        <w:t>tos Humanos aplicou as regras de responsabilidade internacional de organizações i</w:t>
      </w:r>
      <w:r w:rsidRPr="002057F1">
        <w:rPr>
          <w:rFonts w:ascii="Times New Roman" w:hAnsi="Times New Roman"/>
        </w:rPr>
        <w:t>n</w:t>
      </w:r>
      <w:r w:rsidRPr="002057F1">
        <w:rPr>
          <w:rFonts w:ascii="Times New Roman" w:hAnsi="Times New Roman"/>
        </w:rPr>
        <w:t>ternacionais de forma errônea. Observa, com acerto, que a atribuição das condutas do caso à ONU demonstra que a organização pode, em princípio, incorrer em responsab</w:t>
      </w:r>
      <w:r w:rsidRPr="002057F1">
        <w:rPr>
          <w:rFonts w:ascii="Times New Roman" w:hAnsi="Times New Roman"/>
        </w:rPr>
        <w:t>i</w:t>
      </w:r>
      <w:r w:rsidRPr="002057F1">
        <w:rPr>
          <w:rFonts w:ascii="Times New Roman" w:hAnsi="Times New Roman"/>
        </w:rPr>
        <w:t>lidade internacional pela prática de um ato ilícito internacional por parte da KFOR e da UNMIK, mas isto não exclui a possibilidade de tais condutas serem atribuídas também aos Estados-membros envolvidos, ensejando sua responsabilidade</w:t>
      </w:r>
      <w:r w:rsidRPr="002057F1">
        <w:rPr>
          <w:rStyle w:val="FootnoteReference"/>
          <w:rFonts w:ascii="Times New Roman" w:hAnsi="Times New Roman"/>
        </w:rPr>
        <w:footnoteReference w:id="31"/>
      </w:r>
      <w:r w:rsidRPr="002057F1">
        <w:rPr>
          <w:rFonts w:ascii="Times New Roman" w:hAnsi="Times New Roman"/>
        </w:rPr>
        <w:t>.</w:t>
      </w:r>
    </w:p>
    <w:p w14:paraId="3788E875"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Acrescenta, ainda, que a discussão da Corte em torno da base legal da KFOR e da UNMIK assentada sobre o Capítulo VII da Carta da ONU é de importâ</w:t>
      </w:r>
      <w:r w:rsidRPr="002057F1">
        <w:rPr>
          <w:rFonts w:ascii="Times New Roman" w:hAnsi="Times New Roman"/>
        </w:rPr>
        <w:t>n</w:t>
      </w:r>
      <w:r w:rsidRPr="002057F1">
        <w:rPr>
          <w:rFonts w:ascii="Times New Roman" w:hAnsi="Times New Roman"/>
        </w:rPr>
        <w:t>cia secundária para o propósito de atribuição da conduta em comento à organização. As atividades de uma operação de paz da ONU podem ser atribuídas a ela indepe</w:t>
      </w:r>
      <w:r w:rsidRPr="002057F1">
        <w:rPr>
          <w:rFonts w:ascii="Times New Roman" w:hAnsi="Times New Roman"/>
        </w:rPr>
        <w:t>n</w:t>
      </w:r>
      <w:r w:rsidRPr="002057F1">
        <w:rPr>
          <w:rFonts w:ascii="Times New Roman" w:hAnsi="Times New Roman"/>
        </w:rPr>
        <w:t>dentemente se tal operação foi estabelecida sob o disposto no Capítulo VII ou não</w:t>
      </w:r>
      <w:r w:rsidRPr="002057F1">
        <w:rPr>
          <w:rStyle w:val="FootnoteReference"/>
          <w:rFonts w:ascii="Times New Roman" w:hAnsi="Times New Roman"/>
        </w:rPr>
        <w:footnoteReference w:id="32"/>
      </w:r>
      <w:r w:rsidRPr="002057F1">
        <w:rPr>
          <w:rFonts w:ascii="Times New Roman" w:hAnsi="Times New Roman"/>
        </w:rPr>
        <w:t>.</w:t>
      </w:r>
    </w:p>
    <w:p w14:paraId="59DDF47A" w14:textId="45F5381D" w:rsidR="00AD4FFF" w:rsidRPr="002057F1" w:rsidRDefault="00AD4FFF" w:rsidP="00E141E6">
      <w:pPr>
        <w:spacing w:line="360" w:lineRule="auto"/>
        <w:ind w:firstLine="1134"/>
        <w:jc w:val="both"/>
        <w:rPr>
          <w:rFonts w:ascii="Times New Roman" w:hAnsi="Times New Roman"/>
          <w:color w:val="212121"/>
        </w:rPr>
      </w:pPr>
      <w:r w:rsidRPr="002057F1">
        <w:rPr>
          <w:rFonts w:ascii="Times New Roman" w:hAnsi="Times New Roman"/>
        </w:rPr>
        <w:t>A prática demonstra que um número relativamente alto de operações de paz e missões de observação foi estabelecido pelo Conselho de Segurança ao longo dos anos fora do âmbito do Capítulo VII</w:t>
      </w:r>
      <w:r w:rsidRPr="002057F1">
        <w:rPr>
          <w:rStyle w:val="FootnoteReference"/>
          <w:rFonts w:ascii="Times New Roman" w:hAnsi="Times New Roman"/>
        </w:rPr>
        <w:footnoteReference w:id="33"/>
      </w:r>
      <w:r w:rsidRPr="002057F1">
        <w:rPr>
          <w:rFonts w:ascii="Times New Roman" w:hAnsi="Times New Roman"/>
        </w:rPr>
        <w:t xml:space="preserve">. </w:t>
      </w:r>
    </w:p>
    <w:p w14:paraId="32F8D55F"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 xml:space="preserve">Além disso, não parece factível à </w:t>
      </w:r>
      <w:proofErr w:type="spellStart"/>
      <w:r w:rsidRPr="002057F1">
        <w:rPr>
          <w:rFonts w:ascii="Times New Roman" w:hAnsi="Times New Roman"/>
        </w:rPr>
        <w:t>Aurel</w:t>
      </w:r>
      <w:proofErr w:type="spellEnd"/>
      <w:r w:rsidRPr="002057F1">
        <w:rPr>
          <w:rFonts w:ascii="Times New Roman" w:hAnsi="Times New Roman"/>
        </w:rPr>
        <w:t xml:space="preserve"> </w:t>
      </w:r>
      <w:proofErr w:type="spellStart"/>
      <w:r w:rsidRPr="002057F1">
        <w:rPr>
          <w:rFonts w:ascii="Times New Roman" w:hAnsi="Times New Roman"/>
        </w:rPr>
        <w:t>Sari</w:t>
      </w:r>
      <w:proofErr w:type="spellEnd"/>
      <w:r w:rsidRPr="002057F1">
        <w:rPr>
          <w:rFonts w:ascii="Times New Roman" w:hAnsi="Times New Roman"/>
        </w:rPr>
        <w:t xml:space="preserve"> atribuir a conduta da KFOR à ONU, uma vez que o Conselho de Segurança carecia de meios práticos e legais de autorizar o controle efetivo sobre a presença militar internacional. De acordo com o autor, a conduta da KFOR deveria ser atribuída aos Estados que contribuíram para a operação, à OTAN, ou mesmo à ambos</w:t>
      </w:r>
      <w:r w:rsidRPr="002057F1">
        <w:rPr>
          <w:rStyle w:val="FootnoteReference"/>
          <w:rFonts w:ascii="Times New Roman" w:hAnsi="Times New Roman"/>
        </w:rPr>
        <w:footnoteReference w:id="34"/>
      </w:r>
      <w:r w:rsidRPr="002057F1">
        <w:rPr>
          <w:rFonts w:ascii="Times New Roman" w:hAnsi="Times New Roman"/>
        </w:rPr>
        <w:t xml:space="preserve">. </w:t>
      </w:r>
    </w:p>
    <w:p w14:paraId="0F1E6A51"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Diante disso, o autor conclui que a decisão da Corte de se considerar i</w:t>
      </w:r>
      <w:r w:rsidRPr="002057F1">
        <w:rPr>
          <w:rFonts w:ascii="Times New Roman" w:hAnsi="Times New Roman"/>
        </w:rPr>
        <w:t>n</w:t>
      </w:r>
      <w:r w:rsidRPr="002057F1">
        <w:rPr>
          <w:rFonts w:ascii="Times New Roman" w:hAnsi="Times New Roman"/>
        </w:rPr>
        <w:t xml:space="preserve">competente </w:t>
      </w:r>
      <w:r w:rsidRPr="002057F1">
        <w:rPr>
          <w:rFonts w:ascii="Times New Roman" w:hAnsi="Times New Roman"/>
          <w:i/>
        </w:rPr>
        <w:t>ratione personae</w:t>
      </w:r>
      <w:r w:rsidRPr="002057F1">
        <w:rPr>
          <w:rFonts w:ascii="Times New Roman" w:hAnsi="Times New Roman"/>
        </w:rPr>
        <w:t xml:space="preserve"> para apreciar a contribuição de Estados europeus a op</w:t>
      </w:r>
      <w:r w:rsidRPr="002057F1">
        <w:rPr>
          <w:rFonts w:ascii="Times New Roman" w:hAnsi="Times New Roman"/>
        </w:rPr>
        <w:t>e</w:t>
      </w:r>
      <w:r w:rsidRPr="002057F1">
        <w:rPr>
          <w:rFonts w:ascii="Times New Roman" w:hAnsi="Times New Roman"/>
        </w:rPr>
        <w:t>rações de paz autorizadas sob o disposto no Capítulo VII da Carta da ONU envia o sinal errado para a sociedade internacional. Isso sugere que os Estados podem transf</w:t>
      </w:r>
      <w:r w:rsidRPr="002057F1">
        <w:rPr>
          <w:rFonts w:ascii="Times New Roman" w:hAnsi="Times New Roman"/>
        </w:rPr>
        <w:t>e</w:t>
      </w:r>
      <w:r w:rsidRPr="002057F1">
        <w:rPr>
          <w:rFonts w:ascii="Times New Roman" w:hAnsi="Times New Roman"/>
        </w:rPr>
        <w:t xml:space="preserve">rir comando operacional sob suas forças armadas para uma organização internacional e evitar responsabilidade por quaisquer violações à Convenção Europeia, atuando como um terceiro Estado, sob comando internacional fora da jurisdição da Corte. </w:t>
      </w:r>
    </w:p>
    <w:p w14:paraId="1CE15FDF" w14:textId="6B76819B"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É importante ressaltar que a jurisprudência da Corte Europeia represent</w:t>
      </w:r>
      <w:r w:rsidRPr="002057F1">
        <w:rPr>
          <w:rFonts w:ascii="Times New Roman" w:hAnsi="Times New Roman"/>
        </w:rPr>
        <w:t>a</w:t>
      </w:r>
      <w:r w:rsidRPr="002057F1">
        <w:rPr>
          <w:rFonts w:ascii="Times New Roman" w:hAnsi="Times New Roman"/>
        </w:rPr>
        <w:t>da por este caso é clara ao estabelecer que Estados-membros não se eximem de sua responsabilidade sob a Convenção ao transferir soberania para a organização intern</w:t>
      </w:r>
      <w:r w:rsidRPr="002057F1">
        <w:rPr>
          <w:rFonts w:ascii="Times New Roman" w:hAnsi="Times New Roman"/>
        </w:rPr>
        <w:t>a</w:t>
      </w:r>
      <w:r w:rsidRPr="002057F1">
        <w:rPr>
          <w:rFonts w:ascii="Times New Roman" w:hAnsi="Times New Roman"/>
        </w:rPr>
        <w:t>cional.</w:t>
      </w:r>
    </w:p>
    <w:p w14:paraId="0D27BB91"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Dessa maneira, se os Projetos de Artigos da Comissão de Direito Intern</w:t>
      </w:r>
      <w:r w:rsidRPr="002057F1">
        <w:rPr>
          <w:rFonts w:ascii="Times New Roman" w:hAnsi="Times New Roman"/>
        </w:rPr>
        <w:t>a</w:t>
      </w:r>
      <w:r w:rsidRPr="002057F1">
        <w:rPr>
          <w:rFonts w:ascii="Times New Roman" w:hAnsi="Times New Roman"/>
        </w:rPr>
        <w:t>cional das Nações Unidas sobre Responsabilidade de Estados e de Organizações I</w:t>
      </w:r>
      <w:r w:rsidRPr="002057F1">
        <w:rPr>
          <w:rFonts w:ascii="Times New Roman" w:hAnsi="Times New Roman"/>
        </w:rPr>
        <w:t>n</w:t>
      </w:r>
      <w:r w:rsidRPr="002057F1">
        <w:rPr>
          <w:rFonts w:ascii="Times New Roman" w:hAnsi="Times New Roman"/>
        </w:rPr>
        <w:t>ternacionais fosse, à época dos fatos, uma Convenção em vigor (sem entrar no mérito de se a Corte Europeia teria competência para aplicar uma Convenção da ONU), a Corte estaria: (1) ignorando o art. 57 do Projeto sobre Responsabilidade de Estados, que dispõe que os artigos do documento não prejudicam quaisquer questões relativas à responsabilidade estatal pela conduta de uma organização internacional; e (2) apl</w:t>
      </w:r>
      <w:r w:rsidRPr="002057F1">
        <w:rPr>
          <w:rFonts w:ascii="Times New Roman" w:hAnsi="Times New Roman"/>
        </w:rPr>
        <w:t>i</w:t>
      </w:r>
      <w:r w:rsidRPr="002057F1">
        <w:rPr>
          <w:rFonts w:ascii="Times New Roman" w:hAnsi="Times New Roman"/>
        </w:rPr>
        <w:t>cando de forma equivocada a Parte “cinco” do Projeto sobre Responsabilidade de O</w:t>
      </w:r>
      <w:r w:rsidRPr="002057F1">
        <w:rPr>
          <w:rFonts w:ascii="Times New Roman" w:hAnsi="Times New Roman"/>
        </w:rPr>
        <w:t>r</w:t>
      </w:r>
      <w:r w:rsidRPr="002057F1">
        <w:rPr>
          <w:rFonts w:ascii="Times New Roman" w:hAnsi="Times New Roman"/>
        </w:rPr>
        <w:t>ganizações Internacionais, em especial o art. 59, que determina que o Estado que dir</w:t>
      </w:r>
      <w:r w:rsidRPr="002057F1">
        <w:rPr>
          <w:rFonts w:ascii="Times New Roman" w:hAnsi="Times New Roman"/>
        </w:rPr>
        <w:t>i</w:t>
      </w:r>
      <w:r w:rsidRPr="002057F1">
        <w:rPr>
          <w:rFonts w:ascii="Times New Roman" w:hAnsi="Times New Roman"/>
        </w:rPr>
        <w:t>ge e controla uma organização internacional na prática de um ato ilícito internacional é internacionalmente responsável por este ato se tal ato fosse ilícito se cometido dir</w:t>
      </w:r>
      <w:r w:rsidRPr="002057F1">
        <w:rPr>
          <w:rFonts w:ascii="Times New Roman" w:hAnsi="Times New Roman"/>
        </w:rPr>
        <w:t>e</w:t>
      </w:r>
      <w:r w:rsidRPr="002057F1">
        <w:rPr>
          <w:rFonts w:ascii="Times New Roman" w:hAnsi="Times New Roman"/>
        </w:rPr>
        <w:t>tamente pelo Estado.</w:t>
      </w:r>
    </w:p>
    <w:p w14:paraId="48535D14"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Portanto, sob esse raciocínio, a ambos, Estados e ONU, poderia ser atrib</w:t>
      </w:r>
      <w:r w:rsidRPr="002057F1">
        <w:rPr>
          <w:rFonts w:ascii="Times New Roman" w:hAnsi="Times New Roman"/>
        </w:rPr>
        <w:t>u</w:t>
      </w:r>
      <w:r w:rsidRPr="002057F1">
        <w:rPr>
          <w:rFonts w:ascii="Times New Roman" w:hAnsi="Times New Roman"/>
        </w:rPr>
        <w:t>ída a conduta da KFOR e da UNMIK e, da mesma forma, ambos poderiam ser re</w:t>
      </w:r>
      <w:r w:rsidRPr="002057F1">
        <w:rPr>
          <w:rFonts w:ascii="Times New Roman" w:hAnsi="Times New Roman"/>
        </w:rPr>
        <w:t>s</w:t>
      </w:r>
      <w:r w:rsidRPr="002057F1">
        <w:rPr>
          <w:rFonts w:ascii="Times New Roman" w:hAnsi="Times New Roman"/>
        </w:rPr>
        <w:t>ponsabilizados se o Projeto de Artigos sobre Responsabilidade Internacional de Org</w:t>
      </w:r>
      <w:r w:rsidRPr="002057F1">
        <w:rPr>
          <w:rFonts w:ascii="Times New Roman" w:hAnsi="Times New Roman"/>
        </w:rPr>
        <w:t>a</w:t>
      </w:r>
      <w:r w:rsidRPr="002057F1">
        <w:rPr>
          <w:rFonts w:ascii="Times New Roman" w:hAnsi="Times New Roman"/>
        </w:rPr>
        <w:t>nizações Internacionais já constituísse uma Convenção em vigor que estabelecesse um regime jurídico formal de responsabilização das organizações, combatendo a i</w:t>
      </w:r>
      <w:r w:rsidRPr="002057F1">
        <w:rPr>
          <w:rFonts w:ascii="Times New Roman" w:hAnsi="Times New Roman"/>
        </w:rPr>
        <w:t>m</w:t>
      </w:r>
      <w:r w:rsidRPr="002057F1">
        <w:rPr>
          <w:rFonts w:ascii="Times New Roman" w:hAnsi="Times New Roman"/>
        </w:rPr>
        <w:t>punidade pela grave violação dos Direitos Humanos em comento.</w:t>
      </w:r>
    </w:p>
    <w:p w14:paraId="412692F8"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 xml:space="preserve">Tobias </w:t>
      </w:r>
      <w:proofErr w:type="spellStart"/>
      <w:r w:rsidRPr="002057F1">
        <w:rPr>
          <w:rFonts w:ascii="Times New Roman" w:hAnsi="Times New Roman"/>
        </w:rPr>
        <w:t>Lock</w:t>
      </w:r>
      <w:proofErr w:type="spellEnd"/>
      <w:r w:rsidRPr="002057F1">
        <w:rPr>
          <w:rStyle w:val="FootnoteReference"/>
          <w:rFonts w:ascii="Times New Roman" w:hAnsi="Times New Roman"/>
        </w:rPr>
        <w:footnoteReference w:id="35"/>
      </w:r>
      <w:r w:rsidRPr="002057F1">
        <w:rPr>
          <w:rFonts w:ascii="Times New Roman" w:hAnsi="Times New Roman"/>
        </w:rPr>
        <w:t xml:space="preserve">observa que a solução encontrada em </w:t>
      </w:r>
      <w:proofErr w:type="spellStart"/>
      <w:r w:rsidRPr="002057F1">
        <w:rPr>
          <w:rFonts w:ascii="Times New Roman" w:hAnsi="Times New Roman"/>
        </w:rPr>
        <w:t>Behrami</w:t>
      </w:r>
      <w:proofErr w:type="spellEnd"/>
      <w:r w:rsidRPr="002057F1">
        <w:rPr>
          <w:rFonts w:ascii="Times New Roman" w:hAnsi="Times New Roman"/>
        </w:rPr>
        <w:t xml:space="preserve"> e </w:t>
      </w:r>
      <w:proofErr w:type="spellStart"/>
      <w:r w:rsidRPr="002057F1">
        <w:rPr>
          <w:rFonts w:ascii="Times New Roman" w:hAnsi="Times New Roman"/>
        </w:rPr>
        <w:t>Saramati</w:t>
      </w:r>
      <w:proofErr w:type="spellEnd"/>
      <w:r w:rsidRPr="002057F1">
        <w:rPr>
          <w:rFonts w:ascii="Times New Roman" w:hAnsi="Times New Roman"/>
        </w:rPr>
        <w:t xml:space="preserve"> parece, na verdade, ter sido adaptada para o contexto específico de um conflito entre obrigações de Estados-membros no âmbito da Convenção e no das Nações Unidas, sendo estas últimas, segundo o art. 103 da Carta da ONU, as que devem prevalecer.</w:t>
      </w:r>
    </w:p>
    <w:p w14:paraId="786D3528"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Dessa forma, apesar de seus esforços em compreender o caso, a Corte confundiu a legalidade da delegação por parte do Conselho de Segurança disposta no Capítulo VII da Carta da ONU, com a atribuição de condutas internacionalmente ilíc</w:t>
      </w:r>
      <w:r w:rsidRPr="002057F1">
        <w:rPr>
          <w:rFonts w:ascii="Times New Roman" w:hAnsi="Times New Roman"/>
        </w:rPr>
        <w:t>i</w:t>
      </w:r>
      <w:r w:rsidRPr="002057F1">
        <w:rPr>
          <w:rFonts w:ascii="Times New Roman" w:hAnsi="Times New Roman"/>
        </w:rPr>
        <w:t>tas a uma organização internacional.</w:t>
      </w:r>
    </w:p>
    <w:p w14:paraId="7A107325" w14:textId="5A0A421D" w:rsidR="00C30201" w:rsidRPr="00963750" w:rsidRDefault="00461DFA" w:rsidP="00E141E6">
      <w:pPr>
        <w:spacing w:line="360" w:lineRule="auto"/>
        <w:ind w:firstLine="1134"/>
        <w:jc w:val="both"/>
        <w:rPr>
          <w:rFonts w:ascii="Times New Roman" w:hAnsi="Times New Roman"/>
        </w:rPr>
      </w:pPr>
      <w:r>
        <w:rPr>
          <w:rFonts w:ascii="Times New Roman" w:hAnsi="Times New Roman"/>
        </w:rPr>
        <w:t>A Corte</w:t>
      </w:r>
      <w:r w:rsidR="00AD4FFF" w:rsidRPr="002057F1">
        <w:rPr>
          <w:rFonts w:ascii="Times New Roman" w:hAnsi="Times New Roman"/>
        </w:rPr>
        <w:t xml:space="preserve"> se apoiou no caso </w:t>
      </w:r>
      <w:proofErr w:type="spellStart"/>
      <w:r w:rsidR="00AD4FFF" w:rsidRPr="002057F1">
        <w:rPr>
          <w:rFonts w:ascii="Times New Roman" w:hAnsi="Times New Roman"/>
          <w:i/>
        </w:rPr>
        <w:t>Behrami</w:t>
      </w:r>
      <w:proofErr w:type="spellEnd"/>
      <w:r w:rsidR="00AD4FFF" w:rsidRPr="002057F1">
        <w:rPr>
          <w:rFonts w:ascii="Times New Roman" w:hAnsi="Times New Roman"/>
          <w:i/>
        </w:rPr>
        <w:t xml:space="preserve"> </w:t>
      </w:r>
      <w:r w:rsidR="00AD4FFF" w:rsidRPr="002057F1">
        <w:rPr>
          <w:rFonts w:ascii="Times New Roman" w:hAnsi="Times New Roman"/>
        </w:rPr>
        <w:t>e</w:t>
      </w:r>
      <w:r w:rsidR="00AD4FFF" w:rsidRPr="002057F1">
        <w:rPr>
          <w:rFonts w:ascii="Times New Roman" w:hAnsi="Times New Roman"/>
          <w:i/>
        </w:rPr>
        <w:t xml:space="preserve"> </w:t>
      </w:r>
      <w:proofErr w:type="spellStart"/>
      <w:r w:rsidR="00AD4FFF" w:rsidRPr="002057F1">
        <w:rPr>
          <w:rFonts w:ascii="Times New Roman" w:hAnsi="Times New Roman"/>
          <w:i/>
        </w:rPr>
        <w:t>Saramati</w:t>
      </w:r>
      <w:proofErr w:type="spellEnd"/>
      <w:r w:rsidR="00AD4FFF" w:rsidRPr="002057F1">
        <w:rPr>
          <w:rFonts w:ascii="Times New Roman" w:hAnsi="Times New Roman"/>
          <w:i/>
        </w:rPr>
        <w:t xml:space="preserve"> </w:t>
      </w:r>
      <w:r w:rsidR="00AD4FFF" w:rsidRPr="002057F1">
        <w:rPr>
          <w:rFonts w:ascii="Times New Roman" w:hAnsi="Times New Roman"/>
        </w:rPr>
        <w:t>como precedente</w:t>
      </w:r>
      <w:r w:rsidR="00AD4FFF" w:rsidRPr="002057F1">
        <w:rPr>
          <w:rFonts w:ascii="Times New Roman" w:hAnsi="Times New Roman"/>
          <w:i/>
        </w:rPr>
        <w:t xml:space="preserve"> </w:t>
      </w:r>
      <w:r w:rsidR="00AD4FFF" w:rsidRPr="002057F1">
        <w:rPr>
          <w:rFonts w:ascii="Times New Roman" w:hAnsi="Times New Roman"/>
        </w:rPr>
        <w:t>para su</w:t>
      </w:r>
      <w:r w:rsidR="00AD4FFF" w:rsidRPr="002057F1">
        <w:rPr>
          <w:rFonts w:ascii="Times New Roman" w:hAnsi="Times New Roman"/>
        </w:rPr>
        <w:t>s</w:t>
      </w:r>
      <w:r w:rsidR="00AD4FFF" w:rsidRPr="002057F1">
        <w:rPr>
          <w:rFonts w:ascii="Times New Roman" w:hAnsi="Times New Roman"/>
        </w:rPr>
        <w:t>tentar que era incompetente para apreciar condutas de Estados praticadas em interesse da ONU. No entanto, tal decisão retira uma larga esfera da atividade estatal de seu escrutínio. Essa lacuna é problemática, pois particulares que tenham sofrido danos ou prejuízos causados por operações de paz têm opções muito limitadas de buscar rep</w:t>
      </w:r>
      <w:r w:rsidR="00AD4FFF" w:rsidRPr="002057F1">
        <w:rPr>
          <w:rFonts w:ascii="Times New Roman" w:hAnsi="Times New Roman"/>
        </w:rPr>
        <w:t>a</w:t>
      </w:r>
      <w:r w:rsidR="00AD4FFF" w:rsidRPr="002057F1">
        <w:rPr>
          <w:rFonts w:ascii="Times New Roman" w:hAnsi="Times New Roman"/>
        </w:rPr>
        <w:t>ração, o que é resultado da injusta imunidade jurisdicional experimentada po</w:t>
      </w:r>
      <w:bookmarkStart w:id="29" w:name="_Toc443134877"/>
      <w:bookmarkStart w:id="30" w:name="_Toc443256976"/>
      <w:bookmarkStart w:id="31" w:name="_Toc443258727"/>
      <w:r>
        <w:rPr>
          <w:rFonts w:ascii="Times New Roman" w:hAnsi="Times New Roman"/>
        </w:rPr>
        <w:t>r tais operações e seus membros, bem como da falta de eficácia e responsabilidade.</w:t>
      </w:r>
    </w:p>
    <w:p w14:paraId="641E5AA9" w14:textId="77777777" w:rsidR="00C30201" w:rsidRDefault="00C30201" w:rsidP="00E141E6">
      <w:pPr>
        <w:spacing w:line="360" w:lineRule="auto"/>
        <w:jc w:val="both"/>
        <w:outlineLvl w:val="0"/>
        <w:rPr>
          <w:rFonts w:ascii="Times New Roman" w:hAnsi="Times New Roman"/>
          <w:b/>
        </w:rPr>
      </w:pPr>
    </w:p>
    <w:p w14:paraId="4E364377" w14:textId="5482CB1C" w:rsidR="00AD4FFF" w:rsidRPr="00963750" w:rsidRDefault="00AD4FFF" w:rsidP="00E141E6">
      <w:pPr>
        <w:pStyle w:val="ListParagraph"/>
        <w:numPr>
          <w:ilvl w:val="0"/>
          <w:numId w:val="6"/>
        </w:numPr>
        <w:spacing w:line="360" w:lineRule="auto"/>
        <w:jc w:val="both"/>
        <w:outlineLvl w:val="0"/>
        <w:rPr>
          <w:rFonts w:ascii="Times New Roman" w:hAnsi="Times New Roman"/>
          <w:b/>
        </w:rPr>
      </w:pPr>
      <w:r w:rsidRPr="00963750">
        <w:rPr>
          <w:rFonts w:ascii="Times New Roman" w:hAnsi="Times New Roman"/>
          <w:b/>
        </w:rPr>
        <w:t>CONCLUSÃO</w:t>
      </w:r>
      <w:bookmarkEnd w:id="29"/>
      <w:bookmarkEnd w:id="30"/>
      <w:bookmarkEnd w:id="31"/>
    </w:p>
    <w:p w14:paraId="12C71A74" w14:textId="77777777" w:rsidR="00AD4FFF" w:rsidRPr="002057F1" w:rsidRDefault="00AD4FFF" w:rsidP="00E141E6">
      <w:pPr>
        <w:spacing w:line="360" w:lineRule="auto"/>
        <w:rPr>
          <w:rFonts w:ascii="Times New Roman" w:hAnsi="Times New Roman"/>
          <w:b/>
        </w:rPr>
      </w:pPr>
    </w:p>
    <w:p w14:paraId="7B4E8F08" w14:textId="77777777" w:rsidR="00AD4FFF" w:rsidRDefault="00AD4FFF" w:rsidP="00E141E6">
      <w:pPr>
        <w:spacing w:line="360" w:lineRule="auto"/>
        <w:ind w:firstLine="1134"/>
        <w:jc w:val="both"/>
        <w:rPr>
          <w:rFonts w:ascii="Times New Roman" w:hAnsi="Times New Roman"/>
        </w:rPr>
      </w:pPr>
      <w:r>
        <w:rPr>
          <w:rFonts w:ascii="Times New Roman" w:hAnsi="Times New Roman"/>
        </w:rPr>
        <w:t>É</w:t>
      </w:r>
      <w:r w:rsidRPr="002057F1">
        <w:rPr>
          <w:rFonts w:ascii="Times New Roman" w:hAnsi="Times New Roman"/>
        </w:rPr>
        <w:t xml:space="preserve"> pacífico que a sociedade internacional que se desenvolveu após a S</w:t>
      </w:r>
      <w:r w:rsidRPr="002057F1">
        <w:rPr>
          <w:rFonts w:ascii="Times New Roman" w:hAnsi="Times New Roman"/>
        </w:rPr>
        <w:t>e</w:t>
      </w:r>
      <w:r w:rsidRPr="002057F1">
        <w:rPr>
          <w:rFonts w:ascii="Times New Roman" w:hAnsi="Times New Roman"/>
        </w:rPr>
        <w:t>gunda Guerra Mund</w:t>
      </w:r>
      <w:r>
        <w:rPr>
          <w:rFonts w:ascii="Times New Roman" w:hAnsi="Times New Roman"/>
        </w:rPr>
        <w:t xml:space="preserve">ial definitivamente expandiu </w:t>
      </w:r>
      <w:r w:rsidRPr="002057F1">
        <w:rPr>
          <w:rFonts w:ascii="Times New Roman" w:hAnsi="Times New Roman"/>
        </w:rPr>
        <w:t xml:space="preserve">a personalidade </w:t>
      </w:r>
      <w:r>
        <w:rPr>
          <w:rFonts w:ascii="Times New Roman" w:hAnsi="Times New Roman"/>
        </w:rPr>
        <w:t>jurídica internaci</w:t>
      </w:r>
      <w:r>
        <w:rPr>
          <w:rFonts w:ascii="Times New Roman" w:hAnsi="Times New Roman"/>
        </w:rPr>
        <w:t>o</w:t>
      </w:r>
      <w:r>
        <w:rPr>
          <w:rFonts w:ascii="Times New Roman" w:hAnsi="Times New Roman"/>
        </w:rPr>
        <w:t xml:space="preserve">nal  </w:t>
      </w:r>
      <w:r w:rsidRPr="002057F1">
        <w:rPr>
          <w:rFonts w:ascii="Times New Roman" w:hAnsi="Times New Roman"/>
        </w:rPr>
        <w:t>às organizações internacionais, cuja crescente e cada vez mais relevante atuação no ordenamento jurídico global divide o protagonismo do cenário internacional com os Estados e justifica a busca por um regime jurídico</w:t>
      </w:r>
      <w:r>
        <w:rPr>
          <w:rFonts w:ascii="Times New Roman" w:hAnsi="Times New Roman"/>
        </w:rPr>
        <w:t>,</w:t>
      </w:r>
      <w:r w:rsidRPr="002057F1">
        <w:rPr>
          <w:rFonts w:ascii="Times New Roman" w:hAnsi="Times New Roman"/>
        </w:rPr>
        <w:t xml:space="preserve"> que estabeleça de maneira ad</w:t>
      </w:r>
      <w:r w:rsidRPr="002057F1">
        <w:rPr>
          <w:rFonts w:ascii="Times New Roman" w:hAnsi="Times New Roman"/>
        </w:rPr>
        <w:t>e</w:t>
      </w:r>
      <w:r w:rsidRPr="002057F1">
        <w:rPr>
          <w:rFonts w:ascii="Times New Roman" w:hAnsi="Times New Roman"/>
        </w:rPr>
        <w:t>quada a responsabilidade internacional dessas entidades</w:t>
      </w:r>
      <w:r>
        <w:rPr>
          <w:rFonts w:ascii="Times New Roman" w:hAnsi="Times New Roman"/>
        </w:rPr>
        <w:t xml:space="preserve">, </w:t>
      </w:r>
      <w:r w:rsidRPr="002057F1">
        <w:rPr>
          <w:rFonts w:ascii="Times New Roman" w:hAnsi="Times New Roman"/>
        </w:rPr>
        <w:t xml:space="preserve">como uma nova maneira de combater a impunidade </w:t>
      </w:r>
      <w:r w:rsidRPr="001D705B">
        <w:rPr>
          <w:rFonts w:ascii="Times New Roman" w:hAnsi="Times New Roman"/>
        </w:rPr>
        <w:t>pela prática de atos ilícitos pelas</w:t>
      </w:r>
      <w:r w:rsidRPr="002057F1">
        <w:rPr>
          <w:rFonts w:ascii="Times New Roman" w:hAnsi="Times New Roman"/>
        </w:rPr>
        <w:t xml:space="preserve"> organizações no exercício de suas atividades.</w:t>
      </w:r>
    </w:p>
    <w:p w14:paraId="215E9C52" w14:textId="67661918" w:rsidR="00201931" w:rsidRPr="002057F1" w:rsidRDefault="00201931" w:rsidP="00E141E6">
      <w:pPr>
        <w:spacing w:line="360" w:lineRule="auto"/>
        <w:ind w:firstLine="1134"/>
        <w:jc w:val="both"/>
        <w:rPr>
          <w:rFonts w:ascii="Times New Roman" w:hAnsi="Times New Roman"/>
        </w:rPr>
      </w:pPr>
      <w:r>
        <w:rPr>
          <w:rFonts w:ascii="Times New Roman" w:hAnsi="Times New Roman"/>
        </w:rPr>
        <w:t>As organizações internacionais, na persecução dos objetivos de desenvo</w:t>
      </w:r>
      <w:r>
        <w:rPr>
          <w:rFonts w:ascii="Times New Roman" w:hAnsi="Times New Roman"/>
        </w:rPr>
        <w:t>l</w:t>
      </w:r>
      <w:r>
        <w:rPr>
          <w:rFonts w:ascii="Times New Roman" w:hAnsi="Times New Roman"/>
        </w:rPr>
        <w:t>vimento sustentável estabelecidos pela ONU, devem justamente ser exemplo do tipo de instituição cujo desenvolvimento pretendem estimular: transparentes, eficazes e responsáveis. A responsabilidade por atos ilícitos que cometam constituiria em uma demonstração destas qualidades.</w:t>
      </w:r>
    </w:p>
    <w:p w14:paraId="0FD21D45"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Nesse contexto, na contramão dos avanços recentes do ordenamento jur</w:t>
      </w:r>
      <w:r w:rsidRPr="002057F1">
        <w:rPr>
          <w:rFonts w:ascii="Times New Roman" w:hAnsi="Times New Roman"/>
        </w:rPr>
        <w:t>í</w:t>
      </w:r>
      <w:r w:rsidRPr="002057F1">
        <w:rPr>
          <w:rFonts w:ascii="Times New Roman" w:hAnsi="Times New Roman"/>
        </w:rPr>
        <w:t>dico internacional no tocante ao instituto da responsabilidade internacional, sintetiz</w:t>
      </w:r>
      <w:r w:rsidRPr="002057F1">
        <w:rPr>
          <w:rFonts w:ascii="Times New Roman" w:hAnsi="Times New Roman"/>
        </w:rPr>
        <w:t>a</w:t>
      </w:r>
      <w:r w:rsidRPr="002057F1">
        <w:rPr>
          <w:rFonts w:ascii="Times New Roman" w:hAnsi="Times New Roman"/>
        </w:rPr>
        <w:t>dos pelo Projeto de Artigos da Comissão de Direito Internacional sobre Responsabil</w:t>
      </w:r>
      <w:r w:rsidRPr="002057F1">
        <w:rPr>
          <w:rFonts w:ascii="Times New Roman" w:hAnsi="Times New Roman"/>
        </w:rPr>
        <w:t>i</w:t>
      </w:r>
      <w:r w:rsidRPr="002057F1">
        <w:rPr>
          <w:rFonts w:ascii="Times New Roman" w:hAnsi="Times New Roman"/>
        </w:rPr>
        <w:t xml:space="preserve">dade de Organizações Internacionais, o posicionamento da Corte Europeia de Direitos Humanos ao se considerar incompetente </w:t>
      </w:r>
      <w:r w:rsidRPr="002057F1">
        <w:rPr>
          <w:rFonts w:ascii="Times New Roman" w:hAnsi="Times New Roman"/>
          <w:i/>
        </w:rPr>
        <w:t xml:space="preserve">ratione personae </w:t>
      </w:r>
      <w:r w:rsidRPr="002057F1">
        <w:rPr>
          <w:rFonts w:ascii="Times New Roman" w:hAnsi="Times New Roman"/>
        </w:rPr>
        <w:t xml:space="preserve">para julgar o caso </w:t>
      </w:r>
      <w:proofErr w:type="spellStart"/>
      <w:r w:rsidRPr="002057F1">
        <w:rPr>
          <w:rFonts w:ascii="Times New Roman" w:hAnsi="Times New Roman"/>
        </w:rPr>
        <w:t>Behrami</w:t>
      </w:r>
      <w:proofErr w:type="spellEnd"/>
      <w:r w:rsidRPr="002057F1">
        <w:rPr>
          <w:rFonts w:ascii="Times New Roman" w:hAnsi="Times New Roman"/>
        </w:rPr>
        <w:t xml:space="preserve"> e </w:t>
      </w:r>
      <w:proofErr w:type="spellStart"/>
      <w:r w:rsidRPr="002057F1">
        <w:rPr>
          <w:rFonts w:ascii="Times New Roman" w:hAnsi="Times New Roman"/>
        </w:rPr>
        <w:t>Saramati</w:t>
      </w:r>
      <w:proofErr w:type="spellEnd"/>
      <w:r w:rsidRPr="002057F1">
        <w:rPr>
          <w:rFonts w:ascii="Times New Roman" w:hAnsi="Times New Roman"/>
        </w:rPr>
        <w:t xml:space="preserve"> demonstra falta de habilidade com o Direito da Responsabilidade Intern</w:t>
      </w:r>
      <w:r w:rsidRPr="002057F1">
        <w:rPr>
          <w:rFonts w:ascii="Times New Roman" w:hAnsi="Times New Roman"/>
        </w:rPr>
        <w:t>a</w:t>
      </w:r>
      <w:r w:rsidRPr="002057F1">
        <w:rPr>
          <w:rFonts w:ascii="Times New Roman" w:hAnsi="Times New Roman"/>
        </w:rPr>
        <w:t>cional, uma vez que, de acordo com o Projeto de Artigos, especificamente o seu art. 59, nada impede que um Estado incorra em responsabilidade internacional pela prát</w:t>
      </w:r>
      <w:r w:rsidRPr="002057F1">
        <w:rPr>
          <w:rFonts w:ascii="Times New Roman" w:hAnsi="Times New Roman"/>
        </w:rPr>
        <w:t>i</w:t>
      </w:r>
      <w:r w:rsidRPr="002057F1">
        <w:rPr>
          <w:rFonts w:ascii="Times New Roman" w:hAnsi="Times New Roman"/>
        </w:rPr>
        <w:t xml:space="preserve">ca de ato ilícito por um órgão de uma organização internacional sob o seu controle. </w:t>
      </w:r>
    </w:p>
    <w:p w14:paraId="0AB9A12F"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Assim, o Estado poderia ter sido responsabilizado sob a própria Conve</w:t>
      </w:r>
      <w:r w:rsidRPr="002057F1">
        <w:rPr>
          <w:rFonts w:ascii="Times New Roman" w:hAnsi="Times New Roman"/>
        </w:rPr>
        <w:t>n</w:t>
      </w:r>
      <w:r w:rsidRPr="002057F1">
        <w:rPr>
          <w:rFonts w:ascii="Times New Roman" w:hAnsi="Times New Roman"/>
        </w:rPr>
        <w:t>ção Europeia por controlar condutas que levaram à prática de ato ilícito por órgãos de organizações internacionais. Sendo o Estado</w:t>
      </w:r>
      <w:r>
        <w:rPr>
          <w:rFonts w:ascii="Times New Roman" w:hAnsi="Times New Roman"/>
        </w:rPr>
        <w:t>,</w:t>
      </w:r>
      <w:r w:rsidRPr="002057F1">
        <w:rPr>
          <w:rFonts w:ascii="Times New Roman" w:hAnsi="Times New Roman"/>
        </w:rPr>
        <w:t xml:space="preserve"> uma Parte Contratante da jurisdição da Corte, não haveria que se falar em incompetência </w:t>
      </w:r>
      <w:r w:rsidRPr="002057F1">
        <w:rPr>
          <w:rFonts w:ascii="Times New Roman" w:hAnsi="Times New Roman"/>
          <w:i/>
        </w:rPr>
        <w:t>ratione personae</w:t>
      </w:r>
      <w:r w:rsidRPr="002057F1">
        <w:rPr>
          <w:rFonts w:ascii="Times New Roman" w:hAnsi="Times New Roman"/>
        </w:rPr>
        <w:t>.</w:t>
      </w:r>
    </w:p>
    <w:p w14:paraId="0E6935A2"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Ademais, tal decisão reforça a necessidade da busca de parâmetros fo</w:t>
      </w:r>
      <w:r w:rsidRPr="002057F1">
        <w:rPr>
          <w:rFonts w:ascii="Times New Roman" w:hAnsi="Times New Roman"/>
        </w:rPr>
        <w:t>r</w:t>
      </w:r>
      <w:r w:rsidRPr="002057F1">
        <w:rPr>
          <w:rFonts w:ascii="Times New Roman" w:hAnsi="Times New Roman"/>
        </w:rPr>
        <w:t>mais para estabelecer a responsabilidade de organizações internacionais, pois a ONU, entidade à qual foram atribuídas as condutas da UNMIK e da KFOR, saiu impune da prática de graves violações de Direitos Humanos sem que fosse devidamente respo</w:t>
      </w:r>
      <w:r w:rsidRPr="002057F1">
        <w:rPr>
          <w:rFonts w:ascii="Times New Roman" w:hAnsi="Times New Roman"/>
        </w:rPr>
        <w:t>n</w:t>
      </w:r>
      <w:r w:rsidRPr="002057F1">
        <w:rPr>
          <w:rFonts w:ascii="Times New Roman" w:hAnsi="Times New Roman"/>
        </w:rPr>
        <w:t>sabilizada internacionalmente por suas ações e omissões, usufruindo de uma injusta imunidade jurisdicional.</w:t>
      </w:r>
    </w:p>
    <w:p w14:paraId="753B4C1C" w14:textId="77777777" w:rsidR="00AD4FFF" w:rsidRPr="002057F1" w:rsidRDefault="00AD4FFF" w:rsidP="00E141E6">
      <w:pPr>
        <w:spacing w:line="360" w:lineRule="auto"/>
        <w:ind w:firstLine="1134"/>
        <w:jc w:val="both"/>
        <w:rPr>
          <w:rFonts w:ascii="Times New Roman" w:hAnsi="Times New Roman"/>
        </w:rPr>
      </w:pPr>
      <w:r w:rsidRPr="002057F1">
        <w:rPr>
          <w:rFonts w:ascii="Times New Roman" w:hAnsi="Times New Roman"/>
        </w:rPr>
        <w:t>Tal decisão expõe uma preocupante lacuna do ordenamento jurídico inte</w:t>
      </w:r>
      <w:r w:rsidRPr="002057F1">
        <w:rPr>
          <w:rFonts w:ascii="Times New Roman" w:hAnsi="Times New Roman"/>
        </w:rPr>
        <w:t>r</w:t>
      </w:r>
      <w:r w:rsidRPr="002057F1">
        <w:rPr>
          <w:rFonts w:ascii="Times New Roman" w:hAnsi="Times New Roman"/>
        </w:rPr>
        <w:t>nacional, pois pretende deixar à mercê da apreciação das Cortes Internacionais parte significativa das violações de Direitos Humanos ocorridas em operações de paz sob o comando da ONU.</w:t>
      </w:r>
    </w:p>
    <w:p w14:paraId="7EE3BA37" w14:textId="77777777" w:rsidR="00AD4FFF" w:rsidRDefault="00AD4FFF" w:rsidP="00E141E6">
      <w:pPr>
        <w:spacing w:line="360" w:lineRule="auto"/>
        <w:ind w:firstLine="1134"/>
        <w:jc w:val="both"/>
        <w:rPr>
          <w:rFonts w:ascii="Times New Roman" w:hAnsi="Times New Roman"/>
        </w:rPr>
      </w:pPr>
      <w:r w:rsidRPr="002057F1">
        <w:rPr>
          <w:rFonts w:ascii="Times New Roman" w:hAnsi="Times New Roman"/>
        </w:rPr>
        <w:t>Entretanto, os defeitos do sistema não podem servir para questionar os avanços mencionados. A realidade apresentada pela atual sociedade internacional, com sua pluralidade de sujeitos e tendo o respeito aos Direitos Humanos como escopo maior, mostra que os esforços orientados no sentido de codificar a responsabilidade internacional das organizações internacionais seguem no rumo certo e não há espaço para retrocessos. Do contrário, a impunidade será uma premissa constante na human</w:t>
      </w:r>
      <w:r w:rsidRPr="002057F1">
        <w:rPr>
          <w:rFonts w:ascii="Times New Roman" w:hAnsi="Times New Roman"/>
        </w:rPr>
        <w:t>i</w:t>
      </w:r>
      <w:r w:rsidRPr="002057F1">
        <w:rPr>
          <w:rFonts w:ascii="Times New Roman" w:hAnsi="Times New Roman"/>
        </w:rPr>
        <w:t>dade.</w:t>
      </w:r>
    </w:p>
    <w:p w14:paraId="1FB6F17B" w14:textId="77777777" w:rsidR="00AD4FFF" w:rsidRPr="002057F1" w:rsidRDefault="00AD4FFF" w:rsidP="00E141E6">
      <w:pPr>
        <w:spacing w:line="360" w:lineRule="auto"/>
        <w:ind w:firstLine="1134"/>
        <w:jc w:val="both"/>
        <w:rPr>
          <w:rFonts w:ascii="Times New Roman" w:hAnsi="Times New Roman"/>
        </w:rPr>
      </w:pPr>
    </w:p>
    <w:p w14:paraId="485AB095" w14:textId="77777777" w:rsidR="00AD4FFF" w:rsidRPr="002057F1" w:rsidRDefault="00AD4FFF" w:rsidP="00E141E6">
      <w:pPr>
        <w:pStyle w:val="Heading1"/>
        <w:numPr>
          <w:ilvl w:val="0"/>
          <w:numId w:val="0"/>
        </w:numPr>
        <w:spacing w:before="0" w:after="0" w:line="360" w:lineRule="auto"/>
        <w:ind w:left="720" w:hanging="720"/>
        <w:jc w:val="both"/>
        <w:rPr>
          <w:rFonts w:ascii="Times New Roman" w:hAnsi="Times New Roman"/>
          <w:sz w:val="24"/>
          <w:lang w:val="pt-BR"/>
        </w:rPr>
      </w:pPr>
      <w:bookmarkStart w:id="32" w:name="_Toc443134878"/>
      <w:bookmarkStart w:id="33" w:name="_Toc443256977"/>
      <w:bookmarkStart w:id="34" w:name="_Toc443258728"/>
      <w:r w:rsidRPr="002057F1">
        <w:rPr>
          <w:rFonts w:ascii="Times New Roman" w:hAnsi="Times New Roman"/>
          <w:sz w:val="24"/>
          <w:lang w:val="pt-BR"/>
        </w:rPr>
        <w:t>REFERÊNCIAS</w:t>
      </w:r>
      <w:bookmarkEnd w:id="32"/>
      <w:bookmarkEnd w:id="33"/>
      <w:bookmarkEnd w:id="34"/>
    </w:p>
    <w:p w14:paraId="45E3712C" w14:textId="77777777" w:rsidR="00AD4FFF" w:rsidRPr="002057F1" w:rsidRDefault="00AD4FFF" w:rsidP="00E141E6">
      <w:pPr>
        <w:spacing w:line="360" w:lineRule="auto"/>
        <w:jc w:val="both"/>
        <w:rPr>
          <w:rFonts w:ascii="Times New Roman" w:hAnsi="Times New Roman"/>
          <w:b/>
        </w:rPr>
      </w:pPr>
    </w:p>
    <w:p w14:paraId="14F6128D" w14:textId="3F326BBC" w:rsidR="00915D7A" w:rsidRDefault="00AD4FFF" w:rsidP="00E141E6">
      <w:pPr>
        <w:pStyle w:val="FootnoteText"/>
        <w:spacing w:line="360" w:lineRule="auto"/>
        <w:rPr>
          <w:rFonts w:ascii="Times New Roman" w:hAnsi="Times New Roman"/>
        </w:rPr>
      </w:pPr>
      <w:r w:rsidRPr="00A601C0">
        <w:rPr>
          <w:rFonts w:ascii="Times New Roman" w:hAnsi="Times New Roman"/>
        </w:rPr>
        <w:t xml:space="preserve">ALMEIDA, Francisco Ferreira. </w:t>
      </w:r>
      <w:r w:rsidRPr="00A601C0">
        <w:rPr>
          <w:rFonts w:ascii="Times New Roman" w:hAnsi="Times New Roman"/>
          <w:b/>
        </w:rPr>
        <w:t>Direito Internacional Público</w:t>
      </w:r>
      <w:r w:rsidRPr="000A2D11">
        <w:rPr>
          <w:rFonts w:ascii="Times New Roman" w:hAnsi="Times New Roman"/>
        </w:rPr>
        <w:t>. Coimbra: Coimbra Editora. 2003.</w:t>
      </w:r>
    </w:p>
    <w:p w14:paraId="138FD926" w14:textId="77777777" w:rsidR="00E141E6" w:rsidRPr="00996298" w:rsidRDefault="00E141E6" w:rsidP="00E141E6">
      <w:pPr>
        <w:pStyle w:val="FootnoteText"/>
        <w:spacing w:line="360" w:lineRule="auto"/>
        <w:rPr>
          <w:rFonts w:ascii="Times New Roman" w:hAnsi="Times New Roman"/>
        </w:rPr>
      </w:pPr>
    </w:p>
    <w:p w14:paraId="26784016" w14:textId="0C5BF433" w:rsidR="00AD4FFF" w:rsidRDefault="00AD4FFF" w:rsidP="00E141E6">
      <w:pPr>
        <w:spacing w:line="360" w:lineRule="auto"/>
        <w:rPr>
          <w:rFonts w:ascii="Times New Roman" w:hAnsi="Times New Roman"/>
        </w:rPr>
      </w:pPr>
      <w:r w:rsidRPr="00996298">
        <w:rPr>
          <w:rFonts w:ascii="Times New Roman" w:hAnsi="Times New Roman"/>
        </w:rPr>
        <w:t xml:space="preserve">ALVARADO, Dante M. Negro. </w:t>
      </w:r>
      <w:r w:rsidRPr="00E141E6">
        <w:rPr>
          <w:rFonts w:ascii="Times New Roman" w:hAnsi="Times New Roman"/>
          <w:b/>
        </w:rPr>
        <w:t xml:space="preserve">El caso de </w:t>
      </w:r>
      <w:proofErr w:type="spellStart"/>
      <w:r w:rsidRPr="00E141E6">
        <w:rPr>
          <w:rFonts w:ascii="Times New Roman" w:hAnsi="Times New Roman"/>
          <w:b/>
        </w:rPr>
        <w:t>los</w:t>
      </w:r>
      <w:proofErr w:type="spellEnd"/>
      <w:r w:rsidRPr="00E141E6">
        <w:rPr>
          <w:rFonts w:ascii="Times New Roman" w:hAnsi="Times New Roman"/>
          <w:b/>
        </w:rPr>
        <w:t xml:space="preserve"> </w:t>
      </w:r>
      <w:proofErr w:type="spellStart"/>
      <w:r w:rsidRPr="00E141E6">
        <w:rPr>
          <w:rFonts w:ascii="Times New Roman" w:hAnsi="Times New Roman"/>
          <w:b/>
        </w:rPr>
        <w:t>rehenes</w:t>
      </w:r>
      <w:proofErr w:type="spellEnd"/>
      <w:r w:rsidRPr="00E141E6">
        <w:rPr>
          <w:rFonts w:ascii="Times New Roman" w:hAnsi="Times New Roman"/>
          <w:b/>
        </w:rPr>
        <w:t xml:space="preserve"> </w:t>
      </w:r>
      <w:proofErr w:type="spellStart"/>
      <w:r w:rsidRPr="00E141E6">
        <w:rPr>
          <w:rFonts w:ascii="Times New Roman" w:hAnsi="Times New Roman"/>
          <w:b/>
        </w:rPr>
        <w:t>estadounidenses</w:t>
      </w:r>
      <w:proofErr w:type="spellEnd"/>
      <w:r w:rsidRPr="00E141E6">
        <w:rPr>
          <w:rFonts w:ascii="Times New Roman" w:hAnsi="Times New Roman"/>
          <w:b/>
        </w:rPr>
        <w:t xml:space="preserve"> </w:t>
      </w:r>
      <w:proofErr w:type="spellStart"/>
      <w:r w:rsidRPr="00E141E6">
        <w:rPr>
          <w:rFonts w:ascii="Times New Roman" w:hAnsi="Times New Roman"/>
          <w:b/>
        </w:rPr>
        <w:t>en</w:t>
      </w:r>
      <w:proofErr w:type="spellEnd"/>
      <w:r w:rsidRPr="00E141E6">
        <w:rPr>
          <w:rFonts w:ascii="Times New Roman" w:hAnsi="Times New Roman"/>
          <w:b/>
        </w:rPr>
        <w:t xml:space="preserve"> </w:t>
      </w:r>
      <w:proofErr w:type="spellStart"/>
      <w:r w:rsidRPr="00E141E6">
        <w:rPr>
          <w:rFonts w:ascii="Times New Roman" w:hAnsi="Times New Roman"/>
          <w:b/>
        </w:rPr>
        <w:t>Teh</w:t>
      </w:r>
      <w:r w:rsidRPr="00E141E6">
        <w:rPr>
          <w:rFonts w:ascii="Times New Roman" w:hAnsi="Times New Roman"/>
          <w:b/>
        </w:rPr>
        <w:t>e</w:t>
      </w:r>
      <w:r w:rsidRPr="00E141E6">
        <w:rPr>
          <w:rFonts w:ascii="Times New Roman" w:hAnsi="Times New Roman"/>
          <w:b/>
        </w:rPr>
        <w:t>rán</w:t>
      </w:r>
      <w:proofErr w:type="spellEnd"/>
      <w:r w:rsidRPr="00E141E6">
        <w:rPr>
          <w:rFonts w:ascii="Times New Roman" w:hAnsi="Times New Roman"/>
          <w:b/>
        </w:rPr>
        <w:t xml:space="preserve"> y </w:t>
      </w:r>
      <w:proofErr w:type="spellStart"/>
      <w:r w:rsidRPr="00E141E6">
        <w:rPr>
          <w:rFonts w:ascii="Times New Roman" w:hAnsi="Times New Roman"/>
          <w:b/>
        </w:rPr>
        <w:t>el</w:t>
      </w:r>
      <w:proofErr w:type="spellEnd"/>
      <w:r w:rsidRPr="00E141E6">
        <w:rPr>
          <w:rFonts w:ascii="Times New Roman" w:hAnsi="Times New Roman"/>
          <w:b/>
        </w:rPr>
        <w:t xml:space="preserve"> </w:t>
      </w:r>
      <w:proofErr w:type="spellStart"/>
      <w:r w:rsidRPr="00E141E6">
        <w:rPr>
          <w:rFonts w:ascii="Times New Roman" w:hAnsi="Times New Roman"/>
          <w:b/>
        </w:rPr>
        <w:t>Proyecto</w:t>
      </w:r>
      <w:proofErr w:type="spellEnd"/>
      <w:r w:rsidRPr="00E141E6">
        <w:rPr>
          <w:rFonts w:ascii="Times New Roman" w:hAnsi="Times New Roman"/>
          <w:b/>
        </w:rPr>
        <w:t xml:space="preserve"> de Artículos </w:t>
      </w:r>
      <w:proofErr w:type="spellStart"/>
      <w:r w:rsidRPr="00E141E6">
        <w:rPr>
          <w:rFonts w:ascii="Times New Roman" w:hAnsi="Times New Roman"/>
          <w:b/>
        </w:rPr>
        <w:t>aprobado</w:t>
      </w:r>
      <w:proofErr w:type="spellEnd"/>
      <w:r w:rsidRPr="00E141E6">
        <w:rPr>
          <w:rFonts w:ascii="Times New Roman" w:hAnsi="Times New Roman"/>
          <w:b/>
        </w:rPr>
        <w:t xml:space="preserve"> por </w:t>
      </w:r>
      <w:proofErr w:type="spellStart"/>
      <w:r w:rsidRPr="00E141E6">
        <w:rPr>
          <w:rFonts w:ascii="Times New Roman" w:hAnsi="Times New Roman"/>
          <w:b/>
        </w:rPr>
        <w:t>la</w:t>
      </w:r>
      <w:proofErr w:type="spellEnd"/>
      <w:r w:rsidRPr="00E141E6">
        <w:rPr>
          <w:rFonts w:ascii="Times New Roman" w:hAnsi="Times New Roman"/>
          <w:b/>
        </w:rPr>
        <w:t xml:space="preserve"> </w:t>
      </w:r>
      <w:proofErr w:type="spellStart"/>
      <w:r w:rsidRPr="00E141E6">
        <w:rPr>
          <w:rFonts w:ascii="Times New Roman" w:hAnsi="Times New Roman"/>
          <w:b/>
        </w:rPr>
        <w:t>Comisión</w:t>
      </w:r>
      <w:proofErr w:type="spellEnd"/>
      <w:r w:rsidRPr="00E141E6">
        <w:rPr>
          <w:rFonts w:ascii="Times New Roman" w:hAnsi="Times New Roman"/>
          <w:b/>
        </w:rPr>
        <w:t xml:space="preserve"> de </w:t>
      </w:r>
      <w:proofErr w:type="spellStart"/>
      <w:r w:rsidRPr="00E141E6">
        <w:rPr>
          <w:rFonts w:ascii="Times New Roman" w:hAnsi="Times New Roman"/>
          <w:b/>
        </w:rPr>
        <w:t>Derecho</w:t>
      </w:r>
      <w:proofErr w:type="spellEnd"/>
      <w:r w:rsidRPr="00E141E6">
        <w:rPr>
          <w:rFonts w:ascii="Times New Roman" w:hAnsi="Times New Roman"/>
          <w:b/>
        </w:rPr>
        <w:t xml:space="preserve"> Internaci</w:t>
      </w:r>
      <w:r w:rsidRPr="00E141E6">
        <w:rPr>
          <w:rFonts w:ascii="Times New Roman" w:hAnsi="Times New Roman"/>
          <w:b/>
        </w:rPr>
        <w:t>o</w:t>
      </w:r>
      <w:r w:rsidRPr="00E141E6">
        <w:rPr>
          <w:rFonts w:ascii="Times New Roman" w:hAnsi="Times New Roman"/>
          <w:b/>
        </w:rPr>
        <w:t xml:space="preserve">nal sobre </w:t>
      </w:r>
      <w:proofErr w:type="spellStart"/>
      <w:r w:rsidRPr="00E141E6">
        <w:rPr>
          <w:rFonts w:ascii="Times New Roman" w:hAnsi="Times New Roman"/>
          <w:b/>
        </w:rPr>
        <w:t>Responsabilidad</w:t>
      </w:r>
      <w:proofErr w:type="spellEnd"/>
      <w:r w:rsidRPr="00E141E6">
        <w:rPr>
          <w:rFonts w:ascii="Times New Roman" w:hAnsi="Times New Roman"/>
          <w:b/>
        </w:rPr>
        <w:t xml:space="preserve"> </w:t>
      </w:r>
      <w:proofErr w:type="spellStart"/>
      <w:r w:rsidRPr="00E141E6">
        <w:rPr>
          <w:rFonts w:ascii="Times New Roman" w:hAnsi="Times New Roman"/>
          <w:b/>
        </w:rPr>
        <w:t>del</w:t>
      </w:r>
      <w:proofErr w:type="spellEnd"/>
      <w:r w:rsidRPr="00E141E6">
        <w:rPr>
          <w:rFonts w:ascii="Times New Roman" w:hAnsi="Times New Roman"/>
          <w:b/>
        </w:rPr>
        <w:t xml:space="preserve"> Estado por </w:t>
      </w:r>
      <w:proofErr w:type="spellStart"/>
      <w:r w:rsidRPr="00E141E6">
        <w:rPr>
          <w:rFonts w:ascii="Times New Roman" w:hAnsi="Times New Roman"/>
          <w:b/>
        </w:rPr>
        <w:t>Hechos</w:t>
      </w:r>
      <w:proofErr w:type="spellEnd"/>
      <w:r w:rsidRPr="00E141E6">
        <w:rPr>
          <w:rFonts w:ascii="Times New Roman" w:hAnsi="Times New Roman"/>
          <w:b/>
        </w:rPr>
        <w:t xml:space="preserve"> Internacionalmente Ilícitos</w:t>
      </w:r>
      <w:r w:rsidRPr="00996298">
        <w:rPr>
          <w:rFonts w:ascii="Times New Roman" w:hAnsi="Times New Roman"/>
        </w:rPr>
        <w:t>.</w:t>
      </w:r>
      <w:r w:rsidRPr="00996298">
        <w:rPr>
          <w:rFonts w:ascii="Times New Roman" w:hAnsi="Times New Roman"/>
          <w:b/>
        </w:rPr>
        <w:t xml:space="preserve"> </w:t>
      </w:r>
      <w:r w:rsidRPr="00E141E6">
        <w:rPr>
          <w:rFonts w:ascii="Times New Roman" w:hAnsi="Times New Roman"/>
        </w:rPr>
        <w:t>Agenda Internacional</w:t>
      </w:r>
      <w:r w:rsidRPr="00996298">
        <w:rPr>
          <w:rFonts w:ascii="Times New Roman" w:hAnsi="Times New Roman"/>
          <w:b/>
        </w:rPr>
        <w:t>,</w:t>
      </w:r>
      <w:r w:rsidRPr="00996298">
        <w:rPr>
          <w:rFonts w:ascii="Times New Roman" w:hAnsi="Times New Roman"/>
        </w:rPr>
        <w:t xml:space="preserve"> a. VII, n. 16, 2002.</w:t>
      </w:r>
    </w:p>
    <w:p w14:paraId="108A45D3" w14:textId="77777777" w:rsidR="00E141E6" w:rsidRPr="00996298" w:rsidRDefault="00E141E6" w:rsidP="00E141E6">
      <w:pPr>
        <w:spacing w:line="360" w:lineRule="auto"/>
        <w:rPr>
          <w:rFonts w:ascii="Times New Roman" w:hAnsi="Times New Roman"/>
        </w:rPr>
      </w:pPr>
    </w:p>
    <w:p w14:paraId="0BBA8D09" w14:textId="3EB40765" w:rsidR="00AD4FFF" w:rsidRDefault="00AD4FFF" w:rsidP="00E141E6">
      <w:pPr>
        <w:spacing w:line="360" w:lineRule="auto"/>
        <w:rPr>
          <w:rFonts w:ascii="Times New Roman" w:hAnsi="Times New Roman"/>
          <w:lang w:val="en-US"/>
        </w:rPr>
      </w:pPr>
      <w:r w:rsidRPr="00996298">
        <w:rPr>
          <w:rFonts w:ascii="Times New Roman" w:hAnsi="Times New Roman"/>
        </w:rPr>
        <w:t xml:space="preserve">CANÇADO TRINDADE, Antônio Augusto. </w:t>
      </w:r>
      <w:r w:rsidRPr="00996298">
        <w:rPr>
          <w:rFonts w:ascii="Times New Roman" w:hAnsi="Times New Roman"/>
          <w:b/>
        </w:rPr>
        <w:t>Direito das Organizações Internaci</w:t>
      </w:r>
      <w:r w:rsidRPr="00996298">
        <w:rPr>
          <w:rFonts w:ascii="Times New Roman" w:hAnsi="Times New Roman"/>
          <w:b/>
        </w:rPr>
        <w:t>o</w:t>
      </w:r>
      <w:r w:rsidRPr="00996298">
        <w:rPr>
          <w:rFonts w:ascii="Times New Roman" w:hAnsi="Times New Roman"/>
          <w:b/>
        </w:rPr>
        <w:t>nais.</w:t>
      </w:r>
      <w:r w:rsidRPr="00996298">
        <w:rPr>
          <w:rFonts w:ascii="Times New Roman" w:hAnsi="Times New Roman"/>
        </w:rPr>
        <w:t xml:space="preserve"> </w:t>
      </w:r>
      <w:r w:rsidRPr="00996298">
        <w:rPr>
          <w:rFonts w:ascii="Times New Roman" w:hAnsi="Times New Roman"/>
          <w:lang w:val="en-US"/>
        </w:rPr>
        <w:t>Belo Horizonte: Del Rey, 2014.</w:t>
      </w:r>
    </w:p>
    <w:p w14:paraId="23A559EA" w14:textId="77777777" w:rsidR="00E141E6" w:rsidRPr="00996298" w:rsidRDefault="00E141E6" w:rsidP="00E141E6">
      <w:pPr>
        <w:spacing w:line="360" w:lineRule="auto"/>
        <w:rPr>
          <w:rFonts w:ascii="Times New Roman" w:hAnsi="Times New Roman"/>
          <w:lang w:val="en-US"/>
        </w:rPr>
      </w:pPr>
    </w:p>
    <w:p w14:paraId="295DEDE3" w14:textId="1B8C7061" w:rsidR="00AD4FFF" w:rsidRDefault="00AD4FFF" w:rsidP="00E141E6">
      <w:pPr>
        <w:pStyle w:val="FootnoteText"/>
        <w:spacing w:line="360" w:lineRule="auto"/>
        <w:rPr>
          <w:rFonts w:ascii="Times New Roman" w:hAnsi="Times New Roman"/>
        </w:rPr>
      </w:pPr>
      <w:r w:rsidRPr="00996298">
        <w:rPr>
          <w:rFonts w:ascii="Times New Roman" w:hAnsi="Times New Roman"/>
          <w:lang w:val="en-US"/>
        </w:rPr>
        <w:t xml:space="preserve">CLAPHAM, Andrew. </w:t>
      </w:r>
      <w:proofErr w:type="gramStart"/>
      <w:r w:rsidRPr="00996298">
        <w:rPr>
          <w:rFonts w:ascii="Times New Roman" w:hAnsi="Times New Roman"/>
          <w:lang w:val="en-US"/>
        </w:rPr>
        <w:t>The Role of the Individual in International Law.</w:t>
      </w:r>
      <w:proofErr w:type="gramEnd"/>
      <w:r w:rsidRPr="00996298">
        <w:rPr>
          <w:rFonts w:ascii="Times New Roman" w:hAnsi="Times New Roman"/>
          <w:lang w:val="en-US"/>
        </w:rPr>
        <w:t xml:space="preserve"> </w:t>
      </w:r>
      <w:r w:rsidRPr="00996298">
        <w:rPr>
          <w:rFonts w:ascii="Times New Roman" w:hAnsi="Times New Roman"/>
          <w:b/>
        </w:rPr>
        <w:t>European Journal of International Law.</w:t>
      </w:r>
      <w:r w:rsidRPr="00996298">
        <w:rPr>
          <w:rFonts w:ascii="Times New Roman" w:hAnsi="Times New Roman"/>
        </w:rPr>
        <w:t xml:space="preserve"> </w:t>
      </w:r>
      <w:r w:rsidRPr="00996298">
        <w:rPr>
          <w:rFonts w:ascii="Times New Roman" w:hAnsi="Times New Roman"/>
          <w:lang w:val="pt-BR"/>
        </w:rPr>
        <w:t>v</w:t>
      </w:r>
      <w:r w:rsidRPr="00996298">
        <w:rPr>
          <w:rFonts w:ascii="Times New Roman" w:hAnsi="Times New Roman"/>
        </w:rPr>
        <w:t>. 21, n</w:t>
      </w:r>
      <w:r w:rsidRPr="00996298">
        <w:rPr>
          <w:rFonts w:ascii="Times New Roman" w:hAnsi="Times New Roman"/>
          <w:lang w:val="pt-BR"/>
        </w:rPr>
        <w:t>.</w:t>
      </w:r>
      <w:r w:rsidRPr="00996298">
        <w:rPr>
          <w:rFonts w:ascii="Times New Roman" w:hAnsi="Times New Roman"/>
        </w:rPr>
        <w:t>1. 2010.</w:t>
      </w:r>
    </w:p>
    <w:p w14:paraId="19772A92" w14:textId="77777777" w:rsidR="00E141E6" w:rsidRPr="00996298" w:rsidRDefault="00E141E6" w:rsidP="00E141E6">
      <w:pPr>
        <w:pStyle w:val="FootnoteText"/>
        <w:spacing w:line="360" w:lineRule="auto"/>
        <w:rPr>
          <w:rFonts w:ascii="Times New Roman" w:hAnsi="Times New Roman"/>
        </w:rPr>
      </w:pPr>
    </w:p>
    <w:p w14:paraId="115EAFF7" w14:textId="75C00609" w:rsidR="00AD4FFF" w:rsidRDefault="00AD4FFF" w:rsidP="00E141E6">
      <w:pPr>
        <w:widowControl w:val="0"/>
        <w:autoSpaceDE w:val="0"/>
        <w:autoSpaceDN w:val="0"/>
        <w:adjustRightInd w:val="0"/>
        <w:spacing w:line="360" w:lineRule="auto"/>
        <w:contextualSpacing/>
        <w:rPr>
          <w:rFonts w:ascii="Times New Roman" w:hAnsi="Times New Roman"/>
        </w:rPr>
      </w:pPr>
      <w:r w:rsidRPr="00996298">
        <w:rPr>
          <w:rFonts w:ascii="Times New Roman" w:hAnsi="Times New Roman"/>
        </w:rPr>
        <w:t xml:space="preserve">COMISSÃO INTERAMERICANA DE DIREITOS HUMANOS. </w:t>
      </w:r>
      <w:r w:rsidRPr="00996298">
        <w:rPr>
          <w:rFonts w:ascii="Times New Roman" w:hAnsi="Times New Roman"/>
          <w:b/>
        </w:rPr>
        <w:t xml:space="preserve">Relatório sobre a situação dos Direitos Humanos no Equador. </w:t>
      </w:r>
      <w:r w:rsidRPr="00996298">
        <w:rPr>
          <w:rFonts w:ascii="Times New Roman" w:hAnsi="Times New Roman"/>
        </w:rPr>
        <w:t xml:space="preserve">OEA. </w:t>
      </w:r>
      <w:proofErr w:type="spellStart"/>
      <w:r w:rsidRPr="00996298">
        <w:rPr>
          <w:rFonts w:ascii="Times New Roman" w:hAnsi="Times New Roman"/>
        </w:rPr>
        <w:t>Ser.L</w:t>
      </w:r>
      <w:proofErr w:type="spellEnd"/>
      <w:r w:rsidRPr="00996298">
        <w:rPr>
          <w:rFonts w:ascii="Times New Roman" w:hAnsi="Times New Roman"/>
        </w:rPr>
        <w:t xml:space="preserve">/V/II/.96, doc. 10, rev. 1, de 24 de abril de 1997. </w:t>
      </w:r>
    </w:p>
    <w:p w14:paraId="0BA8DE3C" w14:textId="77777777" w:rsidR="00E141E6" w:rsidRPr="00996298" w:rsidRDefault="00E141E6" w:rsidP="00E141E6">
      <w:pPr>
        <w:widowControl w:val="0"/>
        <w:autoSpaceDE w:val="0"/>
        <w:autoSpaceDN w:val="0"/>
        <w:adjustRightInd w:val="0"/>
        <w:spacing w:line="360" w:lineRule="auto"/>
        <w:contextualSpacing/>
        <w:rPr>
          <w:rFonts w:ascii="Times New Roman" w:hAnsi="Times New Roman"/>
        </w:rPr>
      </w:pPr>
    </w:p>
    <w:p w14:paraId="7AA4903B" w14:textId="62B48E70" w:rsidR="00AD4FFF" w:rsidRDefault="00AD4FFF" w:rsidP="00E141E6">
      <w:pPr>
        <w:pStyle w:val="FootnoteText"/>
        <w:spacing w:line="360" w:lineRule="auto"/>
        <w:rPr>
          <w:rFonts w:ascii="Times New Roman" w:hAnsi="Times New Roman"/>
        </w:rPr>
      </w:pPr>
      <w:r w:rsidRPr="00996298">
        <w:rPr>
          <w:rFonts w:ascii="Times New Roman" w:hAnsi="Times New Roman"/>
        </w:rPr>
        <w:t xml:space="preserve">CORTE EUROPEIA DE DIREITOS HUMANOS. </w:t>
      </w:r>
      <w:proofErr w:type="gramStart"/>
      <w:r w:rsidRPr="00996298">
        <w:rPr>
          <w:rFonts w:ascii="Times New Roman" w:hAnsi="Times New Roman"/>
          <w:b/>
          <w:lang w:val="en-US"/>
        </w:rPr>
        <w:t xml:space="preserve">Case </w:t>
      </w:r>
      <w:proofErr w:type="spellStart"/>
      <w:r w:rsidRPr="00996298">
        <w:rPr>
          <w:rFonts w:ascii="Times New Roman" w:hAnsi="Times New Roman"/>
          <w:b/>
          <w:lang w:val="en-US"/>
        </w:rPr>
        <w:t>Behrami</w:t>
      </w:r>
      <w:proofErr w:type="spellEnd"/>
      <w:r w:rsidRPr="00996298">
        <w:rPr>
          <w:rFonts w:ascii="Times New Roman" w:hAnsi="Times New Roman"/>
          <w:b/>
          <w:lang w:val="en-US"/>
        </w:rPr>
        <w:t xml:space="preserve"> and </w:t>
      </w:r>
      <w:proofErr w:type="spellStart"/>
      <w:r w:rsidRPr="00996298">
        <w:rPr>
          <w:rFonts w:ascii="Times New Roman" w:hAnsi="Times New Roman"/>
          <w:b/>
          <w:lang w:val="en-US"/>
        </w:rPr>
        <w:t>Behrami</w:t>
      </w:r>
      <w:proofErr w:type="spellEnd"/>
      <w:r w:rsidRPr="00996298">
        <w:rPr>
          <w:rFonts w:ascii="Times New Roman" w:hAnsi="Times New Roman"/>
          <w:b/>
          <w:lang w:val="en-US"/>
        </w:rPr>
        <w:t xml:space="preserve"> vs. France and </w:t>
      </w:r>
      <w:proofErr w:type="spellStart"/>
      <w:r w:rsidRPr="00996298">
        <w:rPr>
          <w:rFonts w:ascii="Times New Roman" w:hAnsi="Times New Roman"/>
          <w:b/>
          <w:lang w:val="en-US"/>
        </w:rPr>
        <w:t>Saramati</w:t>
      </w:r>
      <w:proofErr w:type="spellEnd"/>
      <w:r w:rsidRPr="00996298">
        <w:rPr>
          <w:rFonts w:ascii="Times New Roman" w:hAnsi="Times New Roman"/>
          <w:b/>
          <w:lang w:val="en-US"/>
        </w:rPr>
        <w:t xml:space="preserve"> vs. France, Germany and Norway.</w:t>
      </w:r>
      <w:proofErr w:type="gramEnd"/>
      <w:r w:rsidRPr="00996298">
        <w:rPr>
          <w:rFonts w:ascii="Times New Roman" w:hAnsi="Times New Roman"/>
          <w:lang w:val="en-US"/>
        </w:rPr>
        <w:t xml:space="preserve"> </w:t>
      </w:r>
      <w:r w:rsidRPr="00996298">
        <w:rPr>
          <w:rFonts w:ascii="Times New Roman" w:hAnsi="Times New Roman"/>
        </w:rPr>
        <w:t xml:space="preserve">2007. Disponível em: </w:t>
      </w:r>
      <w:r w:rsidR="003C189D">
        <w:fldChar w:fldCharType="begin"/>
      </w:r>
      <w:r w:rsidR="003C189D">
        <w:instrText xml:space="preserve"> HYPERLINK "http://hudoc.echr.coe.int/eng?i=001-80830" </w:instrText>
      </w:r>
      <w:r w:rsidR="003C189D">
        <w:fldChar w:fldCharType="separate"/>
      </w:r>
      <w:r w:rsidRPr="00996298">
        <w:rPr>
          <w:rStyle w:val="Hyperlink"/>
          <w:rFonts w:ascii="Times New Roman" w:hAnsi="Times New Roman"/>
        </w:rPr>
        <w:t>http://hudoc.echr.coe.int/eng?i=001-80830</w:t>
      </w:r>
      <w:r w:rsidR="003C189D">
        <w:rPr>
          <w:rStyle w:val="Hyperlink"/>
          <w:rFonts w:ascii="Times New Roman" w:hAnsi="Times New Roman"/>
        </w:rPr>
        <w:fldChar w:fldCharType="end"/>
      </w:r>
      <w:r w:rsidRPr="00996298">
        <w:rPr>
          <w:rFonts w:ascii="Times New Roman" w:hAnsi="Times New Roman"/>
        </w:rPr>
        <w:t>. Acesso em: 03/02/2016.</w:t>
      </w:r>
    </w:p>
    <w:p w14:paraId="68626A4D" w14:textId="77777777" w:rsidR="00E141E6" w:rsidRPr="00996298" w:rsidRDefault="00E141E6" w:rsidP="00E141E6">
      <w:pPr>
        <w:pStyle w:val="FootnoteText"/>
        <w:spacing w:line="360" w:lineRule="auto"/>
        <w:rPr>
          <w:rFonts w:ascii="Times New Roman" w:hAnsi="Times New Roman"/>
        </w:rPr>
      </w:pPr>
    </w:p>
    <w:p w14:paraId="6863F6E4" w14:textId="19106893" w:rsidR="00AD4FFF" w:rsidRDefault="00E141E6" w:rsidP="00E141E6">
      <w:pPr>
        <w:pStyle w:val="FootnoteText"/>
        <w:spacing w:line="360" w:lineRule="auto"/>
        <w:rPr>
          <w:rFonts w:ascii="Times New Roman" w:hAnsi="Times New Roman"/>
          <w:lang w:val="pt-BR"/>
        </w:rPr>
      </w:pPr>
      <w:r>
        <w:rPr>
          <w:rFonts w:ascii="Times New Roman" w:hAnsi="Times New Roman"/>
          <w:lang w:val="en-US"/>
        </w:rPr>
        <w:t>CORTE INTERNACIONAL DE JUSTIÇA</w:t>
      </w:r>
      <w:r w:rsidR="00AD4FFF" w:rsidRPr="00996298">
        <w:rPr>
          <w:rFonts w:ascii="Times New Roman" w:hAnsi="Times New Roman"/>
          <w:lang w:val="en-US"/>
        </w:rPr>
        <w:t xml:space="preserve">. </w:t>
      </w:r>
      <w:proofErr w:type="gramStart"/>
      <w:r w:rsidR="00AD4FFF" w:rsidRPr="00E141E6">
        <w:rPr>
          <w:rFonts w:ascii="Times New Roman" w:hAnsi="Times New Roman"/>
          <w:b/>
          <w:lang w:val="en-US"/>
        </w:rPr>
        <w:t xml:space="preserve">Case </w:t>
      </w:r>
      <w:proofErr w:type="spellStart"/>
      <w:r w:rsidR="00AD4FFF" w:rsidRPr="00E141E6">
        <w:rPr>
          <w:rFonts w:ascii="Times New Roman" w:hAnsi="Times New Roman"/>
          <w:b/>
          <w:lang w:val="en-US"/>
        </w:rPr>
        <w:t>Behrami</w:t>
      </w:r>
      <w:proofErr w:type="spellEnd"/>
      <w:r w:rsidR="00AD4FFF" w:rsidRPr="00E141E6">
        <w:rPr>
          <w:rFonts w:ascii="Times New Roman" w:hAnsi="Times New Roman"/>
          <w:b/>
          <w:lang w:val="en-US"/>
        </w:rPr>
        <w:t xml:space="preserve"> and </w:t>
      </w:r>
      <w:proofErr w:type="spellStart"/>
      <w:r w:rsidR="00AD4FFF" w:rsidRPr="00E141E6">
        <w:rPr>
          <w:rFonts w:ascii="Times New Roman" w:hAnsi="Times New Roman"/>
          <w:b/>
          <w:lang w:val="en-US"/>
        </w:rPr>
        <w:t>Behrami</w:t>
      </w:r>
      <w:proofErr w:type="spellEnd"/>
      <w:r w:rsidR="00AD4FFF" w:rsidRPr="00E141E6">
        <w:rPr>
          <w:rFonts w:ascii="Times New Roman" w:hAnsi="Times New Roman"/>
          <w:b/>
          <w:lang w:val="en-US"/>
        </w:rPr>
        <w:t xml:space="preserve"> vs. France and </w:t>
      </w:r>
      <w:proofErr w:type="spellStart"/>
      <w:r w:rsidR="00AD4FFF" w:rsidRPr="00E141E6">
        <w:rPr>
          <w:rFonts w:ascii="Times New Roman" w:hAnsi="Times New Roman"/>
          <w:b/>
          <w:lang w:val="en-US"/>
        </w:rPr>
        <w:t>Saramati</w:t>
      </w:r>
      <w:proofErr w:type="spellEnd"/>
      <w:r w:rsidR="00AD4FFF" w:rsidRPr="00E141E6">
        <w:rPr>
          <w:rFonts w:ascii="Times New Roman" w:hAnsi="Times New Roman"/>
          <w:b/>
          <w:lang w:val="en-US"/>
        </w:rPr>
        <w:t xml:space="preserve"> vs. France, Germany and Norway</w:t>
      </w:r>
      <w:r w:rsidR="00AD4FFF" w:rsidRPr="00996298">
        <w:rPr>
          <w:rFonts w:ascii="Times New Roman" w:hAnsi="Times New Roman"/>
          <w:lang w:val="en-US"/>
        </w:rPr>
        <w:t>.</w:t>
      </w:r>
      <w:proofErr w:type="gramEnd"/>
      <w:r w:rsidR="00AD4FFF" w:rsidRPr="00996298">
        <w:rPr>
          <w:rFonts w:ascii="Times New Roman" w:hAnsi="Times New Roman"/>
          <w:lang w:val="en-US"/>
        </w:rPr>
        <w:t xml:space="preserve"> </w:t>
      </w:r>
      <w:r w:rsidR="00AD4FFF" w:rsidRPr="00996298">
        <w:rPr>
          <w:rFonts w:ascii="Times New Roman" w:hAnsi="Times New Roman"/>
        </w:rPr>
        <w:t xml:space="preserve">2007. Disponível em: </w:t>
      </w:r>
      <w:r w:rsidR="003C189D">
        <w:fldChar w:fldCharType="begin"/>
      </w:r>
      <w:r w:rsidR="003C189D">
        <w:instrText xml:space="preserve"> HYPERLINK "http://hudoc.echr.coe.int/eng?i=001-80830" </w:instrText>
      </w:r>
      <w:r w:rsidR="003C189D">
        <w:fldChar w:fldCharType="separate"/>
      </w:r>
      <w:r w:rsidR="00AD4FFF" w:rsidRPr="00996298">
        <w:rPr>
          <w:rStyle w:val="Hyperlink"/>
          <w:rFonts w:ascii="Times New Roman" w:hAnsi="Times New Roman"/>
        </w:rPr>
        <w:t>http://hudoc.echr.coe.int/eng?i=001-80830</w:t>
      </w:r>
      <w:r w:rsidR="003C189D">
        <w:rPr>
          <w:rStyle w:val="Hyperlink"/>
          <w:rFonts w:ascii="Times New Roman" w:hAnsi="Times New Roman"/>
        </w:rPr>
        <w:fldChar w:fldCharType="end"/>
      </w:r>
      <w:r w:rsidR="00AD4FFF" w:rsidRPr="00996298">
        <w:rPr>
          <w:rFonts w:ascii="Times New Roman" w:hAnsi="Times New Roman"/>
        </w:rPr>
        <w:t>. Acesso em: 03/02/2016.</w:t>
      </w:r>
      <w:r w:rsidR="00AD4FFF" w:rsidRPr="00996298">
        <w:rPr>
          <w:rFonts w:ascii="Times New Roman" w:hAnsi="Times New Roman"/>
          <w:lang w:val="pt-BR"/>
        </w:rPr>
        <w:t xml:space="preserve"> </w:t>
      </w:r>
    </w:p>
    <w:p w14:paraId="25888B0C" w14:textId="77777777" w:rsidR="00E141E6" w:rsidRPr="00915D7A" w:rsidRDefault="00E141E6" w:rsidP="00E141E6">
      <w:pPr>
        <w:pStyle w:val="FootnoteText"/>
        <w:spacing w:line="360" w:lineRule="auto"/>
        <w:rPr>
          <w:rFonts w:ascii="Times New Roman" w:hAnsi="Times New Roman"/>
          <w:lang w:val="pt-BR"/>
        </w:rPr>
      </w:pPr>
    </w:p>
    <w:p w14:paraId="2C7B0FA2" w14:textId="54FE8BD2" w:rsidR="00AD4FFF" w:rsidRDefault="00AD4FFF" w:rsidP="00E141E6">
      <w:pPr>
        <w:spacing w:line="360" w:lineRule="auto"/>
        <w:rPr>
          <w:rFonts w:ascii="Times New Roman" w:hAnsi="Times New Roman"/>
        </w:rPr>
      </w:pPr>
      <w:r w:rsidRPr="00996298">
        <w:rPr>
          <w:rFonts w:ascii="Times New Roman" w:hAnsi="Times New Roman"/>
        </w:rPr>
        <w:t xml:space="preserve">CORTE INTERNACIONAL DE JUSTIÇA. </w:t>
      </w:r>
      <w:r w:rsidRPr="00E141E6">
        <w:rPr>
          <w:rFonts w:ascii="Times New Roman" w:hAnsi="Times New Roman"/>
          <w:b/>
        </w:rPr>
        <w:t>Caso de Atividades Militares e Par</w:t>
      </w:r>
      <w:r w:rsidRPr="00E141E6">
        <w:rPr>
          <w:rFonts w:ascii="Times New Roman" w:hAnsi="Times New Roman"/>
          <w:b/>
        </w:rPr>
        <w:t>a</w:t>
      </w:r>
      <w:r w:rsidRPr="00E141E6">
        <w:rPr>
          <w:rFonts w:ascii="Times New Roman" w:hAnsi="Times New Roman"/>
          <w:b/>
        </w:rPr>
        <w:t>militares na e contra Nicarágua vs. Estados Unidos da América</w:t>
      </w:r>
      <w:r w:rsidRPr="00996298">
        <w:rPr>
          <w:rFonts w:ascii="Times New Roman" w:hAnsi="Times New Roman"/>
        </w:rPr>
        <w:t xml:space="preserve">. </w:t>
      </w:r>
      <w:r w:rsidRPr="00E141E6">
        <w:rPr>
          <w:rFonts w:ascii="Times New Roman" w:hAnsi="Times New Roman"/>
        </w:rPr>
        <w:t>Jurisdição e A</w:t>
      </w:r>
      <w:r w:rsidRPr="00E141E6">
        <w:rPr>
          <w:rFonts w:ascii="Times New Roman" w:hAnsi="Times New Roman"/>
        </w:rPr>
        <w:t>d</w:t>
      </w:r>
      <w:r w:rsidRPr="00E141E6">
        <w:rPr>
          <w:rFonts w:ascii="Times New Roman" w:hAnsi="Times New Roman"/>
        </w:rPr>
        <w:t>missibilidade</w:t>
      </w:r>
      <w:r w:rsidRPr="00996298">
        <w:rPr>
          <w:rFonts w:ascii="Times New Roman" w:hAnsi="Times New Roman"/>
          <w:b/>
        </w:rPr>
        <w:t xml:space="preserve">. </w:t>
      </w:r>
      <w:r w:rsidRPr="00996298">
        <w:rPr>
          <w:rFonts w:ascii="Times New Roman" w:hAnsi="Times New Roman"/>
        </w:rPr>
        <w:t xml:space="preserve">1984. ICJ </w:t>
      </w:r>
      <w:proofErr w:type="spellStart"/>
      <w:r w:rsidRPr="00996298">
        <w:rPr>
          <w:rFonts w:ascii="Times New Roman" w:hAnsi="Times New Roman"/>
        </w:rPr>
        <w:t>Reports</w:t>
      </w:r>
      <w:proofErr w:type="spellEnd"/>
      <w:r w:rsidRPr="00996298">
        <w:rPr>
          <w:rFonts w:ascii="Times New Roman" w:hAnsi="Times New Roman"/>
        </w:rPr>
        <w:t xml:space="preserve">. </w:t>
      </w:r>
    </w:p>
    <w:p w14:paraId="0B08B81A" w14:textId="77777777" w:rsidR="00E141E6" w:rsidRPr="00996298" w:rsidRDefault="00E141E6" w:rsidP="00E141E6">
      <w:pPr>
        <w:pStyle w:val="FootnoteText"/>
        <w:spacing w:line="360" w:lineRule="auto"/>
        <w:rPr>
          <w:rFonts w:ascii="Times New Roman" w:hAnsi="Times New Roman"/>
        </w:rPr>
      </w:pPr>
    </w:p>
    <w:p w14:paraId="41C27D86" w14:textId="6C5E8A52" w:rsidR="00AD4FFF" w:rsidRDefault="00AD4FFF" w:rsidP="00E141E6">
      <w:pPr>
        <w:pStyle w:val="FootnoteText"/>
        <w:spacing w:line="360" w:lineRule="auto"/>
        <w:rPr>
          <w:rFonts w:ascii="Times New Roman" w:hAnsi="Times New Roman"/>
          <w:lang w:val="en-US"/>
        </w:rPr>
      </w:pPr>
      <w:r w:rsidRPr="00996298">
        <w:rPr>
          <w:rFonts w:ascii="Times New Roman" w:hAnsi="Times New Roman"/>
        </w:rPr>
        <w:t xml:space="preserve">DUMBERRY, Patrick. </w:t>
      </w:r>
      <w:proofErr w:type="gramStart"/>
      <w:r w:rsidRPr="00E141E6">
        <w:rPr>
          <w:rFonts w:ascii="Times New Roman" w:hAnsi="Times New Roman"/>
          <w:b/>
          <w:lang w:val="en-US"/>
        </w:rPr>
        <w:t>New State responsibility for Internationally Wrongful Acts by an Insurrectional Movement</w:t>
      </w:r>
      <w:r w:rsidRPr="00996298">
        <w:rPr>
          <w:rFonts w:ascii="Times New Roman" w:hAnsi="Times New Roman"/>
          <w:lang w:val="en-US"/>
        </w:rPr>
        <w:t>.</w:t>
      </w:r>
      <w:proofErr w:type="gramEnd"/>
      <w:r w:rsidRPr="00996298">
        <w:rPr>
          <w:rFonts w:ascii="Times New Roman" w:hAnsi="Times New Roman"/>
          <w:lang w:val="en-US"/>
        </w:rPr>
        <w:t xml:space="preserve"> </w:t>
      </w:r>
      <w:proofErr w:type="gramStart"/>
      <w:r w:rsidRPr="00E141E6">
        <w:rPr>
          <w:rFonts w:ascii="Times New Roman" w:hAnsi="Times New Roman"/>
          <w:lang w:val="en-US"/>
        </w:rPr>
        <w:t>European Journal of International Law</w:t>
      </w:r>
      <w:r w:rsidRPr="00996298">
        <w:rPr>
          <w:rFonts w:ascii="Times New Roman" w:hAnsi="Times New Roman"/>
          <w:b/>
          <w:lang w:val="en-US"/>
        </w:rPr>
        <w:t>.</w:t>
      </w:r>
      <w:proofErr w:type="gramEnd"/>
      <w:r w:rsidRPr="00996298">
        <w:rPr>
          <w:rFonts w:ascii="Times New Roman" w:hAnsi="Times New Roman"/>
          <w:lang w:val="en-US"/>
        </w:rPr>
        <w:t xml:space="preserve"> v. 17, n. 3, 2006. </w:t>
      </w:r>
    </w:p>
    <w:p w14:paraId="49C55067" w14:textId="77777777" w:rsidR="00E141E6" w:rsidRPr="00996298" w:rsidRDefault="00E141E6" w:rsidP="00E141E6">
      <w:pPr>
        <w:pStyle w:val="FootnoteText"/>
        <w:spacing w:line="360" w:lineRule="auto"/>
        <w:rPr>
          <w:rFonts w:ascii="Times New Roman" w:hAnsi="Times New Roman"/>
          <w:lang w:val="en-US"/>
        </w:rPr>
      </w:pPr>
    </w:p>
    <w:p w14:paraId="52EA0C30" w14:textId="01ED616E" w:rsidR="00AD4FFF" w:rsidRDefault="00AD4FFF" w:rsidP="00E141E6">
      <w:pPr>
        <w:pStyle w:val="FootnoteText"/>
        <w:spacing w:line="360" w:lineRule="auto"/>
        <w:rPr>
          <w:rFonts w:ascii="Times New Roman" w:hAnsi="Times New Roman"/>
        </w:rPr>
      </w:pPr>
      <w:r w:rsidRPr="00996298">
        <w:rPr>
          <w:rFonts w:ascii="Times New Roman" w:hAnsi="Times New Roman"/>
          <w:lang w:val="en-US"/>
        </w:rPr>
        <w:t xml:space="preserve">HOFFMEISTER, Frank. </w:t>
      </w:r>
      <w:r w:rsidRPr="00E141E6">
        <w:rPr>
          <w:rFonts w:ascii="Times New Roman" w:hAnsi="Times New Roman"/>
          <w:b/>
          <w:lang w:val="en-US"/>
        </w:rPr>
        <w:t>Litigating against the European Union and Its Member States – Who Responds under the ILC’s Draft Articles on International Respo</w:t>
      </w:r>
      <w:r w:rsidRPr="00E141E6">
        <w:rPr>
          <w:rFonts w:ascii="Times New Roman" w:hAnsi="Times New Roman"/>
          <w:b/>
          <w:lang w:val="en-US"/>
        </w:rPr>
        <w:t>n</w:t>
      </w:r>
      <w:r w:rsidRPr="00E141E6">
        <w:rPr>
          <w:rFonts w:ascii="Times New Roman" w:hAnsi="Times New Roman"/>
          <w:b/>
          <w:lang w:val="en-US"/>
        </w:rPr>
        <w:t>sibility of International Organizations</w:t>
      </w:r>
      <w:r w:rsidRPr="00996298">
        <w:rPr>
          <w:rFonts w:ascii="Times New Roman" w:hAnsi="Times New Roman"/>
          <w:lang w:val="en-US"/>
        </w:rPr>
        <w:t xml:space="preserve">. </w:t>
      </w:r>
      <w:r w:rsidRPr="00E141E6">
        <w:rPr>
          <w:rFonts w:ascii="Times New Roman" w:hAnsi="Times New Roman"/>
        </w:rPr>
        <w:t>The European Journal of International Law</w:t>
      </w:r>
      <w:r w:rsidRPr="00996298">
        <w:rPr>
          <w:rFonts w:ascii="Times New Roman" w:hAnsi="Times New Roman"/>
        </w:rPr>
        <w:t>. v. 21, n. 3, 2010.</w:t>
      </w:r>
    </w:p>
    <w:p w14:paraId="31AA6D7D" w14:textId="77777777" w:rsidR="00E141E6" w:rsidRPr="00996298" w:rsidRDefault="00E141E6" w:rsidP="00E141E6">
      <w:pPr>
        <w:pStyle w:val="FootnoteText"/>
        <w:spacing w:line="360" w:lineRule="auto"/>
        <w:rPr>
          <w:rFonts w:ascii="Times New Roman" w:hAnsi="Times New Roman"/>
        </w:rPr>
      </w:pPr>
    </w:p>
    <w:p w14:paraId="45362E3B" w14:textId="0ABF7355" w:rsidR="00AD4FFF" w:rsidRDefault="00AD4FFF" w:rsidP="00E141E6">
      <w:pPr>
        <w:pStyle w:val="FootnoteText"/>
        <w:spacing w:line="360" w:lineRule="auto"/>
        <w:rPr>
          <w:rFonts w:ascii="Times New Roman" w:hAnsi="Times New Roman"/>
          <w:lang w:val="en-US"/>
        </w:rPr>
      </w:pPr>
      <w:r w:rsidRPr="00996298">
        <w:rPr>
          <w:rFonts w:ascii="Times New Roman" w:hAnsi="Times New Roman"/>
        </w:rPr>
        <w:t xml:space="preserve">JACKSON, Robert H. </w:t>
      </w:r>
      <w:r w:rsidRPr="00996298">
        <w:rPr>
          <w:rFonts w:ascii="Times New Roman" w:hAnsi="Times New Roman"/>
          <w:b/>
        </w:rPr>
        <w:t>Introdução às Relações Internacionais: teorias e abordagens.</w:t>
      </w:r>
      <w:r w:rsidRPr="00996298">
        <w:rPr>
          <w:rFonts w:ascii="Times New Roman" w:hAnsi="Times New Roman"/>
        </w:rPr>
        <w:t xml:space="preserve"> Tradução: Bárbara Duarte. </w:t>
      </w:r>
      <w:r w:rsidRPr="00996298">
        <w:rPr>
          <w:rFonts w:ascii="Times New Roman" w:hAnsi="Times New Roman"/>
          <w:lang w:val="en-US"/>
        </w:rPr>
        <w:t xml:space="preserve">Rio de Janeiro: Jorge </w:t>
      </w:r>
      <w:proofErr w:type="spellStart"/>
      <w:r w:rsidRPr="00996298">
        <w:rPr>
          <w:rFonts w:ascii="Times New Roman" w:hAnsi="Times New Roman"/>
          <w:lang w:val="en-US"/>
        </w:rPr>
        <w:t>Zahar</w:t>
      </w:r>
      <w:proofErr w:type="spellEnd"/>
      <w:r w:rsidRPr="00996298">
        <w:rPr>
          <w:rFonts w:ascii="Times New Roman" w:hAnsi="Times New Roman"/>
          <w:lang w:val="en-US"/>
        </w:rPr>
        <w:t xml:space="preserve">, 2007. </w:t>
      </w:r>
    </w:p>
    <w:p w14:paraId="723727BA" w14:textId="77777777" w:rsidR="00E141E6" w:rsidRPr="00996298" w:rsidRDefault="00E141E6" w:rsidP="00E141E6">
      <w:pPr>
        <w:pStyle w:val="FootnoteText"/>
        <w:spacing w:line="360" w:lineRule="auto"/>
        <w:rPr>
          <w:rFonts w:ascii="Times New Roman" w:hAnsi="Times New Roman"/>
          <w:lang w:val="en-US"/>
        </w:rPr>
      </w:pPr>
    </w:p>
    <w:p w14:paraId="52D8C472" w14:textId="6DB84A76" w:rsidR="00AD4FFF" w:rsidRDefault="00AD4FFF" w:rsidP="00E141E6">
      <w:pPr>
        <w:pStyle w:val="FootnoteText"/>
        <w:spacing w:line="360" w:lineRule="auto"/>
        <w:rPr>
          <w:rFonts w:ascii="Times New Roman" w:hAnsi="Times New Roman"/>
        </w:rPr>
      </w:pPr>
      <w:proofErr w:type="gramStart"/>
      <w:r w:rsidRPr="00996298">
        <w:rPr>
          <w:rFonts w:ascii="Times New Roman" w:hAnsi="Times New Roman"/>
          <w:lang w:val="en-US"/>
        </w:rPr>
        <w:t>LOCK, Tobias.</w:t>
      </w:r>
      <w:proofErr w:type="gramEnd"/>
      <w:r w:rsidRPr="00996298">
        <w:rPr>
          <w:rFonts w:ascii="Times New Roman" w:hAnsi="Times New Roman"/>
          <w:lang w:val="en-US"/>
        </w:rPr>
        <w:t xml:space="preserve"> </w:t>
      </w:r>
      <w:r w:rsidRPr="00E141E6">
        <w:rPr>
          <w:rFonts w:ascii="Times New Roman" w:hAnsi="Times New Roman"/>
          <w:b/>
          <w:lang w:val="en-US"/>
        </w:rPr>
        <w:t xml:space="preserve">Beyond </w:t>
      </w:r>
      <w:proofErr w:type="spellStart"/>
      <w:r w:rsidRPr="00E141E6">
        <w:rPr>
          <w:rFonts w:ascii="Times New Roman" w:hAnsi="Times New Roman"/>
          <w:b/>
          <w:lang w:val="en-US"/>
        </w:rPr>
        <w:t>Bosphorus</w:t>
      </w:r>
      <w:proofErr w:type="spellEnd"/>
      <w:r w:rsidRPr="00E141E6">
        <w:rPr>
          <w:rFonts w:ascii="Times New Roman" w:hAnsi="Times New Roman"/>
          <w:b/>
          <w:lang w:val="en-US"/>
        </w:rPr>
        <w:t xml:space="preserve">: The European Court of Human Rights’ case law on the responsibility of Member States of International </w:t>
      </w:r>
      <w:proofErr w:type="spellStart"/>
      <w:r w:rsidRPr="00E141E6">
        <w:rPr>
          <w:rFonts w:ascii="Times New Roman" w:hAnsi="Times New Roman"/>
          <w:b/>
          <w:lang w:val="en-US"/>
        </w:rPr>
        <w:t>Organisations</w:t>
      </w:r>
      <w:proofErr w:type="spellEnd"/>
      <w:r w:rsidRPr="00E141E6">
        <w:rPr>
          <w:rFonts w:ascii="Times New Roman" w:hAnsi="Times New Roman"/>
          <w:b/>
          <w:lang w:val="en-US"/>
        </w:rPr>
        <w:t xml:space="preserve"> under the European Convention on Human Rights</w:t>
      </w:r>
      <w:r w:rsidRPr="00996298">
        <w:rPr>
          <w:rFonts w:ascii="Times New Roman" w:hAnsi="Times New Roman"/>
          <w:lang w:val="en-US"/>
        </w:rPr>
        <w:t xml:space="preserve">. </w:t>
      </w:r>
      <w:proofErr w:type="gramStart"/>
      <w:r w:rsidRPr="00E141E6">
        <w:rPr>
          <w:rFonts w:ascii="Times New Roman" w:hAnsi="Times New Roman"/>
          <w:lang w:val="en-US"/>
        </w:rPr>
        <w:t>Human Rights Law Review</w:t>
      </w:r>
      <w:r w:rsidRPr="00996298">
        <w:rPr>
          <w:rFonts w:ascii="Times New Roman" w:hAnsi="Times New Roman"/>
          <w:b/>
          <w:lang w:val="en-US"/>
        </w:rPr>
        <w:t>.</w:t>
      </w:r>
      <w:proofErr w:type="gramEnd"/>
      <w:r w:rsidRPr="00996298">
        <w:rPr>
          <w:rFonts w:ascii="Times New Roman" w:hAnsi="Times New Roman"/>
          <w:lang w:val="en-US"/>
        </w:rPr>
        <w:t xml:space="preserve"> 2010. </w:t>
      </w:r>
      <w:proofErr w:type="spellStart"/>
      <w:r w:rsidRPr="00996298">
        <w:rPr>
          <w:rFonts w:ascii="Times New Roman" w:hAnsi="Times New Roman"/>
          <w:lang w:val="en-US"/>
        </w:rPr>
        <w:t>Disponível</w:t>
      </w:r>
      <w:proofErr w:type="spellEnd"/>
      <w:r w:rsidRPr="00996298">
        <w:rPr>
          <w:rFonts w:ascii="Times New Roman" w:hAnsi="Times New Roman"/>
          <w:lang w:val="en-US"/>
        </w:rPr>
        <w:t xml:space="preserve"> </w:t>
      </w:r>
      <w:proofErr w:type="spellStart"/>
      <w:r w:rsidRPr="00996298">
        <w:rPr>
          <w:rFonts w:ascii="Times New Roman" w:hAnsi="Times New Roman"/>
          <w:lang w:val="en-US"/>
        </w:rPr>
        <w:t>em</w:t>
      </w:r>
      <w:proofErr w:type="spellEnd"/>
      <w:r w:rsidRPr="00996298">
        <w:rPr>
          <w:rFonts w:ascii="Times New Roman" w:hAnsi="Times New Roman"/>
          <w:lang w:val="en-US"/>
        </w:rPr>
        <w:t xml:space="preserve">: </w:t>
      </w:r>
      <w:hyperlink r:id="rId8" w:history="1">
        <w:r w:rsidRPr="00996298">
          <w:rPr>
            <w:rStyle w:val="Hyperlink"/>
            <w:rFonts w:ascii="Times New Roman" w:hAnsi="Times New Roman"/>
          </w:rPr>
          <w:t>http://hrlr.oxfordjournals.org/content/10/3/529.full</w:t>
        </w:r>
      </w:hyperlink>
      <w:r w:rsidRPr="00996298">
        <w:rPr>
          <w:rFonts w:ascii="Times New Roman" w:hAnsi="Times New Roman"/>
          <w:lang w:val="en-US"/>
        </w:rPr>
        <w:t xml:space="preserve">. </w:t>
      </w:r>
      <w:r w:rsidRPr="00A601C0">
        <w:rPr>
          <w:rFonts w:ascii="Times New Roman" w:hAnsi="Times New Roman"/>
        </w:rPr>
        <w:t>Acesso em: 03/02/2016.</w:t>
      </w:r>
    </w:p>
    <w:p w14:paraId="2FEA104C" w14:textId="61361119" w:rsidR="00AD4FFF" w:rsidRPr="00996298" w:rsidRDefault="00AD4FFF" w:rsidP="00E141E6">
      <w:pPr>
        <w:spacing w:line="360" w:lineRule="auto"/>
        <w:rPr>
          <w:rFonts w:ascii="Times New Roman" w:hAnsi="Times New Roman"/>
        </w:rPr>
      </w:pPr>
    </w:p>
    <w:p w14:paraId="6469364C" w14:textId="388BA6A5" w:rsidR="00AD4FFF" w:rsidRDefault="00AD4FFF" w:rsidP="00E141E6">
      <w:pPr>
        <w:pStyle w:val="FootnoteText"/>
        <w:spacing w:line="360" w:lineRule="auto"/>
        <w:rPr>
          <w:rFonts w:ascii="Times New Roman" w:hAnsi="Times New Roman"/>
          <w:lang w:val="en-US"/>
        </w:rPr>
      </w:pPr>
      <w:r w:rsidRPr="00996298">
        <w:rPr>
          <w:rFonts w:ascii="Times New Roman" w:hAnsi="Times New Roman"/>
        </w:rPr>
        <w:t>ORGANIZAÇÃO DAS NAÇÕES UNIDAS. Co</w:t>
      </w:r>
      <w:r w:rsidR="00E141E6">
        <w:rPr>
          <w:rFonts w:ascii="Times New Roman" w:hAnsi="Times New Roman"/>
        </w:rPr>
        <w:t>missão de Direito Internacional</w:t>
      </w:r>
      <w:r w:rsidRPr="00996298">
        <w:rPr>
          <w:rFonts w:ascii="Times New Roman" w:hAnsi="Times New Roman"/>
        </w:rPr>
        <w:t xml:space="preserve">. </w:t>
      </w:r>
      <w:proofErr w:type="gramStart"/>
      <w:r w:rsidRPr="00E141E6">
        <w:rPr>
          <w:rFonts w:ascii="Times New Roman" w:hAnsi="Times New Roman"/>
          <w:b/>
          <w:lang w:val="en-US"/>
        </w:rPr>
        <w:t>Law of Treaties.</w:t>
      </w:r>
      <w:proofErr w:type="gramEnd"/>
      <w:r w:rsidRPr="00E141E6">
        <w:rPr>
          <w:rFonts w:ascii="Times New Roman" w:hAnsi="Times New Roman"/>
          <w:b/>
          <w:lang w:val="en-US"/>
        </w:rPr>
        <w:t xml:space="preserve"> </w:t>
      </w:r>
      <w:proofErr w:type="gramStart"/>
      <w:r w:rsidRPr="00E141E6">
        <w:rPr>
          <w:rFonts w:ascii="Times New Roman" w:hAnsi="Times New Roman"/>
          <w:b/>
          <w:lang w:val="en-US"/>
        </w:rPr>
        <w:t>Report of special rapporteur G. Fitzmaurice.</w:t>
      </w:r>
      <w:proofErr w:type="gramEnd"/>
      <w:r w:rsidRPr="00E141E6">
        <w:rPr>
          <w:rFonts w:ascii="Times New Roman" w:hAnsi="Times New Roman"/>
          <w:b/>
          <w:lang w:val="en-US"/>
        </w:rPr>
        <w:t xml:space="preserve"> A/CN.4/101</w:t>
      </w:r>
      <w:r w:rsidRPr="00996298">
        <w:rPr>
          <w:rFonts w:ascii="Times New Roman" w:hAnsi="Times New Roman"/>
          <w:lang w:val="en-US"/>
        </w:rPr>
        <w:t xml:space="preserve">. </w:t>
      </w:r>
      <w:proofErr w:type="gramStart"/>
      <w:r w:rsidRPr="00E141E6">
        <w:rPr>
          <w:rFonts w:ascii="Times New Roman" w:hAnsi="Times New Roman"/>
          <w:lang w:val="en-US"/>
        </w:rPr>
        <w:t xml:space="preserve">Yearbook of the International Law </w:t>
      </w:r>
      <w:proofErr w:type="spellStart"/>
      <w:r w:rsidRPr="00E141E6">
        <w:rPr>
          <w:rFonts w:ascii="Times New Roman" w:hAnsi="Times New Roman"/>
          <w:lang w:val="en-US"/>
        </w:rPr>
        <w:t>Comission</w:t>
      </w:r>
      <w:proofErr w:type="spellEnd"/>
      <w:r w:rsidRPr="00996298">
        <w:rPr>
          <w:rFonts w:ascii="Times New Roman" w:hAnsi="Times New Roman"/>
          <w:b/>
          <w:lang w:val="en-US"/>
        </w:rPr>
        <w:t>,</w:t>
      </w:r>
      <w:r w:rsidRPr="00996298">
        <w:rPr>
          <w:rFonts w:ascii="Times New Roman" w:hAnsi="Times New Roman"/>
          <w:lang w:val="en-US"/>
        </w:rPr>
        <w:t xml:space="preserve"> v. II.</w:t>
      </w:r>
      <w:proofErr w:type="gramEnd"/>
      <w:r w:rsidRPr="00996298">
        <w:rPr>
          <w:rFonts w:ascii="Times New Roman" w:hAnsi="Times New Roman"/>
          <w:lang w:val="en-US"/>
        </w:rPr>
        <w:t xml:space="preserve"> 1956. </w:t>
      </w:r>
    </w:p>
    <w:p w14:paraId="289A09BD" w14:textId="77777777" w:rsidR="00E141E6" w:rsidRPr="00996298" w:rsidRDefault="00E141E6" w:rsidP="00E141E6">
      <w:pPr>
        <w:pStyle w:val="FootnoteText"/>
        <w:spacing w:line="360" w:lineRule="auto"/>
        <w:rPr>
          <w:rFonts w:ascii="Times New Roman" w:hAnsi="Times New Roman"/>
          <w:lang w:val="en-US"/>
        </w:rPr>
      </w:pPr>
    </w:p>
    <w:p w14:paraId="5DAC6BD2" w14:textId="29E199FE" w:rsidR="00AD4FFF" w:rsidRDefault="00B67ED7" w:rsidP="00E141E6">
      <w:pPr>
        <w:pStyle w:val="FootnoteText"/>
        <w:spacing w:line="360" w:lineRule="auto"/>
        <w:rPr>
          <w:rFonts w:ascii="Times New Roman" w:hAnsi="Times New Roman"/>
        </w:rPr>
      </w:pPr>
      <w:r>
        <w:rPr>
          <w:rFonts w:ascii="Times New Roman" w:hAnsi="Times New Roman"/>
          <w:lang w:val="en-US"/>
        </w:rPr>
        <w:t xml:space="preserve">COMISSÃO DE DIREITO INTERNACIONAL. </w:t>
      </w:r>
      <w:r w:rsidR="00AD4FFF" w:rsidRPr="00996298">
        <w:rPr>
          <w:rFonts w:ascii="Times New Roman" w:hAnsi="Times New Roman"/>
          <w:b/>
          <w:lang w:val="en-US"/>
        </w:rPr>
        <w:t>Draft Articles on State Respons</w:t>
      </w:r>
      <w:r w:rsidR="00AD4FFF" w:rsidRPr="00996298">
        <w:rPr>
          <w:rFonts w:ascii="Times New Roman" w:hAnsi="Times New Roman"/>
          <w:b/>
          <w:lang w:val="en-US"/>
        </w:rPr>
        <w:t>i</w:t>
      </w:r>
      <w:r w:rsidR="00AD4FFF" w:rsidRPr="00996298">
        <w:rPr>
          <w:rFonts w:ascii="Times New Roman" w:hAnsi="Times New Roman"/>
          <w:b/>
          <w:lang w:val="en-US"/>
        </w:rPr>
        <w:t>bility for Internationally Wrongful Acts.</w:t>
      </w:r>
      <w:r w:rsidR="00AD4FFF" w:rsidRPr="00996298">
        <w:rPr>
          <w:rFonts w:ascii="Times New Roman" w:hAnsi="Times New Roman"/>
          <w:lang w:val="en-US"/>
        </w:rPr>
        <w:t xml:space="preserve"> 2011. </w:t>
      </w:r>
      <w:r w:rsidR="00AD4FFF" w:rsidRPr="00996298">
        <w:rPr>
          <w:rFonts w:ascii="Times New Roman" w:hAnsi="Times New Roman"/>
        </w:rPr>
        <w:t xml:space="preserve">Disponível em: </w:t>
      </w:r>
      <w:r w:rsidR="003C189D">
        <w:fldChar w:fldCharType="begin"/>
      </w:r>
      <w:r w:rsidR="003C189D">
        <w:instrText xml:space="preserve"> HYPERLINK "http://legal.un.org/ilc/texts/instruments/english/commentaries/9_6_2001.pdf" </w:instrText>
      </w:r>
      <w:r w:rsidR="003C189D">
        <w:fldChar w:fldCharType="separate"/>
      </w:r>
      <w:r w:rsidR="00AD4FFF" w:rsidRPr="00996298">
        <w:rPr>
          <w:rStyle w:val="Hyperlink"/>
          <w:rFonts w:ascii="Times New Roman" w:hAnsi="Times New Roman"/>
        </w:rPr>
        <w:t>http://legal.un.org/ilc/texts/instruments/english/commentaries/9_6_2001.pdf</w:t>
      </w:r>
      <w:r w:rsidR="003C189D">
        <w:rPr>
          <w:rStyle w:val="Hyperlink"/>
          <w:rFonts w:ascii="Times New Roman" w:hAnsi="Times New Roman"/>
        </w:rPr>
        <w:fldChar w:fldCharType="end"/>
      </w:r>
      <w:r w:rsidR="00AD4FFF" w:rsidRPr="00996298">
        <w:rPr>
          <w:rFonts w:ascii="Times New Roman" w:hAnsi="Times New Roman"/>
        </w:rPr>
        <w:t>. Acesso em: 05/02/2016.</w:t>
      </w:r>
    </w:p>
    <w:p w14:paraId="38745999" w14:textId="77777777" w:rsidR="00E141E6" w:rsidRPr="00996298" w:rsidRDefault="00E141E6" w:rsidP="00E141E6">
      <w:pPr>
        <w:pStyle w:val="FootnoteText"/>
        <w:spacing w:line="360" w:lineRule="auto"/>
        <w:rPr>
          <w:rFonts w:ascii="Times New Roman" w:hAnsi="Times New Roman"/>
        </w:rPr>
      </w:pPr>
    </w:p>
    <w:p w14:paraId="3E262916" w14:textId="7122C8AC" w:rsidR="00AD4FFF" w:rsidRDefault="00B67ED7" w:rsidP="00E141E6">
      <w:pPr>
        <w:spacing w:line="360" w:lineRule="auto"/>
        <w:rPr>
          <w:rFonts w:ascii="Times New Roman" w:hAnsi="Times New Roman"/>
        </w:rPr>
      </w:pPr>
      <w:r>
        <w:rPr>
          <w:rFonts w:ascii="Times New Roman" w:hAnsi="Times New Roman"/>
        </w:rPr>
        <w:t xml:space="preserve">CORTE INTERNACIONAL DE JUSTIÇA. </w:t>
      </w:r>
      <w:r w:rsidR="00AD4FFF" w:rsidRPr="00E141E6">
        <w:rPr>
          <w:rFonts w:ascii="Times New Roman" w:hAnsi="Times New Roman"/>
          <w:b/>
        </w:rPr>
        <w:t xml:space="preserve">Affaire </w:t>
      </w:r>
      <w:proofErr w:type="spellStart"/>
      <w:r w:rsidR="00AD4FFF" w:rsidRPr="00E141E6">
        <w:rPr>
          <w:rFonts w:ascii="Times New Roman" w:hAnsi="Times New Roman"/>
          <w:b/>
        </w:rPr>
        <w:t>relative</w:t>
      </w:r>
      <w:proofErr w:type="spellEnd"/>
      <w:r w:rsidR="00AD4FFF" w:rsidRPr="00E141E6">
        <w:rPr>
          <w:rFonts w:ascii="Times New Roman" w:hAnsi="Times New Roman"/>
          <w:b/>
        </w:rPr>
        <w:t xml:space="preserve"> à  </w:t>
      </w:r>
      <w:proofErr w:type="spellStart"/>
      <w:r w:rsidR="00AD4FFF" w:rsidRPr="00E141E6">
        <w:rPr>
          <w:rFonts w:ascii="Times New Roman" w:hAnsi="Times New Roman"/>
          <w:b/>
        </w:rPr>
        <w:t>l’Usine</w:t>
      </w:r>
      <w:proofErr w:type="spellEnd"/>
      <w:r w:rsidR="00AD4FFF" w:rsidRPr="00E141E6">
        <w:rPr>
          <w:rFonts w:ascii="Times New Roman" w:hAnsi="Times New Roman"/>
          <w:b/>
        </w:rPr>
        <w:t xml:space="preserve"> de </w:t>
      </w:r>
      <w:proofErr w:type="spellStart"/>
      <w:r w:rsidR="00AD4FFF" w:rsidRPr="00E141E6">
        <w:rPr>
          <w:rFonts w:ascii="Times New Roman" w:hAnsi="Times New Roman"/>
          <w:b/>
        </w:rPr>
        <w:t>Chorzow</w:t>
      </w:r>
      <w:proofErr w:type="spellEnd"/>
      <w:r w:rsidR="00AD4FFF" w:rsidRPr="00E141E6">
        <w:rPr>
          <w:rFonts w:ascii="Times New Roman" w:hAnsi="Times New Roman"/>
          <w:b/>
        </w:rPr>
        <w:t xml:space="preserve"> (Demande </w:t>
      </w:r>
      <w:proofErr w:type="spellStart"/>
      <w:r w:rsidR="00AD4FFF" w:rsidRPr="00E141E6">
        <w:rPr>
          <w:rFonts w:ascii="Times New Roman" w:hAnsi="Times New Roman"/>
          <w:b/>
        </w:rPr>
        <w:t>en</w:t>
      </w:r>
      <w:proofErr w:type="spellEnd"/>
      <w:r w:rsidR="00AD4FFF" w:rsidRPr="00E141E6">
        <w:rPr>
          <w:rFonts w:ascii="Times New Roman" w:hAnsi="Times New Roman"/>
          <w:b/>
        </w:rPr>
        <w:t xml:space="preserve"> </w:t>
      </w:r>
      <w:proofErr w:type="spellStart"/>
      <w:r w:rsidR="00AD4FFF" w:rsidRPr="00E141E6">
        <w:rPr>
          <w:rFonts w:ascii="Times New Roman" w:hAnsi="Times New Roman"/>
          <w:b/>
        </w:rPr>
        <w:t>Indemnité</w:t>
      </w:r>
      <w:proofErr w:type="spellEnd"/>
      <w:r w:rsidR="00AD4FFF" w:rsidRPr="00E141E6">
        <w:rPr>
          <w:rFonts w:ascii="Times New Roman" w:hAnsi="Times New Roman"/>
          <w:b/>
        </w:rPr>
        <w:t>)</w:t>
      </w:r>
      <w:r w:rsidR="00AD4FFF" w:rsidRPr="00A601C0">
        <w:rPr>
          <w:rFonts w:ascii="Times New Roman" w:hAnsi="Times New Roman"/>
        </w:rPr>
        <w:t xml:space="preserve">. </w:t>
      </w:r>
      <w:proofErr w:type="gramStart"/>
      <w:r w:rsidR="00AD4FFF" w:rsidRPr="00E141E6">
        <w:rPr>
          <w:rFonts w:ascii="Times New Roman" w:hAnsi="Times New Roman"/>
          <w:lang w:val="en-US"/>
        </w:rPr>
        <w:t>Publications of the Permanent Court of International</w:t>
      </w:r>
      <w:r w:rsidR="00AD4FFF" w:rsidRPr="000A2D11">
        <w:rPr>
          <w:rFonts w:ascii="Times New Roman" w:hAnsi="Times New Roman"/>
          <w:b/>
          <w:lang w:val="en-US"/>
        </w:rPr>
        <w:t xml:space="preserve"> Ju</w:t>
      </w:r>
      <w:r w:rsidR="00AD4FFF" w:rsidRPr="000A2D11">
        <w:rPr>
          <w:rFonts w:ascii="Times New Roman" w:hAnsi="Times New Roman"/>
          <w:b/>
          <w:lang w:val="en-US"/>
        </w:rPr>
        <w:t>s</w:t>
      </w:r>
      <w:r w:rsidR="00AD4FFF" w:rsidRPr="000A2D11">
        <w:rPr>
          <w:rFonts w:ascii="Times New Roman" w:hAnsi="Times New Roman"/>
          <w:b/>
          <w:lang w:val="en-US"/>
        </w:rPr>
        <w:t>tice.</w:t>
      </w:r>
      <w:proofErr w:type="gramEnd"/>
      <w:r w:rsidR="00AD4FFF" w:rsidRPr="00996298">
        <w:rPr>
          <w:rFonts w:ascii="Times New Roman" w:hAnsi="Times New Roman"/>
          <w:lang w:val="en-US"/>
        </w:rPr>
        <w:t xml:space="preserve"> </w:t>
      </w:r>
      <w:proofErr w:type="gramStart"/>
      <w:r w:rsidR="00AD4FFF" w:rsidRPr="00996298">
        <w:rPr>
          <w:rFonts w:ascii="Times New Roman" w:hAnsi="Times New Roman"/>
          <w:lang w:val="en-US"/>
        </w:rPr>
        <w:t>Series A – n. 9.</w:t>
      </w:r>
      <w:proofErr w:type="gramEnd"/>
      <w:r w:rsidR="00AD4FFF" w:rsidRPr="00996298">
        <w:rPr>
          <w:rFonts w:ascii="Times New Roman" w:hAnsi="Times New Roman"/>
          <w:lang w:val="en-US"/>
        </w:rPr>
        <w:t xml:space="preserve"> </w:t>
      </w:r>
      <w:r w:rsidR="00AD4FFF" w:rsidRPr="00996298">
        <w:rPr>
          <w:rFonts w:ascii="Times New Roman" w:hAnsi="Times New Roman"/>
        </w:rPr>
        <w:t>1927.</w:t>
      </w:r>
    </w:p>
    <w:p w14:paraId="629E166D" w14:textId="77777777" w:rsidR="00E141E6" w:rsidRPr="00996298" w:rsidRDefault="00E141E6" w:rsidP="00E141E6">
      <w:pPr>
        <w:spacing w:line="360" w:lineRule="auto"/>
        <w:rPr>
          <w:rFonts w:ascii="Times New Roman" w:hAnsi="Times New Roman"/>
        </w:rPr>
      </w:pPr>
    </w:p>
    <w:p w14:paraId="10EF3BCE" w14:textId="33F9F485" w:rsidR="00B67ED7" w:rsidRDefault="00B67ED7" w:rsidP="00E141E6">
      <w:pPr>
        <w:pStyle w:val="FootnoteText"/>
        <w:spacing w:line="360" w:lineRule="auto"/>
        <w:rPr>
          <w:rFonts w:ascii="Times New Roman" w:hAnsi="Times New Roman"/>
        </w:rPr>
      </w:pPr>
      <w:r>
        <w:rPr>
          <w:rFonts w:ascii="Times New Roman" w:hAnsi="Times New Roman"/>
        </w:rPr>
        <w:t>CORTE INTERNACIONAL DE JUSTIÇA.</w:t>
      </w:r>
      <w:r w:rsidR="00E141E6">
        <w:rPr>
          <w:rFonts w:ascii="Times New Roman" w:hAnsi="Times New Roman"/>
        </w:rPr>
        <w:t xml:space="preserve"> Opinião Consultiva </w:t>
      </w:r>
      <w:r w:rsidR="00AD4FFF" w:rsidRPr="00996298">
        <w:rPr>
          <w:rFonts w:ascii="Times New Roman" w:hAnsi="Times New Roman"/>
        </w:rPr>
        <w:t xml:space="preserve">emitida em 11 de abril de 1949. </w:t>
      </w:r>
    </w:p>
    <w:p w14:paraId="65CF3740" w14:textId="77777777" w:rsidR="00E141E6" w:rsidRDefault="00E141E6" w:rsidP="00E141E6">
      <w:pPr>
        <w:pStyle w:val="FootnoteText"/>
        <w:spacing w:line="360" w:lineRule="auto"/>
        <w:rPr>
          <w:rFonts w:ascii="Times New Roman" w:hAnsi="Times New Roman"/>
        </w:rPr>
      </w:pPr>
    </w:p>
    <w:p w14:paraId="6ADF1695" w14:textId="36C0E6BA" w:rsidR="00AD4FFF" w:rsidRDefault="00B67ED7" w:rsidP="00E141E6">
      <w:pPr>
        <w:pStyle w:val="FootnoteText"/>
        <w:spacing w:line="360" w:lineRule="auto"/>
        <w:rPr>
          <w:rFonts w:ascii="Times New Roman" w:hAnsi="Times New Roman"/>
        </w:rPr>
      </w:pPr>
      <w:r>
        <w:rPr>
          <w:rFonts w:ascii="Times New Roman" w:hAnsi="Times New Roman"/>
        </w:rPr>
        <w:t>COMISSÃO DE DIREITO INTERNACIONAL</w:t>
      </w:r>
      <w:r w:rsidR="00AD4FFF" w:rsidRPr="00996298">
        <w:rPr>
          <w:rFonts w:ascii="Times New Roman" w:hAnsi="Times New Roman"/>
          <w:lang w:val="en-US"/>
        </w:rPr>
        <w:t xml:space="preserve">. </w:t>
      </w:r>
      <w:r w:rsidR="00AD4FFF" w:rsidRPr="00996298">
        <w:rPr>
          <w:rFonts w:ascii="Times New Roman" w:hAnsi="Times New Roman"/>
          <w:b/>
          <w:bCs/>
          <w:lang w:val="en-US"/>
        </w:rPr>
        <w:t>Draft articles on the responsibility of international organizations, with commentaries</w:t>
      </w:r>
      <w:r w:rsidR="00AD4FFF" w:rsidRPr="00996298">
        <w:rPr>
          <w:rFonts w:ascii="Times New Roman" w:hAnsi="Times New Roman"/>
          <w:bCs/>
          <w:lang w:val="en-US"/>
        </w:rPr>
        <w:t xml:space="preserve">. </w:t>
      </w:r>
      <w:r w:rsidR="00AD4FFF" w:rsidRPr="00996298">
        <w:rPr>
          <w:rFonts w:ascii="Times New Roman" w:hAnsi="Times New Roman"/>
          <w:iCs/>
        </w:rPr>
        <w:t>2011</w:t>
      </w:r>
      <w:r w:rsidR="00AD4FFF" w:rsidRPr="00996298">
        <w:rPr>
          <w:rFonts w:ascii="Times New Roman" w:hAnsi="Times New Roman"/>
        </w:rPr>
        <w:t xml:space="preserve">. p. 2. Disponível em: </w:t>
      </w:r>
      <w:r w:rsidR="003C189D">
        <w:fldChar w:fldCharType="begin"/>
      </w:r>
      <w:r w:rsidR="003C189D">
        <w:instrText xml:space="preserve"> HYPERLINK "http://legal.un.org/ilc/texts/instruments/english/commentaries/9_11_2011.pdf" </w:instrText>
      </w:r>
      <w:r w:rsidR="003C189D">
        <w:fldChar w:fldCharType="separate"/>
      </w:r>
      <w:r w:rsidR="00AD4FFF" w:rsidRPr="00996298">
        <w:rPr>
          <w:rStyle w:val="Hyperlink"/>
          <w:rFonts w:ascii="Times New Roman" w:hAnsi="Times New Roman"/>
        </w:rPr>
        <w:t>http://legal.un.org/ilc/texts/instruments/english/commentaries/9_11_2011.pdf</w:t>
      </w:r>
      <w:r w:rsidR="003C189D">
        <w:rPr>
          <w:rStyle w:val="Hyperlink"/>
          <w:rFonts w:ascii="Times New Roman" w:hAnsi="Times New Roman"/>
        </w:rPr>
        <w:fldChar w:fldCharType="end"/>
      </w:r>
      <w:r w:rsidR="00AD4FFF" w:rsidRPr="00996298">
        <w:rPr>
          <w:rFonts w:ascii="Times New Roman" w:hAnsi="Times New Roman"/>
        </w:rPr>
        <w:t>. Acesso em: 02/02/2016.</w:t>
      </w:r>
    </w:p>
    <w:p w14:paraId="5987826B" w14:textId="77777777" w:rsidR="00E141E6" w:rsidRPr="00996298" w:rsidRDefault="00E141E6" w:rsidP="00E141E6">
      <w:pPr>
        <w:pStyle w:val="FootnoteText"/>
        <w:spacing w:line="360" w:lineRule="auto"/>
        <w:rPr>
          <w:rFonts w:ascii="Times New Roman" w:hAnsi="Times New Roman"/>
        </w:rPr>
      </w:pPr>
    </w:p>
    <w:p w14:paraId="36B45357" w14:textId="405E818C" w:rsidR="00AD4FFF" w:rsidRDefault="00AD4FFF" w:rsidP="00E141E6">
      <w:pPr>
        <w:spacing w:line="360" w:lineRule="auto"/>
        <w:rPr>
          <w:rFonts w:ascii="Times New Roman" w:hAnsi="Times New Roman"/>
        </w:rPr>
      </w:pPr>
      <w:r w:rsidRPr="00996298">
        <w:rPr>
          <w:rFonts w:ascii="Times New Roman" w:hAnsi="Times New Roman"/>
        </w:rPr>
        <w:t xml:space="preserve">PORTELA, Paulo Henrique Gonçalves. </w:t>
      </w:r>
      <w:r w:rsidRPr="00996298">
        <w:rPr>
          <w:rFonts w:ascii="Times New Roman" w:hAnsi="Times New Roman"/>
          <w:b/>
        </w:rPr>
        <w:t>Curso de Direito Internacional Público e Privado</w:t>
      </w:r>
      <w:r w:rsidRPr="00996298">
        <w:rPr>
          <w:rFonts w:ascii="Times New Roman" w:hAnsi="Times New Roman"/>
        </w:rPr>
        <w:t xml:space="preserve">. Salvador: Jus </w:t>
      </w:r>
      <w:proofErr w:type="spellStart"/>
      <w:r w:rsidRPr="00996298">
        <w:rPr>
          <w:rFonts w:ascii="Times New Roman" w:hAnsi="Times New Roman"/>
        </w:rPr>
        <w:t>Podivm</w:t>
      </w:r>
      <w:proofErr w:type="spellEnd"/>
      <w:r w:rsidRPr="00996298">
        <w:rPr>
          <w:rFonts w:ascii="Times New Roman" w:hAnsi="Times New Roman"/>
        </w:rPr>
        <w:t xml:space="preserve">. 2012. </w:t>
      </w:r>
    </w:p>
    <w:p w14:paraId="3EA3197D" w14:textId="77777777" w:rsidR="00E141E6" w:rsidRPr="00996298" w:rsidRDefault="00E141E6" w:rsidP="00E141E6">
      <w:pPr>
        <w:spacing w:line="360" w:lineRule="auto"/>
        <w:rPr>
          <w:rFonts w:ascii="Times New Roman" w:hAnsi="Times New Roman"/>
        </w:rPr>
      </w:pPr>
    </w:p>
    <w:p w14:paraId="4CBA6D18" w14:textId="049CBAB2" w:rsidR="00AD4FFF" w:rsidRDefault="00AD4FFF" w:rsidP="00E141E6">
      <w:pPr>
        <w:pStyle w:val="FootnoteText"/>
        <w:spacing w:line="360" w:lineRule="auto"/>
        <w:rPr>
          <w:rFonts w:ascii="Times New Roman" w:hAnsi="Times New Roman"/>
        </w:rPr>
      </w:pPr>
      <w:r w:rsidRPr="00996298">
        <w:rPr>
          <w:rFonts w:ascii="Times New Roman" w:hAnsi="Times New Roman"/>
        </w:rPr>
        <w:t xml:space="preserve">REZEK, José Francisco. </w:t>
      </w:r>
      <w:r w:rsidRPr="00996298">
        <w:rPr>
          <w:rFonts w:ascii="Times New Roman" w:hAnsi="Times New Roman"/>
          <w:b/>
        </w:rPr>
        <w:t xml:space="preserve">Direito Internacional Público: </w:t>
      </w:r>
      <w:r w:rsidRPr="00996298">
        <w:rPr>
          <w:rFonts w:ascii="Times New Roman" w:hAnsi="Times New Roman"/>
        </w:rPr>
        <w:t>Curso elementar. São Paulo: Saraiva. 2010.</w:t>
      </w:r>
    </w:p>
    <w:p w14:paraId="1215A95A" w14:textId="77777777" w:rsidR="00E141E6" w:rsidRPr="00996298" w:rsidRDefault="00E141E6" w:rsidP="00E141E6">
      <w:pPr>
        <w:pStyle w:val="FootnoteText"/>
        <w:spacing w:line="360" w:lineRule="auto"/>
        <w:rPr>
          <w:rFonts w:ascii="Times New Roman" w:hAnsi="Times New Roman"/>
        </w:rPr>
      </w:pPr>
    </w:p>
    <w:p w14:paraId="16B4C98B" w14:textId="0BB2E22F" w:rsidR="00AD4FFF" w:rsidRDefault="00AD4FFF" w:rsidP="00E141E6">
      <w:pPr>
        <w:pStyle w:val="FootnoteText"/>
        <w:spacing w:line="360" w:lineRule="auto"/>
        <w:rPr>
          <w:rFonts w:ascii="Times New Roman" w:hAnsi="Times New Roman"/>
          <w:lang w:val="en-US"/>
        </w:rPr>
      </w:pPr>
      <w:r w:rsidRPr="00996298">
        <w:rPr>
          <w:rFonts w:ascii="Times New Roman" w:hAnsi="Times New Roman"/>
        </w:rPr>
        <w:t>RIVERA, Humberto Fernando Cantú.</w:t>
      </w:r>
      <w:r w:rsidRPr="00996298">
        <w:rPr>
          <w:rFonts w:ascii="Times New Roman" w:hAnsi="Times New Roman"/>
          <w:b/>
        </w:rPr>
        <w:t xml:space="preserve"> </w:t>
      </w:r>
      <w:r w:rsidRPr="00E141E6">
        <w:rPr>
          <w:rFonts w:ascii="Times New Roman" w:hAnsi="Times New Roman"/>
          <w:b/>
        </w:rPr>
        <w:t>Empresas y derechos humanos: hacia una regulación juridical efectiva, o el mantenimiento del status quo?</w:t>
      </w:r>
      <w:r w:rsidRPr="00996298">
        <w:rPr>
          <w:rFonts w:ascii="Times New Roman" w:hAnsi="Times New Roman"/>
        </w:rPr>
        <w:t xml:space="preserve">. </w:t>
      </w:r>
      <w:proofErr w:type="spellStart"/>
      <w:proofErr w:type="gramStart"/>
      <w:r w:rsidRPr="00E141E6">
        <w:rPr>
          <w:rFonts w:ascii="Times New Roman" w:hAnsi="Times New Roman"/>
          <w:lang w:val="en-US"/>
        </w:rPr>
        <w:t>Anuario</w:t>
      </w:r>
      <w:proofErr w:type="spellEnd"/>
      <w:r w:rsidRPr="00E141E6">
        <w:rPr>
          <w:rFonts w:ascii="Times New Roman" w:hAnsi="Times New Roman"/>
          <w:lang w:val="en-US"/>
        </w:rPr>
        <w:t xml:space="preserve"> </w:t>
      </w:r>
      <w:proofErr w:type="spellStart"/>
      <w:r w:rsidRPr="00E141E6">
        <w:rPr>
          <w:rFonts w:ascii="Times New Roman" w:hAnsi="Times New Roman"/>
          <w:lang w:val="en-US"/>
        </w:rPr>
        <w:t>Mex</w:t>
      </w:r>
      <w:r w:rsidRPr="00E141E6">
        <w:rPr>
          <w:rFonts w:ascii="Times New Roman" w:hAnsi="Times New Roman"/>
          <w:lang w:val="en-US"/>
        </w:rPr>
        <w:t>i</w:t>
      </w:r>
      <w:r w:rsidRPr="00E141E6">
        <w:rPr>
          <w:rFonts w:ascii="Times New Roman" w:hAnsi="Times New Roman"/>
          <w:lang w:val="en-US"/>
        </w:rPr>
        <w:t>cano</w:t>
      </w:r>
      <w:proofErr w:type="spellEnd"/>
      <w:r w:rsidRPr="00E141E6">
        <w:rPr>
          <w:rFonts w:ascii="Times New Roman" w:hAnsi="Times New Roman"/>
          <w:lang w:val="en-US"/>
        </w:rPr>
        <w:t xml:space="preserve"> de </w:t>
      </w:r>
      <w:proofErr w:type="spellStart"/>
      <w:r w:rsidRPr="00E141E6">
        <w:rPr>
          <w:rFonts w:ascii="Times New Roman" w:hAnsi="Times New Roman"/>
          <w:lang w:val="en-US"/>
        </w:rPr>
        <w:t>Derecho</w:t>
      </w:r>
      <w:proofErr w:type="spellEnd"/>
      <w:r w:rsidRPr="00E141E6">
        <w:rPr>
          <w:rFonts w:ascii="Times New Roman" w:hAnsi="Times New Roman"/>
          <w:lang w:val="en-US"/>
        </w:rPr>
        <w:t xml:space="preserve"> </w:t>
      </w:r>
      <w:proofErr w:type="spellStart"/>
      <w:r w:rsidRPr="00E141E6">
        <w:rPr>
          <w:rFonts w:ascii="Times New Roman" w:hAnsi="Times New Roman"/>
          <w:lang w:val="en-US"/>
        </w:rPr>
        <w:t>Internacional</w:t>
      </w:r>
      <w:proofErr w:type="spellEnd"/>
      <w:r w:rsidRPr="00996298">
        <w:rPr>
          <w:rFonts w:ascii="Times New Roman" w:hAnsi="Times New Roman"/>
          <w:lang w:val="en-US"/>
        </w:rPr>
        <w:t>.</w:t>
      </w:r>
      <w:proofErr w:type="gramEnd"/>
      <w:r w:rsidRPr="00996298">
        <w:rPr>
          <w:rFonts w:ascii="Times New Roman" w:hAnsi="Times New Roman"/>
          <w:lang w:val="en-US"/>
        </w:rPr>
        <w:t xml:space="preserve"> v. XIII, 2013. </w:t>
      </w:r>
    </w:p>
    <w:p w14:paraId="640EAC79" w14:textId="77777777" w:rsidR="00E141E6" w:rsidRPr="00996298" w:rsidRDefault="00E141E6" w:rsidP="00E141E6">
      <w:pPr>
        <w:pStyle w:val="FootnoteText"/>
        <w:spacing w:line="360" w:lineRule="auto"/>
        <w:rPr>
          <w:rFonts w:ascii="Times New Roman" w:hAnsi="Times New Roman"/>
          <w:lang w:val="en-US"/>
        </w:rPr>
      </w:pPr>
    </w:p>
    <w:p w14:paraId="36813E72" w14:textId="689BDC4B" w:rsidR="00AD4FFF" w:rsidRDefault="00AD4FFF" w:rsidP="00E141E6">
      <w:pPr>
        <w:widowControl w:val="0"/>
        <w:autoSpaceDE w:val="0"/>
        <w:autoSpaceDN w:val="0"/>
        <w:adjustRightInd w:val="0"/>
        <w:spacing w:line="360" w:lineRule="auto"/>
        <w:rPr>
          <w:rFonts w:ascii="Times New Roman" w:hAnsi="Times New Roman"/>
          <w:lang w:val="en-US"/>
        </w:rPr>
      </w:pPr>
      <w:proofErr w:type="gramStart"/>
      <w:r w:rsidRPr="00996298">
        <w:rPr>
          <w:rFonts w:ascii="Times New Roman" w:hAnsi="Times New Roman"/>
          <w:lang w:val="en-US"/>
        </w:rPr>
        <w:t xml:space="preserve">SARI, </w:t>
      </w:r>
      <w:proofErr w:type="spellStart"/>
      <w:r w:rsidRPr="00996298">
        <w:rPr>
          <w:rFonts w:ascii="Times New Roman" w:hAnsi="Times New Roman"/>
          <w:lang w:val="en-US"/>
        </w:rPr>
        <w:t>Aurel</w:t>
      </w:r>
      <w:proofErr w:type="spellEnd"/>
      <w:r w:rsidRPr="00996298">
        <w:rPr>
          <w:rFonts w:ascii="Times New Roman" w:hAnsi="Times New Roman"/>
          <w:lang w:val="en-US"/>
        </w:rPr>
        <w:t>.</w:t>
      </w:r>
      <w:proofErr w:type="gramEnd"/>
      <w:r w:rsidRPr="00996298">
        <w:rPr>
          <w:rFonts w:ascii="Times New Roman" w:hAnsi="Times New Roman"/>
          <w:lang w:val="en-US"/>
        </w:rPr>
        <w:t xml:space="preserve"> </w:t>
      </w:r>
      <w:r w:rsidRPr="00E141E6">
        <w:rPr>
          <w:rFonts w:ascii="Times New Roman" w:hAnsi="Times New Roman"/>
          <w:b/>
          <w:lang w:val="en-US"/>
        </w:rPr>
        <w:t>Jurisdiction and International Responsibility in Peace Support O</w:t>
      </w:r>
      <w:r w:rsidRPr="00E141E6">
        <w:rPr>
          <w:rFonts w:ascii="Times New Roman" w:hAnsi="Times New Roman"/>
          <w:b/>
          <w:lang w:val="en-US"/>
        </w:rPr>
        <w:t>p</w:t>
      </w:r>
      <w:r w:rsidRPr="00E141E6">
        <w:rPr>
          <w:rFonts w:ascii="Times New Roman" w:hAnsi="Times New Roman"/>
          <w:b/>
          <w:lang w:val="en-US"/>
        </w:rPr>
        <w:t xml:space="preserve">erations: The </w:t>
      </w:r>
      <w:proofErr w:type="spellStart"/>
      <w:r w:rsidRPr="00E141E6">
        <w:rPr>
          <w:rFonts w:ascii="Times New Roman" w:hAnsi="Times New Roman"/>
          <w:b/>
          <w:lang w:val="en-US"/>
        </w:rPr>
        <w:t>Behrami</w:t>
      </w:r>
      <w:proofErr w:type="spellEnd"/>
      <w:r w:rsidRPr="00E141E6">
        <w:rPr>
          <w:rFonts w:ascii="Times New Roman" w:hAnsi="Times New Roman"/>
          <w:b/>
          <w:lang w:val="en-US"/>
        </w:rPr>
        <w:t xml:space="preserve"> and </w:t>
      </w:r>
      <w:proofErr w:type="spellStart"/>
      <w:r w:rsidRPr="00E141E6">
        <w:rPr>
          <w:rFonts w:ascii="Times New Roman" w:hAnsi="Times New Roman"/>
          <w:b/>
          <w:lang w:val="en-US"/>
        </w:rPr>
        <w:t>Saramati</w:t>
      </w:r>
      <w:proofErr w:type="spellEnd"/>
      <w:r w:rsidRPr="00E141E6">
        <w:rPr>
          <w:rFonts w:ascii="Times New Roman" w:hAnsi="Times New Roman"/>
          <w:b/>
          <w:lang w:val="en-US"/>
        </w:rPr>
        <w:t xml:space="preserve"> Cases</w:t>
      </w:r>
      <w:r w:rsidRPr="00996298">
        <w:rPr>
          <w:rFonts w:ascii="Times New Roman" w:hAnsi="Times New Roman"/>
          <w:b/>
          <w:lang w:val="en-US"/>
        </w:rPr>
        <w:t>.</w:t>
      </w:r>
      <w:r w:rsidRPr="00996298">
        <w:rPr>
          <w:rFonts w:ascii="Times New Roman" w:hAnsi="Times New Roman"/>
          <w:lang w:val="en-US"/>
        </w:rPr>
        <w:t xml:space="preserve"> </w:t>
      </w:r>
      <w:proofErr w:type="gramStart"/>
      <w:r w:rsidRPr="00E141E6">
        <w:rPr>
          <w:rFonts w:ascii="Times New Roman" w:hAnsi="Times New Roman"/>
          <w:lang w:val="en-US"/>
        </w:rPr>
        <w:t>Human Rights Law Review</w:t>
      </w:r>
      <w:r w:rsidRPr="00996298">
        <w:rPr>
          <w:rFonts w:ascii="Times New Roman" w:hAnsi="Times New Roman"/>
          <w:lang w:val="en-US"/>
        </w:rPr>
        <w:t>.</w:t>
      </w:r>
      <w:proofErr w:type="gramEnd"/>
      <w:r w:rsidRPr="00996298">
        <w:rPr>
          <w:rFonts w:ascii="Times New Roman" w:hAnsi="Times New Roman"/>
          <w:lang w:val="en-US"/>
        </w:rPr>
        <w:t xml:space="preserve"> Oxford University Press, </w:t>
      </w:r>
      <w:proofErr w:type="spellStart"/>
      <w:r w:rsidRPr="00996298">
        <w:rPr>
          <w:rFonts w:ascii="Times New Roman" w:hAnsi="Times New Roman"/>
          <w:lang w:val="en-US"/>
        </w:rPr>
        <w:t>fev</w:t>
      </w:r>
      <w:proofErr w:type="spellEnd"/>
      <w:r w:rsidRPr="00996298">
        <w:rPr>
          <w:rFonts w:ascii="Times New Roman" w:hAnsi="Times New Roman"/>
          <w:lang w:val="en-US"/>
        </w:rPr>
        <w:t>. 2008.</w:t>
      </w:r>
    </w:p>
    <w:p w14:paraId="21FB8270" w14:textId="77777777" w:rsidR="00E141E6" w:rsidRPr="00996298" w:rsidRDefault="00E141E6" w:rsidP="00E141E6">
      <w:pPr>
        <w:widowControl w:val="0"/>
        <w:autoSpaceDE w:val="0"/>
        <w:autoSpaceDN w:val="0"/>
        <w:adjustRightInd w:val="0"/>
        <w:spacing w:line="360" w:lineRule="auto"/>
        <w:rPr>
          <w:rFonts w:ascii="Times New Roman" w:hAnsi="Times New Roman"/>
          <w:lang w:val="en-US"/>
        </w:rPr>
      </w:pPr>
    </w:p>
    <w:p w14:paraId="5CCA4624" w14:textId="3E5F246E" w:rsidR="00AD4FFF" w:rsidRDefault="00AD4FFF" w:rsidP="00E141E6">
      <w:pPr>
        <w:pStyle w:val="FootnoteText"/>
        <w:spacing w:line="360" w:lineRule="auto"/>
        <w:rPr>
          <w:rFonts w:ascii="Times New Roman" w:hAnsi="Times New Roman"/>
          <w:lang w:val="en-US"/>
        </w:rPr>
      </w:pPr>
      <w:r w:rsidRPr="00996298">
        <w:rPr>
          <w:rFonts w:ascii="Times New Roman" w:hAnsi="Times New Roman"/>
          <w:lang w:val="en-US"/>
        </w:rPr>
        <w:t xml:space="preserve">SINCLAIR, Guy </w:t>
      </w:r>
      <w:proofErr w:type="spellStart"/>
      <w:r w:rsidRPr="00996298">
        <w:rPr>
          <w:rFonts w:ascii="Times New Roman" w:hAnsi="Times New Roman"/>
          <w:lang w:val="en-US"/>
        </w:rPr>
        <w:t>Fiti</w:t>
      </w:r>
      <w:proofErr w:type="spellEnd"/>
      <w:r w:rsidRPr="00996298">
        <w:rPr>
          <w:rFonts w:ascii="Times New Roman" w:hAnsi="Times New Roman"/>
          <w:lang w:val="en-US"/>
        </w:rPr>
        <w:t xml:space="preserve">. </w:t>
      </w:r>
      <w:r w:rsidRPr="00E141E6">
        <w:rPr>
          <w:rFonts w:ascii="Times New Roman" w:hAnsi="Times New Roman"/>
          <w:b/>
          <w:lang w:val="en-US"/>
        </w:rPr>
        <w:t>State Formation, Liberal Reform and the Growth of Inte</w:t>
      </w:r>
      <w:r w:rsidRPr="00E141E6">
        <w:rPr>
          <w:rFonts w:ascii="Times New Roman" w:hAnsi="Times New Roman"/>
          <w:b/>
          <w:lang w:val="en-US"/>
        </w:rPr>
        <w:t>r</w:t>
      </w:r>
      <w:r w:rsidRPr="00E141E6">
        <w:rPr>
          <w:rFonts w:ascii="Times New Roman" w:hAnsi="Times New Roman"/>
          <w:b/>
          <w:lang w:val="en-US"/>
        </w:rPr>
        <w:t>national Organizations</w:t>
      </w:r>
      <w:r w:rsidRPr="00996298">
        <w:rPr>
          <w:rFonts w:ascii="Times New Roman" w:hAnsi="Times New Roman"/>
          <w:lang w:val="en-US"/>
        </w:rPr>
        <w:t xml:space="preserve">. In: </w:t>
      </w:r>
      <w:r w:rsidRPr="00E141E6">
        <w:rPr>
          <w:rFonts w:ascii="Times New Roman" w:hAnsi="Times New Roman"/>
          <w:lang w:val="en-US"/>
        </w:rPr>
        <w:t>European Journal of International Law</w:t>
      </w:r>
      <w:r w:rsidRPr="00996298">
        <w:rPr>
          <w:rFonts w:ascii="Times New Roman" w:hAnsi="Times New Roman"/>
          <w:lang w:val="en-US"/>
        </w:rPr>
        <w:t>, Oxford Univers</w:t>
      </w:r>
      <w:r w:rsidRPr="00996298">
        <w:rPr>
          <w:rFonts w:ascii="Times New Roman" w:hAnsi="Times New Roman"/>
          <w:lang w:val="en-US"/>
        </w:rPr>
        <w:t>i</w:t>
      </w:r>
      <w:r w:rsidRPr="00996298">
        <w:rPr>
          <w:rFonts w:ascii="Times New Roman" w:hAnsi="Times New Roman"/>
          <w:lang w:val="en-US"/>
        </w:rPr>
        <w:t>ty Press, v. 26, n. 2, 2015.</w:t>
      </w:r>
    </w:p>
    <w:p w14:paraId="63B85EDE" w14:textId="77777777" w:rsidR="00E141E6" w:rsidRPr="00996298" w:rsidRDefault="00E141E6" w:rsidP="00E141E6">
      <w:pPr>
        <w:pStyle w:val="FootnoteText"/>
        <w:spacing w:line="360" w:lineRule="auto"/>
        <w:rPr>
          <w:rFonts w:ascii="Times New Roman" w:hAnsi="Times New Roman"/>
          <w:lang w:val="en-US"/>
        </w:rPr>
      </w:pPr>
    </w:p>
    <w:p w14:paraId="2F69025F" w14:textId="57B8B303" w:rsidR="004148CF" w:rsidRPr="00C71D4A" w:rsidRDefault="00AD4FFF" w:rsidP="00E141E6">
      <w:pPr>
        <w:pStyle w:val="FootnoteText"/>
        <w:spacing w:line="360" w:lineRule="auto"/>
        <w:rPr>
          <w:rFonts w:ascii="Times New Roman" w:hAnsi="Times New Roman"/>
          <w:lang w:val="en-US"/>
        </w:rPr>
      </w:pPr>
      <w:r w:rsidRPr="00996298">
        <w:rPr>
          <w:rFonts w:ascii="Times New Roman" w:hAnsi="Times New Roman"/>
          <w:lang w:val="en-US"/>
        </w:rPr>
        <w:t xml:space="preserve">UNITED NATIONS. </w:t>
      </w:r>
      <w:r w:rsidRPr="00996298">
        <w:rPr>
          <w:rFonts w:ascii="Times New Roman" w:hAnsi="Times New Roman"/>
          <w:b/>
          <w:lang w:val="en-US"/>
        </w:rPr>
        <w:t xml:space="preserve">Yearbook of the International Law </w:t>
      </w:r>
      <w:proofErr w:type="spellStart"/>
      <w:r w:rsidRPr="00996298">
        <w:rPr>
          <w:rFonts w:ascii="Times New Roman" w:hAnsi="Times New Roman"/>
          <w:b/>
          <w:lang w:val="en-US"/>
        </w:rPr>
        <w:t>Comission</w:t>
      </w:r>
      <w:proofErr w:type="spellEnd"/>
      <w:r w:rsidR="00E141E6">
        <w:rPr>
          <w:rFonts w:ascii="Times New Roman" w:hAnsi="Times New Roman"/>
          <w:lang w:val="en-US"/>
        </w:rPr>
        <w:t xml:space="preserve"> (1963) – II, </w:t>
      </w:r>
      <w:r w:rsidRPr="00996298">
        <w:rPr>
          <w:rFonts w:ascii="Times New Roman" w:hAnsi="Times New Roman"/>
          <w:lang w:val="en-US"/>
        </w:rPr>
        <w:t>Document A/CN.4/161 and Add. 1</w:t>
      </w:r>
      <w:r w:rsidR="00B67ED7">
        <w:rPr>
          <w:rFonts w:ascii="Times New Roman" w:hAnsi="Times New Roman"/>
          <w:lang w:val="en-US"/>
        </w:rPr>
        <w:t>.</w:t>
      </w:r>
    </w:p>
    <w:sectPr w:rsidR="004148CF" w:rsidRPr="00C71D4A" w:rsidSect="009304A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F5376" w14:textId="77777777" w:rsidR="000A7684" w:rsidRDefault="000A7684" w:rsidP="00AD4FFF">
      <w:r>
        <w:separator/>
      </w:r>
    </w:p>
  </w:endnote>
  <w:endnote w:type="continuationSeparator" w:id="0">
    <w:p w14:paraId="4312A9AC" w14:textId="77777777" w:rsidR="000A7684" w:rsidRDefault="000A7684" w:rsidP="00AD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2717D" w14:textId="77777777" w:rsidR="000A7684" w:rsidRDefault="000A7684" w:rsidP="00AD4FFF">
      <w:r>
        <w:separator/>
      </w:r>
    </w:p>
  </w:footnote>
  <w:footnote w:type="continuationSeparator" w:id="0">
    <w:p w14:paraId="38EDA679" w14:textId="77777777" w:rsidR="000A7684" w:rsidRDefault="000A7684" w:rsidP="00AD4FFF">
      <w:r>
        <w:continuationSeparator/>
      </w:r>
    </w:p>
  </w:footnote>
  <w:footnote w:id="1">
    <w:p w14:paraId="39C9981C" w14:textId="00C79E83" w:rsidR="000A7684" w:rsidRPr="006C6426" w:rsidRDefault="000A7684" w:rsidP="00915D7A">
      <w:pPr>
        <w:pStyle w:val="FootnoteText"/>
        <w:jc w:val="both"/>
        <w:rPr>
          <w:rFonts w:ascii="Times New Roman" w:hAnsi="Times New Roman"/>
          <w:sz w:val="20"/>
          <w:szCs w:val="20"/>
          <w:lang w:val="en-US"/>
        </w:rPr>
      </w:pPr>
      <w:r w:rsidRPr="006C6426">
        <w:rPr>
          <w:rStyle w:val="FootnoteReference"/>
          <w:rFonts w:ascii="Times New Roman" w:hAnsi="Times New Roman"/>
          <w:sz w:val="20"/>
          <w:szCs w:val="20"/>
        </w:rPr>
        <w:footnoteRef/>
      </w:r>
      <w:r w:rsidRPr="006C6426">
        <w:rPr>
          <w:rFonts w:ascii="Times New Roman" w:hAnsi="Times New Roman"/>
          <w:sz w:val="20"/>
          <w:szCs w:val="20"/>
          <w:lang w:val="en-US"/>
        </w:rPr>
        <w:t xml:space="preserve"> SINCLAIR, Guy </w:t>
      </w:r>
      <w:proofErr w:type="spellStart"/>
      <w:r w:rsidRPr="006C6426">
        <w:rPr>
          <w:rFonts w:ascii="Times New Roman" w:hAnsi="Times New Roman"/>
          <w:sz w:val="20"/>
          <w:szCs w:val="20"/>
          <w:lang w:val="en-US"/>
        </w:rPr>
        <w:t>Fiti</w:t>
      </w:r>
      <w:proofErr w:type="spellEnd"/>
      <w:r w:rsidRPr="006C6426">
        <w:rPr>
          <w:rFonts w:ascii="Times New Roman" w:hAnsi="Times New Roman"/>
          <w:sz w:val="20"/>
          <w:szCs w:val="20"/>
          <w:lang w:val="en-US"/>
        </w:rPr>
        <w:t xml:space="preserve">. </w:t>
      </w:r>
      <w:r w:rsidRPr="000A7684">
        <w:rPr>
          <w:rFonts w:ascii="Times New Roman" w:hAnsi="Times New Roman"/>
          <w:b/>
          <w:sz w:val="20"/>
          <w:szCs w:val="20"/>
          <w:lang w:val="en-US"/>
        </w:rPr>
        <w:t>State Formation, Liberal Reform and the Growth of International Organ</w:t>
      </w:r>
      <w:r w:rsidRPr="000A7684">
        <w:rPr>
          <w:rFonts w:ascii="Times New Roman" w:hAnsi="Times New Roman"/>
          <w:b/>
          <w:sz w:val="20"/>
          <w:szCs w:val="20"/>
          <w:lang w:val="en-US"/>
        </w:rPr>
        <w:t>i</w:t>
      </w:r>
      <w:r w:rsidRPr="000A7684">
        <w:rPr>
          <w:rFonts w:ascii="Times New Roman" w:hAnsi="Times New Roman"/>
          <w:b/>
          <w:sz w:val="20"/>
          <w:szCs w:val="20"/>
          <w:lang w:val="en-US"/>
        </w:rPr>
        <w:t>zations</w:t>
      </w:r>
      <w:r w:rsidRPr="00E760F4">
        <w:rPr>
          <w:rFonts w:ascii="Times New Roman" w:hAnsi="Times New Roman"/>
          <w:sz w:val="20"/>
          <w:szCs w:val="20"/>
          <w:lang w:val="en-US"/>
        </w:rPr>
        <w:t>.</w:t>
      </w:r>
      <w:r>
        <w:rPr>
          <w:rFonts w:ascii="Times New Roman" w:hAnsi="Times New Roman"/>
          <w:sz w:val="20"/>
          <w:szCs w:val="20"/>
          <w:lang w:val="en-US"/>
        </w:rPr>
        <w:t xml:space="preserve"> In:</w:t>
      </w:r>
      <w:r w:rsidRPr="006C6426">
        <w:rPr>
          <w:rFonts w:ascii="Times New Roman" w:hAnsi="Times New Roman"/>
          <w:sz w:val="20"/>
          <w:szCs w:val="20"/>
          <w:lang w:val="en-US"/>
        </w:rPr>
        <w:t xml:space="preserve"> </w:t>
      </w:r>
      <w:r w:rsidRPr="000A7684">
        <w:rPr>
          <w:rFonts w:ascii="Times New Roman" w:hAnsi="Times New Roman"/>
          <w:sz w:val="20"/>
          <w:szCs w:val="20"/>
          <w:lang w:val="en-US"/>
        </w:rPr>
        <w:t>European Journal of International Law</w:t>
      </w:r>
      <w:r w:rsidRPr="006C6426">
        <w:rPr>
          <w:rFonts w:ascii="Times New Roman" w:hAnsi="Times New Roman"/>
          <w:sz w:val="20"/>
          <w:szCs w:val="20"/>
          <w:lang w:val="en-US"/>
        </w:rPr>
        <w:t>, Oxford University Press</w:t>
      </w:r>
      <w:r>
        <w:rPr>
          <w:rFonts w:ascii="Times New Roman" w:hAnsi="Times New Roman"/>
          <w:sz w:val="20"/>
          <w:szCs w:val="20"/>
          <w:lang w:val="en-US"/>
        </w:rPr>
        <w:t>,</w:t>
      </w:r>
      <w:r w:rsidRPr="006C6426">
        <w:rPr>
          <w:rFonts w:ascii="Times New Roman" w:hAnsi="Times New Roman"/>
          <w:sz w:val="20"/>
          <w:szCs w:val="20"/>
          <w:lang w:val="en-US"/>
        </w:rPr>
        <w:t xml:space="preserve"> </w:t>
      </w:r>
      <w:r>
        <w:rPr>
          <w:rFonts w:ascii="Times New Roman" w:hAnsi="Times New Roman"/>
          <w:sz w:val="20"/>
          <w:szCs w:val="20"/>
          <w:lang w:val="en-US"/>
        </w:rPr>
        <w:t>v</w:t>
      </w:r>
      <w:proofErr w:type="gramStart"/>
      <w:r>
        <w:rPr>
          <w:rFonts w:ascii="Times New Roman" w:hAnsi="Times New Roman"/>
          <w:sz w:val="20"/>
          <w:szCs w:val="20"/>
          <w:lang w:val="en-US"/>
        </w:rPr>
        <w:t>.</w:t>
      </w:r>
      <w:r w:rsidRPr="006C6426">
        <w:rPr>
          <w:rFonts w:ascii="Times New Roman" w:hAnsi="Times New Roman"/>
          <w:sz w:val="20"/>
          <w:szCs w:val="20"/>
          <w:lang w:val="en-US"/>
        </w:rPr>
        <w:t>.</w:t>
      </w:r>
      <w:proofErr w:type="gramEnd"/>
      <w:r w:rsidRPr="006C6426">
        <w:rPr>
          <w:rFonts w:ascii="Times New Roman" w:hAnsi="Times New Roman"/>
          <w:sz w:val="20"/>
          <w:szCs w:val="20"/>
          <w:lang w:val="en-US"/>
        </w:rPr>
        <w:t xml:space="preserve"> </w:t>
      </w:r>
      <w:proofErr w:type="gramStart"/>
      <w:r w:rsidRPr="006C6426">
        <w:rPr>
          <w:rFonts w:ascii="Times New Roman" w:hAnsi="Times New Roman"/>
          <w:sz w:val="20"/>
          <w:szCs w:val="20"/>
          <w:lang w:val="en-US"/>
        </w:rPr>
        <w:t>26, n</w:t>
      </w:r>
      <w:r>
        <w:rPr>
          <w:rFonts w:ascii="Times New Roman" w:hAnsi="Times New Roman"/>
          <w:sz w:val="20"/>
          <w:szCs w:val="20"/>
          <w:lang w:val="en-US"/>
        </w:rPr>
        <w:t>.</w:t>
      </w:r>
      <w:r w:rsidRPr="006C6426">
        <w:rPr>
          <w:rFonts w:ascii="Times New Roman" w:hAnsi="Times New Roman"/>
          <w:sz w:val="20"/>
          <w:szCs w:val="20"/>
          <w:lang w:val="en-US"/>
        </w:rPr>
        <w:t xml:space="preserve"> 2</w:t>
      </w:r>
      <w:r>
        <w:rPr>
          <w:rFonts w:ascii="Times New Roman" w:hAnsi="Times New Roman"/>
          <w:sz w:val="20"/>
          <w:szCs w:val="20"/>
          <w:lang w:val="en-US"/>
        </w:rPr>
        <w:t>,</w:t>
      </w:r>
      <w:r w:rsidRPr="006C6426">
        <w:rPr>
          <w:rFonts w:ascii="Times New Roman" w:hAnsi="Times New Roman"/>
          <w:sz w:val="20"/>
          <w:szCs w:val="20"/>
          <w:lang w:val="en-US"/>
        </w:rPr>
        <w:t xml:space="preserve"> 2015.</w:t>
      </w:r>
      <w:proofErr w:type="gramEnd"/>
      <w:r w:rsidRPr="006C6426">
        <w:rPr>
          <w:rFonts w:ascii="Times New Roman" w:hAnsi="Times New Roman"/>
          <w:sz w:val="20"/>
          <w:szCs w:val="20"/>
          <w:lang w:val="en-US"/>
        </w:rPr>
        <w:t xml:space="preserve"> p. 446.</w:t>
      </w:r>
    </w:p>
  </w:footnote>
  <w:footnote w:id="2">
    <w:p w14:paraId="41298CFF" w14:textId="2F15C939" w:rsidR="000A7684" w:rsidRPr="00A422AF" w:rsidRDefault="000A7684" w:rsidP="004148CF">
      <w:pPr>
        <w:pStyle w:val="FootnoteText"/>
        <w:jc w:val="both"/>
        <w:rPr>
          <w:rFonts w:ascii="Times New Roman" w:hAnsi="Times New Roman"/>
          <w:sz w:val="20"/>
          <w:szCs w:val="20"/>
          <w:lang w:val="en-US"/>
        </w:rPr>
      </w:pPr>
      <w:r w:rsidRPr="006C6426">
        <w:rPr>
          <w:rStyle w:val="FootnoteReference"/>
          <w:rFonts w:ascii="Times New Roman" w:hAnsi="Times New Roman"/>
          <w:sz w:val="20"/>
          <w:szCs w:val="20"/>
        </w:rPr>
        <w:footnoteRef/>
      </w:r>
      <w:r w:rsidRPr="00CD7876">
        <w:rPr>
          <w:rFonts w:ascii="Times New Roman" w:hAnsi="Times New Roman"/>
          <w:sz w:val="20"/>
          <w:szCs w:val="20"/>
        </w:rPr>
        <w:t xml:space="preserve"> </w:t>
      </w:r>
      <w:r w:rsidRPr="000A7684">
        <w:rPr>
          <w:rFonts w:ascii="Times New Roman" w:hAnsi="Times New Roman"/>
          <w:sz w:val="20"/>
          <w:szCs w:val="20"/>
        </w:rPr>
        <w:t xml:space="preserve">WEISSBERG apud CANÇADO TRINDADE Antônio Augusto. </w:t>
      </w:r>
      <w:r w:rsidRPr="000A7684">
        <w:rPr>
          <w:rFonts w:ascii="Times New Roman" w:hAnsi="Times New Roman"/>
          <w:b/>
          <w:sz w:val="20"/>
          <w:szCs w:val="20"/>
        </w:rPr>
        <w:t>Direito das Organizações Internacionais.</w:t>
      </w:r>
      <w:r w:rsidRPr="000A7684">
        <w:rPr>
          <w:rFonts w:ascii="Times New Roman" w:hAnsi="Times New Roman"/>
          <w:sz w:val="20"/>
          <w:szCs w:val="20"/>
        </w:rPr>
        <w:t xml:space="preserve"> </w:t>
      </w:r>
      <w:r w:rsidRPr="000A7684">
        <w:rPr>
          <w:rFonts w:ascii="Times New Roman" w:hAnsi="Times New Roman"/>
          <w:sz w:val="20"/>
          <w:szCs w:val="20"/>
          <w:lang w:val="en-US"/>
        </w:rPr>
        <w:t>Belo Horizonte: Del Rey, 2014, p. 9.</w:t>
      </w:r>
    </w:p>
  </w:footnote>
  <w:footnote w:id="3">
    <w:p w14:paraId="7212DBC4" w14:textId="42034195" w:rsidR="000A7684" w:rsidRPr="00A422AF" w:rsidRDefault="000A7684" w:rsidP="004148CF">
      <w:pPr>
        <w:pStyle w:val="FootnoteText"/>
        <w:jc w:val="both"/>
        <w:rPr>
          <w:rFonts w:ascii="Times New Roman" w:hAnsi="Times New Roman"/>
          <w:sz w:val="20"/>
          <w:szCs w:val="20"/>
          <w:lang w:val="en-US"/>
        </w:rPr>
      </w:pPr>
      <w:r w:rsidRPr="006C6426">
        <w:rPr>
          <w:rStyle w:val="FootnoteReference"/>
          <w:rFonts w:ascii="Times New Roman" w:hAnsi="Times New Roman"/>
          <w:sz w:val="20"/>
          <w:szCs w:val="20"/>
        </w:rPr>
        <w:footnoteRef/>
      </w:r>
      <w:r>
        <w:rPr>
          <w:rFonts w:ascii="Times New Roman" w:hAnsi="Times New Roman"/>
          <w:sz w:val="20"/>
          <w:szCs w:val="20"/>
          <w:lang w:val="en-US"/>
        </w:rPr>
        <w:t xml:space="preserve"> </w:t>
      </w:r>
      <w:r w:rsidRPr="000A7684">
        <w:rPr>
          <w:rFonts w:ascii="Times New Roman" w:hAnsi="Times New Roman"/>
          <w:i/>
          <w:sz w:val="20"/>
          <w:szCs w:val="20"/>
          <w:lang w:val="en-US"/>
        </w:rPr>
        <w:t>Ibid</w:t>
      </w:r>
      <w:proofErr w:type="gramStart"/>
      <w:r>
        <w:rPr>
          <w:rFonts w:ascii="Times New Roman" w:hAnsi="Times New Roman"/>
          <w:sz w:val="20"/>
          <w:szCs w:val="20"/>
          <w:lang w:val="en-US"/>
        </w:rPr>
        <w:t>.,</w:t>
      </w:r>
      <w:proofErr w:type="gramEnd"/>
      <w:r>
        <w:rPr>
          <w:rFonts w:ascii="Times New Roman" w:hAnsi="Times New Roman"/>
          <w:sz w:val="20"/>
          <w:szCs w:val="20"/>
          <w:lang w:val="en-US"/>
        </w:rPr>
        <w:t xml:space="preserve"> p. 9.</w:t>
      </w:r>
    </w:p>
  </w:footnote>
  <w:footnote w:id="4">
    <w:p w14:paraId="5885D2D5" w14:textId="43159C63" w:rsidR="000A7684" w:rsidRPr="006C6426" w:rsidRDefault="000A7684" w:rsidP="004148CF">
      <w:pPr>
        <w:pStyle w:val="FootnoteText"/>
        <w:jc w:val="both"/>
        <w:rPr>
          <w:rFonts w:ascii="Times New Roman" w:hAnsi="Times New Roman"/>
          <w:sz w:val="20"/>
          <w:szCs w:val="20"/>
        </w:rPr>
      </w:pPr>
      <w:r w:rsidRPr="006C6426">
        <w:rPr>
          <w:rStyle w:val="FootnoteReference"/>
          <w:rFonts w:ascii="Times New Roman" w:hAnsi="Times New Roman"/>
          <w:sz w:val="20"/>
          <w:szCs w:val="20"/>
        </w:rPr>
        <w:footnoteRef/>
      </w:r>
      <w:r w:rsidRPr="006C6426">
        <w:rPr>
          <w:rFonts w:ascii="Times New Roman" w:hAnsi="Times New Roman"/>
          <w:sz w:val="20"/>
          <w:szCs w:val="20"/>
        </w:rPr>
        <w:t xml:space="preserve"> </w:t>
      </w:r>
      <w:r w:rsidRPr="000A7684">
        <w:rPr>
          <w:rFonts w:ascii="Times New Roman" w:hAnsi="Times New Roman"/>
          <w:sz w:val="20"/>
          <w:szCs w:val="20"/>
        </w:rPr>
        <w:t xml:space="preserve">MONTALDO apud CANÇADO TRINDADE, Antônio Augusto. </w:t>
      </w:r>
      <w:r w:rsidRPr="000A7684">
        <w:rPr>
          <w:rFonts w:ascii="Times New Roman" w:hAnsi="Times New Roman"/>
          <w:b/>
          <w:sz w:val="20"/>
          <w:szCs w:val="20"/>
        </w:rPr>
        <w:t>Direito das Organizações Internacionais.</w:t>
      </w:r>
      <w:r w:rsidRPr="000A7684">
        <w:rPr>
          <w:rFonts w:ascii="Times New Roman" w:hAnsi="Times New Roman"/>
          <w:sz w:val="20"/>
          <w:szCs w:val="20"/>
        </w:rPr>
        <w:t xml:space="preserve"> </w:t>
      </w:r>
      <w:r w:rsidRPr="000A7684">
        <w:rPr>
          <w:rFonts w:ascii="Times New Roman" w:hAnsi="Times New Roman"/>
          <w:sz w:val="20"/>
          <w:szCs w:val="20"/>
          <w:lang w:val="en-US"/>
        </w:rPr>
        <w:t>Belo Horizonte: Del Rey, 2014.</w:t>
      </w:r>
      <w:r w:rsidRPr="006C6426">
        <w:rPr>
          <w:rFonts w:ascii="Times New Roman" w:hAnsi="Times New Roman"/>
          <w:sz w:val="20"/>
          <w:szCs w:val="20"/>
        </w:rPr>
        <w:t xml:space="preserve"> p. 9.</w:t>
      </w:r>
    </w:p>
  </w:footnote>
  <w:footnote w:id="5">
    <w:p w14:paraId="1A622CA4" w14:textId="77777777" w:rsidR="000A7684" w:rsidRPr="006C6426" w:rsidRDefault="000A7684" w:rsidP="004148CF">
      <w:pPr>
        <w:pStyle w:val="FootnoteText"/>
        <w:jc w:val="both"/>
        <w:rPr>
          <w:rFonts w:ascii="Times New Roman" w:hAnsi="Times New Roman"/>
          <w:sz w:val="20"/>
          <w:szCs w:val="20"/>
        </w:rPr>
      </w:pPr>
      <w:r w:rsidRPr="006C6426">
        <w:rPr>
          <w:rStyle w:val="FootnoteReference"/>
          <w:rFonts w:ascii="Times New Roman" w:hAnsi="Times New Roman"/>
          <w:sz w:val="20"/>
          <w:szCs w:val="20"/>
        </w:rPr>
        <w:footnoteRef/>
      </w:r>
      <w:r w:rsidRPr="006C6426">
        <w:rPr>
          <w:rFonts w:ascii="Times New Roman" w:hAnsi="Times New Roman"/>
          <w:sz w:val="20"/>
          <w:szCs w:val="20"/>
        </w:rPr>
        <w:t xml:space="preserve"> ORGANIZAÇÃO DAS NAÇÕES UNIDAS. Corte Internacional de Justiça, Opinião Consultiva, emitida em 11 de abril de 1949. p. 8.</w:t>
      </w:r>
    </w:p>
  </w:footnote>
  <w:footnote w:id="6">
    <w:p w14:paraId="13768895" w14:textId="77777777" w:rsidR="000A7684" w:rsidRPr="00A422AF" w:rsidRDefault="000A7684" w:rsidP="004148CF">
      <w:pPr>
        <w:pStyle w:val="FootnoteText"/>
        <w:jc w:val="both"/>
      </w:pPr>
      <w:r w:rsidRPr="008E3EA7">
        <w:rPr>
          <w:rStyle w:val="FootnoteReference"/>
          <w:rFonts w:ascii="Times New Roman" w:hAnsi="Times New Roman"/>
          <w:sz w:val="20"/>
          <w:szCs w:val="20"/>
        </w:rPr>
        <w:footnoteRef/>
      </w:r>
      <w:r w:rsidRPr="008E3EA7">
        <w:rPr>
          <w:rFonts w:ascii="Times New Roman" w:hAnsi="Times New Roman"/>
          <w:sz w:val="20"/>
          <w:szCs w:val="20"/>
        </w:rPr>
        <w:t xml:space="preserve"> </w:t>
      </w:r>
      <w:r>
        <w:rPr>
          <w:rFonts w:ascii="Times New Roman" w:hAnsi="Times New Roman"/>
          <w:sz w:val="20"/>
          <w:szCs w:val="20"/>
        </w:rPr>
        <w:t xml:space="preserve">O termo original utilizado pela Comissão é </w:t>
      </w:r>
      <w:r w:rsidRPr="00A422AF">
        <w:rPr>
          <w:rFonts w:ascii="Times New Roman" w:hAnsi="Times New Roman"/>
          <w:sz w:val="20"/>
          <w:szCs w:val="20"/>
        </w:rPr>
        <w:t>“</w:t>
      </w:r>
      <w:r w:rsidRPr="00A422AF">
        <w:rPr>
          <w:rFonts w:ascii="Times New Roman" w:hAnsi="Times New Roman"/>
          <w:i/>
          <w:sz w:val="20"/>
          <w:szCs w:val="20"/>
        </w:rPr>
        <w:t>progressive development</w:t>
      </w:r>
      <w:r w:rsidRPr="00A422AF">
        <w:rPr>
          <w:rFonts w:ascii="Times New Roman" w:hAnsi="Times New Roman"/>
          <w:sz w:val="20"/>
          <w:szCs w:val="20"/>
        </w:rPr>
        <w:t>”.</w:t>
      </w:r>
    </w:p>
  </w:footnote>
  <w:footnote w:id="7">
    <w:p w14:paraId="45626D22" w14:textId="77777777" w:rsidR="000A7684" w:rsidRPr="006C6426" w:rsidRDefault="000A7684" w:rsidP="004148CF">
      <w:pPr>
        <w:pStyle w:val="FootnoteText"/>
        <w:jc w:val="both"/>
        <w:rPr>
          <w:rFonts w:ascii="Times New Roman" w:hAnsi="Times New Roman"/>
          <w:sz w:val="20"/>
          <w:szCs w:val="20"/>
          <w:lang w:val="en-US"/>
        </w:rPr>
      </w:pPr>
      <w:r w:rsidRPr="006C6426">
        <w:rPr>
          <w:rStyle w:val="FootnoteReference"/>
          <w:rFonts w:ascii="Times New Roman" w:hAnsi="Times New Roman"/>
          <w:sz w:val="20"/>
          <w:szCs w:val="20"/>
        </w:rPr>
        <w:footnoteRef/>
      </w:r>
      <w:r w:rsidRPr="006C6426">
        <w:rPr>
          <w:rFonts w:ascii="Times New Roman" w:hAnsi="Times New Roman"/>
          <w:sz w:val="20"/>
          <w:szCs w:val="20"/>
        </w:rPr>
        <w:t xml:space="preserve"> </w:t>
      </w:r>
      <w:r>
        <w:rPr>
          <w:rFonts w:ascii="Times New Roman" w:hAnsi="Times New Roman"/>
          <w:sz w:val="20"/>
          <w:szCs w:val="20"/>
        </w:rPr>
        <w:t>Disponível em:</w:t>
      </w:r>
      <w:r w:rsidRPr="0041219B">
        <w:rPr>
          <w:rFonts w:ascii="Times New Roman" w:hAnsi="Times New Roman"/>
          <w:sz w:val="20"/>
          <w:szCs w:val="20"/>
        </w:rPr>
        <w:t xml:space="preserve"> </w:t>
      </w:r>
      <w:r w:rsidRPr="00C14C05">
        <w:rPr>
          <w:rFonts w:ascii="Times New Roman" w:hAnsi="Times New Roman"/>
          <w:sz w:val="20"/>
          <w:szCs w:val="20"/>
        </w:rPr>
        <w:t>https://nacoesunidas.org/acao/direito-internacional</w:t>
      </w:r>
      <w:r w:rsidRPr="0020597D">
        <w:rPr>
          <w:rFonts w:ascii="Times New Roman" w:hAnsi="Times New Roman"/>
          <w:sz w:val="20"/>
          <w:szCs w:val="20"/>
        </w:rPr>
        <w:t>.</w:t>
      </w:r>
      <w:r w:rsidRPr="006C6426">
        <w:rPr>
          <w:rFonts w:ascii="Times New Roman" w:hAnsi="Times New Roman"/>
          <w:sz w:val="20"/>
          <w:szCs w:val="20"/>
        </w:rPr>
        <w:t xml:space="preserve"> </w:t>
      </w:r>
      <w:proofErr w:type="spellStart"/>
      <w:r w:rsidRPr="006C6426">
        <w:rPr>
          <w:rFonts w:ascii="Times New Roman" w:hAnsi="Times New Roman"/>
          <w:sz w:val="20"/>
          <w:szCs w:val="20"/>
          <w:lang w:val="en-US"/>
        </w:rPr>
        <w:t>Acesso</w:t>
      </w:r>
      <w:proofErr w:type="spellEnd"/>
      <w:r w:rsidRPr="006C6426">
        <w:rPr>
          <w:rFonts w:ascii="Times New Roman" w:hAnsi="Times New Roman"/>
          <w:sz w:val="20"/>
          <w:szCs w:val="20"/>
          <w:lang w:val="en-US"/>
        </w:rPr>
        <w:t xml:space="preserve"> </w:t>
      </w:r>
      <w:proofErr w:type="spellStart"/>
      <w:r w:rsidRPr="006C6426">
        <w:rPr>
          <w:rFonts w:ascii="Times New Roman" w:hAnsi="Times New Roman"/>
          <w:sz w:val="20"/>
          <w:szCs w:val="20"/>
          <w:lang w:val="en-US"/>
        </w:rPr>
        <w:t>em</w:t>
      </w:r>
      <w:proofErr w:type="spellEnd"/>
      <w:r w:rsidRPr="006C6426">
        <w:rPr>
          <w:rFonts w:ascii="Times New Roman" w:hAnsi="Times New Roman"/>
          <w:sz w:val="20"/>
          <w:szCs w:val="20"/>
          <w:lang w:val="en-US"/>
        </w:rPr>
        <w:t>: 02/02/2016.</w:t>
      </w:r>
    </w:p>
  </w:footnote>
  <w:footnote w:id="8">
    <w:p w14:paraId="6C01833F" w14:textId="77777777" w:rsidR="000A7684" w:rsidRPr="006C6426" w:rsidRDefault="000A7684" w:rsidP="004148CF">
      <w:pPr>
        <w:pStyle w:val="FootnoteText"/>
        <w:jc w:val="both"/>
        <w:rPr>
          <w:rFonts w:ascii="Times New Roman" w:hAnsi="Times New Roman"/>
          <w:sz w:val="20"/>
          <w:szCs w:val="20"/>
          <w:lang w:val="en-US"/>
        </w:rPr>
      </w:pPr>
      <w:r w:rsidRPr="006C6426">
        <w:rPr>
          <w:rStyle w:val="FootnoteReference"/>
          <w:rFonts w:ascii="Times New Roman" w:hAnsi="Times New Roman"/>
          <w:sz w:val="20"/>
          <w:szCs w:val="20"/>
        </w:rPr>
        <w:footnoteRef/>
      </w:r>
      <w:r w:rsidRPr="006C6426">
        <w:rPr>
          <w:rFonts w:ascii="Times New Roman" w:hAnsi="Times New Roman"/>
          <w:sz w:val="20"/>
          <w:szCs w:val="20"/>
          <w:lang w:val="en-US"/>
        </w:rPr>
        <w:t xml:space="preserve"> United Nations, </w:t>
      </w:r>
      <w:r w:rsidRPr="0020597D">
        <w:rPr>
          <w:rFonts w:ascii="Times New Roman" w:hAnsi="Times New Roman"/>
          <w:b/>
          <w:sz w:val="20"/>
          <w:szCs w:val="20"/>
          <w:lang w:val="en-US"/>
        </w:rPr>
        <w:t xml:space="preserve">Yearbook of the International Law </w:t>
      </w:r>
      <w:proofErr w:type="spellStart"/>
      <w:r w:rsidRPr="0020597D">
        <w:rPr>
          <w:rFonts w:ascii="Times New Roman" w:hAnsi="Times New Roman"/>
          <w:b/>
          <w:sz w:val="20"/>
          <w:szCs w:val="20"/>
          <w:lang w:val="en-US"/>
        </w:rPr>
        <w:t>Comission</w:t>
      </w:r>
      <w:proofErr w:type="spellEnd"/>
      <w:r w:rsidRPr="0020597D">
        <w:rPr>
          <w:rFonts w:ascii="Times New Roman" w:hAnsi="Times New Roman"/>
          <w:sz w:val="20"/>
          <w:szCs w:val="20"/>
          <w:lang w:val="en-US"/>
        </w:rPr>
        <w:t xml:space="preserve"> (1963) – II</w:t>
      </w:r>
      <w:proofErr w:type="gramStart"/>
      <w:r w:rsidRPr="0020597D">
        <w:rPr>
          <w:rFonts w:ascii="Times New Roman" w:hAnsi="Times New Roman"/>
          <w:sz w:val="20"/>
          <w:szCs w:val="20"/>
          <w:lang w:val="en-US"/>
        </w:rPr>
        <w:t xml:space="preserve">, </w:t>
      </w:r>
      <w:r>
        <w:rPr>
          <w:rFonts w:ascii="Times New Roman" w:hAnsi="Times New Roman"/>
          <w:sz w:val="20"/>
          <w:szCs w:val="20"/>
          <w:lang w:val="en-US"/>
        </w:rPr>
        <w:t xml:space="preserve"> </w:t>
      </w:r>
      <w:r w:rsidRPr="0020597D">
        <w:rPr>
          <w:rFonts w:ascii="Times New Roman" w:hAnsi="Times New Roman"/>
          <w:sz w:val="20"/>
          <w:szCs w:val="20"/>
          <w:lang w:val="en-US"/>
        </w:rPr>
        <w:t>Document</w:t>
      </w:r>
      <w:proofErr w:type="gramEnd"/>
      <w:r w:rsidRPr="0020597D">
        <w:rPr>
          <w:rFonts w:ascii="Times New Roman" w:hAnsi="Times New Roman"/>
          <w:sz w:val="20"/>
          <w:szCs w:val="20"/>
          <w:lang w:val="en-US"/>
        </w:rPr>
        <w:t xml:space="preserve"> A/CN.4/161 and Add. 1,</w:t>
      </w:r>
      <w:r w:rsidRPr="006C6426">
        <w:rPr>
          <w:rFonts w:ascii="Times New Roman" w:hAnsi="Times New Roman"/>
          <w:sz w:val="20"/>
          <w:szCs w:val="20"/>
          <w:lang w:val="en-US"/>
        </w:rPr>
        <w:t xml:space="preserve"> p. 184.</w:t>
      </w:r>
    </w:p>
  </w:footnote>
  <w:footnote w:id="9">
    <w:p w14:paraId="1114F62F" w14:textId="77777777" w:rsidR="000A7684" w:rsidRPr="006C6426" w:rsidRDefault="000A7684" w:rsidP="004148CF">
      <w:pPr>
        <w:pStyle w:val="FootnoteText"/>
        <w:jc w:val="both"/>
        <w:rPr>
          <w:rFonts w:ascii="Times New Roman" w:hAnsi="Times New Roman"/>
          <w:sz w:val="20"/>
          <w:szCs w:val="20"/>
        </w:rPr>
      </w:pPr>
      <w:r w:rsidRPr="006C6426">
        <w:rPr>
          <w:rStyle w:val="FootnoteReference"/>
          <w:rFonts w:ascii="Times New Roman" w:hAnsi="Times New Roman"/>
          <w:sz w:val="20"/>
          <w:szCs w:val="20"/>
        </w:rPr>
        <w:footnoteRef/>
      </w:r>
      <w:r w:rsidRPr="006C6426">
        <w:rPr>
          <w:rFonts w:ascii="Times New Roman" w:hAnsi="Times New Roman"/>
          <w:sz w:val="20"/>
          <w:szCs w:val="20"/>
        </w:rPr>
        <w:t xml:space="preserve"> CANÇADO TRINDADE, </w:t>
      </w:r>
      <w:r>
        <w:rPr>
          <w:rFonts w:ascii="Times New Roman" w:hAnsi="Times New Roman"/>
          <w:sz w:val="20"/>
          <w:szCs w:val="20"/>
        </w:rPr>
        <w:t xml:space="preserve">Antônio Augusto. </w:t>
      </w:r>
      <w:r w:rsidRPr="006C6426">
        <w:rPr>
          <w:rFonts w:ascii="Times New Roman" w:hAnsi="Times New Roman"/>
          <w:sz w:val="20"/>
          <w:szCs w:val="20"/>
        </w:rPr>
        <w:t>Op. cit. p. 612-616.</w:t>
      </w:r>
    </w:p>
  </w:footnote>
  <w:footnote w:id="10">
    <w:p w14:paraId="6C352AEF" w14:textId="77777777" w:rsidR="000A7684" w:rsidRPr="00A422AF" w:rsidRDefault="000A7684" w:rsidP="004148CF">
      <w:pPr>
        <w:pStyle w:val="FootnoteText"/>
        <w:jc w:val="both"/>
        <w:rPr>
          <w:rFonts w:ascii="Times New Roman" w:hAnsi="Times New Roman"/>
          <w:sz w:val="20"/>
          <w:szCs w:val="20"/>
        </w:rPr>
      </w:pPr>
      <w:r w:rsidRPr="006C6426">
        <w:rPr>
          <w:rStyle w:val="FootnoteReference"/>
          <w:rFonts w:ascii="Times New Roman" w:hAnsi="Times New Roman"/>
          <w:sz w:val="20"/>
          <w:szCs w:val="20"/>
        </w:rPr>
        <w:footnoteRef/>
      </w:r>
      <w:r w:rsidRPr="006C6426">
        <w:rPr>
          <w:rFonts w:ascii="Times New Roman" w:hAnsi="Times New Roman"/>
          <w:sz w:val="20"/>
          <w:szCs w:val="20"/>
          <w:lang w:val="en-US"/>
        </w:rPr>
        <w:t xml:space="preserve"> ORGANIZAÇÃO DAS NAÇÕES UNIDAS. </w:t>
      </w:r>
      <w:r w:rsidRPr="006C6426">
        <w:rPr>
          <w:rFonts w:ascii="Times New Roman" w:hAnsi="Times New Roman"/>
          <w:b/>
          <w:bCs/>
          <w:sz w:val="20"/>
          <w:szCs w:val="20"/>
          <w:lang w:val="en-US"/>
        </w:rPr>
        <w:t>Draft articles on the responsibility of international organizations, with commentaries</w:t>
      </w:r>
      <w:r w:rsidRPr="006C6426">
        <w:rPr>
          <w:rFonts w:ascii="Times New Roman" w:hAnsi="Times New Roman"/>
          <w:bCs/>
          <w:sz w:val="20"/>
          <w:szCs w:val="20"/>
          <w:lang w:val="en-US"/>
        </w:rPr>
        <w:t xml:space="preserve">. </w:t>
      </w:r>
      <w:r w:rsidRPr="006C6426">
        <w:rPr>
          <w:rFonts w:ascii="Times New Roman" w:hAnsi="Times New Roman"/>
          <w:iCs/>
          <w:sz w:val="20"/>
          <w:szCs w:val="20"/>
        </w:rPr>
        <w:t>2011</w:t>
      </w:r>
      <w:r w:rsidRPr="006C6426">
        <w:rPr>
          <w:rFonts w:ascii="Times New Roman" w:hAnsi="Times New Roman"/>
          <w:sz w:val="20"/>
          <w:szCs w:val="20"/>
        </w:rPr>
        <w:t xml:space="preserve">. p. 2. Disponível em: </w:t>
      </w:r>
      <w:r w:rsidRPr="00C14C05">
        <w:rPr>
          <w:rFonts w:ascii="Times New Roman" w:hAnsi="Times New Roman"/>
          <w:sz w:val="20"/>
          <w:szCs w:val="20"/>
        </w:rPr>
        <w:t>http://legal.un.org/ilc/texts/instruments/english/commentaries/9_11_2011.pdf</w:t>
      </w:r>
      <w:r w:rsidRPr="006C6426">
        <w:rPr>
          <w:rFonts w:ascii="Times New Roman" w:hAnsi="Times New Roman"/>
          <w:sz w:val="20"/>
          <w:szCs w:val="20"/>
        </w:rPr>
        <w:t xml:space="preserve">. </w:t>
      </w:r>
      <w:r w:rsidRPr="00A422AF">
        <w:rPr>
          <w:rFonts w:ascii="Times New Roman" w:hAnsi="Times New Roman"/>
          <w:sz w:val="20"/>
          <w:szCs w:val="20"/>
        </w:rPr>
        <w:t>Acesso em: 02/02/2016.</w:t>
      </w:r>
    </w:p>
  </w:footnote>
  <w:footnote w:id="11">
    <w:p w14:paraId="4EBD0610" w14:textId="77777777" w:rsidR="000A7684" w:rsidRPr="00A422AF" w:rsidRDefault="000A7684" w:rsidP="004148CF">
      <w:pPr>
        <w:widowControl w:val="0"/>
        <w:autoSpaceDE w:val="0"/>
        <w:autoSpaceDN w:val="0"/>
        <w:adjustRightInd w:val="0"/>
        <w:jc w:val="both"/>
        <w:rPr>
          <w:rFonts w:ascii="Times New Roman" w:hAnsi="Times New Roman"/>
          <w:sz w:val="20"/>
          <w:szCs w:val="20"/>
        </w:rPr>
      </w:pPr>
      <w:r w:rsidRPr="006C6426">
        <w:rPr>
          <w:rStyle w:val="FootnoteReference"/>
          <w:rFonts w:ascii="Times New Roman" w:hAnsi="Times New Roman"/>
          <w:sz w:val="20"/>
          <w:szCs w:val="20"/>
        </w:rPr>
        <w:footnoteRef/>
      </w:r>
      <w:r w:rsidRPr="00A422AF">
        <w:rPr>
          <w:rFonts w:ascii="Times New Roman" w:hAnsi="Times New Roman"/>
          <w:sz w:val="20"/>
          <w:szCs w:val="20"/>
        </w:rPr>
        <w:t xml:space="preserve"> Idem, p. 3.</w:t>
      </w:r>
    </w:p>
  </w:footnote>
  <w:footnote w:id="12">
    <w:p w14:paraId="3B7BB371" w14:textId="77777777" w:rsidR="000A7684" w:rsidRPr="006C6426" w:rsidRDefault="000A7684" w:rsidP="004148CF">
      <w:pPr>
        <w:pStyle w:val="FootnoteText"/>
        <w:jc w:val="both"/>
        <w:rPr>
          <w:rFonts w:ascii="Times New Roman" w:hAnsi="Times New Roman"/>
          <w:sz w:val="20"/>
          <w:szCs w:val="20"/>
          <w:lang w:val="en-US"/>
        </w:rPr>
      </w:pPr>
      <w:r w:rsidRPr="006C6426">
        <w:rPr>
          <w:rStyle w:val="FootnoteReference"/>
          <w:rFonts w:ascii="Times New Roman" w:hAnsi="Times New Roman"/>
          <w:sz w:val="20"/>
          <w:szCs w:val="20"/>
        </w:rPr>
        <w:footnoteRef/>
      </w:r>
      <w:r w:rsidRPr="006C6426">
        <w:rPr>
          <w:rFonts w:ascii="Times New Roman" w:hAnsi="Times New Roman"/>
          <w:sz w:val="20"/>
          <w:szCs w:val="20"/>
          <w:lang w:val="en-US"/>
        </w:rPr>
        <w:t xml:space="preserve"> HOFFMEISTER, Frank. </w:t>
      </w:r>
      <w:r w:rsidRPr="000A7684">
        <w:rPr>
          <w:rFonts w:ascii="Times New Roman" w:hAnsi="Times New Roman"/>
          <w:b/>
          <w:sz w:val="20"/>
          <w:szCs w:val="20"/>
          <w:lang w:val="en-US"/>
        </w:rPr>
        <w:t>Litigating against the European Union and Its Member States</w:t>
      </w:r>
      <w:r w:rsidRPr="006C6426">
        <w:rPr>
          <w:rFonts w:ascii="Times New Roman" w:hAnsi="Times New Roman"/>
          <w:sz w:val="20"/>
          <w:szCs w:val="20"/>
          <w:lang w:val="en-US"/>
        </w:rPr>
        <w:t xml:space="preserve"> </w:t>
      </w:r>
      <w:r w:rsidRPr="000A7684">
        <w:rPr>
          <w:rFonts w:ascii="Times New Roman" w:hAnsi="Times New Roman"/>
          <w:b/>
          <w:sz w:val="20"/>
          <w:szCs w:val="20"/>
          <w:lang w:val="en-US"/>
        </w:rPr>
        <w:t>– Who Responds under the ILC’s Draft Articles on International Responsibility of International Orga</w:t>
      </w:r>
      <w:r w:rsidRPr="000A7684">
        <w:rPr>
          <w:rFonts w:ascii="Times New Roman" w:hAnsi="Times New Roman"/>
          <w:b/>
          <w:sz w:val="20"/>
          <w:szCs w:val="20"/>
          <w:lang w:val="en-US"/>
        </w:rPr>
        <w:t>n</w:t>
      </w:r>
      <w:r w:rsidRPr="000A7684">
        <w:rPr>
          <w:rFonts w:ascii="Times New Roman" w:hAnsi="Times New Roman"/>
          <w:b/>
          <w:sz w:val="20"/>
          <w:szCs w:val="20"/>
          <w:lang w:val="en-US"/>
        </w:rPr>
        <w:t>izations</w:t>
      </w:r>
      <w:r w:rsidRPr="006C6426">
        <w:rPr>
          <w:rFonts w:ascii="Times New Roman" w:hAnsi="Times New Roman"/>
          <w:sz w:val="20"/>
          <w:szCs w:val="20"/>
          <w:lang w:val="en-US"/>
        </w:rPr>
        <w:t xml:space="preserve">. </w:t>
      </w:r>
      <w:r w:rsidRPr="000A7684">
        <w:rPr>
          <w:rFonts w:ascii="Times New Roman" w:hAnsi="Times New Roman"/>
          <w:sz w:val="20"/>
          <w:szCs w:val="20"/>
          <w:lang w:val="en-US"/>
        </w:rPr>
        <w:t>The European Journal of International Law</w:t>
      </w:r>
      <w:r w:rsidRPr="006C6426">
        <w:rPr>
          <w:rFonts w:ascii="Times New Roman" w:hAnsi="Times New Roman"/>
          <w:sz w:val="20"/>
          <w:szCs w:val="20"/>
          <w:lang w:val="en-US"/>
        </w:rPr>
        <w:t>. v. 21, n. 3, 2010. p. 726</w:t>
      </w:r>
      <w:r>
        <w:rPr>
          <w:rFonts w:ascii="Times New Roman" w:hAnsi="Times New Roman"/>
          <w:sz w:val="20"/>
          <w:szCs w:val="20"/>
          <w:lang w:val="en-US"/>
        </w:rPr>
        <w:t>.</w:t>
      </w:r>
    </w:p>
  </w:footnote>
  <w:footnote w:id="13">
    <w:p w14:paraId="139FBDFC" w14:textId="30BC53BF" w:rsidR="000A7684" w:rsidRPr="00635C20" w:rsidRDefault="000A7684" w:rsidP="004148CF">
      <w:pPr>
        <w:pStyle w:val="FootnoteText"/>
        <w:rPr>
          <w:lang w:val="en-US"/>
        </w:rPr>
      </w:pPr>
      <w:r>
        <w:rPr>
          <w:rStyle w:val="FootnoteReference"/>
        </w:rPr>
        <w:footnoteRef/>
      </w:r>
      <w:r w:rsidRPr="00A422AF">
        <w:rPr>
          <w:lang w:val="en-US"/>
        </w:rPr>
        <w:t xml:space="preserve"> </w:t>
      </w:r>
      <w:r w:rsidRPr="000A7684">
        <w:rPr>
          <w:rFonts w:ascii="Times New Roman" w:hAnsi="Times New Roman"/>
          <w:i/>
          <w:sz w:val="20"/>
          <w:szCs w:val="20"/>
          <w:lang w:val="en-US"/>
        </w:rPr>
        <w:t>Ibid</w:t>
      </w:r>
      <w:proofErr w:type="gramStart"/>
      <w:r>
        <w:rPr>
          <w:rFonts w:ascii="Times New Roman" w:hAnsi="Times New Roman"/>
          <w:sz w:val="20"/>
          <w:szCs w:val="20"/>
          <w:lang w:val="en-US"/>
        </w:rPr>
        <w:t>.,</w:t>
      </w:r>
      <w:proofErr w:type="gramEnd"/>
      <w:r>
        <w:rPr>
          <w:rFonts w:ascii="Times New Roman" w:hAnsi="Times New Roman"/>
          <w:sz w:val="20"/>
          <w:szCs w:val="20"/>
          <w:lang w:val="en-US"/>
        </w:rPr>
        <w:t xml:space="preserve"> p. 745.</w:t>
      </w:r>
    </w:p>
  </w:footnote>
  <w:footnote w:id="14">
    <w:p w14:paraId="72482E68" w14:textId="5BD33C25" w:rsidR="000A7684" w:rsidRPr="00A422AF" w:rsidRDefault="000A7684" w:rsidP="004148CF">
      <w:pPr>
        <w:pStyle w:val="FootnoteText"/>
        <w:rPr>
          <w:rFonts w:ascii="Times New Roman" w:hAnsi="Times New Roman"/>
          <w:sz w:val="20"/>
          <w:szCs w:val="20"/>
        </w:rPr>
      </w:pPr>
      <w:r w:rsidRPr="00635C20">
        <w:rPr>
          <w:rStyle w:val="FootnoteReference"/>
          <w:rFonts w:ascii="Times New Roman" w:hAnsi="Times New Roman"/>
          <w:sz w:val="20"/>
          <w:szCs w:val="20"/>
        </w:rPr>
        <w:footnoteRef/>
      </w:r>
      <w:r w:rsidRPr="000A7684">
        <w:rPr>
          <w:rFonts w:ascii="Times New Roman" w:hAnsi="Times New Roman"/>
          <w:i/>
          <w:sz w:val="20"/>
          <w:szCs w:val="20"/>
        </w:rPr>
        <w:t xml:space="preserve"> Ibid</w:t>
      </w:r>
      <w:r>
        <w:rPr>
          <w:rFonts w:ascii="Times New Roman" w:hAnsi="Times New Roman"/>
          <w:sz w:val="20"/>
          <w:szCs w:val="20"/>
        </w:rPr>
        <w:t>., p. 745.</w:t>
      </w:r>
    </w:p>
  </w:footnote>
  <w:footnote w:id="15">
    <w:p w14:paraId="56293F05" w14:textId="77777777" w:rsidR="000A7684" w:rsidRPr="0020597D" w:rsidRDefault="000A7684" w:rsidP="004148CF">
      <w:pPr>
        <w:pStyle w:val="FootnoteText"/>
        <w:jc w:val="both"/>
        <w:rPr>
          <w:rFonts w:ascii="Times New Roman" w:hAnsi="Times New Roman"/>
          <w:sz w:val="20"/>
          <w:szCs w:val="20"/>
        </w:rPr>
      </w:pPr>
      <w:r w:rsidRPr="0020597D">
        <w:rPr>
          <w:rStyle w:val="FootnoteReference"/>
          <w:rFonts w:ascii="Times New Roman" w:hAnsi="Times New Roman"/>
          <w:sz w:val="20"/>
          <w:szCs w:val="20"/>
        </w:rPr>
        <w:footnoteRef/>
      </w:r>
      <w:r w:rsidRPr="003E5DB0">
        <w:rPr>
          <w:rFonts w:ascii="Times New Roman" w:hAnsi="Times New Roman"/>
          <w:sz w:val="20"/>
          <w:szCs w:val="20"/>
        </w:rPr>
        <w:t xml:space="preserve"> ORGANIZAÇÃO DAS NAÇÕES UNIDAS. </w:t>
      </w:r>
      <w:r w:rsidRPr="0020597D">
        <w:rPr>
          <w:rFonts w:ascii="Times New Roman" w:hAnsi="Times New Roman"/>
          <w:b/>
          <w:bCs/>
          <w:sz w:val="20"/>
          <w:szCs w:val="20"/>
          <w:lang w:val="en-US"/>
        </w:rPr>
        <w:t>Draft articles on the responsibility of international organizations, with commentaries</w:t>
      </w:r>
      <w:r w:rsidRPr="0020597D">
        <w:rPr>
          <w:rFonts w:ascii="Times New Roman" w:hAnsi="Times New Roman"/>
          <w:bCs/>
          <w:sz w:val="20"/>
          <w:szCs w:val="20"/>
          <w:lang w:val="en-US"/>
        </w:rPr>
        <w:t xml:space="preserve">. </w:t>
      </w:r>
      <w:r w:rsidRPr="0020597D">
        <w:rPr>
          <w:rFonts w:ascii="Times New Roman" w:hAnsi="Times New Roman"/>
          <w:iCs/>
          <w:sz w:val="20"/>
          <w:szCs w:val="20"/>
        </w:rPr>
        <w:t>2011</w:t>
      </w:r>
      <w:r w:rsidRPr="0020597D">
        <w:rPr>
          <w:rFonts w:ascii="Times New Roman" w:hAnsi="Times New Roman"/>
          <w:sz w:val="20"/>
          <w:szCs w:val="20"/>
        </w:rPr>
        <w:t xml:space="preserve">. p. 3. Disponível em: </w:t>
      </w:r>
      <w:r w:rsidRPr="00C14C05">
        <w:rPr>
          <w:rFonts w:ascii="Times New Roman" w:hAnsi="Times New Roman"/>
          <w:sz w:val="20"/>
          <w:szCs w:val="20"/>
        </w:rPr>
        <w:t>http://legal.un.org/ilc/texts/instruments/english/commentaries/9_11_2011.pdf</w:t>
      </w:r>
      <w:r w:rsidRPr="0020597D">
        <w:rPr>
          <w:rFonts w:ascii="Times New Roman" w:hAnsi="Times New Roman"/>
          <w:sz w:val="20"/>
          <w:szCs w:val="20"/>
        </w:rPr>
        <w:t>. Acesso em: 02/02/2016.</w:t>
      </w:r>
    </w:p>
  </w:footnote>
  <w:footnote w:id="16">
    <w:p w14:paraId="07638ABF" w14:textId="7B0D5BB4" w:rsidR="000A7684" w:rsidRPr="00A422AF" w:rsidRDefault="000A7684" w:rsidP="004148CF">
      <w:pPr>
        <w:pStyle w:val="FootnoteText"/>
        <w:jc w:val="both"/>
        <w:rPr>
          <w:rFonts w:ascii="Times New Roman" w:hAnsi="Times New Roman"/>
          <w:sz w:val="20"/>
          <w:szCs w:val="20"/>
        </w:rPr>
      </w:pPr>
      <w:r w:rsidRPr="006C6426">
        <w:rPr>
          <w:rStyle w:val="FootnoteReference"/>
          <w:rFonts w:ascii="Times New Roman" w:hAnsi="Times New Roman"/>
          <w:sz w:val="20"/>
          <w:szCs w:val="20"/>
        </w:rPr>
        <w:footnoteRef/>
      </w:r>
      <w:r w:rsidR="00B67ED7">
        <w:rPr>
          <w:rFonts w:ascii="Times New Roman" w:hAnsi="Times New Roman"/>
          <w:sz w:val="20"/>
          <w:szCs w:val="20"/>
        </w:rPr>
        <w:t xml:space="preserve"> </w:t>
      </w:r>
      <w:r w:rsidR="00B67ED7" w:rsidRPr="006C6426">
        <w:rPr>
          <w:rFonts w:ascii="Times New Roman" w:hAnsi="Times New Roman"/>
          <w:sz w:val="20"/>
          <w:szCs w:val="20"/>
          <w:lang w:val="en-US"/>
        </w:rPr>
        <w:t xml:space="preserve">HOFFMEISTER, Frank. </w:t>
      </w:r>
      <w:r w:rsidR="00B67ED7" w:rsidRPr="000A7684">
        <w:rPr>
          <w:rFonts w:ascii="Times New Roman" w:hAnsi="Times New Roman"/>
          <w:b/>
          <w:sz w:val="20"/>
          <w:szCs w:val="20"/>
          <w:lang w:val="en-US"/>
        </w:rPr>
        <w:t>Litigating against the European Union and Its Member States</w:t>
      </w:r>
      <w:r w:rsidR="00B67ED7" w:rsidRPr="006C6426">
        <w:rPr>
          <w:rFonts w:ascii="Times New Roman" w:hAnsi="Times New Roman"/>
          <w:sz w:val="20"/>
          <w:szCs w:val="20"/>
          <w:lang w:val="en-US"/>
        </w:rPr>
        <w:t xml:space="preserve"> </w:t>
      </w:r>
      <w:r w:rsidR="00B67ED7" w:rsidRPr="000A7684">
        <w:rPr>
          <w:rFonts w:ascii="Times New Roman" w:hAnsi="Times New Roman"/>
          <w:b/>
          <w:sz w:val="20"/>
          <w:szCs w:val="20"/>
          <w:lang w:val="en-US"/>
        </w:rPr>
        <w:t>– Who Responds under the ILC’s Draft Articles on International Responsibility of International Orga</w:t>
      </w:r>
      <w:r w:rsidR="00B67ED7" w:rsidRPr="000A7684">
        <w:rPr>
          <w:rFonts w:ascii="Times New Roman" w:hAnsi="Times New Roman"/>
          <w:b/>
          <w:sz w:val="20"/>
          <w:szCs w:val="20"/>
          <w:lang w:val="en-US"/>
        </w:rPr>
        <w:t>n</w:t>
      </w:r>
      <w:r w:rsidR="00B67ED7" w:rsidRPr="000A7684">
        <w:rPr>
          <w:rFonts w:ascii="Times New Roman" w:hAnsi="Times New Roman"/>
          <w:b/>
          <w:sz w:val="20"/>
          <w:szCs w:val="20"/>
          <w:lang w:val="en-US"/>
        </w:rPr>
        <w:t>izations</w:t>
      </w:r>
      <w:r w:rsidR="00B67ED7" w:rsidRPr="006C6426">
        <w:rPr>
          <w:rFonts w:ascii="Times New Roman" w:hAnsi="Times New Roman"/>
          <w:sz w:val="20"/>
          <w:szCs w:val="20"/>
          <w:lang w:val="en-US"/>
        </w:rPr>
        <w:t xml:space="preserve">. </w:t>
      </w:r>
      <w:proofErr w:type="gramStart"/>
      <w:r w:rsidR="00B67ED7" w:rsidRPr="000A7684">
        <w:rPr>
          <w:rFonts w:ascii="Times New Roman" w:hAnsi="Times New Roman"/>
          <w:sz w:val="20"/>
          <w:szCs w:val="20"/>
          <w:lang w:val="en-US"/>
        </w:rPr>
        <w:t>The European Journal of International Law</w:t>
      </w:r>
      <w:r w:rsidR="00B67ED7">
        <w:rPr>
          <w:rFonts w:ascii="Times New Roman" w:hAnsi="Times New Roman"/>
          <w:sz w:val="20"/>
          <w:szCs w:val="20"/>
          <w:lang w:val="en-US"/>
        </w:rPr>
        <w:t>.</w:t>
      </w:r>
      <w:proofErr w:type="gramEnd"/>
      <w:r w:rsidR="00B67ED7">
        <w:rPr>
          <w:rFonts w:ascii="Times New Roman" w:hAnsi="Times New Roman"/>
          <w:sz w:val="20"/>
          <w:szCs w:val="20"/>
          <w:lang w:val="en-US"/>
        </w:rPr>
        <w:t xml:space="preserve"> v. 21, n. 3, 2010. </w:t>
      </w:r>
      <w:r w:rsidRPr="00A422AF">
        <w:rPr>
          <w:rFonts w:ascii="Times New Roman" w:hAnsi="Times New Roman"/>
          <w:sz w:val="20"/>
          <w:szCs w:val="20"/>
        </w:rPr>
        <w:t>p. 725.</w:t>
      </w:r>
    </w:p>
  </w:footnote>
  <w:footnote w:id="17">
    <w:p w14:paraId="10CE7265" w14:textId="77777777" w:rsidR="000A7684" w:rsidRPr="00724492" w:rsidRDefault="000A7684" w:rsidP="004148CF">
      <w:pPr>
        <w:pStyle w:val="FootnoteText"/>
        <w:jc w:val="both"/>
        <w:rPr>
          <w:rFonts w:ascii="Times New Roman" w:hAnsi="Times New Roman"/>
          <w:sz w:val="20"/>
          <w:szCs w:val="20"/>
        </w:rPr>
      </w:pPr>
      <w:r w:rsidRPr="006C6426">
        <w:rPr>
          <w:rStyle w:val="FootnoteReference"/>
          <w:rFonts w:ascii="Times New Roman" w:hAnsi="Times New Roman"/>
          <w:sz w:val="20"/>
          <w:szCs w:val="20"/>
        </w:rPr>
        <w:footnoteRef/>
      </w:r>
      <w:r w:rsidRPr="00724492">
        <w:rPr>
          <w:rFonts w:ascii="Times New Roman" w:hAnsi="Times New Roman"/>
          <w:sz w:val="20"/>
          <w:szCs w:val="20"/>
        </w:rPr>
        <w:t xml:space="preserve"> CANÇADO TRINDADE, </w:t>
      </w:r>
      <w:r>
        <w:rPr>
          <w:rFonts w:ascii="Times New Roman" w:hAnsi="Times New Roman"/>
          <w:sz w:val="20"/>
          <w:szCs w:val="20"/>
        </w:rPr>
        <w:t>Antônio Augusto.</w:t>
      </w:r>
      <w:r w:rsidRPr="00724492">
        <w:rPr>
          <w:rFonts w:ascii="Times New Roman" w:hAnsi="Times New Roman"/>
          <w:sz w:val="20"/>
          <w:szCs w:val="20"/>
        </w:rPr>
        <w:t xml:space="preserve"> Op. cit. p. 618-619.</w:t>
      </w:r>
    </w:p>
  </w:footnote>
  <w:footnote w:id="18">
    <w:p w14:paraId="31AB48C5" w14:textId="77777777" w:rsidR="000A7684" w:rsidRPr="0020597D" w:rsidRDefault="000A7684" w:rsidP="004148CF">
      <w:pPr>
        <w:pStyle w:val="FootnoteText"/>
        <w:jc w:val="both"/>
        <w:rPr>
          <w:rFonts w:ascii="Times New Roman" w:hAnsi="Times New Roman"/>
          <w:sz w:val="20"/>
          <w:szCs w:val="20"/>
          <w:lang w:val="en-US"/>
        </w:rPr>
      </w:pPr>
      <w:r w:rsidRPr="0020597D">
        <w:rPr>
          <w:rStyle w:val="FootnoteReference"/>
          <w:rFonts w:ascii="Times New Roman" w:hAnsi="Times New Roman"/>
          <w:sz w:val="20"/>
          <w:szCs w:val="20"/>
        </w:rPr>
        <w:footnoteRef/>
      </w:r>
      <w:r w:rsidRPr="000C684E">
        <w:rPr>
          <w:rFonts w:ascii="Times New Roman" w:hAnsi="Times New Roman"/>
          <w:sz w:val="20"/>
          <w:szCs w:val="20"/>
          <w:lang w:val="en-US"/>
        </w:rPr>
        <w:t xml:space="preserve"> ORGANIZAÇÃO DAS NAÇÕES UNIDAS. </w:t>
      </w:r>
      <w:r w:rsidRPr="000C684E">
        <w:rPr>
          <w:rFonts w:ascii="Times New Roman" w:hAnsi="Times New Roman"/>
          <w:b/>
          <w:bCs/>
          <w:sz w:val="20"/>
          <w:szCs w:val="20"/>
          <w:lang w:val="en-US"/>
        </w:rPr>
        <w:t>Draft articles on the responsibility of international organiz</w:t>
      </w:r>
      <w:r w:rsidRPr="0020597D">
        <w:rPr>
          <w:rFonts w:ascii="Times New Roman" w:hAnsi="Times New Roman"/>
          <w:b/>
          <w:bCs/>
          <w:sz w:val="20"/>
          <w:szCs w:val="20"/>
          <w:lang w:val="en-US"/>
        </w:rPr>
        <w:t>ations, with commentaries</w:t>
      </w:r>
      <w:r w:rsidRPr="0020597D">
        <w:rPr>
          <w:rFonts w:ascii="Times New Roman" w:hAnsi="Times New Roman"/>
          <w:bCs/>
          <w:sz w:val="20"/>
          <w:szCs w:val="20"/>
          <w:lang w:val="en-US"/>
        </w:rPr>
        <w:t xml:space="preserve">. </w:t>
      </w:r>
      <w:r w:rsidRPr="0020597D">
        <w:rPr>
          <w:rFonts w:ascii="Times New Roman" w:hAnsi="Times New Roman"/>
          <w:iCs/>
          <w:sz w:val="20"/>
          <w:szCs w:val="20"/>
        </w:rPr>
        <w:t>2011</w:t>
      </w:r>
      <w:r w:rsidRPr="0020597D">
        <w:rPr>
          <w:rFonts w:ascii="Times New Roman" w:hAnsi="Times New Roman"/>
          <w:sz w:val="20"/>
          <w:szCs w:val="20"/>
        </w:rPr>
        <w:t xml:space="preserve">. p. 2-3. Disponível em: </w:t>
      </w:r>
      <w:r w:rsidRPr="00C14C05">
        <w:rPr>
          <w:rFonts w:ascii="Times New Roman" w:hAnsi="Times New Roman"/>
          <w:sz w:val="20"/>
          <w:szCs w:val="20"/>
        </w:rPr>
        <w:t>http://legal.un.org/ilc/texts/instruments/english/commentaries/9_11_2011.pdf</w:t>
      </w:r>
      <w:r w:rsidRPr="0020597D">
        <w:rPr>
          <w:rFonts w:ascii="Times New Roman" w:hAnsi="Times New Roman"/>
          <w:sz w:val="20"/>
          <w:szCs w:val="20"/>
        </w:rPr>
        <w:t xml:space="preserve">. </w:t>
      </w:r>
      <w:proofErr w:type="spellStart"/>
      <w:r w:rsidRPr="0020597D">
        <w:rPr>
          <w:rFonts w:ascii="Times New Roman" w:hAnsi="Times New Roman"/>
          <w:sz w:val="20"/>
          <w:szCs w:val="20"/>
          <w:lang w:val="en-US"/>
        </w:rPr>
        <w:t>Acesso</w:t>
      </w:r>
      <w:proofErr w:type="spellEnd"/>
      <w:r w:rsidRPr="0020597D">
        <w:rPr>
          <w:rFonts w:ascii="Times New Roman" w:hAnsi="Times New Roman"/>
          <w:sz w:val="20"/>
          <w:szCs w:val="20"/>
          <w:lang w:val="en-US"/>
        </w:rPr>
        <w:t xml:space="preserve"> </w:t>
      </w:r>
      <w:proofErr w:type="spellStart"/>
      <w:r w:rsidRPr="0020597D">
        <w:rPr>
          <w:rFonts w:ascii="Times New Roman" w:hAnsi="Times New Roman"/>
          <w:sz w:val="20"/>
          <w:szCs w:val="20"/>
          <w:lang w:val="en-US"/>
        </w:rPr>
        <w:t>em</w:t>
      </w:r>
      <w:proofErr w:type="spellEnd"/>
      <w:r w:rsidRPr="0020597D">
        <w:rPr>
          <w:rFonts w:ascii="Times New Roman" w:hAnsi="Times New Roman"/>
          <w:sz w:val="20"/>
          <w:szCs w:val="20"/>
          <w:lang w:val="en-US"/>
        </w:rPr>
        <w:t>: 02/02/2016.</w:t>
      </w:r>
    </w:p>
  </w:footnote>
  <w:footnote w:id="19">
    <w:p w14:paraId="13137799" w14:textId="77777777" w:rsidR="000A7684" w:rsidRPr="0020597D" w:rsidRDefault="000A7684" w:rsidP="004148CF">
      <w:pPr>
        <w:jc w:val="both"/>
        <w:rPr>
          <w:rFonts w:ascii="Times New Roman" w:eastAsia="Times New Roman" w:hAnsi="Times New Roman"/>
          <w:i/>
          <w:sz w:val="20"/>
          <w:szCs w:val="20"/>
          <w:lang w:val="en-US"/>
        </w:rPr>
      </w:pPr>
      <w:r w:rsidRPr="0020597D">
        <w:rPr>
          <w:rStyle w:val="FootnoteReference"/>
          <w:rFonts w:ascii="Times New Roman" w:hAnsi="Times New Roman"/>
          <w:sz w:val="20"/>
          <w:szCs w:val="20"/>
        </w:rPr>
        <w:footnoteRef/>
      </w:r>
      <w:r w:rsidRPr="0020597D">
        <w:rPr>
          <w:rFonts w:ascii="Times New Roman" w:hAnsi="Times New Roman"/>
          <w:sz w:val="20"/>
          <w:szCs w:val="20"/>
          <w:lang w:val="en-US"/>
        </w:rPr>
        <w:t xml:space="preserve"> “</w:t>
      </w:r>
      <w:r w:rsidRPr="0020597D">
        <w:rPr>
          <w:rFonts w:ascii="Times New Roman" w:eastAsia="Times New Roman" w:hAnsi="Times New Roman"/>
          <w:i/>
          <w:sz w:val="20"/>
          <w:szCs w:val="20"/>
          <w:lang w:val="en-US"/>
        </w:rPr>
        <w:t>Rule 42 – Joinder and simultaneous examination of applications (former Rule 43):</w:t>
      </w:r>
    </w:p>
    <w:p w14:paraId="6CDFEDBD" w14:textId="77777777" w:rsidR="000A7684" w:rsidRPr="0020597D" w:rsidRDefault="000A7684" w:rsidP="004148CF">
      <w:pPr>
        <w:jc w:val="both"/>
        <w:rPr>
          <w:rFonts w:ascii="Times New Roman" w:eastAsia="Times New Roman" w:hAnsi="Times New Roman"/>
          <w:sz w:val="20"/>
          <w:szCs w:val="20"/>
          <w:lang w:val="en-US"/>
        </w:rPr>
      </w:pPr>
      <w:r w:rsidRPr="0020597D">
        <w:rPr>
          <w:rFonts w:ascii="Times New Roman" w:eastAsia="Times New Roman" w:hAnsi="Times New Roman"/>
          <w:i/>
          <w:sz w:val="20"/>
          <w:szCs w:val="20"/>
          <w:lang w:val="en-US"/>
        </w:rPr>
        <w:t xml:space="preserve"> 1. The Chamber may, either at the request of the parties or of its own motion, </w:t>
      </w:r>
      <w:proofErr w:type="gramStart"/>
      <w:r w:rsidRPr="0020597D">
        <w:rPr>
          <w:rFonts w:ascii="Times New Roman" w:eastAsia="Times New Roman" w:hAnsi="Times New Roman"/>
          <w:i/>
          <w:sz w:val="20"/>
          <w:szCs w:val="20"/>
          <w:lang w:val="en-US"/>
        </w:rPr>
        <w:t>order</w:t>
      </w:r>
      <w:proofErr w:type="gramEnd"/>
      <w:r w:rsidRPr="0020597D">
        <w:rPr>
          <w:rFonts w:ascii="Times New Roman" w:eastAsia="Times New Roman" w:hAnsi="Times New Roman"/>
          <w:i/>
          <w:sz w:val="20"/>
          <w:szCs w:val="20"/>
          <w:lang w:val="en-US"/>
        </w:rPr>
        <w:t xml:space="preserve"> the joinder of two or more applications</w:t>
      </w:r>
      <w:r w:rsidRPr="0020597D">
        <w:rPr>
          <w:rFonts w:ascii="Times New Roman" w:eastAsia="Times New Roman" w:hAnsi="Times New Roman"/>
          <w:sz w:val="20"/>
          <w:szCs w:val="20"/>
          <w:lang w:val="en-US"/>
        </w:rPr>
        <w:t>.”</w:t>
      </w:r>
    </w:p>
  </w:footnote>
  <w:footnote w:id="20">
    <w:p w14:paraId="65B05E99" w14:textId="77777777" w:rsidR="000A7684" w:rsidRPr="0020597D" w:rsidRDefault="000A7684" w:rsidP="004148CF">
      <w:pPr>
        <w:pStyle w:val="FootnoteText"/>
        <w:jc w:val="both"/>
        <w:rPr>
          <w:rFonts w:ascii="Times New Roman" w:hAnsi="Times New Roman"/>
          <w:sz w:val="20"/>
          <w:szCs w:val="20"/>
        </w:rPr>
      </w:pPr>
      <w:r w:rsidRPr="0020597D">
        <w:rPr>
          <w:rStyle w:val="FootnoteReference"/>
          <w:rFonts w:ascii="Times New Roman" w:hAnsi="Times New Roman"/>
          <w:sz w:val="20"/>
          <w:szCs w:val="20"/>
        </w:rPr>
        <w:footnoteRef/>
      </w:r>
      <w:r w:rsidRPr="0020597D">
        <w:rPr>
          <w:rFonts w:ascii="Times New Roman" w:hAnsi="Times New Roman"/>
          <w:sz w:val="20"/>
          <w:szCs w:val="20"/>
        </w:rPr>
        <w:t xml:space="preserve"> CORTE EUROPEIA DE DIREITOS HUMANOS. </w:t>
      </w:r>
      <w:proofErr w:type="gramStart"/>
      <w:r w:rsidRPr="00985826">
        <w:rPr>
          <w:rFonts w:ascii="Times New Roman" w:hAnsi="Times New Roman"/>
          <w:b/>
          <w:sz w:val="20"/>
          <w:szCs w:val="20"/>
          <w:lang w:val="en-US"/>
        </w:rPr>
        <w:t xml:space="preserve">Case </w:t>
      </w:r>
      <w:proofErr w:type="spellStart"/>
      <w:r w:rsidRPr="00985826">
        <w:rPr>
          <w:rFonts w:ascii="Times New Roman" w:hAnsi="Times New Roman"/>
          <w:b/>
          <w:sz w:val="20"/>
          <w:szCs w:val="20"/>
          <w:lang w:val="en-US"/>
        </w:rPr>
        <w:t>Behrami</w:t>
      </w:r>
      <w:proofErr w:type="spellEnd"/>
      <w:r w:rsidRPr="00985826">
        <w:rPr>
          <w:rFonts w:ascii="Times New Roman" w:hAnsi="Times New Roman"/>
          <w:b/>
          <w:sz w:val="20"/>
          <w:szCs w:val="20"/>
          <w:lang w:val="en-US"/>
        </w:rPr>
        <w:t xml:space="preserve"> and </w:t>
      </w:r>
      <w:proofErr w:type="spellStart"/>
      <w:r w:rsidRPr="00985826">
        <w:rPr>
          <w:rFonts w:ascii="Times New Roman" w:hAnsi="Times New Roman"/>
          <w:b/>
          <w:sz w:val="20"/>
          <w:szCs w:val="20"/>
          <w:lang w:val="en-US"/>
        </w:rPr>
        <w:t>Behrami</w:t>
      </w:r>
      <w:proofErr w:type="spellEnd"/>
      <w:r w:rsidRPr="00985826">
        <w:rPr>
          <w:rFonts w:ascii="Times New Roman" w:hAnsi="Times New Roman"/>
          <w:b/>
          <w:sz w:val="20"/>
          <w:szCs w:val="20"/>
          <w:lang w:val="en-US"/>
        </w:rPr>
        <w:t xml:space="preserve"> vs. France and </w:t>
      </w:r>
      <w:proofErr w:type="spellStart"/>
      <w:r w:rsidRPr="00985826">
        <w:rPr>
          <w:rFonts w:ascii="Times New Roman" w:hAnsi="Times New Roman"/>
          <w:b/>
          <w:sz w:val="20"/>
          <w:szCs w:val="20"/>
          <w:lang w:val="en-US"/>
        </w:rPr>
        <w:t>Saramati</w:t>
      </w:r>
      <w:proofErr w:type="spellEnd"/>
      <w:r w:rsidRPr="00985826">
        <w:rPr>
          <w:rFonts w:ascii="Times New Roman" w:hAnsi="Times New Roman"/>
          <w:b/>
          <w:sz w:val="20"/>
          <w:szCs w:val="20"/>
          <w:lang w:val="en-US"/>
        </w:rPr>
        <w:t xml:space="preserve"> vs. France, Germany and Norway.</w:t>
      </w:r>
      <w:proofErr w:type="gramEnd"/>
      <w:r w:rsidRPr="0020597D">
        <w:rPr>
          <w:rFonts w:ascii="Times New Roman" w:hAnsi="Times New Roman"/>
          <w:sz w:val="20"/>
          <w:szCs w:val="20"/>
          <w:lang w:val="en-US"/>
        </w:rPr>
        <w:t xml:space="preserve"> </w:t>
      </w:r>
      <w:r w:rsidRPr="0020597D">
        <w:rPr>
          <w:rFonts w:ascii="Times New Roman" w:hAnsi="Times New Roman"/>
          <w:sz w:val="20"/>
          <w:szCs w:val="20"/>
        </w:rPr>
        <w:t xml:space="preserve">2007. Disponível em: </w:t>
      </w:r>
      <w:r w:rsidRPr="00C14C05">
        <w:rPr>
          <w:rFonts w:ascii="Times New Roman" w:hAnsi="Times New Roman"/>
          <w:sz w:val="20"/>
          <w:szCs w:val="20"/>
        </w:rPr>
        <w:t>http://hudoc.echr.coe.int/eng?i=001-80830</w:t>
      </w:r>
      <w:r w:rsidRPr="0020597D">
        <w:rPr>
          <w:rFonts w:ascii="Times New Roman" w:hAnsi="Times New Roman"/>
          <w:sz w:val="20"/>
          <w:szCs w:val="20"/>
        </w:rPr>
        <w:t>. Acesso em: 03/02/2016.</w:t>
      </w:r>
    </w:p>
  </w:footnote>
  <w:footnote w:id="21">
    <w:p w14:paraId="3A2A0600" w14:textId="77777777" w:rsidR="000A7684" w:rsidRPr="006C6426" w:rsidRDefault="000A7684" w:rsidP="004148CF">
      <w:pPr>
        <w:pStyle w:val="FootnoteText"/>
        <w:jc w:val="both"/>
        <w:rPr>
          <w:rFonts w:ascii="Times New Roman" w:hAnsi="Times New Roman"/>
          <w:sz w:val="20"/>
          <w:szCs w:val="20"/>
        </w:rPr>
      </w:pPr>
      <w:r w:rsidRPr="006C6426">
        <w:rPr>
          <w:rStyle w:val="FootnoteReference"/>
          <w:rFonts w:ascii="Times New Roman" w:hAnsi="Times New Roman"/>
          <w:sz w:val="20"/>
          <w:szCs w:val="20"/>
        </w:rPr>
        <w:footnoteRef/>
      </w:r>
      <w:r w:rsidRPr="006C6426">
        <w:rPr>
          <w:rFonts w:ascii="Times New Roman" w:hAnsi="Times New Roman"/>
          <w:sz w:val="20"/>
          <w:szCs w:val="20"/>
        </w:rPr>
        <w:t xml:space="preserve"> </w:t>
      </w:r>
      <w:r w:rsidRPr="00985826">
        <w:rPr>
          <w:rFonts w:ascii="Times New Roman" w:hAnsi="Times New Roman"/>
          <w:sz w:val="20"/>
          <w:szCs w:val="20"/>
        </w:rPr>
        <w:t xml:space="preserve">ORGANIZAÇÃO DAS NAÇÕES UNIDAS. </w:t>
      </w:r>
      <w:r w:rsidRPr="00FB6228">
        <w:rPr>
          <w:rFonts w:ascii="Times New Roman" w:hAnsi="Times New Roman"/>
          <w:sz w:val="20"/>
          <w:szCs w:val="20"/>
          <w:lang w:val="fr-FR"/>
        </w:rPr>
        <w:t xml:space="preserve">Op. </w:t>
      </w:r>
      <w:proofErr w:type="spellStart"/>
      <w:proofErr w:type="gramStart"/>
      <w:r w:rsidRPr="00FB6228">
        <w:rPr>
          <w:rFonts w:ascii="Times New Roman" w:hAnsi="Times New Roman"/>
          <w:sz w:val="20"/>
          <w:szCs w:val="20"/>
          <w:lang w:val="fr-FR"/>
        </w:rPr>
        <w:t>cit</w:t>
      </w:r>
      <w:proofErr w:type="spellEnd"/>
      <w:r w:rsidRPr="00FB6228">
        <w:rPr>
          <w:rFonts w:ascii="Times New Roman" w:hAnsi="Times New Roman"/>
          <w:sz w:val="20"/>
          <w:szCs w:val="20"/>
          <w:lang w:val="fr-FR"/>
        </w:rPr>
        <w:t>.,</w:t>
      </w:r>
      <w:proofErr w:type="gramEnd"/>
      <w:r w:rsidRPr="00985826">
        <w:rPr>
          <w:rFonts w:ascii="Times New Roman" w:hAnsi="Times New Roman"/>
          <w:sz w:val="20"/>
          <w:szCs w:val="20"/>
        </w:rPr>
        <w:t xml:space="preserve"> p. 14. </w:t>
      </w:r>
    </w:p>
  </w:footnote>
  <w:footnote w:id="22">
    <w:p w14:paraId="7934EF7C" w14:textId="472AB6E1" w:rsidR="000A7684" w:rsidRPr="006C6426" w:rsidRDefault="000A7684" w:rsidP="004148CF">
      <w:pPr>
        <w:pStyle w:val="FootnoteText"/>
        <w:jc w:val="both"/>
        <w:rPr>
          <w:rFonts w:ascii="Times New Roman" w:hAnsi="Times New Roman"/>
          <w:sz w:val="20"/>
          <w:szCs w:val="20"/>
        </w:rPr>
      </w:pPr>
      <w:r w:rsidRPr="006C6426">
        <w:rPr>
          <w:rStyle w:val="FootnoteReference"/>
          <w:rFonts w:ascii="Times New Roman" w:hAnsi="Times New Roman"/>
          <w:sz w:val="20"/>
          <w:szCs w:val="20"/>
        </w:rPr>
        <w:footnoteRef/>
      </w:r>
      <w:r w:rsidRPr="006C6426">
        <w:rPr>
          <w:rFonts w:ascii="Times New Roman" w:hAnsi="Times New Roman"/>
          <w:sz w:val="20"/>
          <w:szCs w:val="20"/>
        </w:rPr>
        <w:t xml:space="preserve"> </w:t>
      </w:r>
      <w:r w:rsidRPr="00B67ED7">
        <w:rPr>
          <w:rFonts w:ascii="Times New Roman" w:hAnsi="Times New Roman"/>
          <w:i/>
          <w:sz w:val="20"/>
          <w:szCs w:val="20"/>
        </w:rPr>
        <w:t>Ibi</w:t>
      </w:r>
      <w:r w:rsidR="00B67ED7" w:rsidRPr="00B67ED7">
        <w:rPr>
          <w:rFonts w:ascii="Times New Roman" w:hAnsi="Times New Roman"/>
          <w:i/>
          <w:sz w:val="20"/>
          <w:szCs w:val="20"/>
        </w:rPr>
        <w:t>d</w:t>
      </w:r>
      <w:r w:rsidRPr="006C6426">
        <w:rPr>
          <w:rFonts w:ascii="Times New Roman" w:hAnsi="Times New Roman"/>
          <w:sz w:val="20"/>
          <w:szCs w:val="20"/>
        </w:rPr>
        <w:t>. par. 126.</w:t>
      </w:r>
    </w:p>
  </w:footnote>
  <w:footnote w:id="23">
    <w:p w14:paraId="7ED45ECE" w14:textId="3CE269C7" w:rsidR="000A7684" w:rsidRPr="003E5DB0" w:rsidRDefault="000A7684" w:rsidP="004148CF">
      <w:pPr>
        <w:pStyle w:val="FootnoteText"/>
        <w:jc w:val="both"/>
        <w:rPr>
          <w:rFonts w:ascii="Times New Roman" w:hAnsi="Times New Roman"/>
          <w:sz w:val="20"/>
          <w:szCs w:val="20"/>
          <w:lang w:val="en-US"/>
        </w:rPr>
      </w:pPr>
      <w:r w:rsidRPr="006C6426">
        <w:rPr>
          <w:rStyle w:val="FootnoteReference"/>
          <w:rFonts w:ascii="Times New Roman" w:hAnsi="Times New Roman"/>
          <w:sz w:val="20"/>
          <w:szCs w:val="20"/>
        </w:rPr>
        <w:footnoteRef/>
      </w:r>
      <w:r w:rsidRPr="003E5DB0">
        <w:rPr>
          <w:rFonts w:ascii="Times New Roman" w:hAnsi="Times New Roman"/>
          <w:sz w:val="20"/>
          <w:szCs w:val="20"/>
          <w:lang w:val="en-US"/>
        </w:rPr>
        <w:t xml:space="preserve"> </w:t>
      </w:r>
      <w:r w:rsidRPr="00B67ED7">
        <w:rPr>
          <w:rFonts w:ascii="Times New Roman" w:hAnsi="Times New Roman"/>
          <w:i/>
          <w:sz w:val="20"/>
          <w:szCs w:val="20"/>
          <w:lang w:val="en-US"/>
        </w:rPr>
        <w:t>I</w:t>
      </w:r>
      <w:r w:rsidR="00B67ED7" w:rsidRPr="00B67ED7">
        <w:rPr>
          <w:rFonts w:ascii="Times New Roman" w:hAnsi="Times New Roman"/>
          <w:i/>
          <w:sz w:val="20"/>
          <w:szCs w:val="20"/>
          <w:lang w:val="en-US"/>
        </w:rPr>
        <w:t>bid</w:t>
      </w:r>
      <w:r w:rsidRPr="003E5DB0">
        <w:rPr>
          <w:rFonts w:ascii="Times New Roman" w:hAnsi="Times New Roman"/>
          <w:sz w:val="20"/>
          <w:szCs w:val="20"/>
          <w:lang w:val="en-US"/>
        </w:rPr>
        <w:t xml:space="preserve">. </w:t>
      </w:r>
      <w:proofErr w:type="gramStart"/>
      <w:r w:rsidRPr="003E5DB0">
        <w:rPr>
          <w:rFonts w:ascii="Times New Roman" w:hAnsi="Times New Roman"/>
          <w:sz w:val="20"/>
          <w:szCs w:val="20"/>
          <w:lang w:val="en-US"/>
        </w:rPr>
        <w:t>par</w:t>
      </w:r>
      <w:proofErr w:type="gramEnd"/>
      <w:r w:rsidRPr="003E5DB0">
        <w:rPr>
          <w:rFonts w:ascii="Times New Roman" w:hAnsi="Times New Roman"/>
          <w:sz w:val="20"/>
          <w:szCs w:val="20"/>
          <w:lang w:val="en-US"/>
        </w:rPr>
        <w:t>. 141 e 143.</w:t>
      </w:r>
    </w:p>
  </w:footnote>
  <w:footnote w:id="24">
    <w:p w14:paraId="3446014B" w14:textId="77777777" w:rsidR="000A7684" w:rsidRPr="004C0151" w:rsidRDefault="000A7684" w:rsidP="00B67ED7">
      <w:pPr>
        <w:widowControl w:val="0"/>
        <w:autoSpaceDE w:val="0"/>
        <w:autoSpaceDN w:val="0"/>
        <w:adjustRightInd w:val="0"/>
        <w:contextualSpacing/>
        <w:jc w:val="both"/>
        <w:rPr>
          <w:rFonts w:ascii="Times New Roman" w:hAnsi="Times New Roman"/>
          <w:sz w:val="20"/>
          <w:szCs w:val="20"/>
          <w:lang w:val="en-US"/>
        </w:rPr>
      </w:pPr>
      <w:r w:rsidRPr="004C0151">
        <w:rPr>
          <w:rStyle w:val="FootnoteReference"/>
          <w:rFonts w:ascii="Times New Roman" w:hAnsi="Times New Roman"/>
          <w:sz w:val="20"/>
          <w:szCs w:val="20"/>
        </w:rPr>
        <w:footnoteRef/>
      </w:r>
      <w:r w:rsidRPr="00A422AF">
        <w:rPr>
          <w:rFonts w:ascii="Times New Roman" w:hAnsi="Times New Roman"/>
          <w:sz w:val="20"/>
          <w:szCs w:val="20"/>
          <w:lang w:val="en-US"/>
        </w:rPr>
        <w:t xml:space="preserve"> </w:t>
      </w:r>
      <w:r w:rsidRPr="00985826">
        <w:rPr>
          <w:rFonts w:ascii="Times New Roman" w:hAnsi="Times New Roman"/>
          <w:i/>
          <w:sz w:val="20"/>
          <w:szCs w:val="20"/>
          <w:lang w:val="en-US"/>
        </w:rPr>
        <w:t>"In the event of a conflict between the obligations of the Members of the United Nations under the present Charter and their obligations under any other international agreement, their obligations under the present Charter shall prevail."</w:t>
      </w:r>
    </w:p>
  </w:footnote>
  <w:footnote w:id="25">
    <w:p w14:paraId="7CAC68D8" w14:textId="77777777" w:rsidR="000A7684" w:rsidRPr="00985826" w:rsidRDefault="000A7684" w:rsidP="00B67ED7">
      <w:pPr>
        <w:pStyle w:val="FootnoteText"/>
        <w:contextualSpacing/>
        <w:jc w:val="both"/>
        <w:rPr>
          <w:rFonts w:ascii="Times New Roman" w:hAnsi="Times New Roman"/>
          <w:sz w:val="20"/>
          <w:szCs w:val="20"/>
          <w:lang w:val="en-US"/>
        </w:rPr>
      </w:pPr>
      <w:r w:rsidRPr="00985826">
        <w:rPr>
          <w:rStyle w:val="FootnoteReference"/>
          <w:rFonts w:ascii="Times New Roman" w:hAnsi="Times New Roman"/>
          <w:sz w:val="20"/>
          <w:szCs w:val="20"/>
        </w:rPr>
        <w:footnoteRef/>
      </w:r>
      <w:r w:rsidRPr="00985826">
        <w:rPr>
          <w:rFonts w:ascii="Times New Roman" w:hAnsi="Times New Roman"/>
          <w:sz w:val="20"/>
          <w:szCs w:val="20"/>
        </w:rPr>
        <w:t xml:space="preserve"> CORTE INTERNACIONAL DE JUSTIÇA. Caso de Atividades Militares e Paramilitares na e contra Nicarágua vs. Estados Unidos da América. </w:t>
      </w:r>
      <w:proofErr w:type="spellStart"/>
      <w:proofErr w:type="gramStart"/>
      <w:r w:rsidRPr="00985826">
        <w:rPr>
          <w:rFonts w:ascii="Times New Roman" w:hAnsi="Times New Roman"/>
          <w:b/>
          <w:sz w:val="20"/>
          <w:szCs w:val="20"/>
          <w:lang w:val="en-US"/>
        </w:rPr>
        <w:t>Jurisdição</w:t>
      </w:r>
      <w:proofErr w:type="spellEnd"/>
      <w:r w:rsidRPr="00985826">
        <w:rPr>
          <w:rFonts w:ascii="Times New Roman" w:hAnsi="Times New Roman"/>
          <w:b/>
          <w:sz w:val="20"/>
          <w:szCs w:val="20"/>
          <w:lang w:val="en-US"/>
        </w:rPr>
        <w:t xml:space="preserve"> e </w:t>
      </w:r>
      <w:proofErr w:type="spellStart"/>
      <w:r w:rsidRPr="00985826">
        <w:rPr>
          <w:rFonts w:ascii="Times New Roman" w:hAnsi="Times New Roman"/>
          <w:b/>
          <w:sz w:val="20"/>
          <w:szCs w:val="20"/>
          <w:lang w:val="en-US"/>
        </w:rPr>
        <w:t>Admissibilidade</w:t>
      </w:r>
      <w:proofErr w:type="spellEnd"/>
      <w:r w:rsidRPr="00985826">
        <w:rPr>
          <w:rFonts w:ascii="Times New Roman" w:hAnsi="Times New Roman"/>
          <w:b/>
          <w:sz w:val="20"/>
          <w:szCs w:val="20"/>
          <w:lang w:val="en-US"/>
        </w:rPr>
        <w:t>.</w:t>
      </w:r>
      <w:proofErr w:type="gramEnd"/>
      <w:r w:rsidRPr="00985826">
        <w:rPr>
          <w:rFonts w:ascii="Times New Roman" w:hAnsi="Times New Roman"/>
          <w:b/>
          <w:sz w:val="20"/>
          <w:szCs w:val="20"/>
          <w:lang w:val="en-US"/>
        </w:rPr>
        <w:t xml:space="preserve"> </w:t>
      </w:r>
      <w:r w:rsidRPr="00985826">
        <w:rPr>
          <w:rFonts w:ascii="Times New Roman" w:hAnsi="Times New Roman"/>
          <w:sz w:val="20"/>
          <w:szCs w:val="20"/>
          <w:lang w:val="en-US"/>
        </w:rPr>
        <w:t xml:space="preserve">1984. ICJ Reports. </w:t>
      </w:r>
      <w:proofErr w:type="gramStart"/>
      <w:r w:rsidRPr="00985826">
        <w:rPr>
          <w:rFonts w:ascii="Times New Roman" w:hAnsi="Times New Roman"/>
          <w:sz w:val="20"/>
          <w:szCs w:val="20"/>
          <w:lang w:val="en-US"/>
        </w:rPr>
        <w:t>p. 440, par. 107.</w:t>
      </w:r>
      <w:proofErr w:type="gramEnd"/>
      <w:r w:rsidRPr="00985826">
        <w:rPr>
          <w:rFonts w:ascii="Times New Roman" w:hAnsi="Times New Roman"/>
          <w:sz w:val="20"/>
          <w:szCs w:val="20"/>
          <w:lang w:val="en-US"/>
        </w:rPr>
        <w:t xml:space="preserve"> </w:t>
      </w:r>
    </w:p>
  </w:footnote>
  <w:footnote w:id="26">
    <w:p w14:paraId="7D3F150F" w14:textId="77777777" w:rsidR="000A7684" w:rsidRPr="00985826" w:rsidRDefault="000A7684" w:rsidP="004148CF">
      <w:pPr>
        <w:widowControl w:val="0"/>
        <w:autoSpaceDE w:val="0"/>
        <w:autoSpaceDN w:val="0"/>
        <w:adjustRightInd w:val="0"/>
        <w:jc w:val="both"/>
        <w:rPr>
          <w:rFonts w:ascii="Times New Roman" w:hAnsi="Times New Roman"/>
          <w:sz w:val="20"/>
          <w:szCs w:val="20"/>
          <w:lang w:val="en-US"/>
        </w:rPr>
      </w:pPr>
      <w:r w:rsidRPr="00985826">
        <w:rPr>
          <w:rStyle w:val="FootnoteReference"/>
          <w:rFonts w:ascii="Times New Roman" w:hAnsi="Times New Roman"/>
          <w:sz w:val="20"/>
          <w:szCs w:val="20"/>
        </w:rPr>
        <w:footnoteRef/>
      </w:r>
      <w:r w:rsidRPr="00985826">
        <w:rPr>
          <w:rFonts w:ascii="Times New Roman" w:hAnsi="Times New Roman"/>
          <w:sz w:val="20"/>
          <w:szCs w:val="20"/>
          <w:lang w:val="en-US"/>
        </w:rPr>
        <w:t xml:space="preserve"> “</w:t>
      </w:r>
      <w:r w:rsidRPr="00985826">
        <w:rPr>
          <w:rFonts w:ascii="Times New Roman" w:hAnsi="Times New Roman"/>
          <w:i/>
          <w:sz w:val="20"/>
          <w:szCs w:val="20"/>
          <w:lang w:val="en-US"/>
        </w:rPr>
        <w:t>Since operations established by UNSC Resolutions under Chapter VII of the UN Charter are fu</w:t>
      </w:r>
      <w:r w:rsidRPr="00985826">
        <w:rPr>
          <w:rFonts w:ascii="Times New Roman" w:hAnsi="Times New Roman"/>
          <w:i/>
          <w:sz w:val="20"/>
          <w:szCs w:val="20"/>
          <w:lang w:val="en-US"/>
        </w:rPr>
        <w:t>n</w:t>
      </w:r>
      <w:r w:rsidRPr="00985826">
        <w:rPr>
          <w:rFonts w:ascii="Times New Roman" w:hAnsi="Times New Roman"/>
          <w:i/>
          <w:sz w:val="20"/>
          <w:szCs w:val="20"/>
          <w:lang w:val="en-US"/>
        </w:rPr>
        <w:t>damental to the mission of the UN to secure inter- national peace and security and since they rely for their effectiveness on support from member states, the Convention cannot be interpreted in a manner which would subject the acts and omissions of Contracting Parties which are covered by UNSC Res</w:t>
      </w:r>
      <w:r w:rsidRPr="00985826">
        <w:rPr>
          <w:rFonts w:ascii="Times New Roman" w:hAnsi="Times New Roman"/>
          <w:i/>
          <w:sz w:val="20"/>
          <w:szCs w:val="20"/>
          <w:lang w:val="en-US"/>
        </w:rPr>
        <w:t>o</w:t>
      </w:r>
      <w:r w:rsidRPr="00985826">
        <w:rPr>
          <w:rFonts w:ascii="Times New Roman" w:hAnsi="Times New Roman"/>
          <w:i/>
          <w:sz w:val="20"/>
          <w:szCs w:val="20"/>
          <w:lang w:val="en-US"/>
        </w:rPr>
        <w:t>lutions and occur prior to or in the course of such missions, to the scrutiny of the Court. To do so would be to interfere with the fulfillment of the UN’s key mission in this field including, as argued by certain parties, with the effective conduct of its operations</w:t>
      </w:r>
      <w:r w:rsidRPr="00985826">
        <w:rPr>
          <w:rFonts w:ascii="Times New Roman" w:hAnsi="Times New Roman"/>
          <w:sz w:val="20"/>
          <w:szCs w:val="20"/>
          <w:lang w:val="en-US"/>
        </w:rPr>
        <w:t>”</w:t>
      </w:r>
    </w:p>
  </w:footnote>
  <w:footnote w:id="27">
    <w:p w14:paraId="7817E48B" w14:textId="77777777" w:rsidR="000A7684" w:rsidRPr="00985826" w:rsidRDefault="000A7684" w:rsidP="004148CF">
      <w:pPr>
        <w:pStyle w:val="FootnoteText"/>
        <w:jc w:val="both"/>
        <w:rPr>
          <w:rFonts w:ascii="Times New Roman" w:hAnsi="Times New Roman"/>
          <w:sz w:val="20"/>
          <w:szCs w:val="20"/>
        </w:rPr>
      </w:pPr>
      <w:r w:rsidRPr="00985826">
        <w:rPr>
          <w:rStyle w:val="FootnoteReference"/>
          <w:rFonts w:ascii="Times New Roman" w:hAnsi="Times New Roman"/>
          <w:sz w:val="20"/>
          <w:szCs w:val="20"/>
        </w:rPr>
        <w:footnoteRef/>
      </w:r>
      <w:r w:rsidRPr="00985826">
        <w:rPr>
          <w:rFonts w:ascii="Times New Roman" w:hAnsi="Times New Roman"/>
          <w:sz w:val="20"/>
          <w:szCs w:val="20"/>
        </w:rPr>
        <w:t xml:space="preserve"> CORTE EUROPEIA DE DIREITOS HUMANOS. </w:t>
      </w:r>
      <w:proofErr w:type="gramStart"/>
      <w:r w:rsidRPr="00985826">
        <w:rPr>
          <w:rFonts w:ascii="Times New Roman" w:hAnsi="Times New Roman"/>
          <w:sz w:val="20"/>
          <w:szCs w:val="20"/>
          <w:lang w:val="en-US"/>
        </w:rPr>
        <w:t xml:space="preserve">Case </w:t>
      </w:r>
      <w:proofErr w:type="spellStart"/>
      <w:r w:rsidRPr="00985826">
        <w:rPr>
          <w:rFonts w:ascii="Times New Roman" w:hAnsi="Times New Roman"/>
          <w:sz w:val="20"/>
          <w:szCs w:val="20"/>
          <w:lang w:val="en-US"/>
        </w:rPr>
        <w:t>Behrami</w:t>
      </w:r>
      <w:proofErr w:type="spellEnd"/>
      <w:r w:rsidRPr="00985826">
        <w:rPr>
          <w:rFonts w:ascii="Times New Roman" w:hAnsi="Times New Roman"/>
          <w:sz w:val="20"/>
          <w:szCs w:val="20"/>
          <w:lang w:val="en-US"/>
        </w:rPr>
        <w:t xml:space="preserve"> and </w:t>
      </w:r>
      <w:proofErr w:type="spellStart"/>
      <w:r w:rsidRPr="00985826">
        <w:rPr>
          <w:rFonts w:ascii="Times New Roman" w:hAnsi="Times New Roman"/>
          <w:sz w:val="20"/>
          <w:szCs w:val="20"/>
          <w:lang w:val="en-US"/>
        </w:rPr>
        <w:t>Behrami</w:t>
      </w:r>
      <w:proofErr w:type="spellEnd"/>
      <w:r w:rsidRPr="00985826">
        <w:rPr>
          <w:rFonts w:ascii="Times New Roman" w:hAnsi="Times New Roman"/>
          <w:sz w:val="20"/>
          <w:szCs w:val="20"/>
          <w:lang w:val="en-US"/>
        </w:rPr>
        <w:t xml:space="preserve"> vs. France and </w:t>
      </w:r>
      <w:proofErr w:type="spellStart"/>
      <w:r w:rsidRPr="00985826">
        <w:rPr>
          <w:rFonts w:ascii="Times New Roman" w:hAnsi="Times New Roman"/>
          <w:sz w:val="20"/>
          <w:szCs w:val="20"/>
          <w:lang w:val="en-US"/>
        </w:rPr>
        <w:t>Sar</w:t>
      </w:r>
      <w:r w:rsidRPr="00985826">
        <w:rPr>
          <w:rFonts w:ascii="Times New Roman" w:hAnsi="Times New Roman"/>
          <w:sz w:val="20"/>
          <w:szCs w:val="20"/>
          <w:lang w:val="en-US"/>
        </w:rPr>
        <w:t>a</w:t>
      </w:r>
      <w:r w:rsidRPr="00985826">
        <w:rPr>
          <w:rFonts w:ascii="Times New Roman" w:hAnsi="Times New Roman"/>
          <w:sz w:val="20"/>
          <w:szCs w:val="20"/>
          <w:lang w:val="en-US"/>
        </w:rPr>
        <w:t>mati</w:t>
      </w:r>
      <w:proofErr w:type="spellEnd"/>
      <w:r w:rsidRPr="00985826">
        <w:rPr>
          <w:rFonts w:ascii="Times New Roman" w:hAnsi="Times New Roman"/>
          <w:sz w:val="20"/>
          <w:szCs w:val="20"/>
          <w:lang w:val="en-US"/>
        </w:rPr>
        <w:t xml:space="preserve"> vs. France, Germany and Norway.</w:t>
      </w:r>
      <w:proofErr w:type="gramEnd"/>
      <w:r w:rsidRPr="00985826">
        <w:rPr>
          <w:rFonts w:ascii="Times New Roman" w:hAnsi="Times New Roman"/>
          <w:sz w:val="20"/>
          <w:szCs w:val="20"/>
          <w:lang w:val="en-US"/>
        </w:rPr>
        <w:t xml:space="preserve"> </w:t>
      </w:r>
      <w:r w:rsidRPr="00985826">
        <w:rPr>
          <w:rFonts w:ascii="Times New Roman" w:hAnsi="Times New Roman"/>
          <w:sz w:val="20"/>
          <w:szCs w:val="20"/>
        </w:rPr>
        <w:t xml:space="preserve">2007. par. 149. Disponível em: </w:t>
      </w:r>
      <w:r w:rsidRPr="00C14C05">
        <w:rPr>
          <w:rFonts w:ascii="Times New Roman" w:hAnsi="Times New Roman"/>
          <w:sz w:val="20"/>
          <w:szCs w:val="20"/>
        </w:rPr>
        <w:t>http://hudoc.echr.coe.int/eng?i=001-80830</w:t>
      </w:r>
      <w:r w:rsidRPr="00985826">
        <w:rPr>
          <w:rFonts w:ascii="Times New Roman" w:hAnsi="Times New Roman"/>
          <w:sz w:val="20"/>
          <w:szCs w:val="20"/>
        </w:rPr>
        <w:t>. Acesso em: 03/02/2016.</w:t>
      </w:r>
    </w:p>
  </w:footnote>
  <w:footnote w:id="28">
    <w:p w14:paraId="6D95AB2A" w14:textId="77777777" w:rsidR="000A7684" w:rsidRPr="00985826" w:rsidRDefault="000A7684" w:rsidP="004148CF">
      <w:pPr>
        <w:pStyle w:val="FootnoteText"/>
        <w:jc w:val="both"/>
        <w:rPr>
          <w:rFonts w:ascii="Times New Roman" w:hAnsi="Times New Roman"/>
          <w:sz w:val="20"/>
          <w:szCs w:val="20"/>
          <w:lang w:val="en-US"/>
        </w:rPr>
      </w:pPr>
      <w:r w:rsidRPr="00985826">
        <w:rPr>
          <w:rStyle w:val="FootnoteReference"/>
          <w:rFonts w:ascii="Times New Roman" w:hAnsi="Times New Roman"/>
          <w:sz w:val="20"/>
          <w:szCs w:val="20"/>
        </w:rPr>
        <w:footnoteRef/>
      </w:r>
      <w:r w:rsidRPr="00985826">
        <w:rPr>
          <w:rFonts w:ascii="Times New Roman" w:hAnsi="Times New Roman"/>
          <w:sz w:val="20"/>
          <w:szCs w:val="20"/>
        </w:rPr>
        <w:t xml:space="preserve"> CORTE EUROPEIA DE DIREITOS HUMANOS. </w:t>
      </w:r>
      <w:proofErr w:type="gramStart"/>
      <w:r>
        <w:rPr>
          <w:rFonts w:ascii="Times New Roman" w:hAnsi="Times New Roman"/>
          <w:sz w:val="20"/>
          <w:szCs w:val="20"/>
          <w:lang w:val="en-US"/>
        </w:rPr>
        <w:t xml:space="preserve">Op. cit., </w:t>
      </w:r>
      <w:r w:rsidRPr="000C684E">
        <w:rPr>
          <w:rFonts w:ascii="Times New Roman" w:hAnsi="Times New Roman"/>
          <w:sz w:val="20"/>
          <w:szCs w:val="20"/>
          <w:lang w:val="en-US"/>
        </w:rPr>
        <w:t>par. 145.</w:t>
      </w:r>
      <w:proofErr w:type="gramEnd"/>
    </w:p>
  </w:footnote>
  <w:footnote w:id="29">
    <w:p w14:paraId="21D46152" w14:textId="77777777" w:rsidR="000A7684" w:rsidRPr="00985826" w:rsidRDefault="000A7684" w:rsidP="004148CF">
      <w:pPr>
        <w:widowControl w:val="0"/>
        <w:autoSpaceDE w:val="0"/>
        <w:autoSpaceDN w:val="0"/>
        <w:adjustRightInd w:val="0"/>
        <w:jc w:val="both"/>
        <w:rPr>
          <w:rFonts w:ascii="Times New Roman" w:hAnsi="Times New Roman"/>
          <w:sz w:val="20"/>
          <w:szCs w:val="20"/>
          <w:lang w:val="en-US"/>
        </w:rPr>
      </w:pPr>
      <w:r w:rsidRPr="00985826">
        <w:rPr>
          <w:rStyle w:val="FootnoteReference"/>
          <w:rFonts w:ascii="Times New Roman" w:hAnsi="Times New Roman"/>
          <w:sz w:val="20"/>
          <w:szCs w:val="20"/>
        </w:rPr>
        <w:footnoteRef/>
      </w:r>
      <w:r w:rsidRPr="00985826">
        <w:rPr>
          <w:rFonts w:ascii="Times New Roman" w:hAnsi="Times New Roman"/>
          <w:sz w:val="20"/>
          <w:szCs w:val="20"/>
          <w:lang w:val="en-US"/>
        </w:rPr>
        <w:t xml:space="preserve"> </w:t>
      </w:r>
      <w:proofErr w:type="gramStart"/>
      <w:r w:rsidRPr="00985826">
        <w:rPr>
          <w:rFonts w:ascii="Times New Roman" w:hAnsi="Times New Roman"/>
          <w:sz w:val="20"/>
          <w:szCs w:val="20"/>
          <w:lang w:val="en-US"/>
        </w:rPr>
        <w:t>LOCK, Tobias.</w:t>
      </w:r>
      <w:proofErr w:type="gramEnd"/>
      <w:r w:rsidRPr="00985826">
        <w:rPr>
          <w:rFonts w:ascii="Times New Roman" w:hAnsi="Times New Roman"/>
          <w:sz w:val="20"/>
          <w:szCs w:val="20"/>
          <w:lang w:val="en-US"/>
        </w:rPr>
        <w:t xml:space="preserve"> </w:t>
      </w:r>
      <w:r w:rsidRPr="00B67ED7">
        <w:rPr>
          <w:rFonts w:ascii="Times New Roman" w:hAnsi="Times New Roman"/>
          <w:b/>
          <w:sz w:val="20"/>
          <w:szCs w:val="20"/>
          <w:lang w:val="en-US"/>
        </w:rPr>
        <w:t xml:space="preserve">Beyond </w:t>
      </w:r>
      <w:proofErr w:type="spellStart"/>
      <w:r w:rsidRPr="00B67ED7">
        <w:rPr>
          <w:rFonts w:ascii="Times New Roman" w:hAnsi="Times New Roman"/>
          <w:b/>
          <w:sz w:val="20"/>
          <w:szCs w:val="20"/>
          <w:lang w:val="en-US"/>
        </w:rPr>
        <w:t>Bosphorus</w:t>
      </w:r>
      <w:proofErr w:type="spellEnd"/>
      <w:r w:rsidRPr="00B67ED7">
        <w:rPr>
          <w:rFonts w:ascii="Times New Roman" w:hAnsi="Times New Roman"/>
          <w:b/>
          <w:sz w:val="20"/>
          <w:szCs w:val="20"/>
          <w:lang w:val="en-US"/>
        </w:rPr>
        <w:t xml:space="preserve">: The European Court of Human Rights’ case law on the responsibility of Member States of International </w:t>
      </w:r>
      <w:proofErr w:type="spellStart"/>
      <w:r w:rsidRPr="00B67ED7">
        <w:rPr>
          <w:rFonts w:ascii="Times New Roman" w:hAnsi="Times New Roman"/>
          <w:b/>
          <w:sz w:val="20"/>
          <w:szCs w:val="20"/>
          <w:lang w:val="en-US"/>
        </w:rPr>
        <w:t>Organisations</w:t>
      </w:r>
      <w:proofErr w:type="spellEnd"/>
      <w:r w:rsidRPr="00B67ED7">
        <w:rPr>
          <w:rFonts w:ascii="Times New Roman" w:hAnsi="Times New Roman"/>
          <w:b/>
          <w:sz w:val="20"/>
          <w:szCs w:val="20"/>
          <w:lang w:val="en-US"/>
        </w:rPr>
        <w:t xml:space="preserve"> under the European Convention on Human Rights</w:t>
      </w:r>
      <w:r w:rsidRPr="00985826">
        <w:rPr>
          <w:rFonts w:ascii="Times New Roman" w:hAnsi="Times New Roman"/>
          <w:sz w:val="20"/>
          <w:szCs w:val="20"/>
          <w:lang w:val="en-US"/>
        </w:rPr>
        <w:t xml:space="preserve">. </w:t>
      </w:r>
      <w:proofErr w:type="gramStart"/>
      <w:r w:rsidRPr="00B67ED7">
        <w:rPr>
          <w:rFonts w:ascii="Times New Roman" w:hAnsi="Times New Roman"/>
          <w:sz w:val="20"/>
          <w:szCs w:val="20"/>
          <w:lang w:val="en-US"/>
        </w:rPr>
        <w:t>Human Rights Law Revie</w:t>
      </w:r>
      <w:r w:rsidRPr="00985826">
        <w:rPr>
          <w:rFonts w:ascii="Times New Roman" w:hAnsi="Times New Roman"/>
          <w:b/>
          <w:sz w:val="20"/>
          <w:szCs w:val="20"/>
          <w:lang w:val="en-US"/>
        </w:rPr>
        <w:t>w.</w:t>
      </w:r>
      <w:proofErr w:type="gramEnd"/>
      <w:r w:rsidRPr="00985826">
        <w:rPr>
          <w:rFonts w:ascii="Times New Roman" w:hAnsi="Times New Roman"/>
          <w:sz w:val="20"/>
          <w:szCs w:val="20"/>
          <w:lang w:val="en-US"/>
        </w:rPr>
        <w:t xml:space="preserve"> 2010. </w:t>
      </w:r>
      <w:proofErr w:type="gramStart"/>
      <w:r w:rsidRPr="00985826">
        <w:rPr>
          <w:rFonts w:ascii="Times New Roman" w:hAnsi="Times New Roman"/>
          <w:sz w:val="20"/>
          <w:szCs w:val="20"/>
          <w:lang w:val="en-US"/>
        </w:rPr>
        <w:t>p</w:t>
      </w:r>
      <w:proofErr w:type="gramEnd"/>
      <w:r w:rsidRPr="00985826">
        <w:rPr>
          <w:rFonts w:ascii="Times New Roman" w:hAnsi="Times New Roman"/>
          <w:sz w:val="20"/>
          <w:szCs w:val="20"/>
          <w:lang w:val="en-US"/>
        </w:rPr>
        <w:t xml:space="preserve">. 17. </w:t>
      </w:r>
      <w:proofErr w:type="spellStart"/>
      <w:r w:rsidRPr="00985826">
        <w:rPr>
          <w:rFonts w:ascii="Times New Roman" w:hAnsi="Times New Roman"/>
          <w:sz w:val="20"/>
          <w:szCs w:val="20"/>
          <w:lang w:val="en-US"/>
        </w:rPr>
        <w:t>Disponível</w:t>
      </w:r>
      <w:proofErr w:type="spellEnd"/>
      <w:r w:rsidRPr="00985826">
        <w:rPr>
          <w:rFonts w:ascii="Times New Roman" w:hAnsi="Times New Roman"/>
          <w:sz w:val="20"/>
          <w:szCs w:val="20"/>
          <w:lang w:val="en-US"/>
        </w:rPr>
        <w:t xml:space="preserve"> </w:t>
      </w:r>
      <w:proofErr w:type="spellStart"/>
      <w:r w:rsidRPr="00985826">
        <w:rPr>
          <w:rFonts w:ascii="Times New Roman" w:hAnsi="Times New Roman"/>
          <w:sz w:val="20"/>
          <w:szCs w:val="20"/>
          <w:lang w:val="en-US"/>
        </w:rPr>
        <w:t>em</w:t>
      </w:r>
      <w:proofErr w:type="spellEnd"/>
      <w:r w:rsidRPr="00985826">
        <w:rPr>
          <w:rFonts w:ascii="Times New Roman" w:hAnsi="Times New Roman"/>
          <w:sz w:val="20"/>
          <w:szCs w:val="20"/>
          <w:lang w:val="en-US"/>
        </w:rPr>
        <w:t xml:space="preserve">: </w:t>
      </w:r>
      <w:r w:rsidRPr="00C14C05">
        <w:rPr>
          <w:rFonts w:ascii="Times New Roman" w:hAnsi="Times New Roman"/>
          <w:sz w:val="20"/>
          <w:szCs w:val="20"/>
          <w:lang w:val="en-US"/>
        </w:rPr>
        <w:t>http://hrlr.oxfordjournals.org/content/10/3/529.full</w:t>
      </w:r>
      <w:r w:rsidRPr="00985826">
        <w:rPr>
          <w:rFonts w:ascii="Times New Roman" w:hAnsi="Times New Roman"/>
          <w:color w:val="0000FF"/>
          <w:sz w:val="20"/>
          <w:szCs w:val="20"/>
          <w:lang w:val="en-US"/>
        </w:rPr>
        <w:t xml:space="preserve">. </w:t>
      </w:r>
      <w:proofErr w:type="spellStart"/>
      <w:r w:rsidRPr="00985826">
        <w:rPr>
          <w:rFonts w:ascii="Times New Roman" w:hAnsi="Times New Roman"/>
          <w:sz w:val="20"/>
          <w:szCs w:val="20"/>
          <w:lang w:val="en-US"/>
        </w:rPr>
        <w:t>Acesso</w:t>
      </w:r>
      <w:proofErr w:type="spellEnd"/>
      <w:r w:rsidRPr="00985826">
        <w:rPr>
          <w:rFonts w:ascii="Times New Roman" w:hAnsi="Times New Roman"/>
          <w:sz w:val="20"/>
          <w:szCs w:val="20"/>
          <w:lang w:val="en-US"/>
        </w:rPr>
        <w:t xml:space="preserve"> </w:t>
      </w:r>
      <w:proofErr w:type="spellStart"/>
      <w:r w:rsidRPr="00985826">
        <w:rPr>
          <w:rFonts w:ascii="Times New Roman" w:hAnsi="Times New Roman"/>
          <w:sz w:val="20"/>
          <w:szCs w:val="20"/>
          <w:lang w:val="en-US"/>
        </w:rPr>
        <w:t>em</w:t>
      </w:r>
      <w:proofErr w:type="spellEnd"/>
      <w:r w:rsidRPr="00985826">
        <w:rPr>
          <w:rFonts w:ascii="Times New Roman" w:hAnsi="Times New Roman"/>
          <w:sz w:val="20"/>
          <w:szCs w:val="20"/>
          <w:lang w:val="en-US"/>
        </w:rPr>
        <w:t>: 03/02/2016.</w:t>
      </w:r>
    </w:p>
  </w:footnote>
  <w:footnote w:id="30">
    <w:p w14:paraId="6BA65264" w14:textId="24D275A8" w:rsidR="000A7684" w:rsidRPr="000C684E" w:rsidRDefault="000A7684" w:rsidP="004148CF">
      <w:pPr>
        <w:widowControl w:val="0"/>
        <w:autoSpaceDE w:val="0"/>
        <w:autoSpaceDN w:val="0"/>
        <w:adjustRightInd w:val="0"/>
        <w:jc w:val="both"/>
        <w:rPr>
          <w:rFonts w:ascii="Times New Roman" w:hAnsi="Times New Roman"/>
          <w:sz w:val="20"/>
          <w:szCs w:val="20"/>
        </w:rPr>
      </w:pPr>
      <w:r w:rsidRPr="00985826">
        <w:rPr>
          <w:rStyle w:val="FootnoteReference"/>
          <w:rFonts w:ascii="Times New Roman" w:hAnsi="Times New Roman"/>
          <w:sz w:val="20"/>
          <w:szCs w:val="20"/>
        </w:rPr>
        <w:footnoteRef/>
      </w:r>
      <w:r w:rsidRPr="00985826">
        <w:rPr>
          <w:rFonts w:ascii="Times New Roman" w:hAnsi="Times New Roman"/>
          <w:sz w:val="20"/>
          <w:szCs w:val="20"/>
          <w:lang w:val="en-US"/>
        </w:rPr>
        <w:t xml:space="preserve"> </w:t>
      </w:r>
      <w:proofErr w:type="gramStart"/>
      <w:r w:rsidRPr="00985826">
        <w:rPr>
          <w:rFonts w:ascii="Times New Roman" w:hAnsi="Times New Roman"/>
          <w:sz w:val="20"/>
          <w:szCs w:val="20"/>
          <w:lang w:val="en-US"/>
        </w:rPr>
        <w:t xml:space="preserve">SARI, </w:t>
      </w:r>
      <w:proofErr w:type="spellStart"/>
      <w:r w:rsidRPr="00985826">
        <w:rPr>
          <w:rFonts w:ascii="Times New Roman" w:hAnsi="Times New Roman"/>
          <w:sz w:val="20"/>
          <w:szCs w:val="20"/>
          <w:lang w:val="en-US"/>
        </w:rPr>
        <w:t>Aurel</w:t>
      </w:r>
      <w:proofErr w:type="spellEnd"/>
      <w:r w:rsidRPr="00985826">
        <w:rPr>
          <w:rFonts w:ascii="Times New Roman" w:hAnsi="Times New Roman"/>
          <w:sz w:val="20"/>
          <w:szCs w:val="20"/>
          <w:lang w:val="en-US"/>
        </w:rPr>
        <w:t>.</w:t>
      </w:r>
      <w:proofErr w:type="gramEnd"/>
      <w:r w:rsidRPr="00985826">
        <w:rPr>
          <w:rFonts w:ascii="Times New Roman" w:hAnsi="Times New Roman"/>
          <w:sz w:val="20"/>
          <w:szCs w:val="20"/>
          <w:lang w:val="en-US"/>
        </w:rPr>
        <w:t xml:space="preserve"> </w:t>
      </w:r>
      <w:r w:rsidRPr="00B67ED7">
        <w:rPr>
          <w:rFonts w:ascii="Times New Roman" w:hAnsi="Times New Roman"/>
          <w:b/>
          <w:sz w:val="20"/>
          <w:szCs w:val="20"/>
          <w:lang w:val="en-US"/>
        </w:rPr>
        <w:t xml:space="preserve">Jurisdiction and International Responsibility in Peace Support Operations: The </w:t>
      </w:r>
      <w:proofErr w:type="spellStart"/>
      <w:r w:rsidRPr="00B67ED7">
        <w:rPr>
          <w:rFonts w:ascii="Times New Roman" w:hAnsi="Times New Roman"/>
          <w:b/>
          <w:sz w:val="20"/>
          <w:szCs w:val="20"/>
          <w:lang w:val="en-US"/>
        </w:rPr>
        <w:t>Behrami</w:t>
      </w:r>
      <w:proofErr w:type="spellEnd"/>
      <w:r w:rsidRPr="00B67ED7">
        <w:rPr>
          <w:rFonts w:ascii="Times New Roman" w:hAnsi="Times New Roman"/>
          <w:b/>
          <w:sz w:val="20"/>
          <w:szCs w:val="20"/>
          <w:lang w:val="en-US"/>
        </w:rPr>
        <w:t xml:space="preserve"> and </w:t>
      </w:r>
      <w:proofErr w:type="spellStart"/>
      <w:r w:rsidRPr="00B67ED7">
        <w:rPr>
          <w:rFonts w:ascii="Times New Roman" w:hAnsi="Times New Roman"/>
          <w:b/>
          <w:sz w:val="20"/>
          <w:szCs w:val="20"/>
          <w:lang w:val="en-US"/>
        </w:rPr>
        <w:t>Saramati</w:t>
      </w:r>
      <w:proofErr w:type="spellEnd"/>
      <w:r w:rsidRPr="00B67ED7">
        <w:rPr>
          <w:rFonts w:ascii="Times New Roman" w:hAnsi="Times New Roman"/>
          <w:b/>
          <w:sz w:val="20"/>
          <w:szCs w:val="20"/>
          <w:lang w:val="en-US"/>
        </w:rPr>
        <w:t xml:space="preserve"> Cases</w:t>
      </w:r>
      <w:r w:rsidRPr="00985826">
        <w:rPr>
          <w:rFonts w:ascii="Times New Roman" w:hAnsi="Times New Roman"/>
          <w:b/>
          <w:sz w:val="20"/>
          <w:szCs w:val="20"/>
          <w:lang w:val="en-US"/>
        </w:rPr>
        <w:t>.</w:t>
      </w:r>
      <w:r w:rsidRPr="00985826">
        <w:rPr>
          <w:rFonts w:ascii="Times New Roman" w:hAnsi="Times New Roman"/>
          <w:sz w:val="20"/>
          <w:szCs w:val="20"/>
          <w:lang w:val="en-US"/>
        </w:rPr>
        <w:t xml:space="preserve"> </w:t>
      </w:r>
      <w:r w:rsidRPr="00B67ED7">
        <w:rPr>
          <w:rFonts w:ascii="Times New Roman" w:hAnsi="Times New Roman"/>
          <w:sz w:val="20"/>
          <w:szCs w:val="20"/>
          <w:lang w:val="en-US"/>
        </w:rPr>
        <w:t>Human Rights Law Review</w:t>
      </w:r>
      <w:r w:rsidR="00B67ED7">
        <w:rPr>
          <w:rFonts w:ascii="Times New Roman" w:hAnsi="Times New Roman"/>
          <w:sz w:val="20"/>
          <w:szCs w:val="20"/>
          <w:lang w:val="en-US"/>
        </w:rPr>
        <w:t xml:space="preserve"> 8:1</w:t>
      </w:r>
      <w:r w:rsidRPr="00985826">
        <w:rPr>
          <w:rFonts w:ascii="Times New Roman" w:hAnsi="Times New Roman"/>
          <w:sz w:val="20"/>
          <w:szCs w:val="20"/>
          <w:lang w:val="en-US"/>
        </w:rPr>
        <w:t xml:space="preserve">. LOCAL: Oxford University Press, </w:t>
      </w:r>
      <w:proofErr w:type="spellStart"/>
      <w:r w:rsidRPr="00985826">
        <w:rPr>
          <w:rFonts w:ascii="Times New Roman" w:hAnsi="Times New Roman"/>
          <w:sz w:val="20"/>
          <w:szCs w:val="20"/>
          <w:lang w:val="en-US"/>
        </w:rPr>
        <w:t>fev</w:t>
      </w:r>
      <w:proofErr w:type="spellEnd"/>
      <w:r w:rsidRPr="00985826">
        <w:rPr>
          <w:rFonts w:ascii="Times New Roman" w:hAnsi="Times New Roman"/>
          <w:sz w:val="20"/>
          <w:szCs w:val="20"/>
          <w:lang w:val="en-US"/>
        </w:rPr>
        <w:t xml:space="preserve">. </w:t>
      </w:r>
      <w:proofErr w:type="gramStart"/>
      <w:r w:rsidRPr="00985826">
        <w:rPr>
          <w:rFonts w:ascii="Times New Roman" w:hAnsi="Times New Roman"/>
          <w:sz w:val="20"/>
          <w:szCs w:val="20"/>
          <w:lang w:val="en-US"/>
        </w:rPr>
        <w:t>2008, p.</w:t>
      </w:r>
      <w:proofErr w:type="gramEnd"/>
      <w:r>
        <w:rPr>
          <w:rFonts w:ascii="Times New Roman" w:hAnsi="Times New Roman"/>
          <w:sz w:val="20"/>
          <w:szCs w:val="20"/>
          <w:lang w:val="en-US"/>
        </w:rPr>
        <w:t xml:space="preserve"> </w:t>
      </w:r>
      <w:r w:rsidRPr="00985826">
        <w:rPr>
          <w:rFonts w:ascii="Times New Roman" w:hAnsi="Times New Roman"/>
          <w:sz w:val="20"/>
          <w:szCs w:val="20"/>
          <w:lang w:val="en-US"/>
        </w:rPr>
        <w:t xml:space="preserve"> </w:t>
      </w:r>
      <w:r w:rsidRPr="000C684E">
        <w:rPr>
          <w:rFonts w:ascii="Times New Roman" w:hAnsi="Times New Roman"/>
          <w:sz w:val="20"/>
          <w:szCs w:val="20"/>
        </w:rPr>
        <w:t>159.</w:t>
      </w:r>
    </w:p>
  </w:footnote>
  <w:footnote w:id="31">
    <w:p w14:paraId="66B3AABB" w14:textId="013DF9F5" w:rsidR="000A7684" w:rsidRPr="000C684E" w:rsidRDefault="000A7684" w:rsidP="004148CF">
      <w:pPr>
        <w:pStyle w:val="FootnoteText"/>
        <w:jc w:val="both"/>
        <w:rPr>
          <w:rFonts w:ascii="Times New Roman" w:hAnsi="Times New Roman"/>
          <w:sz w:val="20"/>
          <w:szCs w:val="20"/>
        </w:rPr>
      </w:pPr>
      <w:r w:rsidRPr="001A1A3B">
        <w:rPr>
          <w:rStyle w:val="FootnoteReference"/>
          <w:rFonts w:ascii="Times New Roman" w:hAnsi="Times New Roman"/>
          <w:sz w:val="20"/>
          <w:szCs w:val="20"/>
        </w:rPr>
        <w:footnoteRef/>
      </w:r>
      <w:r w:rsidRPr="000C684E">
        <w:rPr>
          <w:rFonts w:ascii="Times New Roman" w:hAnsi="Times New Roman"/>
          <w:sz w:val="20"/>
          <w:szCs w:val="20"/>
        </w:rPr>
        <w:t xml:space="preserve"> </w:t>
      </w:r>
      <w:r w:rsidRPr="00B67ED7">
        <w:rPr>
          <w:rFonts w:ascii="Times New Roman" w:hAnsi="Times New Roman"/>
          <w:i/>
          <w:sz w:val="20"/>
          <w:szCs w:val="20"/>
        </w:rPr>
        <w:t>I</w:t>
      </w:r>
      <w:r w:rsidR="00B67ED7" w:rsidRPr="00B67ED7">
        <w:rPr>
          <w:rFonts w:ascii="Times New Roman" w:hAnsi="Times New Roman"/>
          <w:i/>
          <w:sz w:val="20"/>
          <w:szCs w:val="20"/>
        </w:rPr>
        <w:t>bid</w:t>
      </w:r>
      <w:r w:rsidRPr="000C684E">
        <w:rPr>
          <w:rFonts w:ascii="Times New Roman" w:hAnsi="Times New Roman"/>
          <w:sz w:val="20"/>
          <w:szCs w:val="20"/>
        </w:rPr>
        <w:t>. p. 159.</w:t>
      </w:r>
    </w:p>
  </w:footnote>
  <w:footnote w:id="32">
    <w:p w14:paraId="15A9B110" w14:textId="546E964B" w:rsidR="000A7684" w:rsidRPr="000C684E" w:rsidRDefault="000A7684" w:rsidP="004148CF">
      <w:pPr>
        <w:pStyle w:val="FootnoteText"/>
        <w:jc w:val="both"/>
        <w:rPr>
          <w:rFonts w:ascii="Times New Roman" w:hAnsi="Times New Roman"/>
          <w:sz w:val="20"/>
          <w:szCs w:val="20"/>
        </w:rPr>
      </w:pPr>
      <w:r w:rsidRPr="001A1A3B">
        <w:rPr>
          <w:rStyle w:val="FootnoteReference"/>
          <w:rFonts w:ascii="Times New Roman" w:hAnsi="Times New Roman"/>
          <w:sz w:val="20"/>
          <w:szCs w:val="20"/>
        </w:rPr>
        <w:footnoteRef/>
      </w:r>
      <w:r w:rsidR="00B67ED7">
        <w:rPr>
          <w:rFonts w:ascii="Times New Roman" w:hAnsi="Times New Roman"/>
          <w:sz w:val="20"/>
          <w:szCs w:val="20"/>
        </w:rPr>
        <w:t xml:space="preserve"> </w:t>
      </w:r>
      <w:r w:rsidR="00B67ED7" w:rsidRPr="00B67ED7">
        <w:rPr>
          <w:rFonts w:ascii="Times New Roman" w:hAnsi="Times New Roman"/>
          <w:i/>
          <w:sz w:val="20"/>
          <w:szCs w:val="20"/>
        </w:rPr>
        <w:t>Ibid</w:t>
      </w:r>
      <w:r w:rsidRPr="000C684E">
        <w:rPr>
          <w:rFonts w:ascii="Times New Roman" w:hAnsi="Times New Roman"/>
          <w:sz w:val="20"/>
          <w:szCs w:val="20"/>
        </w:rPr>
        <w:t>. p. 162-163.</w:t>
      </w:r>
    </w:p>
  </w:footnote>
  <w:footnote w:id="33">
    <w:p w14:paraId="29FA6039" w14:textId="77777777" w:rsidR="000A7684" w:rsidRPr="001A1A3B" w:rsidRDefault="000A7684" w:rsidP="004148CF">
      <w:pPr>
        <w:pStyle w:val="FootnoteText"/>
        <w:jc w:val="both"/>
        <w:rPr>
          <w:rFonts w:ascii="Times New Roman" w:hAnsi="Times New Roman"/>
          <w:sz w:val="20"/>
          <w:szCs w:val="20"/>
        </w:rPr>
      </w:pPr>
      <w:r w:rsidRPr="001A1A3B">
        <w:rPr>
          <w:rStyle w:val="FootnoteReference"/>
          <w:rFonts w:ascii="Times New Roman" w:hAnsi="Times New Roman"/>
          <w:sz w:val="20"/>
          <w:szCs w:val="20"/>
        </w:rPr>
        <w:footnoteRef/>
      </w:r>
      <w:r w:rsidRPr="001A1A3B">
        <w:rPr>
          <w:rFonts w:ascii="Times New Roman" w:hAnsi="Times New Roman"/>
          <w:sz w:val="20"/>
          <w:szCs w:val="20"/>
        </w:rPr>
        <w:t xml:space="preserve"> A exemplo da </w:t>
      </w:r>
      <w:r w:rsidRPr="00B67ED7">
        <w:rPr>
          <w:rFonts w:ascii="Times New Roman" w:hAnsi="Times New Roman"/>
          <w:i/>
          <w:sz w:val="20"/>
          <w:szCs w:val="20"/>
        </w:rPr>
        <w:t>United Nations Transitional Authority in Cambodia</w:t>
      </w:r>
      <w:r w:rsidRPr="001A1A3B">
        <w:rPr>
          <w:rFonts w:ascii="Times New Roman" w:hAnsi="Times New Roman"/>
          <w:sz w:val="20"/>
          <w:szCs w:val="20"/>
        </w:rPr>
        <w:t xml:space="preserve"> (UNTAC) estabelecida pela Resolução n. 745 do Conselho de Segurança em 28 de fevereiro de 1992 e a United Nations Mission Observer in Georgia (UNOMIG), estabelecida pela Resolução nº 858 do Conselho de Segurança em 24 de agosto de 1993.</w:t>
      </w:r>
    </w:p>
  </w:footnote>
  <w:footnote w:id="34">
    <w:p w14:paraId="6A457239" w14:textId="77777777" w:rsidR="000A7684" w:rsidRPr="006C6426" w:rsidRDefault="000A7684" w:rsidP="004148CF">
      <w:pPr>
        <w:pStyle w:val="FootnoteText"/>
        <w:jc w:val="both"/>
        <w:rPr>
          <w:rFonts w:ascii="Times New Roman" w:hAnsi="Times New Roman"/>
          <w:sz w:val="20"/>
          <w:szCs w:val="20"/>
          <w:lang w:val="en-US"/>
        </w:rPr>
      </w:pPr>
      <w:r w:rsidRPr="006C6426">
        <w:rPr>
          <w:rStyle w:val="FootnoteReference"/>
          <w:rFonts w:ascii="Times New Roman" w:hAnsi="Times New Roman"/>
          <w:sz w:val="20"/>
          <w:szCs w:val="20"/>
        </w:rPr>
        <w:footnoteRef/>
      </w:r>
      <w:r w:rsidRPr="006C6426">
        <w:rPr>
          <w:rFonts w:ascii="Times New Roman" w:hAnsi="Times New Roman"/>
          <w:sz w:val="20"/>
          <w:szCs w:val="20"/>
          <w:lang w:val="en-US"/>
        </w:rPr>
        <w:t xml:space="preserve"> </w:t>
      </w:r>
      <w:proofErr w:type="gramStart"/>
      <w:r w:rsidRPr="006C6426">
        <w:rPr>
          <w:rFonts w:ascii="Times New Roman" w:hAnsi="Times New Roman"/>
          <w:sz w:val="20"/>
          <w:szCs w:val="20"/>
          <w:lang w:val="en-US"/>
        </w:rPr>
        <w:t xml:space="preserve">SARI, </w:t>
      </w:r>
      <w:proofErr w:type="spellStart"/>
      <w:r w:rsidRPr="006C6426">
        <w:rPr>
          <w:rFonts w:ascii="Times New Roman" w:hAnsi="Times New Roman"/>
          <w:sz w:val="20"/>
          <w:szCs w:val="20"/>
          <w:lang w:val="en-US"/>
        </w:rPr>
        <w:t>Aurel</w:t>
      </w:r>
      <w:proofErr w:type="spellEnd"/>
      <w:r w:rsidRPr="006C6426">
        <w:rPr>
          <w:rFonts w:ascii="Times New Roman" w:hAnsi="Times New Roman"/>
          <w:sz w:val="20"/>
          <w:szCs w:val="20"/>
          <w:lang w:val="en-US"/>
        </w:rPr>
        <w:t>.</w:t>
      </w:r>
      <w:proofErr w:type="gramEnd"/>
      <w:r w:rsidRPr="006C6426">
        <w:rPr>
          <w:rFonts w:ascii="Times New Roman" w:hAnsi="Times New Roman"/>
          <w:sz w:val="20"/>
          <w:szCs w:val="20"/>
          <w:lang w:val="en-US"/>
        </w:rPr>
        <w:t xml:space="preserve"> </w:t>
      </w:r>
      <w:proofErr w:type="gramStart"/>
      <w:r w:rsidRPr="006C6426">
        <w:rPr>
          <w:rFonts w:ascii="Times New Roman" w:hAnsi="Times New Roman"/>
          <w:sz w:val="20"/>
          <w:szCs w:val="20"/>
          <w:lang w:val="en-US"/>
        </w:rPr>
        <w:t>Op. cit. p. 165.</w:t>
      </w:r>
      <w:proofErr w:type="gramEnd"/>
    </w:p>
  </w:footnote>
  <w:footnote w:id="35">
    <w:p w14:paraId="5015B0B4" w14:textId="77777777" w:rsidR="000A7684" w:rsidRPr="006C6426" w:rsidRDefault="000A7684" w:rsidP="004148CF">
      <w:pPr>
        <w:widowControl w:val="0"/>
        <w:autoSpaceDE w:val="0"/>
        <w:autoSpaceDN w:val="0"/>
        <w:adjustRightInd w:val="0"/>
        <w:jc w:val="both"/>
        <w:rPr>
          <w:rFonts w:ascii="Times New Roman" w:hAnsi="Times New Roman"/>
          <w:sz w:val="20"/>
          <w:szCs w:val="20"/>
          <w:lang w:val="en-US"/>
        </w:rPr>
      </w:pPr>
      <w:r w:rsidRPr="006C6426">
        <w:rPr>
          <w:rStyle w:val="FootnoteReference"/>
          <w:rFonts w:ascii="Times New Roman" w:hAnsi="Times New Roman"/>
          <w:sz w:val="20"/>
          <w:szCs w:val="20"/>
        </w:rPr>
        <w:footnoteRef/>
      </w:r>
      <w:r w:rsidRPr="006C6426">
        <w:rPr>
          <w:rFonts w:ascii="Times New Roman" w:hAnsi="Times New Roman"/>
          <w:sz w:val="20"/>
          <w:szCs w:val="20"/>
          <w:lang w:val="en-US"/>
        </w:rPr>
        <w:t xml:space="preserve"> </w:t>
      </w:r>
      <w:proofErr w:type="gramStart"/>
      <w:r w:rsidRPr="006C6426">
        <w:rPr>
          <w:rFonts w:ascii="Times New Roman" w:hAnsi="Times New Roman"/>
          <w:sz w:val="20"/>
          <w:szCs w:val="20"/>
          <w:lang w:val="en-US"/>
        </w:rPr>
        <w:t>LOCK, Tobias.</w:t>
      </w:r>
      <w:proofErr w:type="gramEnd"/>
      <w:r w:rsidRPr="006C6426">
        <w:rPr>
          <w:rFonts w:ascii="Times New Roman" w:hAnsi="Times New Roman"/>
          <w:sz w:val="20"/>
          <w:szCs w:val="20"/>
          <w:lang w:val="en-US"/>
        </w:rPr>
        <w:t xml:space="preserve"> </w:t>
      </w:r>
      <w:r>
        <w:rPr>
          <w:rFonts w:ascii="Times New Roman" w:hAnsi="Times New Roman"/>
          <w:sz w:val="20"/>
          <w:szCs w:val="20"/>
          <w:lang w:val="en-US"/>
        </w:rPr>
        <w:t xml:space="preserve">Op. cit., </w:t>
      </w:r>
      <w:r w:rsidRPr="006C6426">
        <w:rPr>
          <w:rFonts w:ascii="Times New Roman" w:hAnsi="Times New Roman"/>
          <w:sz w:val="20"/>
          <w:szCs w:val="20"/>
          <w:lang w:val="en-US"/>
        </w:rPr>
        <w:t xml:space="preserve">p. 9.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7DB2"/>
    <w:multiLevelType w:val="multilevel"/>
    <w:tmpl w:val="F6C452F6"/>
    <w:lvl w:ilvl="0">
      <w:start w:val="1"/>
      <w:numFmt w:val="decimal"/>
      <w:lvlText w:val="%1."/>
      <w:lvlJc w:val="left"/>
      <w:pPr>
        <w:ind w:left="360" w:hanging="360"/>
      </w:pPr>
      <w:rPr>
        <w:rFonts w:hint="default"/>
        <w:b/>
        <w:i w:val="0"/>
      </w:rPr>
    </w:lvl>
    <w:lvl w:ilvl="1">
      <w:start w:val="1"/>
      <w:numFmt w:val="decimal"/>
      <w:lvlText w:val="%1.%2."/>
      <w:lvlJc w:val="left"/>
      <w:pPr>
        <w:ind w:left="1425"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FE16F01"/>
    <w:multiLevelType w:val="multilevel"/>
    <w:tmpl w:val="32FA2D6C"/>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nsid w:val="1BA07069"/>
    <w:multiLevelType w:val="hybridMultilevel"/>
    <w:tmpl w:val="69647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3216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9C50A1"/>
    <w:multiLevelType w:val="hybridMultilevel"/>
    <w:tmpl w:val="0CD83CC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nsid w:val="2C950683"/>
    <w:multiLevelType w:val="hybridMultilevel"/>
    <w:tmpl w:val="179C12D4"/>
    <w:lvl w:ilvl="0" w:tplc="A4BE9290">
      <w:numFmt w:val="bullet"/>
      <w:lvlText w:val=""/>
      <w:lvlJc w:val="left"/>
      <w:pPr>
        <w:ind w:left="1494" w:hanging="360"/>
      </w:pPr>
      <w:rPr>
        <w:rFonts w:ascii="Symbol" w:eastAsia="MS Mincho" w:hAnsi="Symbol" w:cs="Times New Roman"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nsid w:val="31B2268E"/>
    <w:multiLevelType w:val="multilevel"/>
    <w:tmpl w:val="A788887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nsid w:val="38183ECB"/>
    <w:multiLevelType w:val="hybridMultilevel"/>
    <w:tmpl w:val="6B9A51D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nsid w:val="3C56779F"/>
    <w:multiLevelType w:val="multilevel"/>
    <w:tmpl w:val="32FA2D6C"/>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4EB7101B"/>
    <w:multiLevelType w:val="hybridMultilevel"/>
    <w:tmpl w:val="AF2481F2"/>
    <w:lvl w:ilvl="0" w:tplc="CA9C5048">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10865E6"/>
    <w:multiLevelType w:val="multilevel"/>
    <w:tmpl w:val="D9147FB6"/>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
    <w:nsid w:val="5C85171C"/>
    <w:multiLevelType w:val="multilevel"/>
    <w:tmpl w:val="32FA2D6C"/>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
    <w:nsid w:val="5EF64C9C"/>
    <w:multiLevelType w:val="multilevel"/>
    <w:tmpl w:val="32FA2D6C"/>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nsid w:val="629403E1"/>
    <w:multiLevelType w:val="multilevel"/>
    <w:tmpl w:val="45646D2A"/>
    <w:lvl w:ilvl="0">
      <w:start w:val="1"/>
      <w:numFmt w:val="decimal"/>
      <w:lvlText w:val="%1."/>
      <w:lvlJc w:val="left"/>
      <w:pPr>
        <w:ind w:left="360" w:hanging="360"/>
      </w:pPr>
      <w:rPr>
        <w:rFonts w:hint="default"/>
        <w:b/>
        <w:i w:val="0"/>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77306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E9E7A3D"/>
    <w:multiLevelType w:val="hybridMultilevel"/>
    <w:tmpl w:val="A8B011B8"/>
    <w:lvl w:ilvl="0" w:tplc="CF5813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15"/>
  </w:num>
  <w:num w:numId="3">
    <w:abstractNumId w:val="8"/>
  </w:num>
  <w:num w:numId="4">
    <w:abstractNumId w:val="6"/>
  </w:num>
  <w:num w:numId="5">
    <w:abstractNumId w:val="2"/>
  </w:num>
  <w:num w:numId="6">
    <w:abstractNumId w:val="0"/>
  </w:num>
  <w:num w:numId="7">
    <w:abstractNumId w:val="14"/>
  </w:num>
  <w:num w:numId="8">
    <w:abstractNumId w:val="3"/>
  </w:num>
  <w:num w:numId="9">
    <w:abstractNumId w:val="12"/>
  </w:num>
  <w:num w:numId="10">
    <w:abstractNumId w:val="11"/>
  </w:num>
  <w:num w:numId="11">
    <w:abstractNumId w:val="1"/>
  </w:num>
  <w:num w:numId="12">
    <w:abstractNumId w:val="9"/>
  </w:num>
  <w:num w:numId="13">
    <w:abstractNumId w:val="13"/>
  </w:num>
  <w:num w:numId="14">
    <w:abstractNumId w:val="4"/>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autoHyphenation/>
  <w:hyphenationZone w:val="357"/>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FFF"/>
    <w:rsid w:val="00015A57"/>
    <w:rsid w:val="00054EAE"/>
    <w:rsid w:val="0009377A"/>
    <w:rsid w:val="000A4F0F"/>
    <w:rsid w:val="000A7684"/>
    <w:rsid w:val="000D3A6B"/>
    <w:rsid w:val="001629ED"/>
    <w:rsid w:val="00201931"/>
    <w:rsid w:val="002E2E21"/>
    <w:rsid w:val="003C189D"/>
    <w:rsid w:val="004148CF"/>
    <w:rsid w:val="004528CC"/>
    <w:rsid w:val="00461DFA"/>
    <w:rsid w:val="00500243"/>
    <w:rsid w:val="005B0220"/>
    <w:rsid w:val="005D3E05"/>
    <w:rsid w:val="006312C7"/>
    <w:rsid w:val="00897F7F"/>
    <w:rsid w:val="00915D7A"/>
    <w:rsid w:val="009304A8"/>
    <w:rsid w:val="00955A04"/>
    <w:rsid w:val="00963750"/>
    <w:rsid w:val="00A748B3"/>
    <w:rsid w:val="00AD34BD"/>
    <w:rsid w:val="00AD4FFF"/>
    <w:rsid w:val="00B67ED7"/>
    <w:rsid w:val="00C30201"/>
    <w:rsid w:val="00C71D4A"/>
    <w:rsid w:val="00DA5D6B"/>
    <w:rsid w:val="00E141E6"/>
    <w:rsid w:val="00E47424"/>
    <w:rsid w:val="00E6536E"/>
    <w:rsid w:val="00E93342"/>
    <w:rsid w:val="00EC0C8A"/>
    <w:rsid w:val="00FF0BA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3A5F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FFF"/>
    <w:rPr>
      <w:rFonts w:ascii="Cambria" w:eastAsia="MS Mincho" w:hAnsi="Cambria" w:cs="Times New Roman"/>
    </w:rPr>
  </w:style>
  <w:style w:type="paragraph" w:styleId="Heading1">
    <w:name w:val="heading 1"/>
    <w:basedOn w:val="Normal"/>
    <w:next w:val="Normal"/>
    <w:link w:val="Heading1Char"/>
    <w:uiPriority w:val="9"/>
    <w:qFormat/>
    <w:rsid w:val="00AD4FFF"/>
    <w:pPr>
      <w:keepNext/>
      <w:numPr>
        <w:numId w:val="4"/>
      </w:numPr>
      <w:spacing w:before="240" w:after="60"/>
      <w:outlineLvl w:val="0"/>
    </w:pPr>
    <w:rPr>
      <w:rFonts w:eastAsia="Times New Roman"/>
      <w:b/>
      <w:bCs/>
      <w:kern w:val="32"/>
      <w:sz w:val="32"/>
      <w:szCs w:val="32"/>
      <w:lang w:val="en-US" w:eastAsia="x-none"/>
    </w:rPr>
  </w:style>
  <w:style w:type="paragraph" w:styleId="Heading2">
    <w:name w:val="heading 2"/>
    <w:basedOn w:val="Normal"/>
    <w:next w:val="Normal"/>
    <w:link w:val="Heading2Char"/>
    <w:uiPriority w:val="9"/>
    <w:qFormat/>
    <w:rsid w:val="00AD4FFF"/>
    <w:pPr>
      <w:keepNext/>
      <w:numPr>
        <w:ilvl w:val="1"/>
        <w:numId w:val="4"/>
      </w:numPr>
      <w:spacing w:before="240" w:after="60"/>
      <w:outlineLvl w:val="1"/>
    </w:pPr>
    <w:rPr>
      <w:rFonts w:eastAsia="Times New Roman"/>
      <w:b/>
      <w:bCs/>
      <w:i/>
      <w:iCs/>
      <w:sz w:val="28"/>
      <w:szCs w:val="28"/>
      <w:lang w:val="en-US" w:eastAsia="x-none"/>
    </w:rPr>
  </w:style>
  <w:style w:type="paragraph" w:styleId="Heading3">
    <w:name w:val="heading 3"/>
    <w:basedOn w:val="Normal"/>
    <w:next w:val="Normal"/>
    <w:link w:val="Heading3Char"/>
    <w:uiPriority w:val="9"/>
    <w:qFormat/>
    <w:rsid w:val="00AD4FFF"/>
    <w:pPr>
      <w:keepNext/>
      <w:numPr>
        <w:ilvl w:val="2"/>
        <w:numId w:val="4"/>
      </w:numPr>
      <w:spacing w:before="240" w:after="60"/>
      <w:outlineLvl w:val="2"/>
    </w:pPr>
    <w:rPr>
      <w:rFonts w:eastAsia="Times New Roman"/>
      <w:b/>
      <w:bCs/>
      <w:sz w:val="26"/>
      <w:szCs w:val="26"/>
      <w:lang w:val="en-US" w:eastAsia="x-none"/>
    </w:rPr>
  </w:style>
  <w:style w:type="paragraph" w:styleId="Heading4">
    <w:name w:val="heading 4"/>
    <w:basedOn w:val="Normal"/>
    <w:next w:val="Normal"/>
    <w:link w:val="Heading4Char"/>
    <w:uiPriority w:val="9"/>
    <w:qFormat/>
    <w:rsid w:val="00AD4FFF"/>
    <w:pPr>
      <w:keepNext/>
      <w:numPr>
        <w:ilvl w:val="3"/>
        <w:numId w:val="4"/>
      </w:numPr>
      <w:spacing w:before="240" w:after="60"/>
      <w:outlineLvl w:val="3"/>
    </w:pPr>
    <w:rPr>
      <w:rFonts w:ascii="Calibri" w:eastAsia="Times New Roman" w:hAnsi="Calibri"/>
      <w:b/>
      <w:bCs/>
      <w:sz w:val="28"/>
      <w:szCs w:val="28"/>
      <w:lang w:val="en-US" w:eastAsia="x-none"/>
    </w:rPr>
  </w:style>
  <w:style w:type="paragraph" w:styleId="Heading5">
    <w:name w:val="heading 5"/>
    <w:basedOn w:val="Normal"/>
    <w:next w:val="Normal"/>
    <w:link w:val="Heading5Char"/>
    <w:uiPriority w:val="9"/>
    <w:qFormat/>
    <w:rsid w:val="00AD4FFF"/>
    <w:pPr>
      <w:numPr>
        <w:ilvl w:val="4"/>
        <w:numId w:val="4"/>
      </w:numPr>
      <w:spacing w:before="240" w:after="60"/>
      <w:outlineLvl w:val="4"/>
    </w:pPr>
    <w:rPr>
      <w:rFonts w:ascii="Calibri" w:eastAsia="Times New Roman" w:hAnsi="Calibri"/>
      <w:b/>
      <w:bCs/>
      <w:i/>
      <w:iCs/>
      <w:sz w:val="26"/>
      <w:szCs w:val="26"/>
      <w:lang w:val="en-US" w:eastAsia="x-none"/>
    </w:rPr>
  </w:style>
  <w:style w:type="paragraph" w:styleId="Heading6">
    <w:name w:val="heading 6"/>
    <w:basedOn w:val="Normal"/>
    <w:next w:val="Normal"/>
    <w:link w:val="Heading6Char"/>
    <w:qFormat/>
    <w:rsid w:val="00AD4FFF"/>
    <w:pPr>
      <w:numPr>
        <w:ilvl w:val="5"/>
        <w:numId w:val="4"/>
      </w:numPr>
      <w:spacing w:before="240" w:after="60"/>
      <w:outlineLvl w:val="5"/>
    </w:pPr>
    <w:rPr>
      <w:rFonts w:ascii="Times New Roman" w:eastAsia="Times New Roman" w:hAnsi="Times New Roman"/>
      <w:b/>
      <w:bCs/>
      <w:sz w:val="20"/>
      <w:szCs w:val="20"/>
      <w:lang w:val="en-US" w:eastAsia="x-none"/>
    </w:rPr>
  </w:style>
  <w:style w:type="paragraph" w:styleId="Heading7">
    <w:name w:val="heading 7"/>
    <w:basedOn w:val="Normal"/>
    <w:next w:val="Normal"/>
    <w:link w:val="Heading7Char"/>
    <w:uiPriority w:val="9"/>
    <w:qFormat/>
    <w:rsid w:val="00AD4FFF"/>
    <w:pPr>
      <w:numPr>
        <w:ilvl w:val="6"/>
        <w:numId w:val="4"/>
      </w:numPr>
      <w:spacing w:before="240" w:after="60"/>
      <w:outlineLvl w:val="6"/>
    </w:pPr>
    <w:rPr>
      <w:rFonts w:ascii="Calibri" w:eastAsia="Times New Roman" w:hAnsi="Calibri"/>
      <w:lang w:val="en-US" w:eastAsia="x-none"/>
    </w:rPr>
  </w:style>
  <w:style w:type="paragraph" w:styleId="Heading8">
    <w:name w:val="heading 8"/>
    <w:basedOn w:val="Normal"/>
    <w:next w:val="Normal"/>
    <w:link w:val="Heading8Char"/>
    <w:uiPriority w:val="9"/>
    <w:qFormat/>
    <w:rsid w:val="00AD4FFF"/>
    <w:pPr>
      <w:numPr>
        <w:ilvl w:val="7"/>
        <w:numId w:val="4"/>
      </w:numPr>
      <w:spacing w:before="240" w:after="60"/>
      <w:outlineLvl w:val="7"/>
    </w:pPr>
    <w:rPr>
      <w:rFonts w:ascii="Calibri" w:eastAsia="Times New Roman" w:hAnsi="Calibri"/>
      <w:i/>
      <w:iCs/>
      <w:lang w:val="en-US" w:eastAsia="x-none"/>
    </w:rPr>
  </w:style>
  <w:style w:type="paragraph" w:styleId="Heading9">
    <w:name w:val="heading 9"/>
    <w:basedOn w:val="Normal"/>
    <w:next w:val="Normal"/>
    <w:link w:val="Heading9Char"/>
    <w:uiPriority w:val="9"/>
    <w:qFormat/>
    <w:rsid w:val="00AD4FFF"/>
    <w:pPr>
      <w:numPr>
        <w:ilvl w:val="8"/>
        <w:numId w:val="4"/>
      </w:numPr>
      <w:spacing w:before="240" w:after="60"/>
      <w:outlineLvl w:val="8"/>
    </w:pPr>
    <w:rPr>
      <w:rFonts w:eastAsia="Times New Roman"/>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D4FFF"/>
    <w:rPr>
      <w:lang w:val="x-none" w:eastAsia="x-none"/>
    </w:rPr>
  </w:style>
  <w:style w:type="character" w:customStyle="1" w:styleId="FootnoteTextChar">
    <w:name w:val="Footnote Text Char"/>
    <w:basedOn w:val="DefaultParagraphFont"/>
    <w:link w:val="FootnoteText"/>
    <w:uiPriority w:val="99"/>
    <w:rsid w:val="00AD4FFF"/>
    <w:rPr>
      <w:rFonts w:ascii="Cambria" w:eastAsia="MS Mincho" w:hAnsi="Cambria" w:cs="Times New Roman"/>
      <w:lang w:val="x-none" w:eastAsia="x-none"/>
    </w:rPr>
  </w:style>
  <w:style w:type="character" w:styleId="FootnoteReference">
    <w:name w:val="footnote reference"/>
    <w:uiPriority w:val="99"/>
    <w:unhideWhenUsed/>
    <w:rsid w:val="00AD4FFF"/>
    <w:rPr>
      <w:vertAlign w:val="superscript"/>
    </w:rPr>
  </w:style>
  <w:style w:type="paragraph" w:styleId="HTMLPreformatted">
    <w:name w:val="HTML Preformatted"/>
    <w:basedOn w:val="Normal"/>
    <w:link w:val="HTMLPreformattedChar"/>
    <w:uiPriority w:val="99"/>
    <w:unhideWhenUsed/>
    <w:rsid w:val="00AD4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szCs w:val="20"/>
      <w:lang w:val="x-none" w:eastAsia="x-none"/>
    </w:rPr>
  </w:style>
  <w:style w:type="character" w:customStyle="1" w:styleId="HTMLPreformattedChar">
    <w:name w:val="HTML Preformatted Char"/>
    <w:basedOn w:val="DefaultParagraphFont"/>
    <w:link w:val="HTMLPreformatted"/>
    <w:uiPriority w:val="99"/>
    <w:rsid w:val="00AD4FFF"/>
    <w:rPr>
      <w:rFonts w:ascii="Courier" w:eastAsia="MS Mincho" w:hAnsi="Courier" w:cs="Times New Roman"/>
      <w:sz w:val="20"/>
      <w:szCs w:val="20"/>
      <w:lang w:val="x-none" w:eastAsia="x-none"/>
    </w:rPr>
  </w:style>
  <w:style w:type="character" w:customStyle="1" w:styleId="Heading1Char">
    <w:name w:val="Heading 1 Char"/>
    <w:basedOn w:val="DefaultParagraphFont"/>
    <w:link w:val="Heading1"/>
    <w:uiPriority w:val="9"/>
    <w:rsid w:val="00AD4FFF"/>
    <w:rPr>
      <w:rFonts w:ascii="Cambria" w:eastAsia="Times New Roman" w:hAnsi="Cambria" w:cs="Times New Roman"/>
      <w:b/>
      <w:bCs/>
      <w:kern w:val="32"/>
      <w:sz w:val="32"/>
      <w:szCs w:val="32"/>
      <w:lang w:val="en-US" w:eastAsia="x-none"/>
    </w:rPr>
  </w:style>
  <w:style w:type="character" w:customStyle="1" w:styleId="Heading2Char">
    <w:name w:val="Heading 2 Char"/>
    <w:basedOn w:val="DefaultParagraphFont"/>
    <w:link w:val="Heading2"/>
    <w:uiPriority w:val="9"/>
    <w:rsid w:val="00AD4FFF"/>
    <w:rPr>
      <w:rFonts w:ascii="Cambria" w:eastAsia="Times New Roman" w:hAnsi="Cambria" w:cs="Times New Roman"/>
      <w:b/>
      <w:bCs/>
      <w:i/>
      <w:iCs/>
      <w:sz w:val="28"/>
      <w:szCs w:val="28"/>
      <w:lang w:val="en-US" w:eastAsia="x-none"/>
    </w:rPr>
  </w:style>
  <w:style w:type="character" w:customStyle="1" w:styleId="Heading3Char">
    <w:name w:val="Heading 3 Char"/>
    <w:basedOn w:val="DefaultParagraphFont"/>
    <w:link w:val="Heading3"/>
    <w:uiPriority w:val="9"/>
    <w:rsid w:val="00AD4FFF"/>
    <w:rPr>
      <w:rFonts w:ascii="Cambria" w:eastAsia="Times New Roman" w:hAnsi="Cambria" w:cs="Times New Roman"/>
      <w:b/>
      <w:bCs/>
      <w:sz w:val="26"/>
      <w:szCs w:val="26"/>
      <w:lang w:val="en-US" w:eastAsia="x-none"/>
    </w:rPr>
  </w:style>
  <w:style w:type="character" w:customStyle="1" w:styleId="Heading4Char">
    <w:name w:val="Heading 4 Char"/>
    <w:basedOn w:val="DefaultParagraphFont"/>
    <w:link w:val="Heading4"/>
    <w:uiPriority w:val="9"/>
    <w:rsid w:val="00AD4FFF"/>
    <w:rPr>
      <w:rFonts w:ascii="Calibri" w:eastAsia="Times New Roman" w:hAnsi="Calibri" w:cs="Times New Roman"/>
      <w:b/>
      <w:bCs/>
      <w:sz w:val="28"/>
      <w:szCs w:val="28"/>
      <w:lang w:val="en-US" w:eastAsia="x-none"/>
    </w:rPr>
  </w:style>
  <w:style w:type="character" w:customStyle="1" w:styleId="Heading5Char">
    <w:name w:val="Heading 5 Char"/>
    <w:basedOn w:val="DefaultParagraphFont"/>
    <w:link w:val="Heading5"/>
    <w:uiPriority w:val="9"/>
    <w:rsid w:val="00AD4FFF"/>
    <w:rPr>
      <w:rFonts w:ascii="Calibri" w:eastAsia="Times New Roman" w:hAnsi="Calibri" w:cs="Times New Roman"/>
      <w:b/>
      <w:bCs/>
      <w:i/>
      <w:iCs/>
      <w:sz w:val="26"/>
      <w:szCs w:val="26"/>
      <w:lang w:val="en-US" w:eastAsia="x-none"/>
    </w:rPr>
  </w:style>
  <w:style w:type="character" w:customStyle="1" w:styleId="Heading6Char">
    <w:name w:val="Heading 6 Char"/>
    <w:basedOn w:val="DefaultParagraphFont"/>
    <w:link w:val="Heading6"/>
    <w:rsid w:val="00AD4FFF"/>
    <w:rPr>
      <w:rFonts w:ascii="Times New Roman" w:eastAsia="Times New Roman" w:hAnsi="Times New Roman" w:cs="Times New Roman"/>
      <w:b/>
      <w:bCs/>
      <w:sz w:val="20"/>
      <w:szCs w:val="20"/>
      <w:lang w:val="en-US" w:eastAsia="x-none"/>
    </w:rPr>
  </w:style>
  <w:style w:type="character" w:customStyle="1" w:styleId="Heading7Char">
    <w:name w:val="Heading 7 Char"/>
    <w:basedOn w:val="DefaultParagraphFont"/>
    <w:link w:val="Heading7"/>
    <w:uiPriority w:val="9"/>
    <w:rsid w:val="00AD4FFF"/>
    <w:rPr>
      <w:rFonts w:ascii="Calibri" w:eastAsia="Times New Roman" w:hAnsi="Calibri" w:cs="Times New Roman"/>
      <w:lang w:val="en-US" w:eastAsia="x-none"/>
    </w:rPr>
  </w:style>
  <w:style w:type="character" w:customStyle="1" w:styleId="Heading8Char">
    <w:name w:val="Heading 8 Char"/>
    <w:basedOn w:val="DefaultParagraphFont"/>
    <w:link w:val="Heading8"/>
    <w:uiPriority w:val="9"/>
    <w:rsid w:val="00AD4FFF"/>
    <w:rPr>
      <w:rFonts w:ascii="Calibri" w:eastAsia="Times New Roman" w:hAnsi="Calibri" w:cs="Times New Roman"/>
      <w:i/>
      <w:iCs/>
      <w:lang w:val="en-US" w:eastAsia="x-none"/>
    </w:rPr>
  </w:style>
  <w:style w:type="character" w:customStyle="1" w:styleId="Heading9Char">
    <w:name w:val="Heading 9 Char"/>
    <w:basedOn w:val="DefaultParagraphFont"/>
    <w:link w:val="Heading9"/>
    <w:uiPriority w:val="9"/>
    <w:rsid w:val="00AD4FFF"/>
    <w:rPr>
      <w:rFonts w:ascii="Cambria" w:eastAsia="Times New Roman" w:hAnsi="Cambria" w:cs="Times New Roman"/>
      <w:sz w:val="20"/>
      <w:szCs w:val="20"/>
      <w:lang w:val="en-US" w:eastAsia="x-none"/>
    </w:rPr>
  </w:style>
  <w:style w:type="character" w:styleId="Hyperlink">
    <w:name w:val="Hyperlink"/>
    <w:uiPriority w:val="99"/>
    <w:unhideWhenUsed/>
    <w:rsid w:val="00AD4FFF"/>
    <w:rPr>
      <w:color w:val="0000FF"/>
      <w:u w:val="single"/>
    </w:rPr>
  </w:style>
  <w:style w:type="paragraph" w:styleId="ListParagraph">
    <w:name w:val="List Paragraph"/>
    <w:basedOn w:val="Normal"/>
    <w:uiPriority w:val="34"/>
    <w:qFormat/>
    <w:rsid w:val="001629ED"/>
    <w:pPr>
      <w:ind w:left="720"/>
      <w:contextualSpacing/>
    </w:pPr>
  </w:style>
  <w:style w:type="character" w:styleId="FollowedHyperlink">
    <w:name w:val="FollowedHyperlink"/>
    <w:basedOn w:val="DefaultParagraphFont"/>
    <w:uiPriority w:val="99"/>
    <w:semiHidden/>
    <w:unhideWhenUsed/>
    <w:rsid w:val="00B67ED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FFF"/>
    <w:rPr>
      <w:rFonts w:ascii="Cambria" w:eastAsia="MS Mincho" w:hAnsi="Cambria" w:cs="Times New Roman"/>
    </w:rPr>
  </w:style>
  <w:style w:type="paragraph" w:styleId="Heading1">
    <w:name w:val="heading 1"/>
    <w:basedOn w:val="Normal"/>
    <w:next w:val="Normal"/>
    <w:link w:val="Heading1Char"/>
    <w:uiPriority w:val="9"/>
    <w:qFormat/>
    <w:rsid w:val="00AD4FFF"/>
    <w:pPr>
      <w:keepNext/>
      <w:numPr>
        <w:numId w:val="4"/>
      </w:numPr>
      <w:spacing w:before="240" w:after="60"/>
      <w:outlineLvl w:val="0"/>
    </w:pPr>
    <w:rPr>
      <w:rFonts w:eastAsia="Times New Roman"/>
      <w:b/>
      <w:bCs/>
      <w:kern w:val="32"/>
      <w:sz w:val="32"/>
      <w:szCs w:val="32"/>
      <w:lang w:val="en-US" w:eastAsia="x-none"/>
    </w:rPr>
  </w:style>
  <w:style w:type="paragraph" w:styleId="Heading2">
    <w:name w:val="heading 2"/>
    <w:basedOn w:val="Normal"/>
    <w:next w:val="Normal"/>
    <w:link w:val="Heading2Char"/>
    <w:uiPriority w:val="9"/>
    <w:qFormat/>
    <w:rsid w:val="00AD4FFF"/>
    <w:pPr>
      <w:keepNext/>
      <w:numPr>
        <w:ilvl w:val="1"/>
        <w:numId w:val="4"/>
      </w:numPr>
      <w:spacing w:before="240" w:after="60"/>
      <w:outlineLvl w:val="1"/>
    </w:pPr>
    <w:rPr>
      <w:rFonts w:eastAsia="Times New Roman"/>
      <w:b/>
      <w:bCs/>
      <w:i/>
      <w:iCs/>
      <w:sz w:val="28"/>
      <w:szCs w:val="28"/>
      <w:lang w:val="en-US" w:eastAsia="x-none"/>
    </w:rPr>
  </w:style>
  <w:style w:type="paragraph" w:styleId="Heading3">
    <w:name w:val="heading 3"/>
    <w:basedOn w:val="Normal"/>
    <w:next w:val="Normal"/>
    <w:link w:val="Heading3Char"/>
    <w:uiPriority w:val="9"/>
    <w:qFormat/>
    <w:rsid w:val="00AD4FFF"/>
    <w:pPr>
      <w:keepNext/>
      <w:numPr>
        <w:ilvl w:val="2"/>
        <w:numId w:val="4"/>
      </w:numPr>
      <w:spacing w:before="240" w:after="60"/>
      <w:outlineLvl w:val="2"/>
    </w:pPr>
    <w:rPr>
      <w:rFonts w:eastAsia="Times New Roman"/>
      <w:b/>
      <w:bCs/>
      <w:sz w:val="26"/>
      <w:szCs w:val="26"/>
      <w:lang w:val="en-US" w:eastAsia="x-none"/>
    </w:rPr>
  </w:style>
  <w:style w:type="paragraph" w:styleId="Heading4">
    <w:name w:val="heading 4"/>
    <w:basedOn w:val="Normal"/>
    <w:next w:val="Normal"/>
    <w:link w:val="Heading4Char"/>
    <w:uiPriority w:val="9"/>
    <w:qFormat/>
    <w:rsid w:val="00AD4FFF"/>
    <w:pPr>
      <w:keepNext/>
      <w:numPr>
        <w:ilvl w:val="3"/>
        <w:numId w:val="4"/>
      </w:numPr>
      <w:spacing w:before="240" w:after="60"/>
      <w:outlineLvl w:val="3"/>
    </w:pPr>
    <w:rPr>
      <w:rFonts w:ascii="Calibri" w:eastAsia="Times New Roman" w:hAnsi="Calibri"/>
      <w:b/>
      <w:bCs/>
      <w:sz w:val="28"/>
      <w:szCs w:val="28"/>
      <w:lang w:val="en-US" w:eastAsia="x-none"/>
    </w:rPr>
  </w:style>
  <w:style w:type="paragraph" w:styleId="Heading5">
    <w:name w:val="heading 5"/>
    <w:basedOn w:val="Normal"/>
    <w:next w:val="Normal"/>
    <w:link w:val="Heading5Char"/>
    <w:uiPriority w:val="9"/>
    <w:qFormat/>
    <w:rsid w:val="00AD4FFF"/>
    <w:pPr>
      <w:numPr>
        <w:ilvl w:val="4"/>
        <w:numId w:val="4"/>
      </w:numPr>
      <w:spacing w:before="240" w:after="60"/>
      <w:outlineLvl w:val="4"/>
    </w:pPr>
    <w:rPr>
      <w:rFonts w:ascii="Calibri" w:eastAsia="Times New Roman" w:hAnsi="Calibri"/>
      <w:b/>
      <w:bCs/>
      <w:i/>
      <w:iCs/>
      <w:sz w:val="26"/>
      <w:szCs w:val="26"/>
      <w:lang w:val="en-US" w:eastAsia="x-none"/>
    </w:rPr>
  </w:style>
  <w:style w:type="paragraph" w:styleId="Heading6">
    <w:name w:val="heading 6"/>
    <w:basedOn w:val="Normal"/>
    <w:next w:val="Normal"/>
    <w:link w:val="Heading6Char"/>
    <w:qFormat/>
    <w:rsid w:val="00AD4FFF"/>
    <w:pPr>
      <w:numPr>
        <w:ilvl w:val="5"/>
        <w:numId w:val="4"/>
      </w:numPr>
      <w:spacing w:before="240" w:after="60"/>
      <w:outlineLvl w:val="5"/>
    </w:pPr>
    <w:rPr>
      <w:rFonts w:ascii="Times New Roman" w:eastAsia="Times New Roman" w:hAnsi="Times New Roman"/>
      <w:b/>
      <w:bCs/>
      <w:sz w:val="20"/>
      <w:szCs w:val="20"/>
      <w:lang w:val="en-US" w:eastAsia="x-none"/>
    </w:rPr>
  </w:style>
  <w:style w:type="paragraph" w:styleId="Heading7">
    <w:name w:val="heading 7"/>
    <w:basedOn w:val="Normal"/>
    <w:next w:val="Normal"/>
    <w:link w:val="Heading7Char"/>
    <w:uiPriority w:val="9"/>
    <w:qFormat/>
    <w:rsid w:val="00AD4FFF"/>
    <w:pPr>
      <w:numPr>
        <w:ilvl w:val="6"/>
        <w:numId w:val="4"/>
      </w:numPr>
      <w:spacing w:before="240" w:after="60"/>
      <w:outlineLvl w:val="6"/>
    </w:pPr>
    <w:rPr>
      <w:rFonts w:ascii="Calibri" w:eastAsia="Times New Roman" w:hAnsi="Calibri"/>
      <w:lang w:val="en-US" w:eastAsia="x-none"/>
    </w:rPr>
  </w:style>
  <w:style w:type="paragraph" w:styleId="Heading8">
    <w:name w:val="heading 8"/>
    <w:basedOn w:val="Normal"/>
    <w:next w:val="Normal"/>
    <w:link w:val="Heading8Char"/>
    <w:uiPriority w:val="9"/>
    <w:qFormat/>
    <w:rsid w:val="00AD4FFF"/>
    <w:pPr>
      <w:numPr>
        <w:ilvl w:val="7"/>
        <w:numId w:val="4"/>
      </w:numPr>
      <w:spacing w:before="240" w:after="60"/>
      <w:outlineLvl w:val="7"/>
    </w:pPr>
    <w:rPr>
      <w:rFonts w:ascii="Calibri" w:eastAsia="Times New Roman" w:hAnsi="Calibri"/>
      <w:i/>
      <w:iCs/>
      <w:lang w:val="en-US" w:eastAsia="x-none"/>
    </w:rPr>
  </w:style>
  <w:style w:type="paragraph" w:styleId="Heading9">
    <w:name w:val="heading 9"/>
    <w:basedOn w:val="Normal"/>
    <w:next w:val="Normal"/>
    <w:link w:val="Heading9Char"/>
    <w:uiPriority w:val="9"/>
    <w:qFormat/>
    <w:rsid w:val="00AD4FFF"/>
    <w:pPr>
      <w:numPr>
        <w:ilvl w:val="8"/>
        <w:numId w:val="4"/>
      </w:numPr>
      <w:spacing w:before="240" w:after="60"/>
      <w:outlineLvl w:val="8"/>
    </w:pPr>
    <w:rPr>
      <w:rFonts w:eastAsia="Times New Roman"/>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D4FFF"/>
    <w:rPr>
      <w:lang w:val="x-none" w:eastAsia="x-none"/>
    </w:rPr>
  </w:style>
  <w:style w:type="character" w:customStyle="1" w:styleId="FootnoteTextChar">
    <w:name w:val="Footnote Text Char"/>
    <w:basedOn w:val="DefaultParagraphFont"/>
    <w:link w:val="FootnoteText"/>
    <w:uiPriority w:val="99"/>
    <w:rsid w:val="00AD4FFF"/>
    <w:rPr>
      <w:rFonts w:ascii="Cambria" w:eastAsia="MS Mincho" w:hAnsi="Cambria" w:cs="Times New Roman"/>
      <w:lang w:val="x-none" w:eastAsia="x-none"/>
    </w:rPr>
  </w:style>
  <w:style w:type="character" w:styleId="FootnoteReference">
    <w:name w:val="footnote reference"/>
    <w:uiPriority w:val="99"/>
    <w:unhideWhenUsed/>
    <w:rsid w:val="00AD4FFF"/>
    <w:rPr>
      <w:vertAlign w:val="superscript"/>
    </w:rPr>
  </w:style>
  <w:style w:type="paragraph" w:styleId="HTMLPreformatted">
    <w:name w:val="HTML Preformatted"/>
    <w:basedOn w:val="Normal"/>
    <w:link w:val="HTMLPreformattedChar"/>
    <w:uiPriority w:val="99"/>
    <w:unhideWhenUsed/>
    <w:rsid w:val="00AD4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szCs w:val="20"/>
      <w:lang w:val="x-none" w:eastAsia="x-none"/>
    </w:rPr>
  </w:style>
  <w:style w:type="character" w:customStyle="1" w:styleId="HTMLPreformattedChar">
    <w:name w:val="HTML Preformatted Char"/>
    <w:basedOn w:val="DefaultParagraphFont"/>
    <w:link w:val="HTMLPreformatted"/>
    <w:uiPriority w:val="99"/>
    <w:rsid w:val="00AD4FFF"/>
    <w:rPr>
      <w:rFonts w:ascii="Courier" w:eastAsia="MS Mincho" w:hAnsi="Courier" w:cs="Times New Roman"/>
      <w:sz w:val="20"/>
      <w:szCs w:val="20"/>
      <w:lang w:val="x-none" w:eastAsia="x-none"/>
    </w:rPr>
  </w:style>
  <w:style w:type="character" w:customStyle="1" w:styleId="Heading1Char">
    <w:name w:val="Heading 1 Char"/>
    <w:basedOn w:val="DefaultParagraphFont"/>
    <w:link w:val="Heading1"/>
    <w:uiPriority w:val="9"/>
    <w:rsid w:val="00AD4FFF"/>
    <w:rPr>
      <w:rFonts w:ascii="Cambria" w:eastAsia="Times New Roman" w:hAnsi="Cambria" w:cs="Times New Roman"/>
      <w:b/>
      <w:bCs/>
      <w:kern w:val="32"/>
      <w:sz w:val="32"/>
      <w:szCs w:val="32"/>
      <w:lang w:val="en-US" w:eastAsia="x-none"/>
    </w:rPr>
  </w:style>
  <w:style w:type="character" w:customStyle="1" w:styleId="Heading2Char">
    <w:name w:val="Heading 2 Char"/>
    <w:basedOn w:val="DefaultParagraphFont"/>
    <w:link w:val="Heading2"/>
    <w:uiPriority w:val="9"/>
    <w:rsid w:val="00AD4FFF"/>
    <w:rPr>
      <w:rFonts w:ascii="Cambria" w:eastAsia="Times New Roman" w:hAnsi="Cambria" w:cs="Times New Roman"/>
      <w:b/>
      <w:bCs/>
      <w:i/>
      <w:iCs/>
      <w:sz w:val="28"/>
      <w:szCs w:val="28"/>
      <w:lang w:val="en-US" w:eastAsia="x-none"/>
    </w:rPr>
  </w:style>
  <w:style w:type="character" w:customStyle="1" w:styleId="Heading3Char">
    <w:name w:val="Heading 3 Char"/>
    <w:basedOn w:val="DefaultParagraphFont"/>
    <w:link w:val="Heading3"/>
    <w:uiPriority w:val="9"/>
    <w:rsid w:val="00AD4FFF"/>
    <w:rPr>
      <w:rFonts w:ascii="Cambria" w:eastAsia="Times New Roman" w:hAnsi="Cambria" w:cs="Times New Roman"/>
      <w:b/>
      <w:bCs/>
      <w:sz w:val="26"/>
      <w:szCs w:val="26"/>
      <w:lang w:val="en-US" w:eastAsia="x-none"/>
    </w:rPr>
  </w:style>
  <w:style w:type="character" w:customStyle="1" w:styleId="Heading4Char">
    <w:name w:val="Heading 4 Char"/>
    <w:basedOn w:val="DefaultParagraphFont"/>
    <w:link w:val="Heading4"/>
    <w:uiPriority w:val="9"/>
    <w:rsid w:val="00AD4FFF"/>
    <w:rPr>
      <w:rFonts w:ascii="Calibri" w:eastAsia="Times New Roman" w:hAnsi="Calibri" w:cs="Times New Roman"/>
      <w:b/>
      <w:bCs/>
      <w:sz w:val="28"/>
      <w:szCs w:val="28"/>
      <w:lang w:val="en-US" w:eastAsia="x-none"/>
    </w:rPr>
  </w:style>
  <w:style w:type="character" w:customStyle="1" w:styleId="Heading5Char">
    <w:name w:val="Heading 5 Char"/>
    <w:basedOn w:val="DefaultParagraphFont"/>
    <w:link w:val="Heading5"/>
    <w:uiPriority w:val="9"/>
    <w:rsid w:val="00AD4FFF"/>
    <w:rPr>
      <w:rFonts w:ascii="Calibri" w:eastAsia="Times New Roman" w:hAnsi="Calibri" w:cs="Times New Roman"/>
      <w:b/>
      <w:bCs/>
      <w:i/>
      <w:iCs/>
      <w:sz w:val="26"/>
      <w:szCs w:val="26"/>
      <w:lang w:val="en-US" w:eastAsia="x-none"/>
    </w:rPr>
  </w:style>
  <w:style w:type="character" w:customStyle="1" w:styleId="Heading6Char">
    <w:name w:val="Heading 6 Char"/>
    <w:basedOn w:val="DefaultParagraphFont"/>
    <w:link w:val="Heading6"/>
    <w:rsid w:val="00AD4FFF"/>
    <w:rPr>
      <w:rFonts w:ascii="Times New Roman" w:eastAsia="Times New Roman" w:hAnsi="Times New Roman" w:cs="Times New Roman"/>
      <w:b/>
      <w:bCs/>
      <w:sz w:val="20"/>
      <w:szCs w:val="20"/>
      <w:lang w:val="en-US" w:eastAsia="x-none"/>
    </w:rPr>
  </w:style>
  <w:style w:type="character" w:customStyle="1" w:styleId="Heading7Char">
    <w:name w:val="Heading 7 Char"/>
    <w:basedOn w:val="DefaultParagraphFont"/>
    <w:link w:val="Heading7"/>
    <w:uiPriority w:val="9"/>
    <w:rsid w:val="00AD4FFF"/>
    <w:rPr>
      <w:rFonts w:ascii="Calibri" w:eastAsia="Times New Roman" w:hAnsi="Calibri" w:cs="Times New Roman"/>
      <w:lang w:val="en-US" w:eastAsia="x-none"/>
    </w:rPr>
  </w:style>
  <w:style w:type="character" w:customStyle="1" w:styleId="Heading8Char">
    <w:name w:val="Heading 8 Char"/>
    <w:basedOn w:val="DefaultParagraphFont"/>
    <w:link w:val="Heading8"/>
    <w:uiPriority w:val="9"/>
    <w:rsid w:val="00AD4FFF"/>
    <w:rPr>
      <w:rFonts w:ascii="Calibri" w:eastAsia="Times New Roman" w:hAnsi="Calibri" w:cs="Times New Roman"/>
      <w:i/>
      <w:iCs/>
      <w:lang w:val="en-US" w:eastAsia="x-none"/>
    </w:rPr>
  </w:style>
  <w:style w:type="character" w:customStyle="1" w:styleId="Heading9Char">
    <w:name w:val="Heading 9 Char"/>
    <w:basedOn w:val="DefaultParagraphFont"/>
    <w:link w:val="Heading9"/>
    <w:uiPriority w:val="9"/>
    <w:rsid w:val="00AD4FFF"/>
    <w:rPr>
      <w:rFonts w:ascii="Cambria" w:eastAsia="Times New Roman" w:hAnsi="Cambria" w:cs="Times New Roman"/>
      <w:sz w:val="20"/>
      <w:szCs w:val="20"/>
      <w:lang w:val="en-US" w:eastAsia="x-none"/>
    </w:rPr>
  </w:style>
  <w:style w:type="character" w:styleId="Hyperlink">
    <w:name w:val="Hyperlink"/>
    <w:uiPriority w:val="99"/>
    <w:unhideWhenUsed/>
    <w:rsid w:val="00AD4FFF"/>
    <w:rPr>
      <w:color w:val="0000FF"/>
      <w:u w:val="single"/>
    </w:rPr>
  </w:style>
  <w:style w:type="paragraph" w:styleId="ListParagraph">
    <w:name w:val="List Paragraph"/>
    <w:basedOn w:val="Normal"/>
    <w:uiPriority w:val="34"/>
    <w:qFormat/>
    <w:rsid w:val="001629ED"/>
    <w:pPr>
      <w:ind w:left="720"/>
      <w:contextualSpacing/>
    </w:pPr>
  </w:style>
  <w:style w:type="character" w:styleId="FollowedHyperlink">
    <w:name w:val="FollowedHyperlink"/>
    <w:basedOn w:val="DefaultParagraphFont"/>
    <w:uiPriority w:val="99"/>
    <w:semiHidden/>
    <w:unhideWhenUsed/>
    <w:rsid w:val="00B67E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hrlr.oxfordjournals.org/content/10/3/529.ful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22</Pages>
  <Words>6889</Words>
  <Characters>39270</Characters>
  <Application>Microsoft Macintosh Word</Application>
  <DocSecurity>0</DocSecurity>
  <Lines>327</Lines>
  <Paragraphs>92</Paragraphs>
  <ScaleCrop>false</ScaleCrop>
  <Company/>
  <LinksUpToDate>false</LinksUpToDate>
  <CharactersWithSpaces>46067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 Moraes</dc:creator>
  <cp:keywords/>
  <dc:description/>
  <cp:lastModifiedBy>Vitor Moraes</cp:lastModifiedBy>
  <cp:revision>21</cp:revision>
  <dcterms:created xsi:type="dcterms:W3CDTF">2017-05-12T20:02:00Z</dcterms:created>
  <dcterms:modified xsi:type="dcterms:W3CDTF">2019-07-06T05:16:00Z</dcterms:modified>
</cp:coreProperties>
</file>