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Ind w:w="108" w:type="dxa"/>
        <w:tblLook w:val="04A0"/>
      </w:tblPr>
      <w:tblGrid>
        <w:gridCol w:w="9375"/>
      </w:tblGrid>
      <w:tr w:rsidR="00CB7EDA" w:rsidTr="00CB7EDA">
        <w:trPr>
          <w:trHeight w:val="12662"/>
        </w:trPr>
        <w:tc>
          <w:tcPr>
            <w:tcW w:w="9375" w:type="dxa"/>
          </w:tcPr>
          <w:p w:rsidR="00B83954" w:rsidRDefault="00636981" w:rsidP="00B83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529980221"/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oval id="_x0000_s1027" style="position:absolute;margin-left:456.3pt;margin-top:-52.55pt;width:12pt;height:19.5pt;z-index:251658240" strokecolor="white [3212]"/>
              </w:pict>
            </w:r>
          </w:p>
          <w:p w:rsidR="00B83954" w:rsidRDefault="00607E6C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Flo</w:t>
            </w:r>
            <w:r w:rsidR="00B83954" w:rsidRPr="00B83954">
              <w:rPr>
                <w:rFonts w:ascii="Times New Roman" w:hAnsi="Times New Roman" w:cs="Times New Roman"/>
                <w:sz w:val="24"/>
                <w:szCs w:val="24"/>
              </w:rPr>
              <w:t>riano</w:t>
            </w: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DESAPARECIMENTO ELECTRÓNICO DOS FOCOS SEMAFÓRICOS </w:t>
            </w:r>
          </w:p>
          <w:p w:rsidR="00B83954" w:rsidRP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Licenciatura em Educação Visual com Habilidade em Desenho de Construção Civil </w:t>
            </w: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 Pedagógica</w:t>
            </w: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Licungo-Quelimane</w:t>
            </w:r>
          </w:p>
          <w:p w:rsidR="00B83954" w:rsidRP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044FF8" w:rsidRDefault="00044FF8" w:rsidP="00C24F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Ind w:w="198" w:type="dxa"/>
        <w:tblLook w:val="04A0"/>
      </w:tblPr>
      <w:tblGrid>
        <w:gridCol w:w="9090"/>
      </w:tblGrid>
      <w:tr w:rsidR="00CB7EDA" w:rsidTr="00CB7EDA">
        <w:trPr>
          <w:trHeight w:val="12779"/>
        </w:trPr>
        <w:tc>
          <w:tcPr>
            <w:tcW w:w="9090" w:type="dxa"/>
          </w:tcPr>
          <w:p w:rsidR="00B83954" w:rsidRDefault="00B83954" w:rsidP="00B839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607E6C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</w:t>
            </w:r>
            <w:r w:rsidR="00B83954" w:rsidRPr="00B83954">
              <w:rPr>
                <w:rFonts w:ascii="Times New Roman" w:hAnsi="Times New Roman" w:cs="Times New Roman"/>
                <w:sz w:val="24"/>
                <w:szCs w:val="24"/>
              </w:rPr>
              <w:t>lo Floriano</w:t>
            </w: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E08" w:rsidRDefault="00FD6E08" w:rsidP="00607E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E08" w:rsidRDefault="00FD6E08" w:rsidP="00607E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E08" w:rsidRDefault="00FD6E08" w:rsidP="00607E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54" w:rsidRDefault="00B83954" w:rsidP="00607E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954">
              <w:rPr>
                <w:rFonts w:ascii="Times New Roman" w:hAnsi="Times New Roman" w:cs="Times New Roman"/>
                <w:b/>
                <w:sz w:val="24"/>
                <w:szCs w:val="24"/>
              </w:rPr>
              <w:t>DESAPARECIMENTO ELECTRÓNICO DOS FOCOS SEMAFÓRICOS</w:t>
            </w:r>
          </w:p>
          <w:p w:rsidR="00BC7890" w:rsidRDefault="00BC7890" w:rsidP="00607E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Caso na cidade de Quelimane na intersecção da Av. Eduardo Mondlane e Av. Da Liberdade</w:t>
            </w:r>
          </w:p>
          <w:p w:rsidR="00B83954" w:rsidRPr="00B83954" w:rsidRDefault="00B83954" w:rsidP="00607E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954" w:rsidRDefault="00B83954" w:rsidP="00607E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Licenciatura em Educação Visual com Habilidade em Desenho de Construção Civil</w:t>
            </w: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607E6C" w:rsidP="00607E6C">
            <w:pPr>
              <w:spacing w:line="360" w:lineRule="auto"/>
              <w:ind w:left="40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Projecto cientifico a ser entregue na faculdade da ESTEC no departamento de Desenho e Construção para fim de verificação e aprovação.</w:t>
            </w: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6C" w:rsidRDefault="00607E6C" w:rsidP="00FD6E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E6C" w:rsidRDefault="00607E6C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Universidade Pedagógica</w:t>
            </w:r>
          </w:p>
          <w:p w:rsidR="00B83954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Licungo-Quelimane</w:t>
            </w:r>
          </w:p>
          <w:p w:rsidR="00CB7EDA" w:rsidRDefault="00B83954" w:rsidP="00B839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sdt>
      <w:sdtPr>
        <w:id w:val="1202222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</w:sdtEndPr>
      <w:sdtContent>
        <w:p w:rsidR="00636981" w:rsidRPr="00636981" w:rsidRDefault="00636981" w:rsidP="00636981">
          <w:pPr>
            <w:pStyle w:val="Ttulodondice"/>
            <w:spacing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636981">
            <w:rPr>
              <w:rFonts w:ascii="Times New Roman" w:hAnsi="Times New Roman" w:cs="Times New Roman"/>
              <w:color w:val="auto"/>
              <w:sz w:val="22"/>
              <w:szCs w:val="22"/>
            </w:rPr>
            <w:t>Índice</w:t>
          </w:r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r w:rsidRPr="00636981">
            <w:rPr>
              <w:rFonts w:ascii="Times New Roman" w:hAnsi="Times New Roman" w:cs="Times New Roman"/>
            </w:rPr>
            <w:fldChar w:fldCharType="begin"/>
          </w:r>
          <w:r w:rsidRPr="00636981">
            <w:rPr>
              <w:rFonts w:ascii="Times New Roman" w:hAnsi="Times New Roman" w:cs="Times New Roman"/>
            </w:rPr>
            <w:instrText xml:space="preserve"> TOC \o "1-3" \h \z \u </w:instrText>
          </w:r>
          <w:r w:rsidRPr="00636981">
            <w:rPr>
              <w:rFonts w:ascii="Times New Roman" w:hAnsi="Times New Roman" w:cs="Times New Roman"/>
            </w:rPr>
            <w:fldChar w:fldCharType="separate"/>
          </w:r>
          <w:hyperlink w:anchor="_Toc10322058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Lista de Símbolos e Abreviatur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_Toc10322058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V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59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Lista de Imagens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_Toc10322059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V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0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CAPITULO I: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_Toc10322060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1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1.0. Introdução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_Toc10322061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2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1.1. Tema: O DESAPARECIMENTO ELECTRÓNICO DOS FOCOS SEMAFÓRICOS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_Toc10322062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3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1.2. Delimitação do tema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_Toc10322063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4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1.3.Problematização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_Toc10322064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5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1.4. Justificativa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_Toc10322065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6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1.5. Relevância do tema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_Toc10322066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7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1.6. Objectivo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_Toc10322067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8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1.6.1. Objectivo geral: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_Toc10322068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69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1.6.2. Objectivos Específicos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_Toc10322069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0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1.7. Hipóteses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_Toc10322070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1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CAPITULO II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_Toc10322071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2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2.0. FUNDAMENTAÇÃO TEÓRICA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_Toc10322072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3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2.1. Comunicação Visual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_Toc10322073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4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2.2. SIGNOS VISUAIS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_Toc10322074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5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2.3. Trânsito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_Toc10322075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6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2.4. Sinalização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_Toc10322076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7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2.5. Sinalização urbana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_Toc10322077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8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2.6. Classificação de semáforos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_Toc10322078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79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2.7. Sinalização semafórica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_Toc10322079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0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2.8. Elementos que compõem o semáforo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_Toc10322080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1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2.10. Pintura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_Toc10322081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2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2.11. Previsão de instalação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_Toc10322082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3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2.12. Os principais dados a recompilar são os seguintes: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_Toc10322083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4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3- CAPITULO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_Toc10322084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5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METODOLOGIA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_Toc10322085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6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3.1.Tipo de Pesquisa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_Toc10322086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7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3.2.Método de Abordagem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_Toc10322087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8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3.3.Área de pesquisa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_Toc10322088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89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3.4.Técnica e instrumentos de colecta de dados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_Toc10322089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90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3.6. Universo populacional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_Toc10322090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91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3.7. Amostra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_Toc10322091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Pr="00636981" w:rsidRDefault="00636981" w:rsidP="00636981">
          <w:pPr>
            <w:pStyle w:val="ndice1"/>
            <w:tabs>
              <w:tab w:val="right" w:leader="dot" w:pos="939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0322092" w:history="1">
            <w:r w:rsidRPr="00636981">
              <w:rPr>
                <w:rStyle w:val="Hiperligao"/>
                <w:rFonts w:ascii="Times New Roman" w:hAnsi="Times New Roman" w:cs="Times New Roman"/>
                <w:noProof/>
                <w:color w:val="auto"/>
              </w:rPr>
              <w:t>4.0. Bibliografia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instrText xml:space="preserve"> PAGEREF _Toc10322092 \h </w:instrTex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63698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36981" w:rsidRDefault="00636981" w:rsidP="00636981">
          <w:pPr>
            <w:spacing w:line="240" w:lineRule="auto"/>
          </w:pPr>
          <w:r w:rsidRPr="00636981">
            <w:rPr>
              <w:rFonts w:ascii="Times New Roman" w:hAnsi="Times New Roman" w:cs="Times New Roman"/>
            </w:rPr>
            <w:fldChar w:fldCharType="end"/>
          </w:r>
        </w:p>
      </w:sdtContent>
    </w:sdt>
    <w:p w:rsidR="00AB079A" w:rsidRPr="00636981" w:rsidRDefault="00431E2A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Toc10322058"/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</w:t>
      </w:r>
      <w:r w:rsidR="001B3A66" w:rsidRPr="00636981">
        <w:rPr>
          <w:rFonts w:ascii="Times New Roman" w:hAnsi="Times New Roman" w:cs="Times New Roman"/>
          <w:b/>
          <w:sz w:val="24"/>
          <w:szCs w:val="24"/>
        </w:rPr>
        <w:t>Símbolos</w:t>
      </w:r>
      <w:r w:rsidRPr="00636981">
        <w:rPr>
          <w:rFonts w:ascii="Times New Roman" w:hAnsi="Times New Roman" w:cs="Times New Roman"/>
          <w:b/>
          <w:sz w:val="24"/>
          <w:szCs w:val="24"/>
        </w:rPr>
        <w:t xml:space="preserve"> e Abreviatu</w:t>
      </w:r>
      <w:bookmarkEnd w:id="0"/>
      <w:r w:rsidR="00AB079A" w:rsidRPr="00636981">
        <w:rPr>
          <w:rFonts w:ascii="Times New Roman" w:hAnsi="Times New Roman" w:cs="Times New Roman"/>
          <w:b/>
          <w:sz w:val="24"/>
          <w:szCs w:val="24"/>
        </w:rPr>
        <w:t>r</w:t>
      </w:r>
      <w:bookmarkEnd w:id="1"/>
      <w:r w:rsidR="00063894">
        <w:rPr>
          <w:rFonts w:ascii="Times New Roman" w:hAnsi="Times New Roman" w:cs="Times New Roman"/>
          <w:b/>
          <w:sz w:val="24"/>
          <w:szCs w:val="24"/>
        </w:rPr>
        <w:t>a</w:t>
      </w:r>
    </w:p>
    <w:p w:rsidR="00AB079A" w:rsidRDefault="00AB079A" w:rsidP="00AB079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213">
        <w:rPr>
          <w:rFonts w:ascii="Times New Roman" w:hAnsi="Times New Roman" w:cs="Times New Roman"/>
          <w:b/>
          <w:color w:val="000000"/>
          <w:sz w:val="24"/>
          <w:szCs w:val="24"/>
        </w:rPr>
        <w:t>Av</w:t>
      </w:r>
      <w:r>
        <w:rPr>
          <w:rFonts w:ascii="Times New Roman" w:hAnsi="Times New Roman" w:cs="Times New Roman"/>
          <w:color w:val="000000"/>
          <w:sz w:val="24"/>
          <w:szCs w:val="24"/>
        </w:rPr>
        <w:t>. – Avenida</w:t>
      </w:r>
    </w:p>
    <w:p w:rsidR="00AB079A" w:rsidRDefault="00AB079A" w:rsidP="00AB079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213">
        <w:rPr>
          <w:rFonts w:ascii="Times New Roman" w:hAnsi="Times New Roman" w:cs="Times New Roman"/>
          <w:b/>
          <w:color w:val="000000"/>
          <w:sz w:val="24"/>
          <w:szCs w:val="24"/>
        </w:rPr>
        <w:t>ESTEC</w:t>
      </w:r>
      <w:r>
        <w:rPr>
          <w:rFonts w:ascii="Times New Roman" w:hAnsi="Times New Roman" w:cs="Times New Roman"/>
          <w:color w:val="000000"/>
          <w:sz w:val="24"/>
          <w:szCs w:val="24"/>
        </w:rPr>
        <w:t>- Escola superior Técnica</w:t>
      </w:r>
    </w:p>
    <w:p w:rsidR="00AB079A" w:rsidRDefault="00AB079A" w:rsidP="00AB079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079A" w:rsidRPr="00636981" w:rsidRDefault="00AB079A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Toc10322059"/>
      <w:r w:rsidRPr="00636981">
        <w:rPr>
          <w:rFonts w:ascii="Times New Roman" w:hAnsi="Times New Roman" w:cs="Times New Roman"/>
          <w:b/>
          <w:sz w:val="24"/>
          <w:szCs w:val="24"/>
        </w:rPr>
        <w:t>Lista de Imagens</w:t>
      </w:r>
      <w:bookmarkEnd w:id="2"/>
    </w:p>
    <w:p w:rsidR="00AB079A" w:rsidRDefault="00AB079A" w:rsidP="00AB079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213">
        <w:rPr>
          <w:rFonts w:ascii="Times New Roman" w:hAnsi="Times New Roman" w:cs="Times New Roman"/>
          <w:color w:val="000000"/>
          <w:sz w:val="24"/>
          <w:szCs w:val="24"/>
        </w:rPr>
        <w:t>Imagem 1- semáforos</w:t>
      </w:r>
    </w:p>
    <w:p w:rsidR="00AB079A" w:rsidRPr="00AB079A" w:rsidRDefault="00AB079A" w:rsidP="00AB079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AB079A" w:rsidRPr="00AB079A" w:rsidSect="00A70CFD">
          <w:headerReference w:type="first" r:id="rId8"/>
          <w:pgSz w:w="12240" w:h="15840"/>
          <w:pgMar w:top="1701" w:right="1134" w:bottom="1134" w:left="1701" w:header="720" w:footer="720" w:gutter="0"/>
          <w:pgNumType w:fmt="upperRoman" w:start="2"/>
          <w:cols w:space="720"/>
          <w:titlePg/>
          <w:docGrid w:linePitch="360"/>
        </w:sectPr>
      </w:pPr>
    </w:p>
    <w:p w:rsidR="00A70CFD" w:rsidRPr="00636981" w:rsidRDefault="00A70CFD" w:rsidP="0063698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0322060"/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>CAPITULO</w:t>
      </w:r>
      <w:r w:rsidR="006444F1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981">
        <w:rPr>
          <w:rFonts w:ascii="Times New Roman" w:hAnsi="Times New Roman" w:cs="Times New Roman"/>
          <w:b/>
          <w:sz w:val="24"/>
          <w:szCs w:val="24"/>
        </w:rPr>
        <w:t>I:</w:t>
      </w:r>
      <w:bookmarkEnd w:id="3"/>
    </w:p>
    <w:p w:rsidR="00A70CFD" w:rsidRPr="00636981" w:rsidRDefault="00636981" w:rsidP="0063698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0322061"/>
      <w:r w:rsidRPr="00636981">
        <w:rPr>
          <w:rFonts w:ascii="Times New Roman" w:hAnsi="Times New Roman" w:cs="Times New Roman"/>
          <w:b/>
          <w:bCs/>
          <w:sz w:val="24"/>
          <w:szCs w:val="24"/>
        </w:rPr>
        <w:t xml:space="preserve">1.0. </w:t>
      </w:r>
      <w:r w:rsidR="006408FA" w:rsidRPr="00636981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bookmarkEnd w:id="4"/>
    </w:p>
    <w:p w:rsidR="00AB1F27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08F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408FA" w:rsidRPr="009206BD">
        <w:rPr>
          <w:rFonts w:ascii="Times New Roman" w:hAnsi="Times New Roman" w:cs="Times New Roman"/>
          <w:sz w:val="24"/>
          <w:szCs w:val="24"/>
        </w:rPr>
        <w:t xml:space="preserve"> desaparecimento electrónico dos</w:t>
      </w:r>
      <w:r w:rsidR="00847B35">
        <w:rPr>
          <w:rFonts w:ascii="Times New Roman" w:hAnsi="Times New Roman" w:cs="Times New Roman"/>
          <w:sz w:val="24"/>
          <w:szCs w:val="24"/>
        </w:rPr>
        <w:t xml:space="preserve"> focos</w:t>
      </w:r>
      <w:r w:rsidR="006408FA" w:rsidRPr="009206BD">
        <w:rPr>
          <w:rFonts w:ascii="Times New Roman" w:hAnsi="Times New Roman" w:cs="Times New Roman"/>
          <w:sz w:val="24"/>
          <w:szCs w:val="24"/>
        </w:rPr>
        <w:t xml:space="preserve"> </w:t>
      </w:r>
      <w:r w:rsidR="00847B35">
        <w:rPr>
          <w:rFonts w:ascii="TimesNewRoman" w:hAnsi="TimesNewRoman"/>
          <w:color w:val="000000"/>
          <w:sz w:val="26"/>
          <w:szCs w:val="26"/>
        </w:rPr>
        <w:t>semaf</w:t>
      </w:r>
      <w:r w:rsidR="00847B35">
        <w:rPr>
          <w:rFonts w:ascii="TimesNewRoman" w:hAnsi="TimesNewRoman" w:hint="eastAsia"/>
          <w:color w:val="000000"/>
          <w:sz w:val="26"/>
          <w:szCs w:val="26"/>
        </w:rPr>
        <w:t>ó</w:t>
      </w:r>
      <w:r w:rsidR="00847B35">
        <w:rPr>
          <w:rFonts w:ascii="TimesNewRoman" w:hAnsi="TimesNewRoman"/>
          <w:color w:val="000000"/>
          <w:sz w:val="26"/>
          <w:szCs w:val="26"/>
        </w:rPr>
        <w:t>ricos</w:t>
      </w:r>
      <w:r w:rsidR="006408FA" w:rsidRPr="009206BD">
        <w:rPr>
          <w:rFonts w:ascii="Times New Roman" w:hAnsi="Times New Roman" w:cs="Times New Roman"/>
          <w:sz w:val="24"/>
          <w:szCs w:val="24"/>
        </w:rPr>
        <w:t xml:space="preserve"> </w:t>
      </w:r>
      <w:r w:rsidR="006408FA">
        <w:rPr>
          <w:rFonts w:ascii="Times New Roman" w:hAnsi="Times New Roman" w:cs="Times New Roman"/>
          <w:sz w:val="24"/>
          <w:szCs w:val="24"/>
        </w:rPr>
        <w:t>é</w:t>
      </w:r>
      <w:r w:rsidR="006408FA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6408FA" w:rsidRPr="009206BD">
        <w:rPr>
          <w:rFonts w:ascii="Times New Roman" w:hAnsi="Times New Roman" w:cs="Times New Roman"/>
          <w:color w:val="000000"/>
          <w:sz w:val="24"/>
          <w:szCs w:val="24"/>
        </w:rPr>
        <w:t>tema</w:t>
      </w:r>
      <w:r w:rsidR="006408FA">
        <w:rPr>
          <w:rFonts w:ascii="Times New Roman" w:hAnsi="Times New Roman" w:cs="Times New Roman"/>
          <w:color w:val="000000"/>
          <w:sz w:val="24"/>
          <w:szCs w:val="24"/>
        </w:rPr>
        <w:t xml:space="preserve"> deste trabalho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- caso </w:t>
      </w:r>
      <w:r w:rsidRPr="009206BD">
        <w:rPr>
          <w:rFonts w:ascii="Times New Roman" w:hAnsi="Times New Roman" w:cs="Times New Roman"/>
          <w:sz w:val="24"/>
          <w:szCs w:val="24"/>
        </w:rPr>
        <w:t>na cidade de Quelimane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. Este tra</w:t>
      </w:r>
      <w:r w:rsidR="00AB1F27">
        <w:rPr>
          <w:rFonts w:ascii="Times New Roman" w:hAnsi="Times New Roman" w:cs="Times New Roman"/>
          <w:color w:val="000000"/>
          <w:sz w:val="24"/>
          <w:szCs w:val="24"/>
        </w:rPr>
        <w:t>balho está dividido em três (3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) capítulos onde constam também as suas subdivisões, dentre esses, temos introdução como o primeiro, o segundo tem o referencial teórico, o terceiro é a metodologia</w:t>
      </w:r>
      <w:r w:rsidR="00AB1F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Os Semáforos são dispositivos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sinalização mediante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quais se regula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circulação de ve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ículos,</w:t>
      </w:r>
      <w:r w:rsidR="00847B35">
        <w:rPr>
          <w:rFonts w:ascii="Times New Roman" w:hAnsi="Times New Roman" w:cs="Times New Roman"/>
          <w:color w:val="000000"/>
          <w:sz w:val="24"/>
          <w:szCs w:val="24"/>
        </w:rPr>
        <w:t xml:space="preserve"> motocicleta,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bicicletas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847B35">
        <w:rPr>
          <w:rFonts w:ascii="Times New Roman" w:hAnsi="Times New Roman" w:cs="Times New Roman"/>
          <w:color w:val="000000"/>
          <w:sz w:val="24"/>
          <w:szCs w:val="24"/>
        </w:rPr>
        <w:t>pedestre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vias, assinando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dire</w:t>
      </w:r>
      <w:r>
        <w:rPr>
          <w:rFonts w:ascii="Times New Roman" w:hAnsi="Times New Roman" w:cs="Times New Roman"/>
          <w:color w:val="000000"/>
          <w:sz w:val="24"/>
          <w:szCs w:val="24"/>
        </w:rPr>
        <w:t>ito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passagem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seq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uencialmente, po</w:t>
      </w:r>
      <w:r>
        <w:rPr>
          <w:rFonts w:ascii="Times New Roman" w:hAnsi="Times New Roman" w:cs="Times New Roman"/>
          <w:color w:val="000000"/>
          <w:sz w:val="24"/>
          <w:szCs w:val="24"/>
        </w:rPr>
        <w:t>r as indicaçõe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cores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vermelho, amare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lo </w:t>
      </w:r>
      <w:r>
        <w:rPr>
          <w:rFonts w:ascii="Times New Roman" w:hAnsi="Times New Roman" w:cs="Times New Roman"/>
          <w:color w:val="000000"/>
          <w:sz w:val="24"/>
          <w:szCs w:val="24"/>
        </w:rPr>
        <w:t>e verde, operadas por um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a unidad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electrónica de controlo. </w:t>
      </w:r>
    </w:p>
    <w:p w:rsidR="00A70CFD" w:rsidRDefault="005011D2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s semáforos </w:t>
      </w:r>
      <w:r>
        <w:rPr>
          <w:rFonts w:ascii="Times New Roman" w:hAnsi="Times New Roman" w:cs="Times New Roman"/>
          <w:color w:val="000000"/>
          <w:sz w:val="24"/>
          <w:szCs w:val="24"/>
        </w:rPr>
        <w:t>são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dispositivo</w:t>
      </w:r>
      <w:r w:rsidR="00AB1F2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útil para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control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70CFD" w:rsidRPr="00A406CB">
        <w:rPr>
          <w:rFonts w:ascii="Times New Roman" w:hAnsi="Times New Roman" w:cs="Times New Roman"/>
          <w:sz w:val="24"/>
          <w:szCs w:val="24"/>
        </w:rPr>
        <w:t xml:space="preserve"> </w:t>
      </w:r>
      <w:r w:rsidR="00A406CB" w:rsidRPr="00A406CB">
        <w:rPr>
          <w:rFonts w:ascii="Times New Roman" w:hAnsi="Times New Roman" w:cs="Times New Roman"/>
          <w:sz w:val="24"/>
          <w:szCs w:val="24"/>
        </w:rPr>
        <w:t>segurança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, tanto de ve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ículos como de </w:t>
      </w:r>
      <w:r w:rsidR="00A406CB">
        <w:rPr>
          <w:rFonts w:ascii="Times New Roman" w:hAnsi="Times New Roman" w:cs="Times New Roman"/>
          <w:color w:val="000000"/>
          <w:sz w:val="24"/>
          <w:szCs w:val="24"/>
        </w:rPr>
        <w:t>pedestre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. De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ido a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 xml:space="preserve">ensinamentos treinados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por trânsito, de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direito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de via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os diferentes movimentos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intersecções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tros sítios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s vias,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semáforo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exerce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a profunda influencia sobre 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B1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1F27" w:rsidRPr="00AB1F27">
        <w:rPr>
          <w:rFonts w:ascii="Times New Roman" w:hAnsi="Times New Roman" w:cs="Times New Roman"/>
          <w:sz w:val="24"/>
          <w:szCs w:val="24"/>
        </w:rPr>
        <w:t>flux</w:t>
      </w:r>
      <w:r w:rsidR="00A70CFD" w:rsidRPr="00AB1F27">
        <w:rPr>
          <w:rFonts w:ascii="Times New Roman" w:hAnsi="Times New Roman" w:cs="Times New Roman"/>
          <w:sz w:val="24"/>
          <w:szCs w:val="24"/>
        </w:rPr>
        <w:t>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de trânsito.</w:t>
      </w: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A comunicação para orientação do destino na via começou a se transformar em um sistema normalizado na França, em regul</w:t>
      </w:r>
      <w:r w:rsidR="00A406CB">
        <w:rPr>
          <w:rFonts w:ascii="Times New Roman" w:hAnsi="Times New Roman" w:cs="Times New Roman"/>
          <w:color w:val="000000"/>
          <w:sz w:val="24"/>
          <w:szCs w:val="24"/>
        </w:rPr>
        <w:t xml:space="preserve">amentações de </w:t>
      </w:r>
      <w:r w:rsidR="00A406CB" w:rsidRPr="00A406CB">
        <w:rPr>
          <w:rFonts w:ascii="Times New Roman" w:hAnsi="Times New Roman" w:cs="Times New Roman"/>
          <w:i/>
          <w:color w:val="000000"/>
          <w:sz w:val="24"/>
          <w:szCs w:val="24"/>
        </w:rPr>
        <w:t>1607</w:t>
      </w:r>
      <w:r w:rsidR="00A406CB">
        <w:rPr>
          <w:rFonts w:ascii="Times New Roman" w:hAnsi="Times New Roman" w:cs="Times New Roman"/>
          <w:color w:val="000000"/>
          <w:sz w:val="24"/>
          <w:szCs w:val="24"/>
        </w:rPr>
        <w:t>, no período N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>apoleónico.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O estudo deste tema tem a ver com os acontecimentos vividos dia pós dia, pelos utentes das vias públicas desta cidade, (automobilistas, motociclistas, ciclistas e pedestres) o risco que enfrenta</w:t>
      </w:r>
      <w:r>
        <w:rPr>
          <w:rFonts w:ascii="Times New Roman" w:hAnsi="Times New Roman" w:cs="Times New Roman"/>
          <w:color w:val="000000"/>
          <w:sz w:val="24"/>
          <w:szCs w:val="24"/>
        </w:rPr>
        <w:t>mos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no desaparecimento electrónico dos</w:t>
      </w:r>
      <w:r w:rsidR="00A406CB">
        <w:rPr>
          <w:rFonts w:ascii="Times New Roman" w:hAnsi="Times New Roman" w:cs="Times New Roman"/>
          <w:color w:val="000000"/>
          <w:sz w:val="24"/>
          <w:szCs w:val="24"/>
        </w:rPr>
        <w:t xml:space="preserve"> focos semafóricos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Pelo facto de semáforos serem uma das ferramentas mais essenciais na comunicação</w:t>
      </w:r>
      <w:r w:rsidR="00A406CB">
        <w:rPr>
          <w:rFonts w:ascii="Times New Roman" w:hAnsi="Times New Roman" w:cs="Times New Roman"/>
          <w:color w:val="000000"/>
          <w:sz w:val="24"/>
          <w:szCs w:val="24"/>
        </w:rPr>
        <w:t xml:space="preserve"> sobre tudo nas intersecções das avenidas.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6CB" w:rsidRPr="009206B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de extrema importância no seu estudo para que se possa conhecer e compreender aspectos preponderantes para o bom funcionamento e desenvolvimento do sistema comunicacional. O trabalho visa compreender que os semáforos contribuem eficazmente para a legibilidade da via e facilita os trânsitos</w:t>
      </w:r>
      <w:r w:rsidR="005011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toda via não há sucesso na via depois do desaparecimento dos</w:t>
      </w:r>
      <w:r w:rsidR="00A406CB">
        <w:rPr>
          <w:rFonts w:ascii="Times New Roman" w:hAnsi="Times New Roman" w:cs="Times New Roman"/>
          <w:color w:val="000000"/>
          <w:sz w:val="24"/>
          <w:szCs w:val="24"/>
        </w:rPr>
        <w:t xml:space="preserve"> focos semafóricos porque não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a comunicação visual.</w:t>
      </w:r>
    </w:p>
    <w:p w:rsidR="00AB1F27" w:rsidRDefault="00AB1F27" w:rsidP="00A70CFD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3FDA" w:rsidRDefault="00B63FDA" w:rsidP="00A70CFD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0CFD" w:rsidRPr="00636981" w:rsidRDefault="00A70CFD" w:rsidP="0063698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_Toc10322062"/>
      <w:r w:rsidRPr="006369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1.1. Tema: </w:t>
      </w:r>
      <w:r w:rsidR="00EA73B6" w:rsidRPr="00636981">
        <w:rPr>
          <w:rFonts w:ascii="Times New Roman" w:hAnsi="Times New Roman" w:cs="Times New Roman"/>
          <w:b/>
          <w:sz w:val="24"/>
          <w:szCs w:val="24"/>
        </w:rPr>
        <w:t>O DESAPARECIMENTO ELECTRÓNICO DOS FOCOS SEMAFÓRICOS</w:t>
      </w:r>
      <w:bookmarkEnd w:id="5"/>
      <w:r w:rsidR="00EA73B6" w:rsidRPr="006369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698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6" w:name="_Toc10322063"/>
      <w:r w:rsidRPr="00636981">
        <w:rPr>
          <w:rFonts w:ascii="Times New Roman" w:hAnsi="Times New Roman" w:cs="Times New Roman"/>
          <w:b/>
          <w:sz w:val="24"/>
          <w:szCs w:val="24"/>
        </w:rPr>
        <w:t>1.2. Delimitação do tema</w:t>
      </w:r>
      <w:bookmarkEnd w:id="6"/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O desapa</w:t>
      </w:r>
      <w:r w:rsidR="00EA73B6">
        <w:rPr>
          <w:rFonts w:ascii="Times New Roman" w:hAnsi="Times New Roman" w:cs="Times New Roman"/>
          <w:color w:val="000000"/>
          <w:sz w:val="24"/>
          <w:szCs w:val="24"/>
        </w:rPr>
        <w:t>recimento electrónico dos focos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3B6">
        <w:rPr>
          <w:rFonts w:ascii="Times New Roman" w:hAnsi="Times New Roman" w:cs="Times New Roman"/>
          <w:color w:val="000000"/>
          <w:sz w:val="24"/>
          <w:szCs w:val="24"/>
        </w:rPr>
        <w:t>semafóricos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é muit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frequente e notável nas cidades do nosso país e em particular na província de Zambézia na cidade de Quelimane. A abran</w:t>
      </w:r>
      <w:r w:rsidR="00EA73B6">
        <w:rPr>
          <w:rFonts w:ascii="Times New Roman" w:hAnsi="Times New Roman" w:cs="Times New Roman"/>
          <w:color w:val="000000"/>
          <w:sz w:val="24"/>
          <w:szCs w:val="24"/>
        </w:rPr>
        <w:t>gência deste estudo foca as avenidas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da cidade de Quelimane, particularmente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intersecçã</w:t>
      </w:r>
      <w:r w:rsidR="00EA73B6">
        <w:rPr>
          <w:rFonts w:ascii="Times New Roman" w:hAnsi="Times New Roman" w:cs="Times New Roman"/>
          <w:sz w:val="24"/>
          <w:szCs w:val="24"/>
        </w:rPr>
        <w:t xml:space="preserve">o da avenida Eduardo Mondlane e avenida da </w:t>
      </w:r>
      <w:r>
        <w:rPr>
          <w:rFonts w:ascii="Times New Roman" w:hAnsi="Times New Roman" w:cs="Times New Roman"/>
          <w:sz w:val="24"/>
          <w:szCs w:val="24"/>
        </w:rPr>
        <w:t>Liberdade.</w:t>
      </w:r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7" w:name="_Toc10322064"/>
      <w:r w:rsidRPr="00636981">
        <w:rPr>
          <w:rFonts w:ascii="Times New Roman" w:hAnsi="Times New Roman" w:cs="Times New Roman"/>
          <w:b/>
          <w:sz w:val="24"/>
          <w:szCs w:val="24"/>
        </w:rPr>
        <w:t>1.3.Problematização</w:t>
      </w:r>
      <w:bookmarkEnd w:id="7"/>
      <w:r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A cidade de Quelimane está cada vez mais enfrentando um crescimento populacional, com a construção e instalação de novas </w:t>
      </w:r>
      <w:r w:rsidR="00CA71A9">
        <w:rPr>
          <w:rFonts w:ascii="Times New Roman" w:hAnsi="Times New Roman" w:cs="Times New Roman"/>
          <w:color w:val="000000"/>
          <w:sz w:val="24"/>
          <w:szCs w:val="24"/>
        </w:rPr>
        <w:t>infrastruturas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equipamentos fazendo com que ela enfrente </w:t>
      </w:r>
      <w:r>
        <w:rPr>
          <w:rFonts w:ascii="Times New Roman" w:hAnsi="Times New Roman" w:cs="Times New Roman"/>
          <w:color w:val="000000"/>
          <w:sz w:val="24"/>
          <w:szCs w:val="24"/>
        </w:rPr>
        <w:t>imigração em todo momento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24D3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automobilistas, motociclistas,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ciclistas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pedestre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, em que na sua maioria tem se verificado vários problemas e acid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entes. 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cidade de Quelimane em algumas intersec</w:t>
      </w:r>
      <w:r w:rsidR="00FB24D3">
        <w:rPr>
          <w:rFonts w:ascii="Times New Roman" w:hAnsi="Times New Roman" w:cs="Times New Roman"/>
          <w:color w:val="000000"/>
          <w:sz w:val="24"/>
          <w:szCs w:val="24"/>
        </w:rPr>
        <w:t xml:space="preserve">ções das avenidas </w:t>
      </w:r>
      <w:r>
        <w:rPr>
          <w:rFonts w:ascii="Times New Roman" w:hAnsi="Times New Roman" w:cs="Times New Roman"/>
          <w:color w:val="000000"/>
          <w:sz w:val="24"/>
          <w:szCs w:val="24"/>
        </w:rPr>
        <w:t>a presença de semáforos dependente da corrente eléctrica da re</w:t>
      </w:r>
      <w:r w:rsidR="00FB24D3">
        <w:rPr>
          <w:rFonts w:ascii="Times New Roman" w:hAnsi="Times New Roman" w:cs="Times New Roman"/>
          <w:color w:val="000000"/>
          <w:sz w:val="24"/>
          <w:szCs w:val="24"/>
        </w:rPr>
        <w:t>de pública, que os seus focos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4D3">
        <w:rPr>
          <w:rFonts w:ascii="Times New Roman" w:hAnsi="Times New Roman" w:cs="Times New Roman"/>
          <w:color w:val="000000"/>
          <w:sz w:val="24"/>
          <w:szCs w:val="24"/>
        </w:rPr>
        <w:t xml:space="preserve">desaparecem electronicamente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na ausência da corrente eléctrica</w:t>
      </w:r>
      <w:r>
        <w:rPr>
          <w:rFonts w:ascii="Times New Roman" w:hAnsi="Times New Roman" w:cs="Times New Roman"/>
          <w:color w:val="000000"/>
          <w:sz w:val="24"/>
          <w:szCs w:val="24"/>
        </w:rPr>
        <w:t>. Face a estas constatações e observações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o que levanta várias questões associadas a forma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funcionamento dos semáforos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contribuindo para crescente número de acidente nas vias.</w:t>
      </w:r>
    </w:p>
    <w:p w:rsidR="00A70CFD" w:rsidRPr="00FB24D3" w:rsidRDefault="00A70CFD" w:rsidP="00A70CFD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Neste contexto, coloca-se a seguinte questão: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24D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Será que não pode se projectar e cons</w:t>
      </w:r>
      <w:r w:rsidR="002D478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truir-se semáforos independentes</w:t>
      </w:r>
      <w:r w:rsidRPr="00FB24D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da corrente eléctrica</w:t>
      </w:r>
      <w:r w:rsidR="002D478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da rede pública</w:t>
      </w:r>
      <w:r w:rsidRPr="00FB24D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?</w:t>
      </w: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8" w:name="_Toc10322065"/>
    </w:p>
    <w:p w:rsidR="00A70CFD" w:rsidRPr="00636981" w:rsidRDefault="00CA71A9" w:rsidP="00636981">
      <w:pPr>
        <w:rPr>
          <w:rFonts w:ascii="Times New Roman" w:hAnsi="Times New Roman" w:cs="Times New Roman"/>
          <w:b/>
          <w:sz w:val="24"/>
          <w:szCs w:val="24"/>
        </w:rPr>
      </w:pPr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Justificativa</w:t>
      </w:r>
      <w:bookmarkEnd w:id="8"/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BD">
        <w:rPr>
          <w:rFonts w:ascii="Times New Roman" w:hAnsi="Times New Roman" w:cs="Times New Roman"/>
          <w:sz w:val="24"/>
          <w:szCs w:val="24"/>
        </w:rPr>
        <w:t xml:space="preserve">A comunicação visual entre os homens tem vindo a evoluir, ao longo de milhões de anos, através de sons, dos gestos, das palavras, dos sinais e dos símbolos. Daí a necessidade de estudar a evolução e significado </w:t>
      </w:r>
      <w:r>
        <w:rPr>
          <w:rFonts w:ascii="Times New Roman" w:hAnsi="Times New Roman" w:cs="Times New Roman"/>
          <w:sz w:val="24"/>
          <w:szCs w:val="24"/>
        </w:rPr>
        <w:t>dos semáforos</w:t>
      </w:r>
      <w:r w:rsidRPr="009206BD">
        <w:rPr>
          <w:rFonts w:ascii="Times New Roman" w:hAnsi="Times New Roman" w:cs="Times New Roman"/>
          <w:sz w:val="24"/>
          <w:szCs w:val="24"/>
        </w:rPr>
        <w:t>,  visto que a simplicidade, rapidez,  e 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1A9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sz w:val="24"/>
          <w:szCs w:val="24"/>
        </w:rPr>
        <w:t xml:space="preserve">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Os semáforos são de maior importância componente nas vias públicas, tornando o mais responsável pela comunicação sobre como utilizar de maneira mais eficaz </w:t>
      </w:r>
      <w:r>
        <w:rPr>
          <w:rFonts w:ascii="Times New Roman" w:hAnsi="Times New Roman" w:cs="Times New Roman"/>
          <w:color w:val="000000"/>
          <w:sz w:val="24"/>
          <w:szCs w:val="24"/>
        </w:rPr>
        <w:t>nas intersecções das vias. Com tudo os semáforos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são considerados assim o componente mais fundamental pela segurança e eficiência do trânsito. Visto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a maioria dos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cidadãos, neste caso os pedestres, ciclistas, motociclistas e automobilistas enfrentam muitas dificuldades n</w:t>
      </w:r>
      <w:r w:rsidR="00CA71A9">
        <w:rPr>
          <w:rFonts w:ascii="Times New Roman" w:hAnsi="Times New Roman" w:cs="Times New Roman"/>
          <w:color w:val="000000"/>
          <w:sz w:val="24"/>
          <w:szCs w:val="24"/>
        </w:rPr>
        <w:t>o desaparecimento electrónico dos focos semafóricos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, umas das preocupações da população urbana. 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Desperta também interesse em estudar o fenómeno e procurar mecanismos com vista a minimização da situação a que se vive, dado que se trata de uma realidade 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é responsável pelos acidentes na via</w:t>
      </w:r>
      <w:r w:rsidR="00CA71A9">
        <w:rPr>
          <w:rFonts w:ascii="Times New Roman" w:hAnsi="Times New Roman" w:cs="Times New Roman"/>
          <w:color w:val="000000"/>
          <w:sz w:val="24"/>
          <w:szCs w:val="24"/>
        </w:rPr>
        <w:t>, 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tem como contributo o aumento de números de </w:t>
      </w:r>
      <w:r>
        <w:rPr>
          <w:rFonts w:ascii="Times New Roman" w:hAnsi="Times New Roman" w:cs="Times New Roman"/>
          <w:color w:val="000000"/>
          <w:sz w:val="24"/>
          <w:szCs w:val="24"/>
        </w:rPr>
        <w:t>taxa de mortalidade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206BD">
        <w:rPr>
          <w:rFonts w:ascii="Times New Roman" w:hAnsi="Times New Roman" w:cs="Times New Roman"/>
          <w:sz w:val="24"/>
          <w:szCs w:val="24"/>
        </w:rPr>
        <w:t>O autor do trabalho de pesquisa, é estudante do curso de Educação Visual, o qual desenvolveu a sua pesquisa com metodologia de observação direito de uma realidade qu</w:t>
      </w:r>
      <w:r w:rsidR="00CA71A9">
        <w:rPr>
          <w:rFonts w:ascii="Times New Roman" w:hAnsi="Times New Roman" w:cs="Times New Roman"/>
          <w:sz w:val="24"/>
          <w:szCs w:val="24"/>
        </w:rPr>
        <w:t>e tem vivido no dia-a-dia.</w:t>
      </w:r>
      <w:r w:rsidRPr="009206BD">
        <w:rPr>
          <w:rFonts w:ascii="Times New Roman" w:hAnsi="Times New Roman" w:cs="Times New Roman"/>
          <w:sz w:val="24"/>
          <w:szCs w:val="24"/>
        </w:rPr>
        <w:t xml:space="preserve"> </w:t>
      </w:r>
      <w:r w:rsidR="00CA71A9" w:rsidRPr="009206BD">
        <w:rPr>
          <w:rFonts w:ascii="Times New Roman" w:hAnsi="Times New Roman" w:cs="Times New Roman"/>
          <w:sz w:val="24"/>
          <w:szCs w:val="24"/>
        </w:rPr>
        <w:t>Uma</w:t>
      </w:r>
      <w:r w:rsidRPr="009206BD">
        <w:rPr>
          <w:rFonts w:ascii="Times New Roman" w:hAnsi="Times New Roman" w:cs="Times New Roman"/>
          <w:sz w:val="24"/>
          <w:szCs w:val="24"/>
        </w:rPr>
        <w:t xml:space="preserve"> realidade conhe</w:t>
      </w:r>
      <w:r w:rsidR="00CA71A9">
        <w:rPr>
          <w:rFonts w:ascii="Times New Roman" w:hAnsi="Times New Roman" w:cs="Times New Roman"/>
          <w:sz w:val="24"/>
          <w:szCs w:val="24"/>
        </w:rPr>
        <w:t>cida por todos, que desaparecimento electrónico dos focos semafóricos</w:t>
      </w:r>
      <w:r w:rsidRPr="009206BD">
        <w:rPr>
          <w:rFonts w:ascii="Times New Roman" w:hAnsi="Times New Roman" w:cs="Times New Roman"/>
          <w:sz w:val="24"/>
          <w:szCs w:val="24"/>
        </w:rPr>
        <w:t xml:space="preserve"> dificulta a transito</w:t>
      </w:r>
      <w:r w:rsidR="00CA71A9">
        <w:rPr>
          <w:rFonts w:ascii="Times New Roman" w:hAnsi="Times New Roman" w:cs="Times New Roman"/>
          <w:sz w:val="24"/>
          <w:szCs w:val="24"/>
        </w:rPr>
        <w:t>,</w:t>
      </w:r>
      <w:r w:rsidRPr="009206BD">
        <w:rPr>
          <w:rFonts w:ascii="Times New Roman" w:hAnsi="Times New Roman" w:cs="Times New Roman"/>
          <w:sz w:val="24"/>
          <w:szCs w:val="24"/>
        </w:rPr>
        <w:t xml:space="preserve"> ninguém dúvida da veracidade d</w:t>
      </w:r>
      <w:r w:rsidR="00CA71A9">
        <w:rPr>
          <w:rFonts w:ascii="Times New Roman" w:hAnsi="Times New Roman" w:cs="Times New Roman"/>
          <w:sz w:val="24"/>
          <w:szCs w:val="24"/>
        </w:rPr>
        <w:t>essas palavras que com focos</w:t>
      </w:r>
      <w:r w:rsidRPr="009206BD">
        <w:rPr>
          <w:rFonts w:ascii="Times New Roman" w:hAnsi="Times New Roman" w:cs="Times New Roman"/>
          <w:sz w:val="24"/>
          <w:szCs w:val="24"/>
        </w:rPr>
        <w:t xml:space="preserve"> desligado o número de acidente de viação só tem aumentado que constitui um tema de muito interesse e é causa para determinar o interesse para fazer investigação</w:t>
      </w:r>
      <w:r w:rsidRPr="009206B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206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:rsidR="00A70CFD" w:rsidRPr="00636981" w:rsidRDefault="00F16725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9" w:name="_Toc1260455"/>
      <w:bookmarkStart w:id="10" w:name="_Toc10322066"/>
      <w:r w:rsidRPr="00636981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Relevância do tema</w:t>
      </w:r>
      <w:bookmarkEnd w:id="9"/>
      <w:bookmarkEnd w:id="10"/>
    </w:p>
    <w:p w:rsidR="00A70CFD" w:rsidRPr="0038249E" w:rsidRDefault="00A70CFD" w:rsidP="00A70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6BD">
        <w:rPr>
          <w:rFonts w:ascii="Times New Roman" w:eastAsia="Times New Roman" w:hAnsi="Times New Roman" w:cs="Times New Roman"/>
          <w:sz w:val="24"/>
          <w:szCs w:val="24"/>
        </w:rPr>
        <w:t>Importa estudar este tema, a partir do pressuposto de desaparecimento electrónico</w:t>
      </w:r>
      <w:r w:rsidR="00F16725">
        <w:rPr>
          <w:rFonts w:ascii="Times New Roman" w:eastAsia="Times New Roman" w:hAnsi="Times New Roman" w:cs="Times New Roman"/>
          <w:sz w:val="24"/>
          <w:szCs w:val="24"/>
        </w:rPr>
        <w:t xml:space="preserve"> dos focos semafórico</w:t>
      </w:r>
      <w:r w:rsidR="00F16725" w:rsidRPr="009206B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206BD">
        <w:rPr>
          <w:rFonts w:ascii="Times New Roman" w:eastAsia="Times New Roman" w:hAnsi="Times New Roman" w:cs="Times New Roman"/>
          <w:sz w:val="24"/>
          <w:szCs w:val="24"/>
        </w:rPr>
        <w:t xml:space="preserve"> relacionados ao estudo de signos visuais, isto é, </w:t>
      </w:r>
      <w:r w:rsidRPr="009206BD">
        <w:rPr>
          <w:rFonts w:ascii="Times New Roman" w:hAnsi="Times New Roman" w:cs="Times New Roman"/>
          <w:sz w:val="24"/>
          <w:szCs w:val="24"/>
        </w:rPr>
        <w:t>problemas e dificuldades que se enfrenta quando a ele</w:t>
      </w:r>
      <w:r w:rsidR="00023932">
        <w:rPr>
          <w:rFonts w:ascii="Times New Roman" w:hAnsi="Times New Roman" w:cs="Times New Roman"/>
          <w:sz w:val="24"/>
          <w:szCs w:val="24"/>
        </w:rPr>
        <w:t>ctricidade de Moçambique comunica a</w:t>
      </w:r>
      <w:r w:rsidRPr="009206BD">
        <w:rPr>
          <w:rFonts w:ascii="Times New Roman" w:hAnsi="Times New Roman" w:cs="Times New Roman"/>
          <w:sz w:val="24"/>
          <w:szCs w:val="24"/>
        </w:rPr>
        <w:t xml:space="preserve"> corte da corrente eléctrica que a</w:t>
      </w:r>
      <w:r w:rsidR="00F16725">
        <w:rPr>
          <w:rFonts w:ascii="Times New Roman" w:hAnsi="Times New Roman" w:cs="Times New Roman"/>
          <w:sz w:val="24"/>
          <w:szCs w:val="24"/>
        </w:rPr>
        <w:t xml:space="preserve">utomaticamente resulta no desaparecimento dos focos </w:t>
      </w:r>
      <w:r w:rsidR="00023932">
        <w:rPr>
          <w:rFonts w:ascii="Times New Roman" w:hAnsi="Times New Roman" w:cs="Times New Roman"/>
          <w:sz w:val="24"/>
          <w:szCs w:val="24"/>
        </w:rPr>
        <w:t>semafóricos</w:t>
      </w:r>
      <w:r w:rsidRPr="009206BD">
        <w:rPr>
          <w:rFonts w:ascii="Times New Roman" w:hAnsi="Times New Roman" w:cs="Times New Roman"/>
          <w:sz w:val="24"/>
          <w:szCs w:val="24"/>
        </w:rPr>
        <w:t xml:space="preserve"> que o</w:t>
      </w:r>
      <w:r>
        <w:rPr>
          <w:rFonts w:ascii="Times New Roman" w:hAnsi="Times New Roman" w:cs="Times New Roman"/>
          <w:sz w:val="24"/>
          <w:szCs w:val="24"/>
        </w:rPr>
        <w:t xml:space="preserve"> pedestre, ciclistas, motociclista e automobilistas passa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-o muitas dificuldades</w:t>
      </w:r>
      <w:r w:rsidR="00023932">
        <w:rPr>
          <w:rFonts w:ascii="Times New Roman" w:hAnsi="Times New Roman" w:cs="Times New Roman"/>
          <w:color w:val="000000"/>
          <w:sz w:val="24"/>
          <w:szCs w:val="24"/>
        </w:rPr>
        <w:t xml:space="preserve"> nas intersecções das avenidas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06BD">
        <w:rPr>
          <w:rFonts w:ascii="Times New Roman" w:hAnsi="Times New Roman" w:cs="Times New Roman"/>
          <w:sz w:val="24"/>
          <w:szCs w:val="24"/>
        </w:rPr>
        <w:t xml:space="preserve"> Nisto, importa referir que é de estrema importância, a existência de semáforos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9206BD">
        <w:rPr>
          <w:rFonts w:ascii="Times New Roman" w:hAnsi="Times New Roman" w:cs="Times New Roman"/>
          <w:sz w:val="24"/>
          <w:szCs w:val="24"/>
        </w:rPr>
        <w:t>dependente</w:t>
      </w:r>
      <w:r w:rsidR="00023932">
        <w:rPr>
          <w:rFonts w:ascii="Times New Roman" w:hAnsi="Times New Roman" w:cs="Times New Roman"/>
          <w:sz w:val="24"/>
          <w:szCs w:val="24"/>
        </w:rPr>
        <w:t xml:space="preserve"> da corrente eléctrica.</w:t>
      </w:r>
    </w:p>
    <w:p w:rsidR="00023932" w:rsidRDefault="00023932" w:rsidP="00A70CF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0CFD" w:rsidRPr="00636981" w:rsidRDefault="008840A8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1" w:name="_Toc10322067"/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1.6.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Objectivo</w:t>
      </w:r>
      <w:bookmarkEnd w:id="11"/>
    </w:p>
    <w:p w:rsidR="00A70CFD" w:rsidRPr="00636981" w:rsidRDefault="008840A8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2" w:name="_Toc10322068"/>
      <w:r w:rsidRPr="00636981">
        <w:rPr>
          <w:rFonts w:ascii="Times New Roman" w:hAnsi="Times New Roman" w:cs="Times New Roman"/>
          <w:b/>
          <w:sz w:val="24"/>
          <w:szCs w:val="24"/>
        </w:rPr>
        <w:t xml:space="preserve">1.6.1.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Objectivo geral:</w:t>
      </w:r>
      <w:bookmarkEnd w:id="12"/>
    </w:p>
    <w:p w:rsidR="00AB1F27" w:rsidRPr="00B96581" w:rsidRDefault="00AB1F27" w:rsidP="006C527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Propor a construção</w:t>
      </w:r>
      <w:r w:rsidRPr="00B96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3932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B96581">
        <w:rPr>
          <w:rFonts w:ascii="Times New Roman" w:hAnsi="Times New Roman" w:cs="Times New Roman"/>
          <w:color w:val="000000"/>
          <w:sz w:val="24"/>
          <w:szCs w:val="24"/>
        </w:rPr>
        <w:t>semáforos independentes da corrente eléctrica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0CFD" w:rsidRPr="00636981" w:rsidRDefault="008840A8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3" w:name="_Toc10322069"/>
      <w:r w:rsidRPr="00636981">
        <w:rPr>
          <w:rFonts w:ascii="Times New Roman" w:hAnsi="Times New Roman" w:cs="Times New Roman"/>
          <w:b/>
          <w:sz w:val="24"/>
          <w:szCs w:val="24"/>
        </w:rPr>
        <w:t xml:space="preserve">1.6.2.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Objectivos Específicos</w:t>
      </w:r>
      <w:bookmarkEnd w:id="13"/>
    </w:p>
    <w:p w:rsidR="00A540AD" w:rsidRPr="00E51BB2" w:rsidRDefault="00E51BB2" w:rsidP="00A540A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BB2">
        <w:rPr>
          <w:rFonts w:ascii="Times New Roman" w:hAnsi="Times New Roman" w:cs="Times New Roman"/>
          <w:sz w:val="24"/>
          <w:szCs w:val="24"/>
        </w:rPr>
        <w:t>Conceptualizar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 </w:t>
      </w:r>
      <w:r w:rsidRPr="00E51BB2">
        <w:rPr>
          <w:rFonts w:ascii="Times New Roman" w:hAnsi="Times New Roman" w:cs="Times New Roman"/>
          <w:sz w:val="24"/>
          <w:szCs w:val="24"/>
        </w:rPr>
        <w:t>os signos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 visuais e </w:t>
      </w:r>
      <w:r w:rsidRPr="00E51BB2">
        <w:rPr>
          <w:rFonts w:ascii="Times New Roman" w:hAnsi="Times New Roman" w:cs="Times New Roman"/>
          <w:sz w:val="24"/>
          <w:szCs w:val="24"/>
        </w:rPr>
        <w:t xml:space="preserve">apresentar a 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sua importância na </w:t>
      </w:r>
      <w:r w:rsidRPr="00E51BB2">
        <w:rPr>
          <w:rFonts w:ascii="Times New Roman" w:hAnsi="Times New Roman" w:cs="Times New Roman"/>
          <w:sz w:val="24"/>
          <w:szCs w:val="24"/>
        </w:rPr>
        <w:t>comunicação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 entre os homens;</w:t>
      </w:r>
    </w:p>
    <w:p w:rsidR="00A70CFD" w:rsidRPr="00E51BB2" w:rsidRDefault="00023932" w:rsidP="00A540A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BB2">
        <w:rPr>
          <w:rFonts w:ascii="Times New Roman" w:hAnsi="Times New Roman" w:cs="Times New Roman"/>
          <w:sz w:val="24"/>
          <w:szCs w:val="24"/>
        </w:rPr>
        <w:t>Descrever a função de semáforos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 nas </w:t>
      </w:r>
      <w:r w:rsidR="00E51BB2" w:rsidRPr="00E51BB2">
        <w:rPr>
          <w:rFonts w:ascii="Times New Roman" w:hAnsi="Times New Roman" w:cs="Times New Roman"/>
          <w:sz w:val="24"/>
          <w:szCs w:val="24"/>
        </w:rPr>
        <w:t>intersecções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 da avenidas na cidade de Quelimane concretamente na </w:t>
      </w:r>
      <w:r w:rsidR="00E51BB2" w:rsidRPr="00E51BB2">
        <w:rPr>
          <w:rFonts w:ascii="Times New Roman" w:hAnsi="Times New Roman" w:cs="Times New Roman"/>
          <w:sz w:val="24"/>
          <w:szCs w:val="24"/>
        </w:rPr>
        <w:t>intersecção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 da Av. Eduardo Mondlane e Av. </w:t>
      </w:r>
      <w:r w:rsidR="00E51BB2" w:rsidRPr="00E51BB2">
        <w:rPr>
          <w:rFonts w:ascii="Times New Roman" w:hAnsi="Times New Roman" w:cs="Times New Roman"/>
          <w:sz w:val="24"/>
          <w:szCs w:val="24"/>
        </w:rPr>
        <w:t>Liberdade;</w:t>
      </w:r>
    </w:p>
    <w:p w:rsidR="00A70CFD" w:rsidRPr="00E51BB2" w:rsidRDefault="00A540AD" w:rsidP="006C527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BB2">
        <w:rPr>
          <w:rFonts w:ascii="Times New Roman" w:hAnsi="Times New Roman" w:cs="Times New Roman"/>
          <w:sz w:val="24"/>
          <w:szCs w:val="24"/>
        </w:rPr>
        <w:t xml:space="preserve">Classificar os tipos de </w:t>
      </w:r>
      <w:r w:rsidR="00E51BB2" w:rsidRPr="00E51BB2">
        <w:rPr>
          <w:rFonts w:ascii="Times New Roman" w:hAnsi="Times New Roman" w:cs="Times New Roman"/>
          <w:sz w:val="24"/>
          <w:szCs w:val="24"/>
        </w:rPr>
        <w:t>semáforos e seus elementos</w:t>
      </w:r>
      <w:r w:rsidRPr="00E51BB2">
        <w:rPr>
          <w:rFonts w:ascii="Times New Roman" w:hAnsi="Times New Roman" w:cs="Times New Roman"/>
          <w:sz w:val="24"/>
          <w:szCs w:val="24"/>
        </w:rPr>
        <w:t>;</w:t>
      </w:r>
    </w:p>
    <w:p w:rsidR="00A540AD" w:rsidRPr="00E51BB2" w:rsidRDefault="00E51BB2" w:rsidP="006C527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BB2">
        <w:rPr>
          <w:rFonts w:ascii="Times New Roman" w:hAnsi="Times New Roman" w:cs="Times New Roman"/>
          <w:sz w:val="24"/>
          <w:szCs w:val="24"/>
        </w:rPr>
        <w:t>Descrever a metodologia da</w:t>
      </w:r>
      <w:r w:rsidR="00A540AD" w:rsidRPr="00E51BB2">
        <w:rPr>
          <w:rFonts w:ascii="Times New Roman" w:hAnsi="Times New Roman" w:cs="Times New Roman"/>
          <w:sz w:val="24"/>
          <w:szCs w:val="24"/>
        </w:rPr>
        <w:t xml:space="preserve"> pesquisa</w:t>
      </w:r>
      <w:r w:rsidRPr="00E51BB2">
        <w:rPr>
          <w:rFonts w:ascii="Times New Roman" w:hAnsi="Times New Roman" w:cs="Times New Roman"/>
          <w:sz w:val="24"/>
          <w:szCs w:val="24"/>
        </w:rPr>
        <w:t xml:space="preserve"> a ser efectuado</w:t>
      </w:r>
      <w:r w:rsidR="00A540AD" w:rsidRPr="00E51BB2">
        <w:rPr>
          <w:rFonts w:ascii="Times New Roman" w:hAnsi="Times New Roman" w:cs="Times New Roman"/>
          <w:sz w:val="24"/>
          <w:szCs w:val="24"/>
        </w:rPr>
        <w:t>.</w:t>
      </w: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1D2" w:rsidRPr="00636981" w:rsidRDefault="008840A8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4" w:name="_Toc10322070"/>
      <w:r w:rsidRPr="00636981"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Hipóteses</w:t>
      </w:r>
      <w:bookmarkEnd w:id="14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CFD" w:rsidRDefault="005011D2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Segundo 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 xml:space="preserve">LAKATOS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&amp;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 xml:space="preserve"> MARICON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(20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) A hipótese é a possível resposta que se tem da pergunta elaborada, ou seja, é como eu creio que a minha pergunta pode ser respondida antes mesmo de se fazer a pesquisa. É simplesmente uma resposta hipotética a minha pergunta.</w:t>
      </w: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915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Se o desaparecimento electrónico do</w:t>
      </w:r>
      <w:r w:rsidR="00023932">
        <w:rPr>
          <w:rFonts w:ascii="Times New Roman" w:hAnsi="Times New Roman" w:cs="Times New Roman"/>
          <w:color w:val="000000"/>
          <w:sz w:val="24"/>
          <w:szCs w:val="24"/>
        </w:rPr>
        <w:t>s focos semafóricos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resulta em muitos acidentes na via;</w:t>
      </w: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915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- Então c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om semáforos independente da corrente eléctrica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rede </w:t>
      </w:r>
      <w:r w:rsidR="00AB1F27">
        <w:rPr>
          <w:rFonts w:ascii="Times New Roman" w:hAnsi="Times New Roman" w:cs="Times New Roman"/>
          <w:color w:val="000000"/>
          <w:sz w:val="24"/>
          <w:szCs w:val="24"/>
        </w:rPr>
        <w:t>pública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pode s</w:t>
      </w:r>
      <w:r>
        <w:rPr>
          <w:rFonts w:ascii="Times New Roman" w:hAnsi="Times New Roman" w:cs="Times New Roman"/>
          <w:color w:val="000000"/>
          <w:sz w:val="24"/>
          <w:szCs w:val="24"/>
        </w:rPr>
        <w:t>e reduzir o índice de acidentes;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49E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Se para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minimizar acidentes </w:t>
      </w:r>
      <w:r>
        <w:rPr>
          <w:rFonts w:ascii="Times New Roman" w:hAnsi="Times New Roman" w:cs="Times New Roman"/>
          <w:color w:val="000000"/>
          <w:sz w:val="24"/>
          <w:szCs w:val="24"/>
        </w:rPr>
        <w:t>de viação depois de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cort</w:t>
      </w:r>
      <w:r>
        <w:rPr>
          <w:rFonts w:ascii="Times New Roman" w:hAnsi="Times New Roman" w:cs="Times New Roman"/>
          <w:color w:val="000000"/>
          <w:sz w:val="24"/>
          <w:szCs w:val="24"/>
        </w:rPr>
        <w:t>e da co</w:t>
      </w:r>
      <w:r w:rsidR="00AB1F27">
        <w:rPr>
          <w:rFonts w:ascii="Times New Roman" w:hAnsi="Times New Roman" w:cs="Times New Roman"/>
          <w:color w:val="000000"/>
          <w:sz w:val="24"/>
          <w:szCs w:val="24"/>
        </w:rPr>
        <w:t>rrente eléctrica q</w:t>
      </w:r>
      <w:r w:rsidR="006714FC">
        <w:rPr>
          <w:rFonts w:ascii="Times New Roman" w:hAnsi="Times New Roman" w:cs="Times New Roman"/>
          <w:color w:val="000000"/>
          <w:sz w:val="24"/>
          <w:szCs w:val="24"/>
        </w:rPr>
        <w:t>ue resulta em desaparecimento electrónico de focos semafóricos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4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0CFD" w:rsidRPr="009206B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49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Então 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s semáforos </w:t>
      </w:r>
      <w:r>
        <w:rPr>
          <w:rFonts w:ascii="Times New Roman" w:hAnsi="Times New Roman" w:cs="Times New Roman"/>
          <w:color w:val="000000"/>
          <w:sz w:val="24"/>
          <w:szCs w:val="24"/>
        </w:rPr>
        <w:t>devem ser ligado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4FC">
        <w:rPr>
          <w:rFonts w:ascii="Times New Roman" w:hAnsi="Times New Roman" w:cs="Times New Roman"/>
          <w:color w:val="000000"/>
          <w:sz w:val="24"/>
          <w:szCs w:val="24"/>
        </w:rPr>
        <w:t xml:space="preserve">a energia </w:t>
      </w:r>
      <w:r w:rsidR="00E8578C">
        <w:rPr>
          <w:rFonts w:ascii="Times New Roman" w:hAnsi="Times New Roman" w:cs="Times New Roman"/>
          <w:color w:val="000000"/>
          <w:sz w:val="24"/>
          <w:szCs w:val="24"/>
        </w:rPr>
        <w:t>renovável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1E2A" w:rsidRPr="009B2C14" w:rsidRDefault="00431E2A" w:rsidP="009B2C14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E2A" w:rsidRDefault="00431E2A" w:rsidP="009B2C14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sz w:val="24"/>
          <w:szCs w:val="24"/>
        </w:rPr>
      </w:pPr>
      <w:bookmarkStart w:id="15" w:name="_Toc10322071"/>
    </w:p>
    <w:p w:rsidR="003030F9" w:rsidRDefault="003030F9" w:rsidP="00636981">
      <w:pPr>
        <w:rPr>
          <w:rFonts w:ascii="Times New Roman" w:hAnsi="Times New Roman" w:cs="Times New Roman"/>
          <w:sz w:val="24"/>
          <w:szCs w:val="24"/>
        </w:rPr>
      </w:pPr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>CAPITULO</w:t>
      </w:r>
      <w:r w:rsidR="00B51F0A" w:rsidRPr="00636981">
        <w:rPr>
          <w:rFonts w:ascii="Times New Roman" w:hAnsi="Times New Roman" w:cs="Times New Roman"/>
          <w:b/>
          <w:sz w:val="24"/>
          <w:szCs w:val="24"/>
        </w:rPr>
        <w:t xml:space="preserve"> II</w:t>
      </w:r>
      <w:bookmarkEnd w:id="15"/>
    </w:p>
    <w:p w:rsidR="00A70CFD" w:rsidRPr="00636981" w:rsidRDefault="00C84971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6" w:name="_Toc10322072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2.0.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FUNDAMENTAÇÃO TEÓRICA</w:t>
      </w:r>
      <w:bookmarkEnd w:id="16"/>
    </w:p>
    <w:p w:rsidR="00A70CFD" w:rsidRPr="00636981" w:rsidRDefault="00C84971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7" w:name="_Toc10322073"/>
      <w:r w:rsidRPr="00636981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A70CFD" w:rsidRPr="00636981">
        <w:rPr>
          <w:rFonts w:ascii="Times New Roman" w:hAnsi="Times New Roman" w:cs="Times New Roman"/>
          <w:b/>
          <w:bCs/>
          <w:sz w:val="24"/>
          <w:szCs w:val="24"/>
        </w:rPr>
        <w:t>Comunicação Visual</w:t>
      </w:r>
      <w:bookmarkEnd w:id="17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CFD" w:rsidRDefault="00A70CFD" w:rsidP="00B51F0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Comunicação Visual refere-se a todo o canal de comunicação que utiliza elementos visuais, tais como imagens, signos, gráficos, vídeos, ou seja, tudo que pode ser comunicado visualmente. O uso de imagens muitas vezes torna-se mais eficaz que o uso de texto para veicular uma informação. A imagem atinge o receptor, e descodifica de acordo com um dos muitos significados que possui em seu próprio </w:t>
      </w:r>
      <w:r w:rsidR="006714FC" w:rsidRPr="009206BD">
        <w:rPr>
          <w:rFonts w:ascii="Times New Roman" w:hAnsi="Times New Roman" w:cs="Times New Roman"/>
          <w:color w:val="000000"/>
          <w:sz w:val="24"/>
          <w:szCs w:val="24"/>
        </w:rPr>
        <w:t>receptor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. Comunicação visual é tão dinâmica quando a sociedade que a utiliza, e deve observar os factos através de vários pontos de vista, a fim de ter em mãos os instrumentos necessários para encontrar o meio mais eficaz de transmitir uma mensagem (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>FREIRE</w:t>
      </w:r>
      <w:r w:rsidR="00DE02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 xml:space="preserve"> 2011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70CFD" w:rsidRPr="006151E6" w:rsidRDefault="006714FC" w:rsidP="006151E6">
      <w:pPr>
        <w:spacing w:line="360" w:lineRule="auto"/>
        <w:ind w:left="270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6151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 comunicação através dos semáforos é mais simples e rápido que não precisa da intervenção humana, só com os focos semafóricos o receptor consegue descodificar através </w:t>
      </w:r>
      <w:r w:rsidR="006151E6" w:rsidRPr="006151E6">
        <w:rPr>
          <w:rFonts w:ascii="Times New Roman" w:hAnsi="Times New Roman" w:cs="Times New Roman"/>
          <w:i/>
          <w:color w:val="000000"/>
          <w:sz w:val="24"/>
          <w:szCs w:val="24"/>
        </w:rPr>
        <w:t>do vermelho</w:t>
      </w:r>
      <w:r w:rsidRPr="006151E6">
        <w:rPr>
          <w:rFonts w:ascii="Times New Roman" w:hAnsi="Times New Roman" w:cs="Times New Roman"/>
          <w:i/>
          <w:color w:val="000000"/>
          <w:sz w:val="24"/>
          <w:szCs w:val="24"/>
        </w:rPr>
        <w:t>, amarelo, verde.</w:t>
      </w:r>
      <w:r w:rsidR="00A70CFD" w:rsidRPr="006151E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A70CFD" w:rsidRPr="00636981" w:rsidRDefault="00C84971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8" w:name="_Toc10322074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SIGNOS VISUAIS</w:t>
      </w:r>
      <w:bookmarkEnd w:id="18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1F27" w:rsidRDefault="00A70CFD" w:rsidP="00AB1F2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Os signos visuais são instrumentos primários, como, as fotografias, os desenhos, o ícone, o pictograma, o sinal, </w:t>
      </w:r>
      <w:r w:rsidR="00414509">
        <w:rPr>
          <w:rFonts w:ascii="Times New Roman" w:hAnsi="Times New Roman" w:cs="Times New Roman"/>
          <w:color w:val="000000"/>
          <w:sz w:val="24"/>
          <w:szCs w:val="24"/>
        </w:rPr>
        <w:t>símbolo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, de que a linguagem visual se serve, para codificar uma mensagem.</w:t>
      </w:r>
    </w:p>
    <w:p w:rsidR="00B51F0A" w:rsidRDefault="00414509" w:rsidP="00B51F0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São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signos convencionados a transmitir uma </w:t>
      </w:r>
      <w:r>
        <w:rPr>
          <w:rFonts w:ascii="Times New Roman" w:hAnsi="Times New Roman" w:cs="Times New Roman"/>
          <w:color w:val="000000"/>
          <w:sz w:val="24"/>
          <w:szCs w:val="24"/>
        </w:rPr>
        <w:t>mensagem, com a intenção de “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provocar uma acção condicionada, um reflexo imediato (</w:t>
      </w:r>
      <w:r w:rsidR="00A70CFD" w:rsidRPr="004145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por exemplo acção de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parar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provocado pela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luz ver</w:t>
      </w:r>
      <w:r>
        <w:rPr>
          <w:rFonts w:ascii="Times New Roman" w:hAnsi="Times New Roman" w:cs="Times New Roman"/>
          <w:color w:val="000000"/>
          <w:sz w:val="24"/>
          <w:szCs w:val="24"/>
        </w:rPr>
        <w:t>melha no semáforo).’’ (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>VASCOCELELLOS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63FDA">
        <w:rPr>
          <w:rFonts w:ascii="Times New Roman" w:hAnsi="Times New Roman" w:cs="Times New Roman"/>
          <w:color w:val="000000"/>
          <w:sz w:val="24"/>
          <w:szCs w:val="24"/>
        </w:rPr>
        <w:t xml:space="preserve"> 1978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84971" w:rsidRPr="00636981" w:rsidRDefault="00C84971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19" w:name="_Toc10322075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Trânsito</w:t>
      </w:r>
      <w:bookmarkEnd w:id="19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537" w:rsidRDefault="00A70CFD" w:rsidP="00B51F0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Com bases em 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(VILANOVA, 2011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) trânsito, significa um processo histórico-social que envolve, principalmente, as relações estabelecidas entre as pessoas e o espaço, assim como as relações das pessoas entre si.</w:t>
      </w:r>
    </w:p>
    <w:p w:rsidR="00414509" w:rsidRPr="00414509" w:rsidRDefault="00414509" w:rsidP="0041450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509">
        <w:rPr>
          <w:rFonts w:ascii="Times New Roman" w:hAnsi="Times New Roman" w:cs="Times New Roman"/>
          <w:color w:val="000000"/>
          <w:sz w:val="24"/>
          <w:szCs w:val="24"/>
        </w:rPr>
        <w:t xml:space="preserve">Trânsito - </w:t>
      </w:r>
      <w:r w:rsidRPr="00414509">
        <w:rPr>
          <w:rFonts w:ascii="Times New Roman" w:hAnsi="Times New Roman" w:cs="Times New Roman"/>
          <w:color w:val="231F20"/>
          <w:sz w:val="24"/>
          <w:szCs w:val="24"/>
        </w:rPr>
        <w:t>C</w:t>
      </w:r>
      <w:r w:rsidRPr="00414509">
        <w:rPr>
          <w:rFonts w:ascii="Times New Roman" w:hAnsi="Times New Roman" w:cs="Times New Roman"/>
          <w:color w:val="000000"/>
          <w:sz w:val="24"/>
          <w:szCs w:val="24"/>
        </w:rPr>
        <w:t>onjunto de deslocamentos de pessoa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e veículos nas vias públicas, </w:t>
      </w:r>
      <w:r w:rsidRPr="00414509">
        <w:rPr>
          <w:rFonts w:ascii="Times New Roman" w:hAnsi="Times New Roman" w:cs="Times New Roman"/>
          <w:color w:val="000000"/>
          <w:sz w:val="24"/>
          <w:szCs w:val="24"/>
        </w:rPr>
        <w:t>dentro de um sistema convencional de normas que têm por fim assegurar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4509">
        <w:rPr>
          <w:rFonts w:ascii="Times New Roman" w:hAnsi="Times New Roman" w:cs="Times New Roman"/>
          <w:color w:val="000000"/>
          <w:sz w:val="24"/>
          <w:szCs w:val="24"/>
        </w:rPr>
        <w:t>integridade de seus participantes.</w:t>
      </w:r>
      <w:r w:rsidR="002D0EB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D0EB4" w:rsidRPr="002D0EB4">
        <w:rPr>
          <w:rFonts w:ascii="Times New Roman" w:hAnsi="Times New Roman" w:cs="Times New Roman"/>
          <w:color w:val="000000"/>
          <w:sz w:val="24"/>
          <w:szCs w:val="24"/>
        </w:rPr>
        <w:t>VILANOVA</w:t>
      </w:r>
      <w:r w:rsidR="002D0EB4">
        <w:rPr>
          <w:rFonts w:ascii="Times New Roman" w:hAnsi="Times New Roman" w:cs="Times New Roman"/>
          <w:color w:val="000000"/>
          <w:sz w:val="24"/>
          <w:szCs w:val="24"/>
        </w:rPr>
        <w:t>, 2011, p. 21)</w:t>
      </w:r>
    </w:p>
    <w:p w:rsidR="00C84971" w:rsidRPr="00636981" w:rsidRDefault="00C84971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0" w:name="_Toc10322076"/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Sinalização</w:t>
      </w:r>
      <w:bookmarkEnd w:id="20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537" w:rsidRDefault="00C84971" w:rsidP="00B51F0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todo sistema formado por dispositivo de </w:t>
      </w:r>
      <w:r w:rsidR="00B51F0A" w:rsidRPr="009206BD">
        <w:rPr>
          <w:rFonts w:ascii="Times New Roman" w:hAnsi="Times New Roman" w:cs="Times New Roman"/>
          <w:color w:val="000000"/>
          <w:sz w:val="24"/>
          <w:szCs w:val="24"/>
        </w:rPr>
        <w:t>controlo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, obedecendo a convenções e uniformizações, com objectivos de segurança, fluidez e ordenação do tráfego, (FREIRE 2011 p.42) </w:t>
      </w:r>
    </w:p>
    <w:p w:rsidR="00A70CFD" w:rsidRPr="002D0EB4" w:rsidRDefault="00A70CFD" w:rsidP="00410537">
      <w:pPr>
        <w:spacing w:line="360" w:lineRule="auto"/>
        <w:ind w:left="30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0E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 sinalização de trânsito informa e orienta os usuários das vias. O respeito à sinalização garante um trânsito mais organizado e seguro para os condutores e pedestres. </w:t>
      </w:r>
      <w:r w:rsidR="00410537" w:rsidRPr="002D0EB4">
        <w:rPr>
          <w:rFonts w:ascii="Times New Roman" w:hAnsi="Times New Roman" w:cs="Times New Roman"/>
          <w:i/>
          <w:color w:val="000000"/>
          <w:sz w:val="24"/>
          <w:szCs w:val="24"/>
        </w:rPr>
        <w:t>Sinais</w:t>
      </w:r>
      <w:r w:rsidRPr="002D0E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luminosos, gestos e sons compõem o código ou elementos básicos da sinalização de trânsito</w:t>
      </w:r>
    </w:p>
    <w:p w:rsidR="00410537" w:rsidRDefault="00A70CFD" w:rsidP="00A70C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A sinalização da via pública é de suma importância para a segurança de seus usuários, devendo ser clara, simples, objectiva e colocada em posição que a torne perfeitamente visível, durante o dia e à noite, em distâncias compatíveis com a seguranç</w:t>
      </w:r>
      <w:r w:rsidR="002D0EB4">
        <w:rPr>
          <w:rFonts w:ascii="Times New Roman" w:hAnsi="Times New Roman" w:cs="Times New Roman"/>
          <w:color w:val="000000"/>
          <w:sz w:val="24"/>
          <w:szCs w:val="24"/>
        </w:rPr>
        <w:t xml:space="preserve">a. Segundo FERRAZ et al.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1999, apud </w:t>
      </w:r>
      <w:r w:rsidR="002D0EB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CASTILHO 2009 p.12) </w:t>
      </w:r>
    </w:p>
    <w:p w:rsidR="00063894" w:rsidRDefault="00410537" w:rsidP="00063894">
      <w:pPr>
        <w:spacing w:line="360" w:lineRule="auto"/>
        <w:ind w:left="30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0EB4">
        <w:rPr>
          <w:rFonts w:ascii="Times New Roman" w:hAnsi="Times New Roman" w:cs="Times New Roman"/>
          <w:i/>
          <w:color w:val="000000"/>
          <w:sz w:val="24"/>
          <w:szCs w:val="24"/>
        </w:rPr>
        <w:t>O</w:t>
      </w:r>
      <w:r w:rsidR="00A70CFD" w:rsidRPr="002D0E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objectivo da sinalização de trânsito é organizar a circulação de veículos e pessoas nas vias públicas através de informações relevantes para discipl</w:t>
      </w:r>
      <w:r w:rsidRPr="002D0E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ina na movimentação de tráfego, </w:t>
      </w:r>
      <w:r w:rsidR="00A70CFD" w:rsidRPr="002D0EB4">
        <w:rPr>
          <w:rFonts w:ascii="Times New Roman" w:hAnsi="Times New Roman" w:cs="Times New Roman"/>
          <w:i/>
          <w:color w:val="000000"/>
          <w:sz w:val="24"/>
          <w:szCs w:val="24"/>
        </w:rPr>
        <w:t>proporcionando assim segurança, fluidez, conforto e comodi</w:t>
      </w:r>
      <w:r w:rsidRPr="002D0EB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dade aos usuários. </w:t>
      </w:r>
    </w:p>
    <w:p w:rsidR="00A70CFD" w:rsidRPr="00063894" w:rsidRDefault="00A70CFD" w:rsidP="00063894">
      <w:pPr>
        <w:spacing w:line="360" w:lineRule="auto"/>
        <w:ind w:left="30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70CFD" w:rsidRPr="00636981" w:rsidRDefault="00C84971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1" w:name="_Toc10322077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Sinalização urbana</w:t>
      </w:r>
      <w:bookmarkEnd w:id="21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EB4" w:rsidRDefault="00A70CFD" w:rsidP="002D0EB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O sistema de sinalização urbana é um sistema de comunicação com linguagem e códigos próprios. Esta linguagem, hoje internacionalmente encontrada nos espaços públicos das grandes cidades, é resultado de um processo empírico de desenvolvimento</w:t>
      </w:r>
      <w:r w:rsidR="002D0E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0CFD" w:rsidRPr="009206BD" w:rsidRDefault="00A70CFD" w:rsidP="002D0EB4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A sinalização vem, assim, de um impulso intuitivo e mais tarde se converte em uma prática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  <w:t>empírica, guiada pela experiência, que se desenvolve prog</w:t>
      </w:r>
      <w:r>
        <w:rPr>
          <w:rFonts w:ascii="Times New Roman" w:hAnsi="Times New Roman" w:cs="Times New Roman"/>
          <w:color w:val="000000"/>
          <w:sz w:val="24"/>
          <w:szCs w:val="24"/>
        </w:rPr>
        <w:t>ressivamente e se aperfeiçoa na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  <w:t>medida em que cresce o número de pessoas itinerantes, a necessidade, depois a facilidade 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  <w:t>finalmente o prazer de passear, junto com a aparição da bicicleta, o surgimento do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  <w:t>automóvel</w:t>
      </w:r>
      <w:r w:rsidR="001D0B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CASTILHO (2009 p.3O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276CAB" w:rsidRDefault="00276CAB" w:rsidP="00276CA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lastRenderedPageBreak/>
        <w:t>O semáforo é um dispositivo útil para o controle e a segur</w:t>
      </w:r>
      <w:r>
        <w:rPr>
          <w:rFonts w:ascii="Times New Roman" w:hAnsi="Times New Roman" w:cs="Times New Roman"/>
          <w:color w:val="000000"/>
          <w:sz w:val="24"/>
          <w:szCs w:val="24"/>
        </w:rPr>
        <w:t>ança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tanto de veículos como de pedestres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. Devido a sistematização, projectado por trânsitos, do direito de via para os diferentes movimentos em intersecções e outros sítios da vias, o semáforo exerce uma profunda influencia sobre o fluxo do trânsito. Por tanto, E de vital importância que a selecção e uso tem importante artefacto de regulação.</w:t>
      </w:r>
    </w:p>
    <w:p w:rsidR="00276CAB" w:rsidRDefault="00276CAB" w:rsidP="008D4EC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sua vez (</w:t>
      </w:r>
      <w:r w:rsidRPr="002D0EB4">
        <w:rPr>
          <w:rFonts w:ascii="Times New Roman" w:hAnsi="Times New Roman" w:cs="Times New Roman"/>
          <w:color w:val="000000"/>
          <w:sz w:val="24"/>
          <w:szCs w:val="24"/>
        </w:rPr>
        <w:t>VILANOVA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2011, p. 27) 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>Semáforo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é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 elemento físico, constituído por dois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 mais focos, que ministra as indicações 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>luminosas que regulamentam o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reito de passagem de veículos e </w:t>
      </w:r>
      <w:r w:rsidR="008D4ECA">
        <w:rPr>
          <w:rFonts w:ascii="Times New Roman" w:hAnsi="Times New Roman" w:cs="Times New Roman"/>
          <w:color w:val="000000"/>
          <w:sz w:val="24"/>
          <w:szCs w:val="24"/>
        </w:rPr>
        <w:t xml:space="preserve">pedestres. 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>Conjunto de elementos físicos e funci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onais que determina, através de 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>indicações luminosas, de forma alternativa, o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reito de passagem de veículos e 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pedestres num determinado local onde há conflito de movimentos. </w:t>
      </w:r>
    </w:p>
    <w:p w:rsidR="00C84971" w:rsidRPr="00636981" w:rsidRDefault="0051647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2" w:name="_Toc10322078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="00C84971" w:rsidRPr="00636981">
        <w:rPr>
          <w:rFonts w:ascii="Times New Roman" w:hAnsi="Times New Roman" w:cs="Times New Roman"/>
          <w:b/>
          <w:sz w:val="24"/>
          <w:szCs w:val="24"/>
        </w:rPr>
        <w:t>Classificação de semáforos</w:t>
      </w:r>
      <w:bookmarkEnd w:id="22"/>
    </w:p>
    <w:p w:rsidR="008D4ECA" w:rsidRPr="008D4ECA" w:rsidRDefault="008D4ECA" w:rsidP="008D4ECA">
      <w:pPr>
        <w:pStyle w:val="PargrafodaLista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CA">
        <w:rPr>
          <w:rFonts w:ascii="Times New Roman" w:hAnsi="Times New Roman" w:cs="Times New Roman"/>
          <w:color w:val="000000"/>
          <w:sz w:val="24"/>
          <w:szCs w:val="24"/>
        </w:rPr>
        <w:t>Semáforo conjugado – Semáforo que é comanda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por um controlador instalado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junto a outro semáforo.</w:t>
      </w:r>
    </w:p>
    <w:p w:rsidR="008D4ECA" w:rsidRPr="008D4ECA" w:rsidRDefault="008D4ECA" w:rsidP="008D4ECA">
      <w:pPr>
        <w:pStyle w:val="PargrafodaLista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CA">
        <w:rPr>
          <w:rFonts w:ascii="Times New Roman" w:hAnsi="Times New Roman" w:cs="Times New Roman"/>
          <w:color w:val="000000"/>
          <w:sz w:val="24"/>
          <w:szCs w:val="24"/>
        </w:rPr>
        <w:t xml:space="preserve"> Semáforo crítico – Semáforo com maior taxa de ocupação total entr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todos da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rede que integra.</w:t>
      </w:r>
    </w:p>
    <w:p w:rsidR="008D4ECA" w:rsidRPr="008D4ECA" w:rsidRDefault="008D4ECA" w:rsidP="008D4ECA">
      <w:pPr>
        <w:pStyle w:val="PargrafodaLista"/>
        <w:numPr>
          <w:ilvl w:val="0"/>
          <w:numId w:val="9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CA">
        <w:rPr>
          <w:rFonts w:ascii="Times New Roman" w:hAnsi="Times New Roman" w:cs="Times New Roman"/>
          <w:color w:val="000000"/>
          <w:sz w:val="24"/>
          <w:szCs w:val="24"/>
        </w:rPr>
        <w:t>Semáforo específico para pedestres – Semáfo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 responsável pelo controle de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travessia, ou travessias, de pedestres em 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cal onde não existem movimentos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 xml:space="preserve">conflitantes entre veículos. </w:t>
      </w:r>
    </w:p>
    <w:p w:rsidR="008D4ECA" w:rsidRPr="008D4ECA" w:rsidRDefault="008D4ECA" w:rsidP="008D4ECA">
      <w:pPr>
        <w:pStyle w:val="PargrafodaLista"/>
        <w:numPr>
          <w:ilvl w:val="0"/>
          <w:numId w:val="10"/>
        </w:numPr>
        <w:tabs>
          <w:tab w:val="left" w:pos="360"/>
        </w:tabs>
        <w:spacing w:line="360" w:lineRule="auto"/>
        <w:ind w:left="36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CA">
        <w:rPr>
          <w:rFonts w:ascii="Times New Roman" w:hAnsi="Times New Roman" w:cs="Times New Roman"/>
          <w:color w:val="000000"/>
          <w:sz w:val="24"/>
          <w:szCs w:val="24"/>
        </w:rPr>
        <w:t>Semáforo de faixa reversível – Sinónimo de grupo focal para faixa reversível.</w:t>
      </w:r>
    </w:p>
    <w:p w:rsidR="008D4ECA" w:rsidRPr="008D4ECA" w:rsidRDefault="008D4ECA" w:rsidP="008D4ECA">
      <w:pPr>
        <w:pStyle w:val="PargrafodaLista"/>
        <w:numPr>
          <w:ilvl w:val="0"/>
          <w:numId w:val="10"/>
        </w:numPr>
        <w:spacing w:line="360" w:lineRule="auto"/>
        <w:ind w:left="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CA">
        <w:rPr>
          <w:rFonts w:ascii="Times New Roman" w:hAnsi="Times New Roman" w:cs="Times New Roman"/>
          <w:color w:val="000000"/>
          <w:sz w:val="24"/>
          <w:szCs w:val="24"/>
        </w:rPr>
        <w:t>Semáforo de intersecção – Semáforo responsáv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 pelo controle dos movimentos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 xml:space="preserve">dos veículos de uma intersecção, que abrange tanto os grupos focais desses veículos </w:t>
      </w:r>
      <w:r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, se existirem, os grupos focais dos movime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ntos de pedestres que conflitam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com esses mesmos veículos.</w:t>
      </w:r>
    </w:p>
    <w:p w:rsidR="008D4ECA" w:rsidRPr="008D4ECA" w:rsidRDefault="008D4ECA" w:rsidP="008D4ECA">
      <w:pPr>
        <w:pStyle w:val="PargrafodaLista"/>
        <w:numPr>
          <w:ilvl w:val="0"/>
          <w:numId w:val="10"/>
        </w:numPr>
        <w:spacing w:line="360" w:lineRule="auto"/>
        <w:ind w:left="54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ECA">
        <w:rPr>
          <w:rFonts w:ascii="Times New Roman" w:hAnsi="Times New Roman" w:cs="Times New Roman"/>
          <w:color w:val="000000"/>
          <w:sz w:val="24"/>
          <w:szCs w:val="24"/>
        </w:rPr>
        <w:t>Semáforo com tempos de ciclos 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mplementares – Semáforo que não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apresenta o tempo de ciclo igual ao da rede a que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ertence, mas que, para garantir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a coordenação, possui uma sequência de ciclo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cujos tempos somam o tempo de </w:t>
      </w:r>
      <w:r w:rsidRPr="008D4ECA">
        <w:rPr>
          <w:rFonts w:ascii="Times New Roman" w:hAnsi="Times New Roman" w:cs="Times New Roman"/>
          <w:color w:val="000000"/>
          <w:sz w:val="24"/>
          <w:szCs w:val="24"/>
        </w:rPr>
        <w:t>ciclo da rede.</w:t>
      </w:r>
      <w:r w:rsidR="00841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CAB" w:rsidRPr="008D4ECA" w:rsidRDefault="008D4ECA" w:rsidP="00276CAB">
      <w:pPr>
        <w:spacing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Os semáforos são usados</w:t>
      </w:r>
      <w:r w:rsidR="00276CAB" w:rsidRPr="008D4EC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para desempenhar, entre outras funções como:</w:t>
      </w:r>
    </w:p>
    <w:p w:rsidR="00C84971" w:rsidRDefault="00C84971" w:rsidP="00276CA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t>Proporcionar um ordenamento de trânsito.</w:t>
      </w:r>
    </w:p>
    <w:p w:rsidR="00276CAB" w:rsidRPr="00B35C5F" w:rsidRDefault="00276CAB" w:rsidP="00276CA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Interromper periodicamente o trânsito de uma velocidade de </w:t>
      </w:r>
      <w:r w:rsidR="008D4ECA" w:rsidRPr="00B35C5F">
        <w:rPr>
          <w:rFonts w:ascii="Times New Roman" w:hAnsi="Times New Roman" w:cs="Times New Roman"/>
          <w:color w:val="000000"/>
          <w:sz w:val="24"/>
          <w:szCs w:val="24"/>
        </w:rPr>
        <w:t>veículos pedestres</w:t>
      </w:r>
      <w:r w:rsidR="008D4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4ECA" w:rsidRPr="00B35C5F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permitir espaço de outra corrente veicular.</w:t>
      </w:r>
    </w:p>
    <w:p w:rsidR="00276CAB" w:rsidRPr="00B35C5F" w:rsidRDefault="00276CAB" w:rsidP="00276CAB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lastRenderedPageBreak/>
        <w:t>Regular a velocidade dos veículos para mantiver a circulação contínua a uma velocidade constante.</w:t>
      </w:r>
    </w:p>
    <w:p w:rsidR="00276CAB" w:rsidRPr="00C84971" w:rsidRDefault="00276CAB" w:rsidP="00C84971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t>Eliminar o reduzir o número e gravidade de alguns tipos de acidentes, principalmente os que implicam colisões perpendiculares.</w:t>
      </w:r>
    </w:p>
    <w:p w:rsidR="00C84971" w:rsidRPr="00C84971" w:rsidRDefault="00C84971" w:rsidP="00C84971">
      <w:pPr>
        <w:pStyle w:val="PargrafodaLista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0BE7" w:rsidRPr="00636981" w:rsidRDefault="0051647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3" w:name="_Toc10322079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Sinalização semafórica</w:t>
      </w:r>
      <w:bookmarkEnd w:id="23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BE7" w:rsidRDefault="00A70CFD" w:rsidP="00A70C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Segundo CASTILHO (2009 p.35) A sinalização semafórica é um sistema de sinalização viária que se compõe de indicações luminosas accionadas alternada ou intermitentemente através de sistema eléctrico / electrónico, cuja função é controlar deslocamentos. </w:t>
      </w:r>
    </w:p>
    <w:p w:rsidR="001D0BE7" w:rsidRDefault="001D0BE7" w:rsidP="00A70C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Pr="002D0EB4">
        <w:rPr>
          <w:rFonts w:ascii="Times New Roman" w:hAnsi="Times New Roman" w:cs="Times New Roman"/>
          <w:color w:val="000000"/>
          <w:sz w:val="24"/>
          <w:szCs w:val="24"/>
        </w:rPr>
        <w:t>VILANOVA</w:t>
      </w:r>
      <w:r>
        <w:rPr>
          <w:rFonts w:ascii="Times New Roman" w:hAnsi="Times New Roman" w:cs="Times New Roman"/>
          <w:color w:val="000000"/>
          <w:sz w:val="24"/>
          <w:szCs w:val="24"/>
        </w:rPr>
        <w:t>, (2011, p. 34) faz a divisão de sinalização semafórica em dois:</w:t>
      </w:r>
    </w:p>
    <w:p w:rsidR="00276CAB" w:rsidRPr="00276CAB" w:rsidRDefault="0051647D" w:rsidP="001D0BE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2.7.1. </w:t>
      </w:r>
      <w:r w:rsidR="001D0BE7" w:rsidRPr="00276CAB">
        <w:rPr>
          <w:rFonts w:ascii="Times New Roman" w:hAnsi="Times New Roman" w:cs="Times New Roman"/>
          <w:b/>
          <w:color w:val="000000"/>
          <w:sz w:val="24"/>
          <w:szCs w:val="24"/>
        </w:rPr>
        <w:t>Sinalização semafórica de advertência</w:t>
      </w:r>
      <w:r w:rsidR="001D0BE7"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 – Sinalização semafórica que tem a função de advertir da existência de obstáculo ou situação perigosa, devendo o condutor reduzir a velocidade e adoptar as medidas de precaução compatíveis com a segurança para seguir adiante. Compõe-se de uma ou duas luzes de cor amarela, cujo funcionamento é intermitente ou piscaste alternado, no caso de duas indicações luminosas.</w:t>
      </w:r>
    </w:p>
    <w:p w:rsidR="001D0BE7" w:rsidRPr="001D0BE7" w:rsidRDefault="001D0BE7" w:rsidP="00276CA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6CA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164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2.7.2. </w:t>
      </w:r>
      <w:r w:rsidRPr="00276CAB">
        <w:rPr>
          <w:rFonts w:ascii="Times New Roman" w:hAnsi="Times New Roman" w:cs="Times New Roman"/>
          <w:b/>
          <w:color w:val="000000"/>
          <w:sz w:val="24"/>
          <w:szCs w:val="24"/>
        </w:rPr>
        <w:t>Sinalização semafórica de regulamentação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 – Sinalização semafórica que tem a função de </w:t>
      </w:r>
      <w:r w:rsidR="00276CAB" w:rsidRPr="00276CAB">
        <w:rPr>
          <w:rFonts w:ascii="Times New Roman" w:hAnsi="Times New Roman" w:cs="Times New Roman"/>
          <w:color w:val="000000"/>
          <w:sz w:val="24"/>
          <w:szCs w:val="24"/>
        </w:rPr>
        <w:t>efectuar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276CAB" w:rsidRPr="00276CAB">
        <w:rPr>
          <w:rFonts w:ascii="Times New Roman" w:hAnsi="Times New Roman" w:cs="Times New Roman"/>
          <w:color w:val="000000"/>
          <w:sz w:val="24"/>
          <w:szCs w:val="24"/>
        </w:rPr>
        <w:t>controlo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 do trânsito num cruzamento</w:t>
      </w:r>
      <w:r w:rsidR="00276CAB"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 ou intersecção de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 via</w:t>
      </w:r>
      <w:r w:rsidR="00276CAB" w:rsidRPr="00276CA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 xml:space="preserve">, através de indicações luminosas, alternando o direito de passagem dos vários fluxos de </w:t>
      </w:r>
      <w:r w:rsidR="00276CAB">
        <w:rPr>
          <w:rFonts w:ascii="Times New Roman" w:hAnsi="Times New Roman" w:cs="Times New Roman"/>
          <w:color w:val="000000"/>
          <w:sz w:val="24"/>
          <w:szCs w:val="24"/>
        </w:rPr>
        <w:t xml:space="preserve">veículos e/ou pedestres. </w:t>
      </w:r>
      <w:r w:rsidRPr="00276CAB">
        <w:rPr>
          <w:rFonts w:ascii="Times New Roman" w:hAnsi="Times New Roman" w:cs="Times New Roman"/>
          <w:color w:val="000000"/>
          <w:sz w:val="24"/>
          <w:szCs w:val="24"/>
        </w:rPr>
        <w:t>Compõe-se de indicações luminosas de cores preestabelecidas</w:t>
      </w:r>
      <w:r w:rsidR="00276CAB">
        <w:rPr>
          <w:rFonts w:ascii="Times New Roman" w:hAnsi="Times New Roman" w:cs="Times New Roman"/>
          <w:color w:val="000000"/>
          <w:sz w:val="24"/>
          <w:szCs w:val="24"/>
        </w:rPr>
        <w:t>, agrupadas num único conjunto.</w:t>
      </w:r>
      <w:r w:rsidR="00A70CFD" w:rsidRPr="001D0BE7">
        <w:rPr>
          <w:rFonts w:ascii="Times New Roman" w:hAnsi="Times New Roman" w:cs="Times New Roman"/>
          <w:color w:val="000000"/>
        </w:rPr>
        <w:br/>
      </w:r>
    </w:p>
    <w:p w:rsidR="00276CAB" w:rsidRPr="00276CAB" w:rsidRDefault="00276CAB" w:rsidP="00276CAB">
      <w:pPr>
        <w:spacing w:line="360" w:lineRule="auto"/>
        <w:ind w:left="261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76CAB">
        <w:rPr>
          <w:rFonts w:ascii="Times New Roman" w:hAnsi="Times New Roman" w:cs="Times New Roman"/>
          <w:i/>
          <w:color w:val="000000"/>
          <w:sz w:val="24"/>
          <w:szCs w:val="24"/>
        </w:rPr>
        <w:t>Disposta verticalmente ou horizontalmente, sempre na sequência: vermelho, amarelo, verde (de cima para baixo, quando verticalmente, ou da esquerda para direita, quando Horizontalmente), como mostra a figura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</w:t>
      </w:r>
      <w:r w:rsidRPr="00276CA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276CAB" w:rsidRPr="00C84971" w:rsidRDefault="00C84971" w:rsidP="00C84971">
      <w:pPr>
        <w:spacing w:line="36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1628775" cy="36957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971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Imagem 1</w:t>
      </w:r>
      <w:r w:rsidR="007D0795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Fonte. Google, 2019</w:t>
      </w:r>
    </w:p>
    <w:p w:rsidR="00C84971" w:rsidRDefault="00C84971" w:rsidP="00C84971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e significado</w:t>
      </w:r>
    </w:p>
    <w:p w:rsidR="00C84971" w:rsidRPr="009206BD" w:rsidRDefault="00C84971" w:rsidP="00C84971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Foco </w:t>
      </w:r>
      <w:r w:rsidRPr="00920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Vermelho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(obrigatório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parar),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Foco </w:t>
      </w:r>
      <w:r w:rsidRPr="00920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Amarelo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(atenção)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Foco </w:t>
      </w:r>
      <w:r w:rsidRPr="00920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Verde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(passagem permitida).</w:t>
      </w:r>
    </w:p>
    <w:p w:rsidR="00276CAB" w:rsidRDefault="00276CAB" w:rsidP="00A70CFD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0CFD" w:rsidRPr="00B35C5F" w:rsidRDefault="00A70CFD" w:rsidP="00A70C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Autoridade Legal </w:t>
      </w:r>
    </w:p>
    <w:p w:rsidR="0051647D" w:rsidRPr="003030F9" w:rsidRDefault="00A70CFD" w:rsidP="003030F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t>Os semáforos que controlam o trânsito deveram ser instalados e operados em vias públicas unicamente por autoridade de trânsito competente.</w:t>
      </w:r>
      <w:r w:rsidR="00841FAB">
        <w:rPr>
          <w:rFonts w:ascii="Times New Roman" w:hAnsi="Times New Roman" w:cs="Times New Roman"/>
          <w:color w:val="000000"/>
          <w:sz w:val="24"/>
          <w:szCs w:val="24"/>
        </w:rPr>
        <w:t xml:space="preserve"> (SZASZ, &amp; MACHADO, 1974)</w:t>
      </w:r>
    </w:p>
    <w:p w:rsidR="00A70CFD" w:rsidRPr="00636981" w:rsidRDefault="0051647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4" w:name="_Toc10322080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Elementos que compõem o semáforo</w:t>
      </w:r>
      <w:bookmarkEnd w:id="24"/>
    </w:p>
    <w:p w:rsidR="00A70CFD" w:rsidRPr="00B35C5F" w:rsidRDefault="00A70CFD" w:rsidP="000E4F5A">
      <w:pPr>
        <w:spacing w:line="360" w:lineRule="auto"/>
        <w:ind w:left="2700"/>
        <w:rPr>
          <w:rFonts w:ascii="Times New Roman" w:hAnsi="Times New Roman" w:cs="Times New Roman"/>
          <w:color w:val="000000"/>
          <w:sz w:val="24"/>
          <w:szCs w:val="24"/>
        </w:rPr>
      </w:pPr>
      <w:r w:rsidRPr="000E4F5A">
        <w:rPr>
          <w:rFonts w:ascii="Times New Roman" w:hAnsi="Times New Roman" w:cs="Times New Roman"/>
          <w:i/>
          <w:color w:val="000000"/>
          <w:sz w:val="24"/>
          <w:szCs w:val="24"/>
        </w:rPr>
        <w:t>O semáforo consta de uma serie de elementos físicos, como a cabeça, suportes, cara, lentes, visara e placa de contraste. Suas definições e características se enumeram a continuação: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E4F5A" w:rsidRDefault="00A70CFD" w:rsidP="000E4F5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Cabeça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: é a armaduras que contem as partes visíveis de semáforo. Cada cabeça conte um número determinado de caras orientadas em diferentes direcções.</w:t>
      </w:r>
    </w:p>
    <w:p w:rsidR="00A70CFD" w:rsidRPr="00B35C5F" w:rsidRDefault="00A70CFD" w:rsidP="000E4F5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b/>
          <w:i/>
          <w:color w:val="000000"/>
          <w:sz w:val="24"/>
          <w:szCs w:val="24"/>
        </w:rPr>
        <w:t>Suportes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: são as estruturas que se usam para su</w:t>
      </w:r>
      <w:r w:rsidR="000E4F5A">
        <w:rPr>
          <w:rFonts w:ascii="Times New Roman" w:hAnsi="Times New Roman" w:cs="Times New Roman"/>
          <w:color w:val="000000"/>
          <w:sz w:val="24"/>
          <w:szCs w:val="24"/>
        </w:rPr>
        <w:t>portar o peso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F5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a cabeça do semáforo e tem como função situar os elementos luminosos do semáforo em posição do condutor e o </w:t>
      </w:r>
      <w:r w:rsidR="000E4F5A" w:rsidRPr="000E4F5A">
        <w:rPr>
          <w:rFonts w:ascii="Times New Roman" w:hAnsi="Times New Roman" w:cs="Times New Roman"/>
          <w:sz w:val="24"/>
          <w:szCs w:val="24"/>
        </w:rPr>
        <w:t>pedestre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tenha a melhor visibilidade e podem observar suas indicações. Alguns elementos de suporte deveram permitir ajustes angulares, vertical e horizontais de caras de semáforos.</w:t>
      </w:r>
    </w:p>
    <w:p w:rsidR="00A70CFD" w:rsidRPr="00B35C5F" w:rsidRDefault="00A70CFD" w:rsidP="00A70C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b/>
          <w:color w:val="000000"/>
          <w:sz w:val="24"/>
          <w:szCs w:val="24"/>
        </w:rPr>
        <w:t>Cara</w:t>
      </w:r>
      <w:r w:rsidR="000E4F5A" w:rsidRPr="00B35C5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0E4F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F5A" w:rsidRPr="00B35C5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conjunto de unidades ópti</w:t>
      </w:r>
      <w:r w:rsidR="000E4F5A">
        <w:rPr>
          <w:rFonts w:ascii="Times New Roman" w:hAnsi="Times New Roman" w:cs="Times New Roman"/>
          <w:color w:val="000000"/>
          <w:sz w:val="24"/>
          <w:szCs w:val="24"/>
        </w:rPr>
        <w:t xml:space="preserve">cas (lente, reflector, </w:t>
      </w:r>
      <w:r w:rsidR="0021528E">
        <w:rPr>
          <w:rFonts w:ascii="Times New Roman" w:hAnsi="Times New Roman" w:cs="Times New Roman"/>
          <w:color w:val="000000"/>
          <w:sz w:val="24"/>
          <w:szCs w:val="24"/>
        </w:rPr>
        <w:t xml:space="preserve">lâmpada </w:t>
      </w:r>
      <w:r w:rsidR="0021528E" w:rsidRPr="00B35C5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4F5A" w:rsidRPr="00B35C5F">
        <w:rPr>
          <w:rFonts w:ascii="Times New Roman" w:hAnsi="Times New Roman" w:cs="Times New Roman"/>
          <w:color w:val="000000"/>
          <w:sz w:val="24"/>
          <w:szCs w:val="24"/>
        </w:rPr>
        <w:t>porta lâmpada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) que esta orientadas a mesma direcção. </w:t>
      </w:r>
    </w:p>
    <w:p w:rsidR="00A70CFD" w:rsidRPr="00B35C5F" w:rsidRDefault="00A70CFD" w:rsidP="00A70C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b/>
          <w:sz w:val="24"/>
          <w:szCs w:val="24"/>
        </w:rPr>
        <w:t>Lente</w:t>
      </w:r>
      <w:r w:rsidR="000E4F5A">
        <w:rPr>
          <w:rFonts w:ascii="Times New Roman" w:hAnsi="Times New Roman" w:cs="Times New Roman"/>
          <w:color w:val="000000"/>
          <w:sz w:val="24"/>
          <w:szCs w:val="24"/>
        </w:rPr>
        <w:t>: é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a parte da unidade óptica que por refracções dirige a luz proveniente da lâmpada e de seu reflector em direcção desejada.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70CFD" w:rsidRPr="00B35C5F" w:rsidRDefault="00A70CFD" w:rsidP="00A70C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E4F5A">
        <w:rPr>
          <w:rFonts w:ascii="Times New Roman" w:hAnsi="Times New Roman" w:cs="Times New Roman"/>
          <w:b/>
          <w:sz w:val="24"/>
          <w:szCs w:val="24"/>
        </w:rPr>
        <w:t>Visera:</w:t>
      </w:r>
      <w:r w:rsidR="000E4F5A">
        <w:rPr>
          <w:rFonts w:ascii="Times New Roman" w:hAnsi="Times New Roman" w:cs="Times New Roman"/>
          <w:color w:val="000000"/>
          <w:sz w:val="24"/>
          <w:szCs w:val="24"/>
        </w:rPr>
        <w:t xml:space="preserve"> é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um elemento que se coloca encima em </w:t>
      </w:r>
      <w:r w:rsidRPr="00B35C5F">
        <w:rPr>
          <w:rFonts w:ascii="Times New Roman" w:hAnsi="Times New Roman" w:cs="Times New Roman"/>
          <w:sz w:val="24"/>
          <w:szCs w:val="24"/>
        </w:rPr>
        <w:t>arredor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de cada uma unidades ópticas, para evitar que, a determinadas horas, os raios de sol incidam sobre estás e da impressão de estar iluminadas, assim como também para impedir que sinal emitido por semáforo seja vista outros lugares distintos.</w:t>
      </w:r>
    </w:p>
    <w:p w:rsidR="008840A8" w:rsidRPr="008840A8" w:rsidRDefault="00A70CFD" w:rsidP="00A70CF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b/>
          <w:color w:val="000000"/>
          <w:sz w:val="24"/>
          <w:szCs w:val="24"/>
        </w:rPr>
        <w:t>Placa de contraste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: Elemento utilizado para incrementar a visibilidade do semáforo e evitar que outras fontes luminosa confundam o condutor.</w:t>
      </w:r>
    </w:p>
    <w:p w:rsidR="00A70CFD" w:rsidRPr="00B35C5F" w:rsidRDefault="00143498" w:rsidP="00A70CFD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2.9. </w:t>
      </w:r>
      <w:r w:rsidR="00A70CFD" w:rsidRPr="00B35C5F">
        <w:rPr>
          <w:rFonts w:ascii="Times New Roman" w:hAnsi="Times New Roman" w:cs="Times New Roman"/>
          <w:b/>
          <w:color w:val="000000"/>
          <w:sz w:val="24"/>
          <w:szCs w:val="24"/>
        </w:rPr>
        <w:t>Equipa de controlo</w:t>
      </w:r>
    </w:p>
    <w:p w:rsidR="00143498" w:rsidRDefault="000E4F5A" w:rsidP="00D37F7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É</w:t>
      </w:r>
      <w:r w:rsidR="00A70CFD"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um mecanismo electromecânico electrónico que serve para ordenar os câmbios de luzes 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dos semáforos</w:t>
      </w:r>
      <w:r w:rsidR="00A70CFD"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. Adicionalmente, pode realizar as seguintes funções: processar a informação </w:t>
      </w:r>
      <w:r w:rsidR="00A70CFD" w:rsidRPr="00143498">
        <w:rPr>
          <w:rFonts w:ascii="Times New Roman" w:hAnsi="Times New Roman" w:cs="Times New Roman"/>
          <w:sz w:val="24"/>
          <w:szCs w:val="24"/>
        </w:rPr>
        <w:t>g</w:t>
      </w:r>
      <w:r w:rsidR="00143498" w:rsidRPr="00143498">
        <w:rPr>
          <w:rFonts w:ascii="Times New Roman" w:hAnsi="Times New Roman" w:cs="Times New Roman"/>
          <w:sz w:val="24"/>
          <w:szCs w:val="24"/>
        </w:rPr>
        <w:t>e</w:t>
      </w:r>
      <w:r w:rsidR="00A70CFD" w:rsidRPr="00143498">
        <w:rPr>
          <w:rFonts w:ascii="Times New Roman" w:hAnsi="Times New Roman" w:cs="Times New Roman"/>
          <w:sz w:val="24"/>
          <w:szCs w:val="24"/>
        </w:rPr>
        <w:t>rada</w:t>
      </w:r>
      <w:r w:rsidR="00A70CFD"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por os detectores para ajustar os tempos 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>as necessidades de intersecções,</w:t>
      </w:r>
      <w:r w:rsidR="00A70CFD"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receber e enviar informação a um centro de </w:t>
      </w:r>
      <w:r w:rsidR="00143498" w:rsidRPr="00B35C5F">
        <w:rPr>
          <w:rFonts w:ascii="Times New Roman" w:hAnsi="Times New Roman" w:cs="Times New Roman"/>
          <w:color w:val="000000"/>
          <w:sz w:val="24"/>
          <w:szCs w:val="24"/>
        </w:rPr>
        <w:t>controlo</w:t>
      </w:r>
      <w:r w:rsidR="00A70CFD"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o controlador maestro com o fim de operar em forma coordenada; e prover os elementos que garantissem a 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>segurança</w:t>
      </w:r>
      <w:r w:rsidR="00A70CFD"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de usuários evitando sinalizações conflituavas e reportar a centro de controlo o tip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>o de falha que pode apresentar.</w:t>
      </w:r>
      <w:r w:rsidR="00197A3F">
        <w:rPr>
          <w:rFonts w:ascii="Times New Roman" w:hAnsi="Times New Roman" w:cs="Times New Roman"/>
          <w:color w:val="000000"/>
          <w:sz w:val="24"/>
          <w:szCs w:val="24"/>
        </w:rPr>
        <w:t xml:space="preserve"> (SZASZ, &amp; MACHADO, 1974)</w:t>
      </w:r>
    </w:p>
    <w:p w:rsidR="00D37F77" w:rsidRPr="00D37F77" w:rsidRDefault="00D37F77" w:rsidP="00D37F7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5" w:name="_Toc10322081"/>
    </w:p>
    <w:p w:rsidR="00A70CFD" w:rsidRPr="00636981" w:rsidRDefault="00143498" w:rsidP="00636981">
      <w:pPr>
        <w:rPr>
          <w:rFonts w:ascii="Times New Roman" w:hAnsi="Times New Roman" w:cs="Times New Roman"/>
          <w:b/>
          <w:sz w:val="24"/>
          <w:szCs w:val="24"/>
        </w:rPr>
      </w:pPr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2.10.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Pintura</w:t>
      </w:r>
      <w:bookmarkEnd w:id="25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CFD" w:rsidRPr="00B35C5F" w:rsidRDefault="00A70CFD" w:rsidP="0014349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t>Todo semáforos deve ser pintado pele menos cada ano (c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 xml:space="preserve">om más frequência, se assim for 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necessário) e limpado cada seis meses para manter os elementos ópticos em boas condiciones de luminosidade e manter a boa aparência do mesmos. Os postes d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 xml:space="preserve">everam pintar-se em cor amarelo 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ou branco, com franjas negras e repintar-se cada ano como mínimo, o com maior frequência se necessário. As partes internas de </w:t>
      </w:r>
      <w:r w:rsidR="00143498" w:rsidRPr="00143498">
        <w:rPr>
          <w:rFonts w:ascii="Times New Roman" w:hAnsi="Times New Roman" w:cs="Times New Roman"/>
          <w:sz w:val="24"/>
          <w:szCs w:val="24"/>
        </w:rPr>
        <w:t>visaras</w:t>
      </w:r>
      <w:r w:rsidRPr="00143498">
        <w:rPr>
          <w:rFonts w:ascii="Times New Roman" w:hAnsi="Times New Roman" w:cs="Times New Roman"/>
          <w:sz w:val="24"/>
          <w:szCs w:val="24"/>
        </w:rPr>
        <w:t xml:space="preserve"> 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que se usam arredor 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>de lentes, deveram pintar-se a preto.</w:t>
      </w:r>
      <w:r w:rsidR="00841FAB">
        <w:rPr>
          <w:rFonts w:ascii="Times New Roman" w:hAnsi="Times New Roman" w:cs="Times New Roman"/>
          <w:color w:val="000000"/>
          <w:sz w:val="24"/>
          <w:szCs w:val="24"/>
        </w:rPr>
        <w:t xml:space="preserve"> (DENATRA-</w:t>
      </w:r>
      <w:r w:rsidR="00197A3F">
        <w:rPr>
          <w:rFonts w:ascii="Times New Roman" w:hAnsi="Times New Roman" w:cs="Times New Roman"/>
          <w:color w:val="000000"/>
          <w:sz w:val="24"/>
          <w:szCs w:val="24"/>
        </w:rPr>
        <w:t>CET,1978</w:t>
      </w:r>
      <w:r w:rsidR="00841FA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70CFD" w:rsidRPr="00636981" w:rsidRDefault="00143498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6" w:name="_Toc10322082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2.11.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Previsão de instalação</w:t>
      </w:r>
      <w:bookmarkEnd w:id="26"/>
    </w:p>
    <w:p w:rsidR="00A70CFD" w:rsidRPr="00B35C5F" w:rsidRDefault="00A70CFD" w:rsidP="008840A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7A3F">
        <w:rPr>
          <w:rFonts w:ascii="Times New Roman" w:hAnsi="Times New Roman" w:cs="Times New Roman"/>
          <w:color w:val="000000"/>
          <w:sz w:val="24"/>
          <w:szCs w:val="24"/>
        </w:rPr>
        <w:t xml:space="preserve">Para (VASCONCELLOS, 1978) 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A instalar-se semáforos em uma intersecção, se prevê modificações, ampliações o qualquer tipo de </w:t>
      </w:r>
      <w:r w:rsidR="00143498" w:rsidRPr="00B35C5F">
        <w:rPr>
          <w:rFonts w:ascii="Times New Roman" w:hAnsi="Times New Roman" w:cs="Times New Roman"/>
          <w:color w:val="000000"/>
          <w:sz w:val="24"/>
          <w:szCs w:val="24"/>
        </w:rPr>
        <w:t>câmbio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 físico o de desenho em um futuro sazonável, deveram preparar-se instalações e circuitos adicionais para minimizar os custos de material e trabalho. Estudos necessá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>rios de engenheira de trânsito s</w:t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>e devem efectuar previamente uma investigação de condições de trânsito e de características físicas de intersecção, para determinar si se justifica a instalação de semáforos e para proporcionar os dados necessários para o desenho e a operação apropriada de um semáforo.</w:t>
      </w:r>
    </w:p>
    <w:p w:rsidR="00A70CFD" w:rsidRPr="00636981" w:rsidRDefault="00143498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7" w:name="_Toc10322083"/>
      <w:r w:rsidRPr="00636981">
        <w:rPr>
          <w:rFonts w:ascii="Times New Roman" w:hAnsi="Times New Roman" w:cs="Times New Roman"/>
          <w:b/>
          <w:sz w:val="24"/>
          <w:szCs w:val="24"/>
        </w:rPr>
        <w:t xml:space="preserve">2.12. 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Os principais dados a recompilar são os seguintes:</w:t>
      </w:r>
      <w:bookmarkEnd w:id="27"/>
    </w:p>
    <w:p w:rsidR="00A70CFD" w:rsidRPr="00B35C5F" w:rsidRDefault="00A70CFD" w:rsidP="0021528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3498">
        <w:rPr>
          <w:rFonts w:ascii="Times New Roman" w:hAnsi="Times New Roman" w:cs="Times New Roman"/>
          <w:color w:val="000000"/>
          <w:sz w:val="24"/>
          <w:szCs w:val="24"/>
        </w:rPr>
        <w:t>Número de veículos que ingressam a intersecção por quartos de hora e por cada via de acesso em um período de 16 horas consecutivas durante três (3) di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 xml:space="preserve">as representativos. as 16 horas </w:t>
      </w:r>
      <w:r w:rsidRPr="00143498">
        <w:rPr>
          <w:rFonts w:ascii="Times New Roman" w:hAnsi="Times New Roman" w:cs="Times New Roman"/>
          <w:color w:val="000000"/>
          <w:sz w:val="24"/>
          <w:szCs w:val="24"/>
        </w:rPr>
        <w:t xml:space="preserve">seleccionadas 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>volume de pedestre</w:t>
      </w:r>
      <w:r w:rsidRPr="00143498">
        <w:rPr>
          <w:rFonts w:ascii="Times New Roman" w:hAnsi="Times New Roman" w:cs="Times New Roman"/>
          <w:color w:val="000000"/>
          <w:sz w:val="24"/>
          <w:szCs w:val="24"/>
        </w:rPr>
        <w:t xml:space="preserve"> em períodos de 15 minutos</w:t>
      </w:r>
      <w:r w:rsidR="0014349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34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4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5C5F">
        <w:rPr>
          <w:rFonts w:ascii="Times New Roman" w:hAnsi="Times New Roman" w:cs="Times New Roman"/>
          <w:color w:val="000000"/>
          <w:sz w:val="24"/>
          <w:szCs w:val="24"/>
        </w:rPr>
        <w:t xml:space="preserve">Significado de indicações as lentes de semáforos para o controle veicular deveram ser de cor vermelho, amarelo e verde. </w:t>
      </w:r>
      <w:r w:rsidR="00CE19A7">
        <w:rPr>
          <w:rFonts w:ascii="Times New Roman" w:hAnsi="Times New Roman" w:cs="Times New Roman"/>
          <w:color w:val="000000"/>
          <w:sz w:val="24"/>
          <w:szCs w:val="24"/>
        </w:rPr>
        <w:t>CASTILHO (2009 p.64</w:t>
      </w:r>
      <w:r w:rsidR="00CE19A7" w:rsidRPr="009206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8" w:name="_Toc10322084"/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</w:p>
    <w:p w:rsidR="0021528E" w:rsidRPr="00636981" w:rsidRDefault="0021528E" w:rsidP="00636981">
      <w:pPr>
        <w:rPr>
          <w:rFonts w:ascii="Times New Roman" w:hAnsi="Times New Roman" w:cs="Times New Roman"/>
          <w:b/>
          <w:sz w:val="24"/>
          <w:szCs w:val="24"/>
        </w:rPr>
      </w:pPr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>3- CAPITULO</w:t>
      </w:r>
      <w:bookmarkEnd w:id="28"/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29" w:name="_Toc10322085"/>
      <w:r w:rsidRPr="00636981">
        <w:rPr>
          <w:rFonts w:ascii="Times New Roman" w:hAnsi="Times New Roman" w:cs="Times New Roman"/>
          <w:b/>
          <w:sz w:val="24"/>
          <w:szCs w:val="24"/>
        </w:rPr>
        <w:t>METODOLOGIA</w:t>
      </w:r>
      <w:bookmarkEnd w:id="29"/>
    </w:p>
    <w:p w:rsidR="00AB5038" w:rsidRPr="00E8578C" w:rsidRDefault="00AB5038" w:rsidP="0086692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78C">
        <w:rPr>
          <w:rFonts w:ascii="Times New Roman" w:hAnsi="Times New Roman" w:cs="Times New Roman"/>
          <w:color w:val="000000"/>
          <w:sz w:val="24"/>
          <w:szCs w:val="24"/>
        </w:rPr>
        <w:t>Todas as ciências caracterizam-se pela utilização de métodos científicos; em contrapartida, nem todos os ramos de estudo que empre</w:t>
      </w:r>
      <w:r w:rsidR="00E8578C">
        <w:rPr>
          <w:rFonts w:ascii="Times New Roman" w:hAnsi="Times New Roman" w:cs="Times New Roman"/>
          <w:color w:val="000000"/>
          <w:sz w:val="24"/>
          <w:szCs w:val="24"/>
        </w:rPr>
        <w:t xml:space="preserve">gam estes métodos são ciências. 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Dessas </w:t>
      </w:r>
      <w:r w:rsidR="0086692A" w:rsidRPr="00E8578C">
        <w:rPr>
          <w:rFonts w:ascii="Times New Roman" w:hAnsi="Times New Roman" w:cs="Times New Roman"/>
          <w:color w:val="000000"/>
          <w:sz w:val="24"/>
          <w:szCs w:val="24"/>
        </w:rPr>
        <w:t>af</w:t>
      </w:r>
      <w:r w:rsidR="0086692A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86692A" w:rsidRPr="00E8578C">
        <w:rPr>
          <w:rFonts w:ascii="Times New Roman" w:hAnsi="Times New Roman" w:cs="Times New Roman"/>
          <w:color w:val="000000"/>
          <w:sz w:val="24"/>
          <w:szCs w:val="24"/>
        </w:rPr>
        <w:t>mações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 podemos concluir que a utilização </w:t>
      </w:r>
      <w:r w:rsidR="00E8578C">
        <w:rPr>
          <w:rFonts w:ascii="Times New Roman" w:hAnsi="Times New Roman" w:cs="Times New Roman"/>
          <w:color w:val="000000"/>
          <w:sz w:val="24"/>
          <w:szCs w:val="24"/>
        </w:rPr>
        <w:t xml:space="preserve">de métodos científicos não é da 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alçada exclusiva da ciência, mas </w:t>
      </w:r>
      <w:r w:rsidRPr="00E85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não há ciência sem o emprego de métodos científicos.</w:t>
      </w:r>
      <w:r w:rsidR="008669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>Assim, o método é o conjunto das a</w:t>
      </w:r>
      <w:r w:rsidR="0086692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>tividades si</w:t>
      </w:r>
      <w:r w:rsidR="00E8578C">
        <w:rPr>
          <w:rFonts w:ascii="Times New Roman" w:hAnsi="Times New Roman" w:cs="Times New Roman"/>
          <w:color w:val="000000"/>
          <w:sz w:val="24"/>
          <w:szCs w:val="24"/>
        </w:rPr>
        <w:t xml:space="preserve">stemáticas e racionais que, com 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maior segurança e </w:t>
      </w:r>
      <w:r w:rsidR="0086692A" w:rsidRPr="00E8578C">
        <w:rPr>
          <w:rFonts w:ascii="Times New Roman" w:hAnsi="Times New Roman" w:cs="Times New Roman"/>
          <w:color w:val="000000"/>
          <w:sz w:val="24"/>
          <w:szCs w:val="24"/>
        </w:rPr>
        <w:t>economia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, permite alcançar o </w:t>
      </w:r>
      <w:r w:rsidR="0086692A" w:rsidRPr="00E8578C">
        <w:rPr>
          <w:rFonts w:ascii="Times New Roman" w:hAnsi="Times New Roman" w:cs="Times New Roman"/>
          <w:color w:val="000000"/>
          <w:sz w:val="24"/>
          <w:szCs w:val="24"/>
        </w:rPr>
        <w:t>obj</w:t>
      </w:r>
      <w:r w:rsidR="0086692A">
        <w:rPr>
          <w:rFonts w:ascii="Times New Roman" w:hAnsi="Times New Roman" w:cs="Times New Roman"/>
          <w:color w:val="000000"/>
          <w:sz w:val="24"/>
          <w:szCs w:val="24"/>
        </w:rPr>
        <w:t>ectivo</w:t>
      </w:r>
      <w:r w:rsidR="00E8578C">
        <w:rPr>
          <w:rFonts w:ascii="Times New Roman" w:hAnsi="Times New Roman" w:cs="Times New Roman"/>
          <w:color w:val="000000"/>
          <w:sz w:val="24"/>
          <w:szCs w:val="24"/>
        </w:rPr>
        <w:t xml:space="preserve"> - conhecimentos válidos e verdadeiros -, traçando o 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caminho a ser seguido, detectando erros e auxiliando as decisões do cientista </w:t>
      </w:r>
      <w:r w:rsidR="00E8578C" w:rsidRPr="00E8578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MARICON LAKATOS </w:t>
      </w:r>
      <w:r w:rsidR="00E8578C"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2000, 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8578C" w:rsidRPr="00E857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 83</w:t>
      </w:r>
      <w:r w:rsidR="00E8578C" w:rsidRPr="00E8578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B6742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30" w:name="_Toc10322086"/>
      <w:r w:rsidRPr="00636981">
        <w:rPr>
          <w:rFonts w:ascii="Times New Roman" w:hAnsi="Times New Roman" w:cs="Times New Roman"/>
          <w:b/>
          <w:sz w:val="24"/>
          <w:szCs w:val="24"/>
        </w:rPr>
        <w:t>3.1.Tipo de Pesquisa</w:t>
      </w:r>
      <w:bookmarkEnd w:id="30"/>
      <w:r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Para o alcance do objectiv</w:t>
      </w:r>
      <w:r w:rsidR="00012B6A">
        <w:rPr>
          <w:rFonts w:ascii="Times New Roman" w:hAnsi="Times New Roman" w:cs="Times New Roman"/>
          <w:color w:val="000000"/>
          <w:sz w:val="24"/>
          <w:szCs w:val="24"/>
        </w:rPr>
        <w:t>o final deste trabalho será usado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a pesquisa de natureza qualitativa. De acordo com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(MARICON LAKATOS 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), a pesquisa qualitativa é aquele que não se preocupa com representatividade numérica, mas, sim, com o aprofundamento da compreensão de um grupo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social, de uma organização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12B6A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Trata-se uma pesquisa que possibilita a obtenção de informações necessárias de forma descritiva. Seguindo este ponto de vista, o estudo enquadra-se neste tipo de pesquisa </w:t>
      </w:r>
      <w:r w:rsidR="00BB6742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finalidade </w:t>
      </w:r>
      <w:r w:rsidR="00BB6742">
        <w:rPr>
          <w:rFonts w:ascii="Times New Roman" w:hAnsi="Times New Roman" w:cs="Times New Roman"/>
          <w:color w:val="000000"/>
          <w:sz w:val="24"/>
          <w:szCs w:val="24"/>
        </w:rPr>
        <w:t>conhecer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o grau de conhecimento que público (cidadãos da cidade de Quelimane) tem em relação aos </w:t>
      </w:r>
      <w:r>
        <w:rPr>
          <w:rFonts w:ascii="Times New Roman" w:hAnsi="Times New Roman" w:cs="Times New Roman"/>
          <w:color w:val="000000"/>
          <w:sz w:val="24"/>
          <w:szCs w:val="24"/>
        </w:rPr>
        <w:t>semáforos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B6742">
        <w:rPr>
          <w:rFonts w:ascii="Times New Roman" w:hAnsi="Times New Roman" w:cs="Times New Roman"/>
          <w:color w:val="000000"/>
          <w:sz w:val="24"/>
          <w:szCs w:val="24"/>
        </w:rPr>
        <w:t>sobretudo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742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desaparecimento electrónico</w:t>
      </w:r>
      <w:r w:rsidR="00BB6742">
        <w:rPr>
          <w:rFonts w:ascii="Times New Roman" w:hAnsi="Times New Roman" w:cs="Times New Roman"/>
          <w:color w:val="000000"/>
          <w:sz w:val="24"/>
          <w:szCs w:val="24"/>
        </w:rPr>
        <w:t xml:space="preserve"> dos seus focos depois da corte da corrente </w:t>
      </w:r>
      <w:r w:rsidR="00115FC7">
        <w:rPr>
          <w:rFonts w:ascii="Times New Roman" w:hAnsi="Times New Roman" w:cs="Times New Roman"/>
          <w:color w:val="000000"/>
          <w:sz w:val="24"/>
          <w:szCs w:val="24"/>
        </w:rPr>
        <w:t>eléctrica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rede </w:t>
      </w:r>
      <w:r w:rsidR="00BB6742">
        <w:rPr>
          <w:rFonts w:ascii="Times New Roman" w:hAnsi="Times New Roman" w:cs="Times New Roman"/>
          <w:color w:val="000000"/>
          <w:sz w:val="24"/>
          <w:szCs w:val="24"/>
        </w:rPr>
        <w:t>pública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e posteriormente sugerir metodologias</w:t>
      </w:r>
      <w:r w:rsidR="00115FC7">
        <w:rPr>
          <w:rFonts w:ascii="Times New Roman" w:hAnsi="Times New Roman" w:cs="Times New Roman"/>
          <w:color w:val="000000"/>
          <w:sz w:val="24"/>
          <w:szCs w:val="24"/>
        </w:rPr>
        <w:t xml:space="preserve"> para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projecção e construção de um semáforos dependentes da corrente eléctrica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. O uso desta pesquisa </w:t>
      </w:r>
      <w:r w:rsidR="00012B6A">
        <w:rPr>
          <w:rFonts w:ascii="Times New Roman" w:hAnsi="Times New Roman" w:cs="Times New Roman"/>
          <w:color w:val="000000"/>
          <w:sz w:val="24"/>
          <w:szCs w:val="24"/>
        </w:rPr>
        <w:t>vai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dar possibilidades ao pesquisador entrar em contacto directo com o público visado e a vivências do ambiente de pesquisa (locais onde estão situados os </w:t>
      </w:r>
      <w:r>
        <w:rPr>
          <w:rFonts w:ascii="Times New Roman" w:hAnsi="Times New Roman" w:cs="Times New Roman"/>
          <w:color w:val="000000"/>
          <w:sz w:val="24"/>
          <w:szCs w:val="24"/>
        </w:rPr>
        <w:t>semáforos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), de modo que este possa trazer suas explicações</w:t>
      </w:r>
      <w:r w:rsidR="00012B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6742" w:rsidRDefault="00BB6742" w:rsidP="00BB674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MARICON LAKATOS 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2000,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) referem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t xml:space="preserve"> que: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a pesquisa qualitativa é uma das formas apropriad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t xml:space="preserve">as de entender a natureza de um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fenómeno social e por se tratar de uma pesquisa em acç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t xml:space="preserve">ão social, que supõe o contacto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directo e prolongado do pesquisador com o ambient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>e e a situação que esta sendo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investigada, exige um trabalho intensivo do campo para presenciar situações</w:t>
      </w:r>
      <w:r>
        <w:rPr>
          <w:rFonts w:ascii="Times New Roman" w:hAnsi="Times New Roman" w:cs="Times New Roman"/>
          <w:color w:val="000000"/>
          <w:sz w:val="24"/>
          <w:szCs w:val="24"/>
        </w:rPr>
        <w:t>…”.</w:t>
      </w:r>
    </w:p>
    <w:p w:rsidR="00A70CFD" w:rsidRDefault="00BB6742" w:rsidP="00BB674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sua vez BOGDAN &amp; BIKLEN (1994</w:t>
      </w:r>
      <w:r w:rsidR="00A70CFD" w:rsidRPr="009206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apud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BARTOLOMEU 2011), “na investigação qualitativa, o investig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ador assume-se como o principal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instrumento recolhendo os seus dados em ambiente natural</w:t>
      </w:r>
      <w:r w:rsidR="00A70CFD" w:rsidRPr="009206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”.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Portanto trata-se de uma pesquisa que a partir de vivência com a realidade permite ao pesquisador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etectar razões e (…) de 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ocorrência de um determinado fenómeno.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31" w:name="_Toc10322087"/>
      <w:r w:rsidRPr="00636981">
        <w:rPr>
          <w:rFonts w:ascii="Times New Roman" w:hAnsi="Times New Roman" w:cs="Times New Roman"/>
          <w:b/>
          <w:sz w:val="24"/>
          <w:szCs w:val="24"/>
        </w:rPr>
        <w:t>3.2.Método de Abordagem</w:t>
      </w:r>
      <w:bookmarkEnd w:id="31"/>
      <w:r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7403" w:rsidRDefault="00A70CFD" w:rsidP="002C74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Para o desenvolvimento deste estudo, </w:t>
      </w:r>
      <w:r w:rsidR="00BB295F">
        <w:rPr>
          <w:rFonts w:ascii="Times New Roman" w:hAnsi="Times New Roman" w:cs="Times New Roman"/>
          <w:color w:val="000000"/>
          <w:sz w:val="24"/>
          <w:szCs w:val="24"/>
        </w:rPr>
        <w:t xml:space="preserve">o método de abordagem eleito </w:t>
      </w:r>
      <w:r w:rsidR="002C7403">
        <w:rPr>
          <w:rFonts w:ascii="Times New Roman" w:hAnsi="Times New Roman" w:cs="Times New Roman"/>
          <w:color w:val="000000"/>
          <w:sz w:val="24"/>
          <w:szCs w:val="24"/>
        </w:rPr>
        <w:t>será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indutivo. De ac</w:t>
      </w:r>
      <w:r w:rsidR="00BB295F">
        <w:rPr>
          <w:rFonts w:ascii="Times New Roman" w:hAnsi="Times New Roman" w:cs="Times New Roman"/>
          <w:color w:val="000000"/>
          <w:sz w:val="24"/>
          <w:szCs w:val="24"/>
        </w:rPr>
        <w:t>ordo com LAKATOS &amp; MARKONI (2000</w:t>
      </w:r>
      <w:r w:rsidR="002C7403">
        <w:rPr>
          <w:rFonts w:ascii="Times New Roman" w:hAnsi="Times New Roman" w:cs="Times New Roman"/>
          <w:color w:val="000000"/>
          <w:sz w:val="24"/>
          <w:szCs w:val="24"/>
        </w:rPr>
        <w:t xml:space="preserve"> p. 89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), este método é responsável pela generalização, isto é, parte de algo particular para uma questão mais ampla, ou seja, geral. Significa que para compreender até que ponto, o público da cidade de Quelimane, sabe ou não </w:t>
      </w:r>
      <w:r>
        <w:rPr>
          <w:rFonts w:ascii="Times New Roman" w:hAnsi="Times New Roman" w:cs="Times New Roman"/>
          <w:color w:val="000000"/>
          <w:sz w:val="24"/>
          <w:szCs w:val="24"/>
        </w:rPr>
        <w:t>o impacto que resulta no desaparecimento electrónico</w:t>
      </w:r>
      <w:r w:rsidR="00BB295F">
        <w:rPr>
          <w:rFonts w:ascii="Times New Roman" w:hAnsi="Times New Roman" w:cs="Times New Roman"/>
          <w:color w:val="000000"/>
          <w:sz w:val="24"/>
          <w:szCs w:val="24"/>
        </w:rPr>
        <w:t xml:space="preserve"> dos focos semafóricos</w:t>
      </w:r>
      <w:r w:rsidR="002C74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03" w:rsidRDefault="002C7403" w:rsidP="002C740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De acordo com MEZZAROBA &amp; MONTEIRO (2003: 63), a induçã</w:t>
      </w:r>
      <w:r>
        <w:rPr>
          <w:rFonts w:ascii="Times New Roman" w:hAnsi="Times New Roman" w:cs="Times New Roman"/>
          <w:color w:val="000000"/>
          <w:sz w:val="24"/>
          <w:szCs w:val="24"/>
        </w:rPr>
        <w:t>o não ocorre com a escolha a pr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ó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de respostas mas sim por meio do seguimento de um conjunto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etapas, como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observação, identificação de hipóteses, comparação e generalização.</w:t>
      </w:r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32" w:name="_Toc10322088"/>
      <w:r w:rsidRPr="00636981">
        <w:rPr>
          <w:rFonts w:ascii="Times New Roman" w:hAnsi="Times New Roman" w:cs="Times New Roman"/>
          <w:b/>
          <w:sz w:val="24"/>
          <w:szCs w:val="24"/>
        </w:rPr>
        <w:t>3.3.Área de pesquisa</w:t>
      </w:r>
      <w:bookmarkEnd w:id="32"/>
    </w:p>
    <w:p w:rsidR="002C7403" w:rsidRDefault="008057CE" w:rsidP="002C740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pesquisa </w:t>
      </w:r>
      <w:r w:rsidR="00115FC7">
        <w:rPr>
          <w:rFonts w:ascii="Times New Roman" w:hAnsi="Times New Roman" w:cs="Times New Roman"/>
          <w:color w:val="000000"/>
          <w:sz w:val="24"/>
          <w:szCs w:val="24"/>
        </w:rPr>
        <w:t>será</w:t>
      </w:r>
      <w:r w:rsidR="002C7403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feita na província da Zambézia concretamente na</w:t>
      </w:r>
      <w:r w:rsidR="002C7403">
        <w:rPr>
          <w:rFonts w:ascii="Times New Roman" w:hAnsi="Times New Roman" w:cs="Times New Roman"/>
          <w:color w:val="000000"/>
          <w:sz w:val="24"/>
          <w:szCs w:val="24"/>
        </w:rPr>
        <w:t xml:space="preserve"> cidade de Quelimane na intersecção das avenidas Eduardo Mondlane e Avenida da Liberdade.</w:t>
      </w:r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33" w:name="_Toc10322089"/>
      <w:r w:rsidRPr="00636981">
        <w:rPr>
          <w:rFonts w:ascii="Times New Roman" w:hAnsi="Times New Roman" w:cs="Times New Roman"/>
          <w:b/>
          <w:sz w:val="24"/>
          <w:szCs w:val="24"/>
        </w:rPr>
        <w:t>3.4.Técnica e instrumentos de colecta de dados</w:t>
      </w:r>
      <w:bookmarkEnd w:id="33"/>
      <w:r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0DD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8057CE">
        <w:rPr>
          <w:rFonts w:ascii="Times New Roman" w:hAnsi="Times New Roman" w:cs="Times New Roman"/>
          <w:color w:val="000000"/>
          <w:sz w:val="24"/>
          <w:szCs w:val="24"/>
        </w:rPr>
        <w:t>que esta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presente pesquisa</w:t>
      </w:r>
      <w:r w:rsidR="008057CE">
        <w:rPr>
          <w:rFonts w:ascii="Times New Roman" w:hAnsi="Times New Roman" w:cs="Times New Roman"/>
          <w:color w:val="000000"/>
          <w:sz w:val="24"/>
          <w:szCs w:val="24"/>
        </w:rPr>
        <w:t xml:space="preserve"> se torno realizada e concretizada serão usadas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a observação directa, o inquérito por questionário e a entrevista semi-estruturada como técnicas de colecta dos dados; roteiro e questionário como instrumentos. O Que</w:t>
      </w:r>
      <w:r w:rsidR="008057CE">
        <w:rPr>
          <w:rFonts w:ascii="Times New Roman" w:hAnsi="Times New Roman" w:cs="Times New Roman"/>
          <w:color w:val="000000"/>
          <w:sz w:val="24"/>
          <w:szCs w:val="24"/>
        </w:rPr>
        <w:t>stionário será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aplicado aos utentes das vias públicas da cidade de Quelimane, concretamente da </w:t>
      </w:r>
      <w:r>
        <w:rPr>
          <w:rFonts w:ascii="Times New Roman" w:hAnsi="Times New Roman" w:cs="Times New Roman"/>
          <w:color w:val="000000"/>
          <w:sz w:val="24"/>
          <w:szCs w:val="24"/>
        </w:rPr>
        <w:t>na intersecção das avenidas Eduardo Mondlane e Liberdade</w:t>
      </w:r>
      <w:r w:rsidR="008057CE">
        <w:rPr>
          <w:rFonts w:ascii="Times New Roman" w:hAnsi="Times New Roman" w:cs="Times New Roman"/>
          <w:color w:val="000000"/>
          <w:sz w:val="24"/>
          <w:szCs w:val="24"/>
        </w:rPr>
        <w:t>. Esta consistira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numa série ordenada de perguntas respondidas por escrito pelo informante, sem a presença do pesquis</w:t>
      </w:r>
      <w:r w:rsidR="008057CE">
        <w:rPr>
          <w:rFonts w:ascii="Times New Roman" w:hAnsi="Times New Roman" w:cs="Times New Roman"/>
          <w:color w:val="000000"/>
          <w:sz w:val="24"/>
          <w:szCs w:val="24"/>
        </w:rPr>
        <w:t>ador. O uso desta técnica poderá trazer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vantagens. </w:t>
      </w:r>
    </w:p>
    <w:p w:rsidR="00E95EEE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Segundo 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(MARICON LAKATOS 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2000,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o questionário tem as seguintes vantagens: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  <w:t>Economiza tempo e viagens e obtém grande número de dados; Atinge maior número de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pessoas simultaneamente; Abrange uma área geográfica mais ampla; 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t>Economiza pessoal,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lastRenderedPageBreak/>
        <w:t>tanto em trei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namento quanto em trabalho de campo; Obtém respostas mais rápidas e mais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br/>
        <w:t>precisas; Propicia maior liberdade nas respostas, em razão do anonimato</w:t>
      </w:r>
      <w:r w:rsidR="008057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0CFD" w:rsidRDefault="00A70CFD" w:rsidP="00A70CF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Segundo 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(MARICON LAKATOS 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2000,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na observação directa, o investigador participa até certo ponto como membro da comunidade ou população pesquisada, onde obtém informações sobre a realidade dos atores sociais em seus próprios contextos. O uso desta técnica encontra fundamentos nas palavras de 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 xml:space="preserve">(MARICON LAKATOS 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2000,</w:t>
      </w:r>
      <w:r w:rsidR="00BB4549" w:rsidRPr="00E857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ao referir que a “observação directa ou participante, permite captar uma variedade de situações ou fenómenos que não são obtidos por meio de perguntas. Os fenómenos são observados directamente na própria realidade. </w:t>
      </w:r>
    </w:p>
    <w:p w:rsidR="00A70CF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34" w:name="_Toc10322090"/>
      <w:r w:rsidRPr="00636981">
        <w:rPr>
          <w:rFonts w:ascii="Times New Roman" w:hAnsi="Times New Roman" w:cs="Times New Roman"/>
          <w:b/>
          <w:sz w:val="24"/>
          <w:szCs w:val="24"/>
        </w:rPr>
        <w:t>3.6. Universo populacional</w:t>
      </w:r>
      <w:bookmarkEnd w:id="34"/>
      <w:r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A75" w:rsidRDefault="00333A75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Esta pesquisa tem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como universo populacional, todos os utentes das vias públicas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cidade de Quelimane concretamente os que na hora de recolha de dados serem interceptados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intersecção</w:t>
      </w:r>
      <w:r w:rsidR="00A70CFD">
        <w:rPr>
          <w:rFonts w:ascii="Times New Roman" w:hAnsi="Times New Roman" w:cs="Times New Roman"/>
          <w:color w:val="000000"/>
          <w:sz w:val="24"/>
          <w:szCs w:val="24"/>
        </w:rPr>
        <w:t xml:space="preserve"> da avenida Eduardo Mondlane e Liberdade</w:t>
      </w:r>
      <w:r w:rsidR="00A70CFD" w:rsidRPr="009206BD">
        <w:rPr>
          <w:rFonts w:ascii="Times New Roman" w:hAnsi="Times New Roman" w:cs="Times New Roman"/>
          <w:color w:val="000000"/>
          <w:sz w:val="24"/>
          <w:szCs w:val="24"/>
        </w:rPr>
        <w:t>, este que constituem uma parte da população viária em estudo. O universo populacional é um conjunto de pessoas que tenham no mínimo característic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em comum. </w:t>
      </w:r>
    </w:p>
    <w:p w:rsidR="00115FC7" w:rsidRDefault="00A70CFD" w:rsidP="00A70CF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População é um conjunto de elementos que possuem determinadas características. No entanto em termos estatísticos a população pode ser o conjunto de indivíduos que trabalham em um lugar, alunos matriculados numa mesma escola (RICHARDSON et all, 2009).</w:t>
      </w:r>
    </w:p>
    <w:p w:rsidR="004450DD" w:rsidRPr="00636981" w:rsidRDefault="00A70CFD" w:rsidP="00636981">
      <w:pPr>
        <w:rPr>
          <w:rFonts w:ascii="Times New Roman" w:hAnsi="Times New Roman" w:cs="Times New Roman"/>
          <w:b/>
          <w:sz w:val="24"/>
          <w:szCs w:val="24"/>
        </w:rPr>
      </w:pPr>
      <w:r w:rsidRPr="009206BD">
        <w:br/>
      </w:r>
      <w:bookmarkStart w:id="35" w:name="_Toc10322091"/>
      <w:r w:rsidRPr="00636981">
        <w:rPr>
          <w:rFonts w:ascii="Times New Roman" w:hAnsi="Times New Roman" w:cs="Times New Roman"/>
          <w:b/>
          <w:sz w:val="24"/>
          <w:szCs w:val="24"/>
        </w:rPr>
        <w:t>3.7. Amostra</w:t>
      </w:r>
      <w:bookmarkEnd w:id="35"/>
      <w:r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0DD" w:rsidRDefault="00A70CFD" w:rsidP="004450D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A am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t>ostra a ser usado nesta pesquisa será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 amostra não probabilística intencional. Usando esta amostra pelo motivo de que n</w:t>
      </w:r>
      <w:r w:rsidR="004450DD">
        <w:rPr>
          <w:rFonts w:ascii="Times New Roman" w:hAnsi="Times New Roman" w:cs="Times New Roman"/>
          <w:color w:val="000000"/>
          <w:sz w:val="24"/>
          <w:szCs w:val="24"/>
        </w:rPr>
        <w:t>ão existir usuários fixos na Av. Eduardo Mondlane e Av. Liberdade</w:t>
      </w:r>
      <w:r w:rsidR="00115F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7F77" w:rsidRPr="004450DD" w:rsidRDefault="004450DD" w:rsidP="004450D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6BD">
        <w:rPr>
          <w:rFonts w:ascii="Times New Roman" w:hAnsi="Times New Roman" w:cs="Times New Roman"/>
          <w:color w:val="000000"/>
          <w:sz w:val="24"/>
          <w:szCs w:val="24"/>
        </w:rPr>
        <w:t>Segundo GIL (2002), amostra é um subconjunto retirado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 população, que se supõe ser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 xml:space="preserve">representativo de todas as características da mesma, sobre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qual será feito o estudo, com o </w:t>
      </w:r>
      <w:r w:rsidRPr="009206BD">
        <w:rPr>
          <w:rFonts w:ascii="Times New Roman" w:hAnsi="Times New Roman" w:cs="Times New Roman"/>
          <w:color w:val="000000"/>
          <w:sz w:val="24"/>
          <w:szCs w:val="24"/>
        </w:rPr>
        <w:t>objectivo de serem tiradas conclusões válidas sobre a população.</w:t>
      </w:r>
    </w:p>
    <w:p w:rsidR="00D37F77" w:rsidRDefault="00D37F77" w:rsidP="00A70CFD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B4549" w:rsidRDefault="00BB4549" w:rsidP="00A70CFD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30F9" w:rsidRDefault="003030F9" w:rsidP="00636981">
      <w:pPr>
        <w:rPr>
          <w:rFonts w:ascii="Times New Roman" w:hAnsi="Times New Roman" w:cs="Times New Roman"/>
          <w:b/>
          <w:sz w:val="24"/>
          <w:szCs w:val="24"/>
        </w:rPr>
      </w:pPr>
      <w:bookmarkStart w:id="36" w:name="_Toc10322092"/>
    </w:p>
    <w:p w:rsidR="00115FC7" w:rsidRPr="00636981" w:rsidRDefault="00115FC7" w:rsidP="00636981">
      <w:pPr>
        <w:rPr>
          <w:rFonts w:ascii="Times New Roman" w:hAnsi="Times New Roman" w:cs="Times New Roman"/>
          <w:b/>
          <w:sz w:val="24"/>
          <w:szCs w:val="24"/>
        </w:rPr>
      </w:pPr>
      <w:r w:rsidRPr="00636981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>.</w:t>
      </w:r>
      <w:r w:rsidRPr="00636981">
        <w:rPr>
          <w:rFonts w:ascii="Times New Roman" w:hAnsi="Times New Roman" w:cs="Times New Roman"/>
          <w:b/>
          <w:sz w:val="24"/>
          <w:szCs w:val="24"/>
        </w:rPr>
        <w:t>0.</w:t>
      </w:r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Bibliografia</w:t>
      </w:r>
      <w:bookmarkEnd w:id="36"/>
      <w:r w:rsidR="00A70CFD" w:rsidRPr="00636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0795" w:rsidRPr="00BB4549" w:rsidRDefault="00A70CFD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BARTOLOMEU, T. M. S. </w:t>
      </w:r>
      <w:r w:rsidRPr="00EE535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Relatório Final da Prática de Ensino Supervisionada apresentado</w:t>
      </w:r>
      <w:r w:rsidRPr="00EE535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E535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à Escola Superior de Educação de Bragança para obtenção do grau de Mestre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>: 2001.</w:t>
      </w:r>
    </w:p>
    <w:p w:rsidR="007279EE" w:rsidRDefault="00A70CFD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CASTILHO, Felipe Bosco. </w:t>
      </w:r>
      <w:r w:rsidRPr="00EE535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Sobre a Conspicuidade, Legibilidade e Retrorrefletividade das Placas de</w:t>
      </w:r>
      <w:r w:rsidR="007279EE" w:rsidRPr="00EE53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535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sinalização Viária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; São Carlos. 2009. </w:t>
      </w:r>
    </w:p>
    <w:p w:rsidR="00EE5352" w:rsidRPr="00BB4549" w:rsidRDefault="00EE5352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DENATRAN-CET.  – </w:t>
      </w:r>
      <w:r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>Normas de projecto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>. Vol 6. Convénio. 1978</w:t>
      </w:r>
    </w:p>
    <w:p w:rsidR="007D0795" w:rsidRDefault="00A70CFD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FREIRE, Renato Teixeira de Sá. </w:t>
      </w:r>
      <w:r w:rsidRPr="00EE535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Trânsito: um problema urbano</w:t>
      </w:r>
      <w:r w:rsidR="00BB4549">
        <w:rPr>
          <w:rFonts w:ascii="Times New Roman" w:hAnsi="Times New Roman" w:cs="Times New Roman"/>
          <w:color w:val="000000"/>
          <w:sz w:val="24"/>
          <w:szCs w:val="24"/>
        </w:rPr>
        <w:t>; Rio de Janeiro 2011,</w:t>
      </w:r>
      <w:r w:rsidR="00EE5352">
        <w:rPr>
          <w:rFonts w:ascii="Times New Roman" w:hAnsi="Times New Roman" w:cs="Times New Roman"/>
          <w:color w:val="000000"/>
          <w:sz w:val="24"/>
          <w:szCs w:val="24"/>
        </w:rPr>
        <w:t xml:space="preserve"> disponívelem: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="00EE535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>www.peu.poli.ufrj.brarquivosMon</w:t>
      </w:r>
      <w:r w:rsidR="007D0795" w:rsidRPr="00BB4549">
        <w:rPr>
          <w:rFonts w:ascii="Times New Roman" w:hAnsi="Times New Roman" w:cs="Times New Roman"/>
          <w:color w:val="000000"/>
          <w:sz w:val="24"/>
          <w:szCs w:val="24"/>
        </w:rPr>
        <w:t>ografiasRenato_Teixeira.pdf.</w:t>
      </w:r>
      <w:r w:rsidR="007D0795" w:rsidRPr="00BB45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GIL,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António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Carlos. </w:t>
      </w:r>
      <w:r w:rsidRPr="00EE535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Métodos e técnicas de pesquisa social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. São Paulo: Editora Atlas, 4ª ed., 2002. </w:t>
      </w:r>
    </w:p>
    <w:p w:rsidR="00BB4549" w:rsidRPr="00BB4549" w:rsidRDefault="00BB4549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BB4549">
          <w:rPr>
            <w:rStyle w:val="Hiperligao"/>
            <w:rFonts w:ascii="Times New Roman" w:hAnsi="Times New Roman" w:cs="Times New Roman"/>
            <w:sz w:val="24"/>
            <w:szCs w:val="24"/>
          </w:rPr>
          <w:t>http://www.transitoideal.com/pt/artigo/1/condutor/49/sinalizacao-de-transito</w:t>
        </w:r>
      </w:hyperlink>
      <w:r w:rsidRPr="00BB45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926" w:rsidRPr="00BB4549" w:rsidRDefault="00A70CFD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LAKATOS, Eva Maria; MARCONI, Marina de Andrade. 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Fundamentos de metodologia</w:t>
      </w:r>
      <w:r w:rsidR="00517926"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científica</w:t>
      </w:r>
      <w:r w:rsidR="007D0795" w:rsidRPr="00BB4549">
        <w:rPr>
          <w:rFonts w:ascii="Times New Roman" w:hAnsi="Times New Roman" w:cs="Times New Roman"/>
          <w:color w:val="000000"/>
          <w:sz w:val="24"/>
          <w:szCs w:val="24"/>
        </w:rPr>
        <w:t>. 6. ed. São Paulo: Atlas 2000</w:t>
      </w:r>
      <w:r w:rsidR="00517926" w:rsidRPr="00BB45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4549" w:rsidRPr="00BB4549" w:rsidRDefault="00BB4549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MEZZAROBA, Carlos de Almeida. MONTEIRO, H. 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Sinalização,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2003. Disponível em: http</w:t>
      </w:r>
      <w:r w:rsidR="00EE535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www. Alexandrefs.tripod.comSinaliza-parte1.pdf. </w:t>
      </w:r>
    </w:p>
    <w:p w:rsidR="00517926" w:rsidRPr="00BB4549" w:rsidRDefault="00A70CFD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>RICHARDSON, R. (2009)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Pesquisa Social: 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>Métodos e Técnicas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3ª Edição. São Paulo: Editora </w:t>
      </w:r>
      <w:r w:rsidR="00517926" w:rsidRPr="00BB4549">
        <w:rPr>
          <w:rFonts w:ascii="Times New Roman" w:hAnsi="Times New Roman" w:cs="Times New Roman"/>
          <w:color w:val="000000"/>
          <w:sz w:val="24"/>
          <w:szCs w:val="24"/>
        </w:rPr>
        <w:t>2009</w:t>
      </w:r>
    </w:p>
    <w:p w:rsidR="00517926" w:rsidRPr="00BB4549" w:rsidRDefault="00517926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SZASZ, P. A. Controlo de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semáforos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por computador. VI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Simpósio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Brasileiro de pesquisa Operacional. Belo Horizonte. 1973</w:t>
      </w:r>
    </w:p>
    <w:p w:rsidR="003354EB" w:rsidRPr="00BB4549" w:rsidRDefault="00517926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SZASZ, P. A &amp; MACHADO, F. R. </w:t>
      </w:r>
      <w:r w:rsidR="00EE5352"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>Avaliação</w:t>
      </w:r>
      <w:r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pratica de diferentes técnicas de </w:t>
      </w:r>
      <w:r w:rsidR="00EE5352"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>sincronização</w:t>
      </w:r>
      <w:r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de </w:t>
      </w:r>
      <w:r w:rsidR="00EE5352"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>semáforos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. I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Simpósio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Brasileiro de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E5352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aneamento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de transportes. Rio de Janeiro</w:t>
      </w:r>
      <w:r w:rsidR="003354EB" w:rsidRPr="00BB4549">
        <w:rPr>
          <w:rFonts w:ascii="Times New Roman" w:hAnsi="Times New Roman" w:cs="Times New Roman"/>
          <w:color w:val="000000"/>
          <w:sz w:val="24"/>
          <w:szCs w:val="24"/>
        </w:rPr>
        <w:t>. 1974</w:t>
      </w:r>
    </w:p>
    <w:p w:rsidR="00EE5352" w:rsidRDefault="003354EB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VASCONCELLOS, E. A. de. </w:t>
      </w:r>
      <w:r w:rsidR="00EE5352"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>Métodos</w:t>
      </w:r>
      <w:r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para </w:t>
      </w:r>
      <w:r w:rsidR="00EE5352"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>cálculo de capacidade de intersecções semafóricas</w:t>
      </w:r>
      <w:r w:rsidRPr="00BB454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São Paulo.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Campanha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engenharia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 xml:space="preserve"> de Trafego-CET. Boletim </w:t>
      </w:r>
      <w:r w:rsidR="00EE5352" w:rsidRPr="00BB4549">
        <w:rPr>
          <w:rFonts w:ascii="Times New Roman" w:hAnsi="Times New Roman" w:cs="Times New Roman"/>
          <w:color w:val="000000"/>
          <w:sz w:val="24"/>
          <w:szCs w:val="24"/>
        </w:rPr>
        <w:t>Técnico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>. 1978</w:t>
      </w:r>
    </w:p>
    <w:p w:rsidR="00EE5352" w:rsidRDefault="00EE5352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iCs/>
          <w:color w:val="000000"/>
          <w:sz w:val="24"/>
          <w:szCs w:val="24"/>
        </w:rPr>
        <w:t>VILANOVA, Luís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EE5352">
        <w:rPr>
          <w:rFonts w:ascii="Times New Roman" w:hAnsi="Times New Roman" w:cs="Times New Roman"/>
          <w:b/>
          <w:i/>
          <w:color w:val="000000"/>
          <w:sz w:val="24"/>
          <w:szCs w:val="24"/>
        </w:rPr>
        <w:t>Glossário dos termos empregados na Sinalização Semafórica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BB4549">
        <w:rPr>
          <w:rFonts w:ascii="Times New Roman" w:hAnsi="Times New Roman" w:cs="Times New Roman"/>
          <w:color w:val="000000"/>
          <w:sz w:val="24"/>
          <w:szCs w:val="24"/>
        </w:rPr>
        <w:t>São Paulo</w:t>
      </w:r>
      <w:r w:rsidRPr="00BB4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2011</w:t>
      </w:r>
    </w:p>
    <w:p w:rsidR="00A70CFD" w:rsidRPr="00F259D3" w:rsidRDefault="007279EE" w:rsidP="00EE535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549">
        <w:rPr>
          <w:rFonts w:ascii="Times New Roman" w:hAnsi="Times New Roman" w:cs="Times New Roman"/>
          <w:color w:val="0000FF"/>
          <w:sz w:val="24"/>
          <w:szCs w:val="24"/>
        </w:rPr>
        <w:t>Www.sinaldetransito.com.br/artigos/uso_e_parametrizacao_de_semaforos_atuados_pelo_trafego.pdf</w:t>
      </w:r>
      <w:r>
        <w:rPr>
          <w:rFonts w:ascii="TimesNewRomanPSMT" w:hAnsi="TimesNewRomanPSMT"/>
          <w:color w:val="0000FF"/>
        </w:rPr>
        <w:br/>
      </w:r>
    </w:p>
    <w:sectPr w:rsidR="00A70CFD" w:rsidRPr="00F259D3" w:rsidSect="00636981">
      <w:type w:val="evenPage"/>
      <w:pgSz w:w="12240" w:h="15840"/>
      <w:pgMar w:top="1701" w:right="1134" w:bottom="1134" w:left="1701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61" w:rsidRDefault="00B72B61" w:rsidP="00C80D3F">
      <w:pPr>
        <w:spacing w:after="0" w:line="240" w:lineRule="auto"/>
      </w:pPr>
      <w:r>
        <w:separator/>
      </w:r>
    </w:p>
  </w:endnote>
  <w:endnote w:type="continuationSeparator" w:id="1">
    <w:p w:rsidR="00B72B61" w:rsidRDefault="00B72B61" w:rsidP="00C8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61" w:rsidRDefault="00B72B61" w:rsidP="00C80D3F">
      <w:pPr>
        <w:spacing w:after="0" w:line="240" w:lineRule="auto"/>
      </w:pPr>
      <w:r>
        <w:separator/>
      </w:r>
    </w:p>
  </w:footnote>
  <w:footnote w:type="continuationSeparator" w:id="1">
    <w:p w:rsidR="00B72B61" w:rsidRDefault="00B72B61" w:rsidP="00C8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2224"/>
      <w:docPartObj>
        <w:docPartGallery w:val="Page Numbers (Top of Page)"/>
        <w:docPartUnique/>
      </w:docPartObj>
    </w:sdtPr>
    <w:sdtContent>
      <w:p w:rsidR="00636981" w:rsidRDefault="00636981">
        <w:pPr>
          <w:pStyle w:val="Cabealho"/>
          <w:jc w:val="right"/>
        </w:pPr>
        <w:fldSimple w:instr=" PAGE   \* MERGEFORMAT ">
          <w:r w:rsidR="00063894">
            <w:rPr>
              <w:noProof/>
            </w:rPr>
            <w:t>4</w:t>
          </w:r>
        </w:fldSimple>
      </w:p>
    </w:sdtContent>
  </w:sdt>
  <w:p w:rsidR="00636981" w:rsidRDefault="0063698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.25pt;height:11.25pt" o:bullet="t">
        <v:imagedata r:id="rId1" o:title="mso9550"/>
      </v:shape>
    </w:pict>
  </w:numPicBullet>
  <w:abstractNum w:abstractNumId="0">
    <w:nsid w:val="1FD60832"/>
    <w:multiLevelType w:val="hybridMultilevel"/>
    <w:tmpl w:val="DD8A92AC"/>
    <w:lvl w:ilvl="0" w:tplc="04090007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285878CE"/>
    <w:multiLevelType w:val="hybridMultilevel"/>
    <w:tmpl w:val="58DC609C"/>
    <w:lvl w:ilvl="0" w:tplc="3C6ED0E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470E38"/>
    <w:multiLevelType w:val="hybridMultilevel"/>
    <w:tmpl w:val="7E307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B57A9"/>
    <w:multiLevelType w:val="hybridMultilevel"/>
    <w:tmpl w:val="56FC71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C310F"/>
    <w:multiLevelType w:val="hybridMultilevel"/>
    <w:tmpl w:val="33CCAA12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401F25F2"/>
    <w:multiLevelType w:val="hybridMultilevel"/>
    <w:tmpl w:val="CCB27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C3B3C"/>
    <w:multiLevelType w:val="hybridMultilevel"/>
    <w:tmpl w:val="72EC311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AB2EA2"/>
    <w:multiLevelType w:val="hybridMultilevel"/>
    <w:tmpl w:val="84BCAA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01DC4"/>
    <w:multiLevelType w:val="hybridMultilevel"/>
    <w:tmpl w:val="1F5C6E54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2F15A3E"/>
    <w:multiLevelType w:val="hybridMultilevel"/>
    <w:tmpl w:val="84205C5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3993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44D5D"/>
    <w:rsid w:val="00012B6A"/>
    <w:rsid w:val="00016599"/>
    <w:rsid w:val="00023932"/>
    <w:rsid w:val="00024A2B"/>
    <w:rsid w:val="00041504"/>
    <w:rsid w:val="00044FF8"/>
    <w:rsid w:val="00047954"/>
    <w:rsid w:val="00063894"/>
    <w:rsid w:val="00071CE2"/>
    <w:rsid w:val="00081B28"/>
    <w:rsid w:val="00083DD2"/>
    <w:rsid w:val="00093F69"/>
    <w:rsid w:val="00097582"/>
    <w:rsid w:val="000A0790"/>
    <w:rsid w:val="000B01CE"/>
    <w:rsid w:val="000B0804"/>
    <w:rsid w:val="000B79C0"/>
    <w:rsid w:val="000C5D97"/>
    <w:rsid w:val="000D1FA0"/>
    <w:rsid w:val="000E240B"/>
    <w:rsid w:val="000E4F5A"/>
    <w:rsid w:val="00101E3F"/>
    <w:rsid w:val="00105E5D"/>
    <w:rsid w:val="00110FD5"/>
    <w:rsid w:val="00111B66"/>
    <w:rsid w:val="00112328"/>
    <w:rsid w:val="0011398A"/>
    <w:rsid w:val="00115FC7"/>
    <w:rsid w:val="00120ECA"/>
    <w:rsid w:val="0012578A"/>
    <w:rsid w:val="00131DDC"/>
    <w:rsid w:val="001333D7"/>
    <w:rsid w:val="0013759E"/>
    <w:rsid w:val="00142D29"/>
    <w:rsid w:val="00143498"/>
    <w:rsid w:val="0014744B"/>
    <w:rsid w:val="001514E2"/>
    <w:rsid w:val="00151CB5"/>
    <w:rsid w:val="001565F5"/>
    <w:rsid w:val="00157FAB"/>
    <w:rsid w:val="001715F9"/>
    <w:rsid w:val="00172ED8"/>
    <w:rsid w:val="00180F32"/>
    <w:rsid w:val="00197A3F"/>
    <w:rsid w:val="001A49D2"/>
    <w:rsid w:val="001B3A66"/>
    <w:rsid w:val="001B5628"/>
    <w:rsid w:val="001D0BE7"/>
    <w:rsid w:val="001D1C36"/>
    <w:rsid w:val="002000D5"/>
    <w:rsid w:val="00214005"/>
    <w:rsid w:val="0021528E"/>
    <w:rsid w:val="002355C9"/>
    <w:rsid w:val="00247EDE"/>
    <w:rsid w:val="00254803"/>
    <w:rsid w:val="00255006"/>
    <w:rsid w:val="00261485"/>
    <w:rsid w:val="00276CAB"/>
    <w:rsid w:val="0028317A"/>
    <w:rsid w:val="0028345B"/>
    <w:rsid w:val="00293F5D"/>
    <w:rsid w:val="002A7EE9"/>
    <w:rsid w:val="002C7403"/>
    <w:rsid w:val="002D0EB4"/>
    <w:rsid w:val="002D3C06"/>
    <w:rsid w:val="002D4786"/>
    <w:rsid w:val="002D480A"/>
    <w:rsid w:val="002D5753"/>
    <w:rsid w:val="002F0074"/>
    <w:rsid w:val="002F47EA"/>
    <w:rsid w:val="003030F9"/>
    <w:rsid w:val="003063F7"/>
    <w:rsid w:val="0033367B"/>
    <w:rsid w:val="00333A75"/>
    <w:rsid w:val="003354EB"/>
    <w:rsid w:val="00343EEE"/>
    <w:rsid w:val="00355D71"/>
    <w:rsid w:val="00361259"/>
    <w:rsid w:val="00387D79"/>
    <w:rsid w:val="00392F7E"/>
    <w:rsid w:val="00395298"/>
    <w:rsid w:val="003A7C3A"/>
    <w:rsid w:val="003C4B1E"/>
    <w:rsid w:val="003E6A52"/>
    <w:rsid w:val="003F214F"/>
    <w:rsid w:val="00410537"/>
    <w:rsid w:val="00412E92"/>
    <w:rsid w:val="00414509"/>
    <w:rsid w:val="00414A24"/>
    <w:rsid w:val="00420E9C"/>
    <w:rsid w:val="00423BF9"/>
    <w:rsid w:val="00431E2A"/>
    <w:rsid w:val="00444D5D"/>
    <w:rsid w:val="004450DD"/>
    <w:rsid w:val="00446BE0"/>
    <w:rsid w:val="00461474"/>
    <w:rsid w:val="004643BF"/>
    <w:rsid w:val="00471422"/>
    <w:rsid w:val="00483E0B"/>
    <w:rsid w:val="00486945"/>
    <w:rsid w:val="004D7AD6"/>
    <w:rsid w:val="004E01D3"/>
    <w:rsid w:val="004E60FA"/>
    <w:rsid w:val="005011D2"/>
    <w:rsid w:val="0051268A"/>
    <w:rsid w:val="0051647D"/>
    <w:rsid w:val="00517926"/>
    <w:rsid w:val="005250E6"/>
    <w:rsid w:val="00527C0A"/>
    <w:rsid w:val="00534F95"/>
    <w:rsid w:val="00536ABE"/>
    <w:rsid w:val="0056349F"/>
    <w:rsid w:val="0057019A"/>
    <w:rsid w:val="0057196E"/>
    <w:rsid w:val="005807DB"/>
    <w:rsid w:val="0058650E"/>
    <w:rsid w:val="005900B6"/>
    <w:rsid w:val="005A3349"/>
    <w:rsid w:val="005A370C"/>
    <w:rsid w:val="005A3A67"/>
    <w:rsid w:val="005A7C62"/>
    <w:rsid w:val="005B2DF7"/>
    <w:rsid w:val="005B4777"/>
    <w:rsid w:val="005B4C97"/>
    <w:rsid w:val="005C726A"/>
    <w:rsid w:val="005D1671"/>
    <w:rsid w:val="005D5427"/>
    <w:rsid w:val="005D7E7C"/>
    <w:rsid w:val="005F5CE9"/>
    <w:rsid w:val="005F6432"/>
    <w:rsid w:val="00604F80"/>
    <w:rsid w:val="00607E6C"/>
    <w:rsid w:val="006151E6"/>
    <w:rsid w:val="006156F0"/>
    <w:rsid w:val="006174E2"/>
    <w:rsid w:val="00635613"/>
    <w:rsid w:val="00636981"/>
    <w:rsid w:val="006408FA"/>
    <w:rsid w:val="006444F1"/>
    <w:rsid w:val="00646547"/>
    <w:rsid w:val="00664D78"/>
    <w:rsid w:val="006714FC"/>
    <w:rsid w:val="006819FC"/>
    <w:rsid w:val="006A5978"/>
    <w:rsid w:val="006A60E8"/>
    <w:rsid w:val="006C02D9"/>
    <w:rsid w:val="006C2B4D"/>
    <w:rsid w:val="006C527E"/>
    <w:rsid w:val="006D03F0"/>
    <w:rsid w:val="006D22C1"/>
    <w:rsid w:val="006D3471"/>
    <w:rsid w:val="006E77E9"/>
    <w:rsid w:val="006F248B"/>
    <w:rsid w:val="00703040"/>
    <w:rsid w:val="0070429F"/>
    <w:rsid w:val="00717750"/>
    <w:rsid w:val="00723D86"/>
    <w:rsid w:val="00724FE1"/>
    <w:rsid w:val="007279EE"/>
    <w:rsid w:val="00730811"/>
    <w:rsid w:val="00732DBB"/>
    <w:rsid w:val="007352E8"/>
    <w:rsid w:val="00737BDC"/>
    <w:rsid w:val="00740C56"/>
    <w:rsid w:val="00747285"/>
    <w:rsid w:val="00756593"/>
    <w:rsid w:val="00764A0B"/>
    <w:rsid w:val="00773743"/>
    <w:rsid w:val="007878DD"/>
    <w:rsid w:val="007954E6"/>
    <w:rsid w:val="007B3A39"/>
    <w:rsid w:val="007C67F5"/>
    <w:rsid w:val="007D0795"/>
    <w:rsid w:val="007D5391"/>
    <w:rsid w:val="007E0955"/>
    <w:rsid w:val="007E51E3"/>
    <w:rsid w:val="007F655A"/>
    <w:rsid w:val="00802D00"/>
    <w:rsid w:val="008057CE"/>
    <w:rsid w:val="00822727"/>
    <w:rsid w:val="00823DD9"/>
    <w:rsid w:val="00836765"/>
    <w:rsid w:val="0083690A"/>
    <w:rsid w:val="00841FAB"/>
    <w:rsid w:val="00847B35"/>
    <w:rsid w:val="00855335"/>
    <w:rsid w:val="0086692A"/>
    <w:rsid w:val="00867B29"/>
    <w:rsid w:val="00882A04"/>
    <w:rsid w:val="00883BA9"/>
    <w:rsid w:val="008840A8"/>
    <w:rsid w:val="008C322E"/>
    <w:rsid w:val="008D4ECA"/>
    <w:rsid w:val="008F0170"/>
    <w:rsid w:val="008F7410"/>
    <w:rsid w:val="00901921"/>
    <w:rsid w:val="009060FE"/>
    <w:rsid w:val="009062B7"/>
    <w:rsid w:val="0091156E"/>
    <w:rsid w:val="00915509"/>
    <w:rsid w:val="009255E6"/>
    <w:rsid w:val="009363C5"/>
    <w:rsid w:val="00952BCF"/>
    <w:rsid w:val="009772D0"/>
    <w:rsid w:val="00990B60"/>
    <w:rsid w:val="009A4BF3"/>
    <w:rsid w:val="009B04A6"/>
    <w:rsid w:val="009B2C14"/>
    <w:rsid w:val="009C0934"/>
    <w:rsid w:val="009D5B88"/>
    <w:rsid w:val="009D6E9D"/>
    <w:rsid w:val="009E67F6"/>
    <w:rsid w:val="009F5DB9"/>
    <w:rsid w:val="00A31434"/>
    <w:rsid w:val="00A406CB"/>
    <w:rsid w:val="00A408B7"/>
    <w:rsid w:val="00A4248E"/>
    <w:rsid w:val="00A52112"/>
    <w:rsid w:val="00A540AD"/>
    <w:rsid w:val="00A647E0"/>
    <w:rsid w:val="00A6799A"/>
    <w:rsid w:val="00A70CFD"/>
    <w:rsid w:val="00A77789"/>
    <w:rsid w:val="00A86940"/>
    <w:rsid w:val="00A966C5"/>
    <w:rsid w:val="00AA5436"/>
    <w:rsid w:val="00AA7B41"/>
    <w:rsid w:val="00AB0049"/>
    <w:rsid w:val="00AB079A"/>
    <w:rsid w:val="00AB1F27"/>
    <w:rsid w:val="00AB5038"/>
    <w:rsid w:val="00AC7549"/>
    <w:rsid w:val="00AD289A"/>
    <w:rsid w:val="00AF2A68"/>
    <w:rsid w:val="00AF3DC1"/>
    <w:rsid w:val="00B01A09"/>
    <w:rsid w:val="00B03C06"/>
    <w:rsid w:val="00B03F89"/>
    <w:rsid w:val="00B054DC"/>
    <w:rsid w:val="00B10174"/>
    <w:rsid w:val="00B42F4A"/>
    <w:rsid w:val="00B470DE"/>
    <w:rsid w:val="00B472B6"/>
    <w:rsid w:val="00B51F0A"/>
    <w:rsid w:val="00B63FDA"/>
    <w:rsid w:val="00B70EF5"/>
    <w:rsid w:val="00B72B61"/>
    <w:rsid w:val="00B76E25"/>
    <w:rsid w:val="00B83954"/>
    <w:rsid w:val="00BA235F"/>
    <w:rsid w:val="00BA25BE"/>
    <w:rsid w:val="00BA26BF"/>
    <w:rsid w:val="00BB295F"/>
    <w:rsid w:val="00BB3D6F"/>
    <w:rsid w:val="00BB4549"/>
    <w:rsid w:val="00BB55FC"/>
    <w:rsid w:val="00BB6742"/>
    <w:rsid w:val="00BC7890"/>
    <w:rsid w:val="00BD66C1"/>
    <w:rsid w:val="00BF33A6"/>
    <w:rsid w:val="00BF6DAE"/>
    <w:rsid w:val="00C06770"/>
    <w:rsid w:val="00C07504"/>
    <w:rsid w:val="00C24C3E"/>
    <w:rsid w:val="00C24F7F"/>
    <w:rsid w:val="00C270C5"/>
    <w:rsid w:val="00C30BFE"/>
    <w:rsid w:val="00C36BE7"/>
    <w:rsid w:val="00C41C46"/>
    <w:rsid w:val="00C577CE"/>
    <w:rsid w:val="00C706BF"/>
    <w:rsid w:val="00C76311"/>
    <w:rsid w:val="00C80D3F"/>
    <w:rsid w:val="00C84971"/>
    <w:rsid w:val="00C979D0"/>
    <w:rsid w:val="00CA0305"/>
    <w:rsid w:val="00CA25B2"/>
    <w:rsid w:val="00CA70F6"/>
    <w:rsid w:val="00CA71A9"/>
    <w:rsid w:val="00CB0A97"/>
    <w:rsid w:val="00CB5BA3"/>
    <w:rsid w:val="00CB7EDA"/>
    <w:rsid w:val="00CC3605"/>
    <w:rsid w:val="00CC7EBF"/>
    <w:rsid w:val="00CD49CE"/>
    <w:rsid w:val="00CE19A7"/>
    <w:rsid w:val="00CF4A7E"/>
    <w:rsid w:val="00D01BB9"/>
    <w:rsid w:val="00D02AA9"/>
    <w:rsid w:val="00D04E7D"/>
    <w:rsid w:val="00D13918"/>
    <w:rsid w:val="00D14B90"/>
    <w:rsid w:val="00D37F77"/>
    <w:rsid w:val="00D51B8B"/>
    <w:rsid w:val="00D54B7C"/>
    <w:rsid w:val="00D91391"/>
    <w:rsid w:val="00D93E01"/>
    <w:rsid w:val="00DA5CF2"/>
    <w:rsid w:val="00DB5BA7"/>
    <w:rsid w:val="00DB642B"/>
    <w:rsid w:val="00DC45A1"/>
    <w:rsid w:val="00DC645E"/>
    <w:rsid w:val="00DD7223"/>
    <w:rsid w:val="00DE0213"/>
    <w:rsid w:val="00DE2C4D"/>
    <w:rsid w:val="00DE70C9"/>
    <w:rsid w:val="00DF2407"/>
    <w:rsid w:val="00E00ED7"/>
    <w:rsid w:val="00E42397"/>
    <w:rsid w:val="00E461A2"/>
    <w:rsid w:val="00E51BB2"/>
    <w:rsid w:val="00E54157"/>
    <w:rsid w:val="00E70066"/>
    <w:rsid w:val="00E702E5"/>
    <w:rsid w:val="00E74444"/>
    <w:rsid w:val="00E851CB"/>
    <w:rsid w:val="00E8578C"/>
    <w:rsid w:val="00E93137"/>
    <w:rsid w:val="00E95EEE"/>
    <w:rsid w:val="00EA73B6"/>
    <w:rsid w:val="00EB301C"/>
    <w:rsid w:val="00EB6822"/>
    <w:rsid w:val="00EE4ADD"/>
    <w:rsid w:val="00EE5352"/>
    <w:rsid w:val="00EE60D1"/>
    <w:rsid w:val="00EE78CD"/>
    <w:rsid w:val="00F00B4D"/>
    <w:rsid w:val="00F141F3"/>
    <w:rsid w:val="00F16725"/>
    <w:rsid w:val="00F17E05"/>
    <w:rsid w:val="00F51D7C"/>
    <w:rsid w:val="00F54AE2"/>
    <w:rsid w:val="00F55E73"/>
    <w:rsid w:val="00F56FCB"/>
    <w:rsid w:val="00F57449"/>
    <w:rsid w:val="00F6256A"/>
    <w:rsid w:val="00F6431C"/>
    <w:rsid w:val="00F65A02"/>
    <w:rsid w:val="00F75258"/>
    <w:rsid w:val="00F82D4F"/>
    <w:rsid w:val="00F838DF"/>
    <w:rsid w:val="00F85413"/>
    <w:rsid w:val="00F929B3"/>
    <w:rsid w:val="00F92FB1"/>
    <w:rsid w:val="00F93309"/>
    <w:rsid w:val="00F96A5D"/>
    <w:rsid w:val="00FA12FE"/>
    <w:rsid w:val="00FA47C4"/>
    <w:rsid w:val="00FA6D6A"/>
    <w:rsid w:val="00FB22EF"/>
    <w:rsid w:val="00FB24D3"/>
    <w:rsid w:val="00FC2E30"/>
    <w:rsid w:val="00FC7980"/>
    <w:rsid w:val="00FD1162"/>
    <w:rsid w:val="00FD1F36"/>
    <w:rsid w:val="00FD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B3"/>
    <w:rPr>
      <w:lang w:val="pt-PT"/>
    </w:rPr>
  </w:style>
  <w:style w:type="paragraph" w:styleId="Ttulo1">
    <w:name w:val="heading 1"/>
    <w:basedOn w:val="Normal"/>
    <w:link w:val="Ttulo1Carcter"/>
    <w:uiPriority w:val="9"/>
    <w:qFormat/>
    <w:rsid w:val="00F92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link w:val="Ttulo2Carcter"/>
    <w:uiPriority w:val="9"/>
    <w:qFormat/>
    <w:rsid w:val="00F92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cter"/>
    <w:uiPriority w:val="9"/>
    <w:qFormat/>
    <w:rsid w:val="00F92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929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929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F929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Tipodeletrapredefinidodopargrafo"/>
    <w:uiPriority w:val="22"/>
    <w:qFormat/>
    <w:rsid w:val="00F929B3"/>
    <w:rPr>
      <w:b/>
      <w:bCs/>
    </w:rPr>
  </w:style>
  <w:style w:type="paragraph" w:styleId="PargrafodaLista">
    <w:name w:val="List Paragraph"/>
    <w:basedOn w:val="Normal"/>
    <w:uiPriority w:val="34"/>
    <w:qFormat/>
    <w:rsid w:val="00F929B3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740C56"/>
    <w:rPr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arcter"/>
    <w:uiPriority w:val="99"/>
    <w:unhideWhenUsed/>
    <w:rsid w:val="00C8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80D3F"/>
    <w:rPr>
      <w:lang w:val="pt-PT"/>
    </w:rPr>
  </w:style>
  <w:style w:type="paragraph" w:styleId="Rodap">
    <w:name w:val="footer"/>
    <w:basedOn w:val="Normal"/>
    <w:link w:val="RodapCarcter"/>
    <w:uiPriority w:val="99"/>
    <w:unhideWhenUsed/>
    <w:rsid w:val="00C8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0D3F"/>
    <w:rPr>
      <w:lang w:val="pt-PT"/>
    </w:rPr>
  </w:style>
  <w:style w:type="table" w:styleId="Tabelacomgrelha">
    <w:name w:val="Table Grid"/>
    <w:basedOn w:val="Tabelanormal"/>
    <w:uiPriority w:val="59"/>
    <w:rsid w:val="00DB5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ondice">
    <w:name w:val="TOC Heading"/>
    <w:basedOn w:val="Ttulo1"/>
    <w:next w:val="Normal"/>
    <w:uiPriority w:val="39"/>
    <w:unhideWhenUsed/>
    <w:qFormat/>
    <w:rsid w:val="009B2C1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dice3">
    <w:name w:val="toc 3"/>
    <w:basedOn w:val="Normal"/>
    <w:next w:val="Normal"/>
    <w:autoRedefine/>
    <w:uiPriority w:val="39"/>
    <w:unhideWhenUsed/>
    <w:rsid w:val="009B2C14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B2C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B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B2C14"/>
    <w:rPr>
      <w:rFonts w:ascii="Tahoma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EE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3F2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C36BE7"/>
    <w:rPr>
      <w:color w:val="808080"/>
    </w:rPr>
  </w:style>
  <w:style w:type="paragraph" w:styleId="ndice1">
    <w:name w:val="toc 1"/>
    <w:basedOn w:val="Normal"/>
    <w:next w:val="Normal"/>
    <w:autoRedefine/>
    <w:uiPriority w:val="39"/>
    <w:unhideWhenUsed/>
    <w:rsid w:val="00C706BF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255E6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B3"/>
    <w:rPr>
      <w:lang w:val="pt-PT"/>
    </w:rPr>
  </w:style>
  <w:style w:type="paragraph" w:styleId="Cabealho1">
    <w:name w:val="heading 1"/>
    <w:basedOn w:val="Normal"/>
    <w:link w:val="Cabealho1Carcter"/>
    <w:uiPriority w:val="9"/>
    <w:qFormat/>
    <w:rsid w:val="00F92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Cabealho2">
    <w:name w:val="heading 2"/>
    <w:basedOn w:val="Normal"/>
    <w:link w:val="Cabealho2Carcter"/>
    <w:uiPriority w:val="9"/>
    <w:qFormat/>
    <w:rsid w:val="00F92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Cabealho3">
    <w:name w:val="heading 3"/>
    <w:basedOn w:val="Normal"/>
    <w:link w:val="Cabealho3Carcter"/>
    <w:uiPriority w:val="9"/>
    <w:qFormat/>
    <w:rsid w:val="00F92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F929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929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F929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Tipodeletrapredefinidodopargrafo"/>
    <w:uiPriority w:val="22"/>
    <w:qFormat/>
    <w:rsid w:val="00F929B3"/>
    <w:rPr>
      <w:b/>
      <w:bCs/>
    </w:rPr>
  </w:style>
  <w:style w:type="paragraph" w:styleId="PargrafodaLista">
    <w:name w:val="List Paragraph"/>
    <w:basedOn w:val="Normal"/>
    <w:uiPriority w:val="34"/>
    <w:qFormat/>
    <w:rsid w:val="00F929B3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740C56"/>
    <w:rPr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arcter"/>
    <w:uiPriority w:val="99"/>
    <w:unhideWhenUsed/>
    <w:rsid w:val="00C8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80D3F"/>
    <w:rPr>
      <w:lang w:val="pt-PT"/>
    </w:rPr>
  </w:style>
  <w:style w:type="paragraph" w:styleId="Rodap">
    <w:name w:val="footer"/>
    <w:basedOn w:val="Normal"/>
    <w:link w:val="RodapCarcter"/>
    <w:uiPriority w:val="99"/>
    <w:unhideWhenUsed/>
    <w:rsid w:val="00C8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80D3F"/>
    <w:rPr>
      <w:lang w:val="pt-PT"/>
    </w:rPr>
  </w:style>
  <w:style w:type="table" w:styleId="Tabelacomgrelha">
    <w:name w:val="Table Grid"/>
    <w:basedOn w:val="Tabelanormal"/>
    <w:uiPriority w:val="59"/>
    <w:rsid w:val="00DB5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9B2C1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dice3">
    <w:name w:val="toc 3"/>
    <w:basedOn w:val="Normal"/>
    <w:next w:val="Normal"/>
    <w:autoRedefine/>
    <w:uiPriority w:val="39"/>
    <w:unhideWhenUsed/>
    <w:rsid w:val="009B2C14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B2C1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B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B2C14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ansitoideal.com/pt/artigo/1/condutor/49/sinalizacao-de-transi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8A08-BCD4-48B1-9AFA-72856251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19</Pages>
  <Words>4367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Pablo</cp:lastModifiedBy>
  <cp:revision>94</cp:revision>
  <dcterms:created xsi:type="dcterms:W3CDTF">2018-11-14T05:39:00Z</dcterms:created>
  <dcterms:modified xsi:type="dcterms:W3CDTF">2019-06-01T22:02:00Z</dcterms:modified>
</cp:coreProperties>
</file>