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85" w:rsidRDefault="00F03E79" w:rsidP="00D73B85">
      <w:pPr>
        <w:ind w:firstLine="708"/>
        <w:jc w:val="both"/>
        <w:rPr>
          <w:rFonts w:ascii="Times New Roman" w:hAnsi="Times New Roman" w:cs="Times New Roman"/>
          <w:b/>
          <w:sz w:val="24"/>
          <w:szCs w:val="24"/>
        </w:rPr>
      </w:pPr>
      <w:r>
        <w:rPr>
          <w:rFonts w:ascii="Times New Roman" w:hAnsi="Times New Roman" w:cs="Times New Roman"/>
          <w:b/>
          <w:sz w:val="24"/>
          <w:szCs w:val="24"/>
        </w:rPr>
        <w:t>Parasitologia:</w:t>
      </w:r>
      <w:r w:rsidR="0039074A" w:rsidRPr="0039074A">
        <w:rPr>
          <w:rFonts w:ascii="Times New Roman" w:hAnsi="Times New Roman" w:cs="Times New Roman"/>
          <w:b/>
          <w:sz w:val="24"/>
          <w:szCs w:val="24"/>
        </w:rPr>
        <w:t xml:space="preserve"> Trichomonas Vaginalis e Ticomoníase</w:t>
      </w:r>
    </w:p>
    <w:p w:rsidR="00F03E79" w:rsidRPr="00D73B85" w:rsidRDefault="00F03E79" w:rsidP="00D73B85">
      <w:pPr>
        <w:jc w:val="both"/>
        <w:rPr>
          <w:rFonts w:ascii="Times New Roman" w:hAnsi="Times New Roman" w:cs="Times New Roman"/>
          <w:b/>
          <w:sz w:val="24"/>
          <w:szCs w:val="24"/>
        </w:rPr>
      </w:pPr>
      <w:r>
        <w:rPr>
          <w:rFonts w:ascii="Times New Roman" w:hAnsi="Times New Roman" w:cs="Times New Roman"/>
          <w:sz w:val="24"/>
          <w:szCs w:val="24"/>
        </w:rPr>
        <w:t>Francisco Hermes Batista Alencar,</w:t>
      </w:r>
      <w:r w:rsidR="00D73B85">
        <w:rPr>
          <w:rFonts w:ascii="Times New Roman" w:hAnsi="Times New Roman" w:cs="Times New Roman"/>
          <w:sz w:val="24"/>
          <w:szCs w:val="24"/>
        </w:rPr>
        <w:t xml:space="preserve"> Maria Cilene Gomes Vieira,</w:t>
      </w:r>
      <w:r>
        <w:rPr>
          <w:rFonts w:ascii="Times New Roman" w:hAnsi="Times New Roman" w:cs="Times New Roman"/>
          <w:sz w:val="24"/>
          <w:szCs w:val="24"/>
        </w:rPr>
        <w:t xml:space="preserve"> Edinaldo </w:t>
      </w:r>
      <w:r w:rsidR="00D113A9">
        <w:rPr>
          <w:rFonts w:ascii="Times New Roman" w:hAnsi="Times New Roman" w:cs="Times New Roman"/>
          <w:sz w:val="24"/>
          <w:szCs w:val="24"/>
        </w:rPr>
        <w:t xml:space="preserve">Lima </w:t>
      </w:r>
      <w:r>
        <w:rPr>
          <w:rFonts w:ascii="Times New Roman" w:hAnsi="Times New Roman" w:cs="Times New Roman"/>
          <w:sz w:val="24"/>
          <w:szCs w:val="24"/>
        </w:rPr>
        <w:t>Queiroga</w:t>
      </w:r>
      <w:r>
        <w:rPr>
          <w:rStyle w:val="Refdenotaderodap"/>
          <w:rFonts w:ascii="Times New Roman" w:hAnsi="Times New Roman" w:cs="Times New Roman"/>
          <w:sz w:val="24"/>
          <w:szCs w:val="24"/>
        </w:rPr>
        <w:footnoteReference w:id="1"/>
      </w:r>
    </w:p>
    <w:p w:rsidR="00F03E79" w:rsidRDefault="0039074A" w:rsidP="0039074A">
      <w:pPr>
        <w:ind w:firstLine="708"/>
        <w:jc w:val="both"/>
        <w:rPr>
          <w:rFonts w:ascii="Times New Roman" w:hAnsi="Times New Roman" w:cs="Times New Roman"/>
          <w:sz w:val="24"/>
          <w:szCs w:val="24"/>
        </w:rPr>
      </w:pPr>
      <w:r>
        <w:rPr>
          <w:rFonts w:ascii="Times New Roman" w:hAnsi="Times New Roman" w:cs="Times New Roman"/>
          <w:sz w:val="24"/>
          <w:szCs w:val="24"/>
        </w:rPr>
        <w:t>Segundo a Professora da UNIVESP</w:t>
      </w:r>
      <w:r w:rsidR="00A4365E">
        <w:rPr>
          <w:rFonts w:ascii="Times New Roman" w:hAnsi="Times New Roman" w:cs="Times New Roman"/>
          <w:sz w:val="24"/>
          <w:szCs w:val="24"/>
        </w:rPr>
        <w:t>-Univers. Estadual do Estado de SP,</w:t>
      </w:r>
      <w:r>
        <w:rPr>
          <w:rFonts w:ascii="Times New Roman" w:hAnsi="Times New Roman" w:cs="Times New Roman"/>
          <w:sz w:val="24"/>
          <w:szCs w:val="24"/>
        </w:rPr>
        <w:t xml:space="preserve"> </w:t>
      </w:r>
      <w:r w:rsidRPr="0039074A">
        <w:rPr>
          <w:rFonts w:ascii="Times New Roman" w:hAnsi="Times New Roman" w:cs="Times New Roman"/>
          <w:sz w:val="24"/>
          <w:szCs w:val="24"/>
        </w:rPr>
        <w:t>Luana Righi</w:t>
      </w:r>
      <w:r>
        <w:rPr>
          <w:rFonts w:ascii="Times New Roman" w:hAnsi="Times New Roman" w:cs="Times New Roman"/>
          <w:sz w:val="24"/>
          <w:szCs w:val="24"/>
        </w:rPr>
        <w:t xml:space="preserve">, o Tricomonas vaginalis atinge infectando trato urogenital humano, de homens e mulheres, doença importante por ser uma DST (doença sexualmente transmissível) de origem não viral prevalente no mundo. Daí sua importância em nosso estudo, no qual apenas 20% das mulheres são </w:t>
      </w:r>
      <w:r w:rsidR="004F658F">
        <w:rPr>
          <w:rFonts w:ascii="Times New Roman" w:hAnsi="Times New Roman" w:cs="Times New Roman"/>
          <w:sz w:val="24"/>
          <w:szCs w:val="24"/>
        </w:rPr>
        <w:t>sintomáticas;</w:t>
      </w:r>
      <w:r>
        <w:rPr>
          <w:rFonts w:ascii="Times New Roman" w:hAnsi="Times New Roman" w:cs="Times New Roman"/>
          <w:sz w:val="24"/>
          <w:szCs w:val="24"/>
        </w:rPr>
        <w:t xml:space="preserve"> muito comum dessa mulher ter</w:t>
      </w:r>
      <w:r w:rsidR="004F658F">
        <w:rPr>
          <w:rFonts w:ascii="Times New Roman" w:hAnsi="Times New Roman" w:cs="Times New Roman"/>
          <w:sz w:val="24"/>
          <w:szCs w:val="24"/>
        </w:rPr>
        <w:t>em</w:t>
      </w:r>
      <w:r>
        <w:rPr>
          <w:rFonts w:ascii="Times New Roman" w:hAnsi="Times New Roman" w:cs="Times New Roman"/>
          <w:sz w:val="24"/>
          <w:szCs w:val="24"/>
        </w:rPr>
        <w:t xml:space="preserve"> este parasito e, nem se aperceber do caso, sendo assintomática. Já aparecem entre 14 e 60% dos parceiros que albergam o parasito sem sintomas. Assim como outras doenças que já pesquisamos </w:t>
      </w:r>
      <w:r w:rsidR="004F658F">
        <w:rPr>
          <w:rFonts w:ascii="Times New Roman" w:hAnsi="Times New Roman" w:cs="Times New Roman"/>
          <w:sz w:val="24"/>
          <w:szCs w:val="24"/>
        </w:rPr>
        <w:t>poderá se passar sendo assintomática. Segundo Ferreira (2017): ‘E para classificar este parasito: O Tricomonas é um Protozoário flagelado, do Gênero Tricomonas, do Subgrupo Trichomonadida/Diantamoeba, do Grupo Parabasallia, do Supergrupo Excavata’. Então, estes são Protozoários flagelados, tendo como característica um corpo parabasal, onde discutiremos mais adiante, e uma das características do supergrupo Excavata é um sitóstoma como uma morfologia escavada; daí o nome deste supergrupo, e a sitóstoma é uma estrutura relacionada com digestão. Então, o Tricomonas são Flagelados monóxenos</w:t>
      </w:r>
      <w:r w:rsidR="00F03E79">
        <w:rPr>
          <w:rFonts w:ascii="Times New Roman" w:hAnsi="Times New Roman" w:cs="Times New Roman"/>
          <w:sz w:val="24"/>
          <w:szCs w:val="24"/>
        </w:rPr>
        <w:t>, mas o que quer dizer isto? Apenas</w:t>
      </w:r>
      <w:r w:rsidR="004F658F">
        <w:rPr>
          <w:rFonts w:ascii="Times New Roman" w:hAnsi="Times New Roman" w:cs="Times New Roman"/>
          <w:sz w:val="24"/>
          <w:szCs w:val="24"/>
        </w:rPr>
        <w:t xml:space="preserve"> </w:t>
      </w:r>
      <w:r w:rsidR="00F03E79">
        <w:rPr>
          <w:rFonts w:ascii="Times New Roman" w:hAnsi="Times New Roman" w:cs="Times New Roman"/>
          <w:sz w:val="24"/>
          <w:szCs w:val="24"/>
        </w:rPr>
        <w:t>1 hospedeiro</w:t>
      </w:r>
      <w:r w:rsidR="004F658F">
        <w:rPr>
          <w:rFonts w:ascii="Times New Roman" w:hAnsi="Times New Roman" w:cs="Times New Roman"/>
          <w:sz w:val="24"/>
          <w:szCs w:val="24"/>
        </w:rPr>
        <w:t>,</w:t>
      </w:r>
      <w:r w:rsidR="00F03E79">
        <w:rPr>
          <w:rFonts w:ascii="Times New Roman" w:hAnsi="Times New Roman" w:cs="Times New Roman"/>
          <w:sz w:val="24"/>
          <w:szCs w:val="24"/>
        </w:rPr>
        <w:t xml:space="preserve"> para completar seu ciclo de vida. </w:t>
      </w:r>
    </w:p>
    <w:p w:rsidR="00F03E79" w:rsidRPr="00D113A9" w:rsidRDefault="00F03E79" w:rsidP="0039074A">
      <w:pPr>
        <w:ind w:firstLine="708"/>
        <w:jc w:val="both"/>
        <w:rPr>
          <w:rFonts w:ascii="Times New Roman" w:hAnsi="Times New Roman" w:cs="Times New Roman"/>
          <w:b/>
          <w:sz w:val="24"/>
          <w:szCs w:val="24"/>
        </w:rPr>
      </w:pPr>
      <w:r w:rsidRPr="00F03E79">
        <w:rPr>
          <w:rFonts w:ascii="Times New Roman" w:hAnsi="Times New Roman" w:cs="Times New Roman"/>
          <w:b/>
          <w:sz w:val="24"/>
          <w:szCs w:val="24"/>
        </w:rPr>
        <w:t>Palavras-chave</w:t>
      </w:r>
      <w:r>
        <w:rPr>
          <w:rFonts w:ascii="Times New Roman" w:hAnsi="Times New Roman" w:cs="Times New Roman"/>
          <w:sz w:val="24"/>
          <w:szCs w:val="24"/>
        </w:rPr>
        <w:t xml:space="preserve">: </w:t>
      </w:r>
      <w:r w:rsidR="00A4365E">
        <w:rPr>
          <w:rFonts w:ascii="Times New Roman" w:hAnsi="Times New Roman" w:cs="Times New Roman"/>
          <w:sz w:val="24"/>
          <w:szCs w:val="24"/>
        </w:rPr>
        <w:t xml:space="preserve">Educação Ambiental. </w:t>
      </w:r>
      <w:r>
        <w:rPr>
          <w:rFonts w:ascii="Times New Roman" w:hAnsi="Times New Roman" w:cs="Times New Roman"/>
          <w:sz w:val="24"/>
          <w:szCs w:val="24"/>
        </w:rPr>
        <w:t xml:space="preserve">Epidemiologia. Prevenção e tratamento. Terapêutica. </w:t>
      </w:r>
    </w:p>
    <w:p w:rsidR="00A4365E" w:rsidRPr="00D113A9" w:rsidRDefault="00A4365E" w:rsidP="00A4365E">
      <w:pPr>
        <w:ind w:firstLine="708"/>
        <w:jc w:val="both"/>
        <w:rPr>
          <w:rFonts w:ascii="Times New Roman" w:hAnsi="Times New Roman" w:cs="Times New Roman"/>
          <w:b/>
          <w:sz w:val="24"/>
          <w:szCs w:val="24"/>
          <w:lang w:val="es-ES"/>
        </w:rPr>
      </w:pPr>
      <w:r w:rsidRPr="00D113A9">
        <w:rPr>
          <w:rFonts w:ascii="Times New Roman" w:hAnsi="Times New Roman" w:cs="Times New Roman"/>
          <w:b/>
          <w:sz w:val="24"/>
          <w:szCs w:val="24"/>
          <w:lang w:val="es-ES"/>
        </w:rPr>
        <w:t>Parasitología: Trichomonas Vaginalis y Ticomoniasis</w:t>
      </w:r>
    </w:p>
    <w:p w:rsidR="00A4365E" w:rsidRPr="00A4365E" w:rsidRDefault="00A4365E" w:rsidP="00A4365E">
      <w:pPr>
        <w:ind w:firstLine="708"/>
        <w:jc w:val="both"/>
        <w:rPr>
          <w:rFonts w:ascii="Times New Roman" w:hAnsi="Times New Roman" w:cs="Times New Roman"/>
          <w:sz w:val="24"/>
          <w:szCs w:val="24"/>
          <w:lang w:val="es-ES"/>
        </w:rPr>
      </w:pPr>
      <w:r>
        <w:rPr>
          <w:rFonts w:ascii="Times New Roman" w:hAnsi="Times New Roman" w:cs="Times New Roman"/>
          <w:b/>
          <w:sz w:val="24"/>
          <w:szCs w:val="24"/>
          <w:lang w:val="es-ES"/>
        </w:rPr>
        <w:t> </w:t>
      </w:r>
      <w:r w:rsidRPr="00A4365E">
        <w:rPr>
          <w:rFonts w:ascii="Times New Roman" w:hAnsi="Times New Roman" w:cs="Times New Roman"/>
          <w:sz w:val="24"/>
          <w:szCs w:val="24"/>
          <w:lang w:val="es-ES"/>
        </w:rPr>
        <w:t>Según la Profesora de la UNIVESP-Univers. El Tricomonas vaginalis alcanza infectando el tracto urogenital humano, de hombres y mujeres, enfermedad importante por ser una ETS (enfermedad de transmisión sexual) de origen no viral prevalente en el mundo. De ahí su importancia en nuestro estudio, en el que sólo el 20% de las mujeres son sintomáticas; muy común de esta mujer tener este parásito y, ni darse cuenta del caso, siendo asintomática. Ya aparecen entre el 14 y el 60% de los socios que albergan el parásito sin síntomas. Así como otras enfermedades que ya investigamos podrá pasar siendo asintomática. "Tricomonas es un Protozoario flagelado, del género Tricomonas, del Subgrupo Trichomonadida / Diantamoeba, del Grupo Parabasallia, del Supergrupo Excavata". Entonces, estos son Protozoarios flagelados, teniendo como característica un cuerpo parabasal, donde discutiremos más adelante, y una de las características del supergrupo Excavata es un sitostoma como una morfología excavada; de ahí el nombre de este supergrupo, y la sitostoma es una estructura relacionada con la digestión. Entonces, el Tricomonas son Flagelados monóxenos, pero ¿qué quiere decir esto? Sólo 1 anfitrión, para completar su ciclo de vida.</w:t>
      </w:r>
    </w:p>
    <w:p w:rsidR="00A4365E" w:rsidRPr="00D113A9" w:rsidRDefault="00A4365E" w:rsidP="00D113A9">
      <w:pPr>
        <w:ind w:firstLine="708"/>
        <w:jc w:val="both"/>
        <w:rPr>
          <w:rFonts w:ascii="Times New Roman" w:hAnsi="Times New Roman" w:cs="Times New Roman"/>
          <w:b/>
          <w:sz w:val="24"/>
          <w:szCs w:val="24"/>
        </w:rPr>
      </w:pPr>
      <w:r w:rsidRPr="00D113A9">
        <w:rPr>
          <w:rFonts w:ascii="Times New Roman" w:hAnsi="Times New Roman" w:cs="Times New Roman"/>
          <w:b/>
          <w:sz w:val="24"/>
          <w:szCs w:val="24"/>
          <w:lang w:val="es-ES"/>
        </w:rPr>
        <w:lastRenderedPageBreak/>
        <w:t>Palabras clave</w:t>
      </w:r>
      <w:r w:rsidRPr="00A4365E">
        <w:rPr>
          <w:rFonts w:ascii="Times New Roman" w:hAnsi="Times New Roman" w:cs="Times New Roman"/>
          <w:sz w:val="24"/>
          <w:szCs w:val="24"/>
          <w:lang w:val="es-ES"/>
        </w:rPr>
        <w:t xml:space="preserve">: </w:t>
      </w:r>
      <w:r w:rsidR="00D113A9" w:rsidRPr="00D113A9">
        <w:rPr>
          <w:rFonts w:ascii="Times New Roman" w:hAnsi="Times New Roman" w:cs="Times New Roman"/>
          <w:sz w:val="24"/>
          <w:szCs w:val="24"/>
          <w:lang w:val="es-ES"/>
        </w:rPr>
        <w:t>Educación Ambiental</w:t>
      </w:r>
      <w:r w:rsidR="00D113A9">
        <w:rPr>
          <w:rFonts w:ascii="Times New Roman" w:hAnsi="Times New Roman" w:cs="Times New Roman"/>
          <w:sz w:val="24"/>
          <w:szCs w:val="24"/>
        </w:rPr>
        <w:t xml:space="preserve">. </w:t>
      </w:r>
      <w:r w:rsidRPr="00A4365E">
        <w:rPr>
          <w:rFonts w:ascii="Times New Roman" w:hAnsi="Times New Roman" w:cs="Times New Roman"/>
          <w:sz w:val="24"/>
          <w:szCs w:val="24"/>
          <w:lang w:val="es-ES"/>
        </w:rPr>
        <w:t>Epidemiología. Prevención y tratamiento. Terapia.</w:t>
      </w:r>
    </w:p>
    <w:p w:rsidR="00A4365E" w:rsidRPr="00D113A9" w:rsidRDefault="00A4365E" w:rsidP="00A4365E">
      <w:pPr>
        <w:ind w:left="708"/>
        <w:jc w:val="both"/>
        <w:rPr>
          <w:rFonts w:ascii="Times New Roman" w:hAnsi="Times New Roman" w:cs="Times New Roman"/>
          <w:b/>
          <w:sz w:val="24"/>
          <w:szCs w:val="24"/>
          <w:lang w:val="en-US"/>
        </w:rPr>
      </w:pPr>
      <w:r w:rsidRPr="00D113A9">
        <w:rPr>
          <w:rFonts w:ascii="Times New Roman" w:hAnsi="Times New Roman" w:cs="Times New Roman"/>
          <w:b/>
          <w:i/>
          <w:sz w:val="24"/>
          <w:szCs w:val="24"/>
          <w:lang w:val="en-US"/>
        </w:rPr>
        <w:br/>
      </w:r>
      <w:r w:rsidRPr="00D113A9">
        <w:rPr>
          <w:rFonts w:ascii="Times New Roman" w:hAnsi="Times New Roman" w:cs="Times New Roman"/>
          <w:b/>
          <w:sz w:val="24"/>
          <w:szCs w:val="24"/>
          <w:lang w:val="en-US"/>
        </w:rPr>
        <w:t>Parasitology: Trichomonas Vaginalis and Ticomoniasis     </w:t>
      </w:r>
    </w:p>
    <w:p w:rsidR="00D113A9" w:rsidRDefault="00A4365E" w:rsidP="0039074A">
      <w:pPr>
        <w:ind w:firstLine="708"/>
        <w:jc w:val="both"/>
        <w:rPr>
          <w:rFonts w:ascii="Times New Roman" w:hAnsi="Times New Roman" w:cs="Times New Roman"/>
          <w:sz w:val="24"/>
          <w:szCs w:val="24"/>
          <w:lang w:val="en-US"/>
        </w:rPr>
      </w:pPr>
      <w:r w:rsidRPr="00A4365E">
        <w:rPr>
          <w:rFonts w:ascii="Times New Roman" w:hAnsi="Times New Roman" w:cs="Times New Roman"/>
          <w:sz w:val="24"/>
          <w:szCs w:val="24"/>
          <w:lang w:val="en-US"/>
        </w:rPr>
        <w:t xml:space="preserve"> According to the Professor of UNIVESP-Univers. Tricomonas vaginalis infects the human urogenital tract of men and women, an important disease because it is an STD (sexually transmitted disease) of non-viral origin prevalent in the world. Hence its importance in our study, in which only 20% of the women are symptomatic; very common of this woman to have this parasite and, nor to notice the case, being asymptomatic. Already appear between 14 and 60% of the partners that harbor the parasite without symptoms. Like other diseases that we have already researched, it can be asymptomatic. According to Ferreira (2017): 'And to classify this parasite: Trichomonas is a flagellated Protozoan of the genus</w:t>
      </w:r>
      <w:r w:rsidR="00D113A9">
        <w:rPr>
          <w:rFonts w:ascii="Times New Roman" w:hAnsi="Times New Roman" w:cs="Times New Roman"/>
          <w:sz w:val="24"/>
          <w:szCs w:val="24"/>
          <w:lang w:val="en-US"/>
        </w:rPr>
        <w:t xml:space="preserve"> Tricomonas, the Trichomonadida</w:t>
      </w:r>
      <w:r w:rsidRPr="00A4365E">
        <w:rPr>
          <w:rFonts w:ascii="Times New Roman" w:hAnsi="Times New Roman" w:cs="Times New Roman"/>
          <w:sz w:val="24"/>
          <w:szCs w:val="24"/>
          <w:lang w:val="en-US"/>
        </w:rPr>
        <w:t xml:space="preserve">/ Diantamoeba Subgroup, the Parabasallia Group, the Excavata' Supergroup '. So, these are Flagellated Protozoans, having as a characteristic a parabasal body, where we will discuss later, and one of the characteristics of the Excavata supergroup is a sitostome as an excavated morphology; hence the name of this supergroup, and the sitostoma is a structure related to digestion. So the Trichomonas are monotonic flagellates, but what does this mean? Only 1 host, to complete its life cycle. </w:t>
      </w:r>
    </w:p>
    <w:p w:rsidR="00A4365E" w:rsidRPr="00814A59" w:rsidRDefault="00A4365E" w:rsidP="0039074A">
      <w:pPr>
        <w:ind w:firstLine="708"/>
        <w:jc w:val="both"/>
        <w:rPr>
          <w:rFonts w:ascii="Times New Roman" w:hAnsi="Times New Roman" w:cs="Times New Roman"/>
          <w:sz w:val="24"/>
          <w:szCs w:val="24"/>
          <w:lang w:val="en-US"/>
        </w:rPr>
      </w:pPr>
      <w:r w:rsidRPr="00D113A9">
        <w:rPr>
          <w:rFonts w:ascii="Times New Roman" w:hAnsi="Times New Roman" w:cs="Times New Roman"/>
          <w:b/>
          <w:sz w:val="24"/>
          <w:szCs w:val="24"/>
          <w:lang w:val="en-US"/>
        </w:rPr>
        <w:t>Keywords</w:t>
      </w:r>
      <w:r w:rsidRPr="00A4365E">
        <w:rPr>
          <w:rFonts w:ascii="Times New Roman" w:hAnsi="Times New Roman" w:cs="Times New Roman"/>
          <w:sz w:val="24"/>
          <w:szCs w:val="24"/>
          <w:lang w:val="en-US"/>
        </w:rPr>
        <w:t xml:space="preserve">: Environmental Education. </w:t>
      </w:r>
      <w:r w:rsidRPr="00D113A9">
        <w:rPr>
          <w:rFonts w:ascii="Times New Roman" w:hAnsi="Times New Roman" w:cs="Times New Roman"/>
          <w:sz w:val="24"/>
          <w:szCs w:val="24"/>
          <w:lang w:val="en-US"/>
        </w:rPr>
        <w:t>Epidemiology. Prevention and treatment. Therapy.</w:t>
      </w:r>
    </w:p>
    <w:p w:rsidR="00D113A9" w:rsidRPr="00814A59" w:rsidRDefault="00D113A9" w:rsidP="00D113A9">
      <w:pPr>
        <w:ind w:firstLine="708"/>
        <w:jc w:val="both"/>
        <w:rPr>
          <w:rFonts w:ascii="Times New Roman" w:hAnsi="Times New Roman" w:cs="Times New Roman"/>
          <w:sz w:val="24"/>
          <w:szCs w:val="24"/>
        </w:rPr>
      </w:pPr>
    </w:p>
    <w:p w:rsidR="0039074A" w:rsidRPr="00814A59" w:rsidRDefault="00814A59" w:rsidP="00814A59">
      <w:pPr>
        <w:pStyle w:val="PargrafodaLista"/>
        <w:numPr>
          <w:ilvl w:val="0"/>
          <w:numId w:val="3"/>
        </w:numPr>
        <w:jc w:val="both"/>
        <w:rPr>
          <w:rFonts w:ascii="Times New Roman" w:hAnsi="Times New Roman" w:cs="Times New Roman"/>
          <w:sz w:val="24"/>
          <w:szCs w:val="24"/>
        </w:rPr>
      </w:pPr>
      <w:r w:rsidRPr="00814A59">
        <w:rPr>
          <w:rFonts w:ascii="Times New Roman" w:hAnsi="Times New Roman" w:cs="Times New Roman"/>
          <w:sz w:val="24"/>
          <w:szCs w:val="24"/>
        </w:rPr>
        <w:t xml:space="preserve">Introdução: </w:t>
      </w:r>
      <w:r w:rsidR="00F03E79" w:rsidRPr="00814A59">
        <w:rPr>
          <w:rFonts w:ascii="Times New Roman" w:hAnsi="Times New Roman" w:cs="Times New Roman"/>
          <w:sz w:val="24"/>
          <w:szCs w:val="24"/>
        </w:rPr>
        <w:t>Quais as características do Tric</w:t>
      </w:r>
      <w:r w:rsidRPr="00814A59">
        <w:rPr>
          <w:rFonts w:ascii="Times New Roman" w:hAnsi="Times New Roman" w:cs="Times New Roman"/>
          <w:sz w:val="24"/>
          <w:szCs w:val="24"/>
        </w:rPr>
        <w:t>h</w:t>
      </w:r>
      <w:r w:rsidR="00F03E79" w:rsidRPr="00814A59">
        <w:rPr>
          <w:rFonts w:ascii="Times New Roman" w:hAnsi="Times New Roman" w:cs="Times New Roman"/>
          <w:sz w:val="24"/>
          <w:szCs w:val="24"/>
        </w:rPr>
        <w:t xml:space="preserve">omonas vaginalis? </w:t>
      </w:r>
      <w:r w:rsidR="004F658F" w:rsidRPr="00814A59">
        <w:rPr>
          <w:rFonts w:ascii="Times New Roman" w:hAnsi="Times New Roman" w:cs="Times New Roman"/>
          <w:sz w:val="24"/>
          <w:szCs w:val="24"/>
        </w:rPr>
        <w:t xml:space="preserve"> </w:t>
      </w:r>
    </w:p>
    <w:p w:rsidR="00D113A9" w:rsidRDefault="00D113A9" w:rsidP="00D113A9">
      <w:pPr>
        <w:ind w:firstLine="708"/>
        <w:jc w:val="both"/>
        <w:rPr>
          <w:rFonts w:ascii="Times New Roman" w:hAnsi="Times New Roman" w:cs="Times New Roman"/>
          <w:sz w:val="24"/>
          <w:szCs w:val="24"/>
        </w:rPr>
      </w:pPr>
      <w:r>
        <w:rPr>
          <w:rFonts w:ascii="Times New Roman" w:hAnsi="Times New Roman" w:cs="Times New Roman"/>
          <w:sz w:val="24"/>
          <w:szCs w:val="24"/>
        </w:rPr>
        <w:t>Estes parasitos do gênero Tric</w:t>
      </w:r>
      <w:r w:rsidR="00814A59">
        <w:rPr>
          <w:rFonts w:ascii="Times New Roman" w:hAnsi="Times New Roman" w:cs="Times New Roman"/>
          <w:sz w:val="24"/>
          <w:szCs w:val="24"/>
        </w:rPr>
        <w:t>h</w:t>
      </w:r>
      <w:r>
        <w:rPr>
          <w:rFonts w:ascii="Times New Roman" w:hAnsi="Times New Roman" w:cs="Times New Roman"/>
          <w:sz w:val="24"/>
          <w:szCs w:val="24"/>
        </w:rPr>
        <w:t>omonas possuem três ou quatro flagelos anteriores, uma membrana ondulante. E das espécies que infectam o homem, dentro do gênero Tricomonas, há duas espécies que são importantes; uma infecta a cavidade oral e a nasofaringe, e aquela que trataremos que é a Tric</w:t>
      </w:r>
      <w:r w:rsidR="00814A59">
        <w:rPr>
          <w:rFonts w:ascii="Times New Roman" w:hAnsi="Times New Roman" w:cs="Times New Roman"/>
          <w:sz w:val="24"/>
          <w:szCs w:val="24"/>
        </w:rPr>
        <w:t>h</w:t>
      </w:r>
      <w:r>
        <w:rPr>
          <w:rFonts w:ascii="Times New Roman" w:hAnsi="Times New Roman" w:cs="Times New Roman"/>
          <w:sz w:val="24"/>
          <w:szCs w:val="24"/>
        </w:rPr>
        <w:t xml:space="preserve">omonas vaginalis, que atinge o trato genitounrinário humano, tanto do homem quanto da mulher. </w:t>
      </w:r>
    </w:p>
    <w:p w:rsidR="007C4B5D" w:rsidRDefault="007C4B5D" w:rsidP="00D113A9">
      <w:pPr>
        <w:ind w:firstLine="708"/>
        <w:jc w:val="both"/>
        <w:rPr>
          <w:rFonts w:ascii="Times New Roman" w:hAnsi="Times New Roman" w:cs="Times New Roman"/>
          <w:sz w:val="24"/>
          <w:szCs w:val="24"/>
        </w:rPr>
      </w:pPr>
      <w:r>
        <w:rPr>
          <w:rFonts w:ascii="Times New Roman" w:hAnsi="Times New Roman" w:cs="Times New Roman"/>
          <w:sz w:val="24"/>
          <w:szCs w:val="24"/>
        </w:rPr>
        <w:t xml:space="preserve">Conforme a professora </w:t>
      </w:r>
      <w:r w:rsidRPr="007C4B5D">
        <w:rPr>
          <w:rFonts w:ascii="Times New Roman" w:hAnsi="Times New Roman" w:cs="Times New Roman"/>
          <w:sz w:val="24"/>
          <w:szCs w:val="24"/>
        </w:rPr>
        <w:t>Righi</w:t>
      </w:r>
      <w:r>
        <w:rPr>
          <w:rFonts w:ascii="Times New Roman" w:hAnsi="Times New Roman" w:cs="Times New Roman"/>
          <w:sz w:val="24"/>
          <w:szCs w:val="24"/>
        </w:rPr>
        <w:t xml:space="preserve"> (2018):</w:t>
      </w:r>
    </w:p>
    <w:p w:rsidR="006F4062" w:rsidRDefault="00D113A9" w:rsidP="007C4B5D">
      <w:pPr>
        <w:ind w:left="2124"/>
        <w:jc w:val="both"/>
        <w:rPr>
          <w:rFonts w:ascii="Times New Roman" w:hAnsi="Times New Roman" w:cs="Times New Roman"/>
          <w:sz w:val="24"/>
          <w:szCs w:val="24"/>
        </w:rPr>
      </w:pPr>
      <w:r w:rsidRPr="007C4B5D">
        <w:rPr>
          <w:rFonts w:ascii="Times New Roman" w:hAnsi="Times New Roman" w:cs="Times New Roman"/>
          <w:sz w:val="20"/>
          <w:szCs w:val="20"/>
        </w:rPr>
        <w:t xml:space="preserve">E quais as suas estruturas contidas nas células? </w:t>
      </w:r>
      <w:r w:rsidR="006F4062" w:rsidRPr="007C4B5D">
        <w:rPr>
          <w:rFonts w:ascii="Times New Roman" w:hAnsi="Times New Roman" w:cs="Times New Roman"/>
          <w:sz w:val="20"/>
          <w:szCs w:val="20"/>
        </w:rPr>
        <w:t>O Tric</w:t>
      </w:r>
      <w:r w:rsidR="00814A59" w:rsidRPr="007C4B5D">
        <w:rPr>
          <w:rFonts w:ascii="Times New Roman" w:hAnsi="Times New Roman" w:cs="Times New Roman"/>
          <w:sz w:val="20"/>
          <w:szCs w:val="20"/>
        </w:rPr>
        <w:t>h</w:t>
      </w:r>
      <w:r w:rsidR="006F4062" w:rsidRPr="007C4B5D">
        <w:rPr>
          <w:rFonts w:ascii="Times New Roman" w:hAnsi="Times New Roman" w:cs="Times New Roman"/>
          <w:sz w:val="20"/>
          <w:szCs w:val="20"/>
        </w:rPr>
        <w:t>omonas tem um ci</w:t>
      </w:r>
      <w:r w:rsidR="00814A59" w:rsidRPr="007C4B5D">
        <w:rPr>
          <w:rFonts w:ascii="Times New Roman" w:hAnsi="Times New Roman" w:cs="Times New Roman"/>
          <w:sz w:val="20"/>
          <w:szCs w:val="20"/>
        </w:rPr>
        <w:t xml:space="preserve">toesqueleto complexo: feixe de </w:t>
      </w:r>
      <w:r w:rsidR="006F4062" w:rsidRPr="007C4B5D">
        <w:rPr>
          <w:rFonts w:ascii="Times New Roman" w:hAnsi="Times New Roman" w:cs="Times New Roman"/>
          <w:sz w:val="20"/>
          <w:szCs w:val="20"/>
        </w:rPr>
        <w:t>microtúbulos (exóstilo) e corpo parabasal. O que é característico deste citoesqueleto? Uma estrutura importante é o exóstilo, sendo um feixe de microtúbulos, que penetra pela célula inteira, e sua principal função é a estrutura da célula.</w:t>
      </w:r>
      <w:r w:rsidR="006F4062">
        <w:rPr>
          <w:rFonts w:ascii="Times New Roman" w:hAnsi="Times New Roman" w:cs="Times New Roman"/>
          <w:sz w:val="24"/>
          <w:szCs w:val="24"/>
        </w:rPr>
        <w:t xml:space="preserve"> </w:t>
      </w:r>
      <w:r w:rsidR="007C4B5D" w:rsidRPr="007C4B5D">
        <w:rPr>
          <w:rFonts w:ascii="Times New Roman" w:hAnsi="Times New Roman" w:cs="Times New Roman"/>
          <w:sz w:val="20"/>
          <w:szCs w:val="20"/>
        </w:rPr>
        <w:t>(RIGHI, 2018)</w:t>
      </w:r>
    </w:p>
    <w:p w:rsidR="00D113A9" w:rsidRDefault="006F4062" w:rsidP="00D113A9">
      <w:pPr>
        <w:ind w:firstLine="708"/>
        <w:jc w:val="both"/>
        <w:rPr>
          <w:rFonts w:ascii="Times New Roman" w:hAnsi="Times New Roman" w:cs="Times New Roman"/>
          <w:sz w:val="24"/>
          <w:szCs w:val="24"/>
        </w:rPr>
      </w:pPr>
      <w:r>
        <w:rPr>
          <w:rFonts w:ascii="Times New Roman" w:hAnsi="Times New Roman" w:cs="Times New Roman"/>
          <w:sz w:val="24"/>
          <w:szCs w:val="24"/>
        </w:rPr>
        <w:t>Outra estrutura também importante é o corpo parabasal, onde está o complexo de Golgi, no Tric</w:t>
      </w:r>
      <w:r w:rsidR="00814A59">
        <w:rPr>
          <w:rFonts w:ascii="Times New Roman" w:hAnsi="Times New Roman" w:cs="Times New Roman"/>
          <w:sz w:val="24"/>
          <w:szCs w:val="24"/>
        </w:rPr>
        <w:t>h</w:t>
      </w:r>
      <w:r>
        <w:rPr>
          <w:rFonts w:ascii="Times New Roman" w:hAnsi="Times New Roman" w:cs="Times New Roman"/>
          <w:sz w:val="24"/>
          <w:szCs w:val="24"/>
        </w:rPr>
        <w:t xml:space="preserve">omonas vaginalis; onde há três ou quatro flagelos anteriores, há o flagelo recorrente, este mantem contato com a célula formando a membrana ondulante. Outra estrutura característica do grupo Excavata é </w:t>
      </w:r>
      <w:r w:rsidR="00814A59">
        <w:rPr>
          <w:rFonts w:ascii="Times New Roman" w:hAnsi="Times New Roman" w:cs="Times New Roman"/>
          <w:sz w:val="24"/>
          <w:szCs w:val="24"/>
        </w:rPr>
        <w:t>o c</w:t>
      </w:r>
      <w:r>
        <w:rPr>
          <w:rFonts w:ascii="Times New Roman" w:hAnsi="Times New Roman" w:cs="Times New Roman"/>
          <w:sz w:val="24"/>
          <w:szCs w:val="24"/>
        </w:rPr>
        <w:t>itóstoma</w:t>
      </w:r>
      <w:r w:rsidR="00814A59">
        <w:rPr>
          <w:rFonts w:ascii="Times New Roman" w:hAnsi="Times New Roman" w:cs="Times New Roman"/>
          <w:sz w:val="24"/>
          <w:szCs w:val="24"/>
        </w:rPr>
        <w:t xml:space="preserve"> (uma prega da membrana celeular)</w:t>
      </w:r>
      <w:r>
        <w:rPr>
          <w:rFonts w:ascii="Times New Roman" w:hAnsi="Times New Roman" w:cs="Times New Roman"/>
          <w:sz w:val="24"/>
          <w:szCs w:val="24"/>
        </w:rPr>
        <w:t xml:space="preserve">, onde este é proeminente, relacionado com </w:t>
      </w:r>
      <w:r w:rsidR="00814A59">
        <w:rPr>
          <w:rFonts w:ascii="Times New Roman" w:hAnsi="Times New Roman" w:cs="Times New Roman"/>
          <w:sz w:val="24"/>
          <w:szCs w:val="24"/>
        </w:rPr>
        <w:t>a digestão.</w:t>
      </w:r>
    </w:p>
    <w:p w:rsidR="00814A59" w:rsidRDefault="00814A59" w:rsidP="00346E7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Outra estrutura importante do Trichomonas são a costa e núcleo da célula. Então, estes parasitos do gênero Trichomonas, são os Trofozoítos, com formato Elipsoide, e suas estruturas. Normalmente seu formato é o elipsóide. </w:t>
      </w:r>
    </w:p>
    <w:p w:rsidR="00814A59" w:rsidRPr="007C4B5D" w:rsidRDefault="007C4B5D" w:rsidP="007C4B5D">
      <w:pPr>
        <w:pStyle w:val="PargrafodaLista"/>
        <w:jc w:val="both"/>
        <w:rPr>
          <w:rFonts w:ascii="Times New Roman" w:hAnsi="Times New Roman" w:cs="Times New Roman"/>
          <w:sz w:val="24"/>
          <w:szCs w:val="24"/>
        </w:rPr>
      </w:pPr>
      <w:r>
        <w:rPr>
          <w:rFonts w:ascii="Times New Roman" w:hAnsi="Times New Roman" w:cs="Times New Roman"/>
          <w:sz w:val="24"/>
          <w:szCs w:val="24"/>
        </w:rPr>
        <w:t>B)</w:t>
      </w:r>
      <w:r w:rsidR="00814A59" w:rsidRPr="007C4B5D">
        <w:rPr>
          <w:rFonts w:ascii="Times New Roman" w:hAnsi="Times New Roman" w:cs="Times New Roman"/>
          <w:sz w:val="24"/>
          <w:szCs w:val="24"/>
        </w:rPr>
        <w:t>Como ocorre o desenvolvimento do Trichomona</w:t>
      </w:r>
      <w:r>
        <w:rPr>
          <w:rFonts w:ascii="Times New Roman" w:hAnsi="Times New Roman" w:cs="Times New Roman"/>
          <w:sz w:val="24"/>
          <w:szCs w:val="24"/>
        </w:rPr>
        <w:t>s</w:t>
      </w:r>
      <w:r w:rsidR="00814A59" w:rsidRPr="007C4B5D">
        <w:rPr>
          <w:rFonts w:ascii="Times New Roman" w:hAnsi="Times New Roman" w:cs="Times New Roman"/>
          <w:sz w:val="24"/>
          <w:szCs w:val="24"/>
        </w:rPr>
        <w:t xml:space="preserve"> vaginalis?</w:t>
      </w:r>
    </w:p>
    <w:p w:rsidR="00814A59" w:rsidRDefault="00814A59" w:rsidP="007C4B5D">
      <w:pPr>
        <w:ind w:firstLine="708"/>
        <w:jc w:val="both"/>
        <w:rPr>
          <w:rFonts w:ascii="Times New Roman" w:hAnsi="Times New Roman" w:cs="Times New Roman"/>
          <w:sz w:val="24"/>
          <w:szCs w:val="24"/>
        </w:rPr>
      </w:pPr>
      <w:r w:rsidRPr="007C4B5D">
        <w:rPr>
          <w:rFonts w:ascii="Times New Roman" w:hAnsi="Times New Roman" w:cs="Times New Roman"/>
          <w:sz w:val="24"/>
          <w:szCs w:val="24"/>
        </w:rPr>
        <w:t>Ele se desenvolve bem em baixa tensão de oxigênio: como um pH entre 5 e 7,5; com uma temperatura em torno de 20 a 40 graus</w:t>
      </w:r>
      <w:r w:rsidR="007C4B5D">
        <w:rPr>
          <w:rFonts w:ascii="Times New Roman" w:hAnsi="Times New Roman" w:cs="Times New Roman"/>
          <w:sz w:val="24"/>
          <w:szCs w:val="24"/>
        </w:rPr>
        <w:t xml:space="preserve">. Pois, estas são as condições necessárias para o desenvolvimento do Trichomonas. E o que ocorre aqui? Observamos que o pH vaginal é diferente do pH ótimo para o desenvolvimento do Trichomonas: algo entre 3,8 e 4,4 de pH. </w:t>
      </w:r>
    </w:p>
    <w:p w:rsidR="007C4B5D" w:rsidRDefault="007C4B5D" w:rsidP="007C4B5D">
      <w:pPr>
        <w:ind w:firstLine="708"/>
        <w:jc w:val="both"/>
        <w:rPr>
          <w:rFonts w:ascii="Times New Roman" w:hAnsi="Times New Roman" w:cs="Times New Roman"/>
          <w:sz w:val="24"/>
          <w:szCs w:val="24"/>
        </w:rPr>
      </w:pPr>
      <w:r>
        <w:rPr>
          <w:rFonts w:ascii="Times New Roman" w:hAnsi="Times New Roman" w:cs="Times New Roman"/>
          <w:sz w:val="24"/>
          <w:szCs w:val="24"/>
        </w:rPr>
        <w:t>O que acontece pela produção de ácido lático por bactérias saprófitas, que estão contidas na vagina feminina. Daí não ser tão importante utilizar muito daqueles sabonetes que são antibacterianos, pois estes matam as bactérias que são ruins para nós, mas também matam as bactérias que são benéficas (bactérias saprófitas).</w:t>
      </w:r>
      <w:r w:rsidR="00A13269">
        <w:rPr>
          <w:rStyle w:val="Refdenotaderodap"/>
          <w:rFonts w:ascii="Times New Roman" w:hAnsi="Times New Roman" w:cs="Times New Roman"/>
          <w:sz w:val="24"/>
          <w:szCs w:val="24"/>
        </w:rPr>
        <w:footnoteReference w:id="2"/>
      </w:r>
    </w:p>
    <w:p w:rsidR="007C4B5D" w:rsidRPr="00462250" w:rsidRDefault="00A13269" w:rsidP="00A13269">
      <w:pPr>
        <w:ind w:firstLine="708"/>
        <w:jc w:val="both"/>
        <w:rPr>
          <w:rFonts w:ascii="Times New Roman" w:hAnsi="Times New Roman" w:cs="Times New Roman"/>
          <w:b/>
          <w:sz w:val="24"/>
          <w:szCs w:val="24"/>
        </w:rPr>
      </w:pPr>
      <w:r>
        <w:rPr>
          <w:rFonts w:ascii="Times New Roman" w:hAnsi="Times New Roman" w:cs="Times New Roman"/>
          <w:sz w:val="24"/>
          <w:szCs w:val="24"/>
        </w:rPr>
        <w:t>C)</w:t>
      </w:r>
      <w:r w:rsidRPr="00462250">
        <w:rPr>
          <w:rFonts w:ascii="Times New Roman" w:hAnsi="Times New Roman" w:cs="Times New Roman"/>
          <w:b/>
          <w:sz w:val="24"/>
          <w:szCs w:val="24"/>
        </w:rPr>
        <w:t>Consideraç</w:t>
      </w:r>
      <w:r w:rsidR="00462250">
        <w:rPr>
          <w:rFonts w:ascii="Times New Roman" w:hAnsi="Times New Roman" w:cs="Times New Roman"/>
          <w:b/>
          <w:sz w:val="24"/>
          <w:szCs w:val="24"/>
        </w:rPr>
        <w:t>ões Finais</w:t>
      </w:r>
    </w:p>
    <w:p w:rsidR="003D560E" w:rsidRDefault="00A13269" w:rsidP="00A13269">
      <w:pPr>
        <w:jc w:val="both"/>
        <w:rPr>
          <w:rFonts w:ascii="Times New Roman" w:hAnsi="Times New Roman" w:cs="Times New Roman"/>
          <w:sz w:val="24"/>
          <w:szCs w:val="24"/>
        </w:rPr>
      </w:pPr>
      <w:r>
        <w:rPr>
          <w:rFonts w:ascii="Times New Roman" w:hAnsi="Times New Roman" w:cs="Times New Roman"/>
          <w:sz w:val="24"/>
          <w:szCs w:val="24"/>
        </w:rPr>
        <w:tab/>
        <w:t>Quando estas bactérias são mortas abamos por alterar o pH vaginal, e fazendo com que tenha um outr</w:t>
      </w:r>
      <w:r w:rsidR="003D560E">
        <w:rPr>
          <w:rFonts w:ascii="Times New Roman" w:hAnsi="Times New Roman" w:cs="Times New Roman"/>
          <w:sz w:val="24"/>
          <w:szCs w:val="24"/>
        </w:rPr>
        <w:t xml:space="preserve">o ambiente fazendo com que esteja mais propício de doenças, como é o caso do Trichomonas vaginalis. E o que ocorre aqui? </w:t>
      </w:r>
    </w:p>
    <w:p w:rsidR="00FE50AF" w:rsidRDefault="003D560E" w:rsidP="003D560E">
      <w:pPr>
        <w:ind w:firstLine="708"/>
        <w:jc w:val="both"/>
        <w:rPr>
          <w:rFonts w:ascii="Times New Roman" w:hAnsi="Times New Roman" w:cs="Times New Roman"/>
          <w:sz w:val="24"/>
          <w:szCs w:val="24"/>
        </w:rPr>
      </w:pPr>
      <w:r>
        <w:rPr>
          <w:rFonts w:ascii="Times New Roman" w:hAnsi="Times New Roman" w:cs="Times New Roman"/>
          <w:sz w:val="24"/>
          <w:szCs w:val="24"/>
        </w:rPr>
        <w:t xml:space="preserve">Durante o ciclo menstrual, ocorre uma renovação do epitélio estratificado vaginal, e também há uma variação de glicogênio, e mudanças de pH. E todas estas ocorrências durante o ciclo menstrual, fazem com que o ambiente vaginal se torne mais propício, para o desenvolvimento do Protozoário que é o Trichomona vaginalis (FERREIRA, 2017). </w:t>
      </w:r>
    </w:p>
    <w:p w:rsidR="00D73B85" w:rsidRPr="00D73B85" w:rsidRDefault="00D73B85" w:rsidP="00D73B85">
      <w:pPr>
        <w:ind w:firstLine="708"/>
        <w:jc w:val="both"/>
        <w:rPr>
          <w:rFonts w:ascii="Times New Roman" w:hAnsi="Times New Roman" w:cs="Times New Roman"/>
          <w:sz w:val="24"/>
          <w:szCs w:val="24"/>
        </w:rPr>
      </w:pPr>
      <w:r w:rsidRPr="00D73B85">
        <w:rPr>
          <w:rFonts w:ascii="Times New Roman" w:hAnsi="Times New Roman" w:cs="Times New Roman"/>
          <w:sz w:val="24"/>
          <w:szCs w:val="24"/>
        </w:rPr>
        <w:t xml:space="preserve">Contudo, </w:t>
      </w:r>
      <w:r>
        <w:rPr>
          <w:rFonts w:ascii="Times New Roman" w:hAnsi="Times New Roman" w:cs="Times New Roman"/>
          <w:sz w:val="24"/>
          <w:szCs w:val="24"/>
        </w:rPr>
        <w:t xml:space="preserve">este outro </w:t>
      </w:r>
      <w:r w:rsidRPr="00D73B85">
        <w:rPr>
          <w:rFonts w:ascii="Times New Roman" w:hAnsi="Times New Roman" w:cs="Times New Roman"/>
          <w:sz w:val="24"/>
          <w:szCs w:val="24"/>
        </w:rPr>
        <w:t>conceito de sustentabilidade urbana pode ser considerado um aglutinador de perspectivas ambientais e sociais na compreensão da cidade e de seus problemas, no entanto, no momento atual de crise do modelo neoliberal de gestão, passa a ser tomado como um discurso amplamente incorporado ao campo do planejamento urbano.</w:t>
      </w:r>
    </w:p>
    <w:p w:rsidR="006F4062" w:rsidRPr="00D73B85" w:rsidRDefault="006F4062" w:rsidP="00D73B85">
      <w:pPr>
        <w:ind w:firstLine="708"/>
        <w:jc w:val="both"/>
        <w:rPr>
          <w:rFonts w:ascii="Times New Roman" w:hAnsi="Times New Roman" w:cs="Times New Roman"/>
          <w:sz w:val="24"/>
          <w:szCs w:val="24"/>
        </w:rPr>
      </w:pPr>
      <w:r w:rsidRPr="006F4062">
        <w:rPr>
          <w:rFonts w:ascii="Times New Roman" w:hAnsi="Times New Roman" w:cs="Times New Roman"/>
          <w:b/>
          <w:sz w:val="24"/>
          <w:szCs w:val="24"/>
        </w:rPr>
        <w:t xml:space="preserve">Referências: </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ACSELRAD, H. Sentidos da sustentabilidade urbana. In: ACSELRAD, H. (Org.). </w:t>
      </w:r>
      <w:r w:rsidRPr="00D73B85">
        <w:rPr>
          <w:rFonts w:ascii="Times New Roman" w:hAnsi="Times New Roman" w:cs="Times New Roman"/>
          <w:i/>
          <w:iCs/>
          <w:sz w:val="24"/>
          <w:szCs w:val="24"/>
        </w:rPr>
        <w:t>A duração das cidades: sustentabilidade e risco nas políticas urbanas</w:t>
      </w:r>
      <w:r w:rsidRPr="00D73B85">
        <w:rPr>
          <w:rFonts w:ascii="Times New Roman" w:hAnsi="Times New Roman" w:cs="Times New Roman"/>
          <w:sz w:val="24"/>
          <w:szCs w:val="24"/>
        </w:rPr>
        <w:t>. 2.ed. Rio de Janeiro: Lamparina, 2009. p. 43</w:t>
      </w:r>
      <w:r w:rsidRPr="00D73B85">
        <w:rPr>
          <w:rFonts w:ascii="Times New Roman" w:hAnsi="Times New Roman" w:cs="Times New Roman"/>
          <w:sz w:val="24"/>
          <w:szCs w:val="24"/>
        </w:rPr>
        <w:noBreakHyphen/>
        <w:t>70.</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________. Desregulamentação, contradições espaciais e sustentabilidade urbana. </w:t>
      </w:r>
      <w:r w:rsidRPr="00D73B85">
        <w:rPr>
          <w:rFonts w:ascii="Times New Roman" w:hAnsi="Times New Roman" w:cs="Times New Roman"/>
          <w:i/>
          <w:iCs/>
          <w:sz w:val="24"/>
          <w:szCs w:val="24"/>
        </w:rPr>
        <w:t>Revista Paranaense de Desenvolvimento</w:t>
      </w:r>
      <w:r w:rsidRPr="00D73B85">
        <w:rPr>
          <w:rFonts w:ascii="Times New Roman" w:hAnsi="Times New Roman" w:cs="Times New Roman"/>
          <w:sz w:val="24"/>
          <w:szCs w:val="24"/>
        </w:rPr>
        <w:t>, número 107, p. 25-38, 2004.</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lastRenderedPageBreak/>
        <w:t>________. Discursos da Sustentabilidade. </w:t>
      </w:r>
      <w:r w:rsidRPr="00D73B85">
        <w:rPr>
          <w:rFonts w:ascii="Times New Roman" w:hAnsi="Times New Roman" w:cs="Times New Roman"/>
          <w:i/>
          <w:iCs/>
          <w:sz w:val="24"/>
          <w:szCs w:val="24"/>
        </w:rPr>
        <w:t>Revista Brasileira de Estudos Urbanos e Regionais</w:t>
      </w:r>
      <w:r w:rsidRPr="00D73B85">
        <w:rPr>
          <w:rFonts w:ascii="Times New Roman" w:hAnsi="Times New Roman" w:cs="Times New Roman"/>
          <w:sz w:val="24"/>
          <w:szCs w:val="24"/>
        </w:rPr>
        <w:t>, número 1, p. 79-90, 1999.</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ARANTES, O. Uma estratégia fatal: a cultura nas novas gestões urbanas. In: ARANTES, O.; VAINER, C.; MARICATO, E. </w:t>
      </w:r>
      <w:r w:rsidRPr="00D73B85">
        <w:rPr>
          <w:rFonts w:ascii="Times New Roman" w:hAnsi="Times New Roman" w:cs="Times New Roman"/>
          <w:i/>
          <w:iCs/>
          <w:sz w:val="24"/>
          <w:szCs w:val="24"/>
        </w:rPr>
        <w:t>A cidade do pensamento único: desmanchando consensos.</w:t>
      </w:r>
      <w:r w:rsidRPr="00D73B85">
        <w:rPr>
          <w:rFonts w:ascii="Times New Roman" w:hAnsi="Times New Roman" w:cs="Times New Roman"/>
          <w:sz w:val="24"/>
          <w:szCs w:val="24"/>
        </w:rPr>
        <w:t> Petrópolis: Vozes, 2000. p.11-74.</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AVELAR, W.M; SOUZA, E.S; PONTE, J.P.X; MELO, A.C.C. </w:t>
      </w:r>
      <w:r w:rsidRPr="00D73B85">
        <w:rPr>
          <w:rFonts w:ascii="Times New Roman" w:hAnsi="Times New Roman" w:cs="Times New Roman"/>
          <w:i/>
          <w:iCs/>
          <w:sz w:val="24"/>
          <w:szCs w:val="24"/>
        </w:rPr>
        <w:t>O Programa de Aceleração do Crescimento e a urbanização de favelas na Região Metropolitana de Belém – PA.</w:t>
      </w:r>
      <w:r w:rsidRPr="00D73B85">
        <w:rPr>
          <w:rFonts w:ascii="Times New Roman" w:hAnsi="Times New Roman" w:cs="Times New Roman"/>
          <w:sz w:val="24"/>
          <w:szCs w:val="24"/>
        </w:rPr>
        <w:t> Anais dos Congressos da ANPUR. 2013.</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BRASIL. Ministério das Cidades. </w:t>
      </w:r>
      <w:r w:rsidRPr="00D73B85">
        <w:rPr>
          <w:rFonts w:ascii="Times New Roman" w:hAnsi="Times New Roman" w:cs="Times New Roman"/>
          <w:i/>
          <w:iCs/>
          <w:sz w:val="24"/>
          <w:szCs w:val="24"/>
        </w:rPr>
        <w:t>Plano de Aceleração do Crescimento.</w:t>
      </w:r>
      <w:r w:rsidRPr="00D73B85">
        <w:rPr>
          <w:rFonts w:ascii="Times New Roman" w:hAnsi="Times New Roman" w:cs="Times New Roman"/>
          <w:sz w:val="24"/>
          <w:szCs w:val="24"/>
        </w:rPr>
        <w:t> Disponível em http://www.pac.gov.br/ Acesso em 25 de novembro de 2018.</w:t>
      </w:r>
    </w:p>
    <w:p w:rsidR="006F4062" w:rsidRPr="006F4062" w:rsidRDefault="006F4062" w:rsidP="00D73B85">
      <w:pPr>
        <w:ind w:left="708"/>
        <w:jc w:val="both"/>
        <w:rPr>
          <w:rFonts w:ascii="Times New Roman" w:hAnsi="Times New Roman" w:cs="Times New Roman"/>
          <w:sz w:val="24"/>
          <w:szCs w:val="24"/>
        </w:rPr>
      </w:pPr>
      <w:r w:rsidRPr="006F4062">
        <w:rPr>
          <w:rFonts w:ascii="Times New Roman" w:hAnsi="Times New Roman" w:cs="Times New Roman"/>
          <w:sz w:val="24"/>
          <w:szCs w:val="24"/>
        </w:rPr>
        <w:t xml:space="preserve">BEREUER, J. G. Manual de parasitologia. </w:t>
      </w:r>
      <w:r w:rsidRPr="006F4062">
        <w:rPr>
          <w:rFonts w:ascii="Times New Roman" w:hAnsi="Times New Roman" w:cs="Times New Roman"/>
          <w:sz w:val="24"/>
          <w:szCs w:val="24"/>
          <w:lang w:val="en-US"/>
        </w:rPr>
        <w:t xml:space="preserve">Trad. Hilda B. Dmitruk. </w:t>
      </w:r>
      <w:r w:rsidRPr="006F4062">
        <w:rPr>
          <w:rFonts w:ascii="Times New Roman" w:hAnsi="Times New Roman" w:cs="Times New Roman"/>
          <w:sz w:val="24"/>
          <w:szCs w:val="24"/>
        </w:rPr>
        <w:t xml:space="preserve">Chapecó: </w:t>
      </w:r>
      <w:bookmarkStart w:id="0" w:name="_GoBack"/>
      <w:bookmarkEnd w:id="0"/>
      <w:r w:rsidRPr="006F4062">
        <w:rPr>
          <w:rFonts w:ascii="Times New Roman" w:hAnsi="Times New Roman" w:cs="Times New Roman"/>
          <w:sz w:val="24"/>
          <w:szCs w:val="24"/>
        </w:rPr>
        <w:t>Argos, 2006, 602 p. </w:t>
      </w:r>
    </w:p>
    <w:p w:rsidR="006F4062" w:rsidRDefault="006F4062" w:rsidP="006F4062">
      <w:pPr>
        <w:ind w:left="708"/>
        <w:jc w:val="both"/>
        <w:rPr>
          <w:rFonts w:ascii="Times New Roman" w:hAnsi="Times New Roman" w:cs="Times New Roman"/>
          <w:sz w:val="24"/>
          <w:szCs w:val="24"/>
        </w:rPr>
      </w:pPr>
      <w:r w:rsidRPr="006F4062">
        <w:rPr>
          <w:rFonts w:ascii="Times New Roman" w:hAnsi="Times New Roman" w:cs="Times New Roman"/>
          <w:sz w:val="24"/>
          <w:szCs w:val="24"/>
        </w:rPr>
        <w:t>NEVES, D. P. Parasitologia humana. 11. ed. Rio de Janeiro: Atheneu, 2005. </w:t>
      </w:r>
      <w:r w:rsidRPr="006F4062">
        <w:rPr>
          <w:rFonts w:ascii="Times New Roman" w:hAnsi="Times New Roman" w:cs="Times New Roman"/>
          <w:sz w:val="24"/>
          <w:szCs w:val="24"/>
        </w:rPr>
        <w:br/>
        <w:t>REY, L. Parasitologia médica. Rio de Janeiro: Guanabara Koogan, 2005. </w:t>
      </w:r>
      <w:r w:rsidRPr="006F4062">
        <w:rPr>
          <w:rFonts w:ascii="Times New Roman" w:hAnsi="Times New Roman" w:cs="Times New Roman"/>
          <w:sz w:val="24"/>
          <w:szCs w:val="24"/>
        </w:rPr>
        <w:br/>
      </w:r>
    </w:p>
    <w:p w:rsidR="006F4062" w:rsidRDefault="006F4062" w:rsidP="006F4062">
      <w:pPr>
        <w:ind w:left="708"/>
        <w:jc w:val="both"/>
        <w:rPr>
          <w:rFonts w:ascii="Times New Roman" w:hAnsi="Times New Roman" w:cs="Times New Roman"/>
          <w:sz w:val="24"/>
          <w:szCs w:val="24"/>
        </w:rPr>
      </w:pPr>
      <w:r w:rsidRPr="006F4062">
        <w:rPr>
          <w:rFonts w:ascii="Times New Roman" w:hAnsi="Times New Roman" w:cs="Times New Roman"/>
          <w:b/>
          <w:sz w:val="24"/>
          <w:szCs w:val="24"/>
        </w:rPr>
        <w:t>Complementares:</w:t>
      </w:r>
      <w:r w:rsidRPr="006F4062">
        <w:rPr>
          <w:rFonts w:ascii="Times New Roman" w:hAnsi="Times New Roman" w:cs="Times New Roman"/>
          <w:sz w:val="24"/>
          <w:szCs w:val="24"/>
        </w:rPr>
        <w:t> </w:t>
      </w:r>
      <w:r w:rsidRPr="006F4062">
        <w:rPr>
          <w:rFonts w:ascii="Times New Roman" w:hAnsi="Times New Roman" w:cs="Times New Roman"/>
          <w:sz w:val="24"/>
          <w:szCs w:val="24"/>
        </w:rPr>
        <w:br/>
        <w:t>ANTUNES, J. L. F.; PERES, M. A. Fundamentos de Odontologia: epidemiologia da saúde bucal. Rio de Janeiro: </w:t>
      </w:r>
      <w:r w:rsidRPr="006F4062">
        <w:rPr>
          <w:rFonts w:ascii="Times New Roman" w:hAnsi="Times New Roman" w:cs="Times New Roman"/>
          <w:sz w:val="24"/>
          <w:szCs w:val="24"/>
        </w:rPr>
        <w:br/>
        <w:t>Guanabara Koogan, 2006. </w:t>
      </w:r>
    </w:p>
    <w:p w:rsidR="006F4062" w:rsidRDefault="006F4062" w:rsidP="006F4062">
      <w:pPr>
        <w:ind w:left="708"/>
        <w:jc w:val="both"/>
        <w:rPr>
          <w:rFonts w:ascii="Times New Roman" w:hAnsi="Times New Roman" w:cs="Times New Roman"/>
          <w:sz w:val="24"/>
          <w:szCs w:val="24"/>
        </w:rPr>
      </w:pPr>
      <w:r w:rsidRPr="006F4062">
        <w:rPr>
          <w:rFonts w:ascii="Times New Roman" w:hAnsi="Times New Roman" w:cs="Times New Roman"/>
          <w:sz w:val="24"/>
          <w:szCs w:val="24"/>
        </w:rPr>
        <w:t>CIMERMAN, B. Parasitologia humana e seus fundamentos gerais. 2. ed. São Paulo: Atheneu, 2002. </w:t>
      </w:r>
    </w:p>
    <w:p w:rsidR="006F4062" w:rsidRDefault="006F4062" w:rsidP="006F4062">
      <w:pPr>
        <w:ind w:left="708"/>
        <w:jc w:val="both"/>
        <w:rPr>
          <w:rFonts w:ascii="Times New Roman" w:hAnsi="Times New Roman" w:cs="Times New Roman"/>
          <w:sz w:val="24"/>
          <w:szCs w:val="24"/>
        </w:rPr>
      </w:pPr>
      <w:r w:rsidRPr="006F4062">
        <w:rPr>
          <w:rFonts w:ascii="Times New Roman" w:hAnsi="Times New Roman" w:cs="Times New Roman"/>
          <w:sz w:val="24"/>
          <w:szCs w:val="24"/>
        </w:rPr>
        <w:t>JUNQUEIRA, L. C.; CARNEIRO, J. Histologia Básica. Rio de Janeiro: Guanabara Koogan, 2008. </w:t>
      </w:r>
    </w:p>
    <w:p w:rsidR="006F4062" w:rsidRDefault="006F4062" w:rsidP="006F4062">
      <w:pPr>
        <w:ind w:left="708"/>
        <w:jc w:val="both"/>
        <w:rPr>
          <w:rFonts w:ascii="Times New Roman" w:hAnsi="Times New Roman" w:cs="Times New Roman"/>
          <w:sz w:val="24"/>
          <w:szCs w:val="24"/>
        </w:rPr>
      </w:pPr>
      <w:r w:rsidRPr="006F4062">
        <w:rPr>
          <w:rFonts w:ascii="Times New Roman" w:hAnsi="Times New Roman" w:cs="Times New Roman"/>
          <w:sz w:val="24"/>
          <w:szCs w:val="24"/>
        </w:rPr>
        <w:t>REY, L. Bases da parasitologia médica. 2. ed. Rio de Janeiro: Guanabara Koogan, 2002. </w:t>
      </w:r>
    </w:p>
    <w:p w:rsidR="006F4062" w:rsidRDefault="006F4062" w:rsidP="006F4062">
      <w:pPr>
        <w:ind w:left="708"/>
        <w:jc w:val="both"/>
        <w:rPr>
          <w:rFonts w:ascii="Times New Roman" w:hAnsi="Times New Roman" w:cs="Times New Roman"/>
          <w:sz w:val="24"/>
          <w:szCs w:val="24"/>
        </w:rPr>
      </w:pPr>
      <w:r w:rsidRPr="006F4062">
        <w:rPr>
          <w:rFonts w:ascii="Times New Roman" w:hAnsi="Times New Roman" w:cs="Times New Roman"/>
          <w:sz w:val="24"/>
          <w:szCs w:val="24"/>
        </w:rPr>
        <w:t>ROUQUAYROL, M. Z. Epidemiologia e Saúde. Rio de Janeiro: Medise, 2000.</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SILVA, S.S. </w:t>
      </w:r>
      <w:r w:rsidRPr="00D73B85">
        <w:rPr>
          <w:rFonts w:ascii="Times New Roman" w:hAnsi="Times New Roman" w:cs="Times New Roman"/>
          <w:i/>
          <w:iCs/>
          <w:sz w:val="24"/>
          <w:szCs w:val="24"/>
        </w:rPr>
        <w:t>O discurso e a prática da participação social no projeto “Sanear Ananindeua”</w:t>
      </w:r>
      <w:r w:rsidRPr="00D73B85">
        <w:rPr>
          <w:rFonts w:ascii="Times New Roman" w:hAnsi="Times New Roman" w:cs="Times New Roman"/>
          <w:sz w:val="24"/>
          <w:szCs w:val="24"/>
        </w:rPr>
        <w:t>. Disser</w:t>
      </w:r>
      <w:r>
        <w:rPr>
          <w:rFonts w:ascii="Times New Roman" w:hAnsi="Times New Roman" w:cs="Times New Roman"/>
          <w:sz w:val="24"/>
          <w:szCs w:val="24"/>
        </w:rPr>
        <w:t>tação de Mestrado. Instituto de Ciências Sociais</w:t>
      </w:r>
      <w:r w:rsidRPr="00D73B85">
        <w:rPr>
          <w:rFonts w:ascii="Times New Roman" w:hAnsi="Times New Roman" w:cs="Times New Roman"/>
          <w:sz w:val="24"/>
          <w:szCs w:val="24"/>
        </w:rPr>
        <w:t> Aplicadas, Programa de Pós-graduação em Serviço Social, UFPA, 2012.</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SOJA, E. </w:t>
      </w:r>
      <w:r w:rsidRPr="00D73B85">
        <w:rPr>
          <w:rFonts w:ascii="Times New Roman" w:hAnsi="Times New Roman" w:cs="Times New Roman"/>
          <w:i/>
          <w:iCs/>
          <w:sz w:val="24"/>
          <w:szCs w:val="24"/>
        </w:rPr>
        <w:t>Geografias Pós-modernas: a reafirmação do espaço na teoria social crítica</w:t>
      </w:r>
      <w:r w:rsidRPr="00D73B85">
        <w:rPr>
          <w:rFonts w:ascii="Times New Roman" w:hAnsi="Times New Roman" w:cs="Times New Roman"/>
          <w:sz w:val="24"/>
          <w:szCs w:val="24"/>
        </w:rPr>
        <w:t>. São Paulo: Jorge Zahar Editor, 1993.</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SOUZA, M.L. </w:t>
      </w:r>
      <w:r w:rsidRPr="00D73B85">
        <w:rPr>
          <w:rFonts w:ascii="Times New Roman" w:hAnsi="Times New Roman" w:cs="Times New Roman"/>
          <w:i/>
          <w:iCs/>
          <w:sz w:val="24"/>
          <w:szCs w:val="24"/>
        </w:rPr>
        <w:t>O desafio metropolitano: um estudo sobre a problemática socio</w:t>
      </w:r>
      <w:r w:rsidRPr="00D73B85">
        <w:rPr>
          <w:rFonts w:ascii="Times New Roman" w:hAnsi="Times New Roman" w:cs="Times New Roman"/>
          <w:i/>
          <w:iCs/>
          <w:sz w:val="24"/>
          <w:szCs w:val="24"/>
        </w:rPr>
        <w:noBreakHyphen/>
        <w:t>espacial nas metrópoles brasileiras</w:t>
      </w:r>
      <w:r w:rsidRPr="00D73B85">
        <w:rPr>
          <w:rFonts w:ascii="Times New Roman" w:hAnsi="Times New Roman" w:cs="Times New Roman"/>
          <w:sz w:val="24"/>
          <w:szCs w:val="24"/>
        </w:rPr>
        <w:t>. Rio de Janeiro: Bertrand Brasil, 2009.</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lastRenderedPageBreak/>
        <w:t>SOUZA, Marcelo José Lopes de. Desenvolvimento urbano: a problemática renovação de um “conceito” -problema. </w:t>
      </w:r>
      <w:r w:rsidRPr="00D73B85">
        <w:rPr>
          <w:rFonts w:ascii="Times New Roman" w:hAnsi="Times New Roman" w:cs="Times New Roman"/>
          <w:i/>
          <w:iCs/>
          <w:sz w:val="24"/>
          <w:szCs w:val="24"/>
        </w:rPr>
        <w:t>Revista Território</w:t>
      </w:r>
      <w:r w:rsidRPr="00D73B85">
        <w:rPr>
          <w:rFonts w:ascii="Times New Roman" w:hAnsi="Times New Roman" w:cs="Times New Roman"/>
          <w:sz w:val="24"/>
          <w:szCs w:val="24"/>
        </w:rPr>
        <w:t>, ano 3, número 5, 2010.</w:t>
      </w:r>
    </w:p>
    <w:p w:rsidR="00D73B85" w:rsidRPr="00D73B85" w:rsidRDefault="00D73B85" w:rsidP="00D73B85">
      <w:pPr>
        <w:ind w:left="708"/>
        <w:jc w:val="both"/>
        <w:rPr>
          <w:rFonts w:ascii="Times New Roman" w:hAnsi="Times New Roman" w:cs="Times New Roman"/>
          <w:sz w:val="24"/>
          <w:szCs w:val="24"/>
        </w:rPr>
      </w:pPr>
      <w:r w:rsidRPr="00D73B85">
        <w:rPr>
          <w:rFonts w:ascii="Times New Roman" w:hAnsi="Times New Roman" w:cs="Times New Roman"/>
          <w:sz w:val="24"/>
          <w:szCs w:val="24"/>
        </w:rPr>
        <w:t>UNCSD</w:t>
      </w:r>
      <w:r w:rsidRPr="00D73B85">
        <w:rPr>
          <w:rFonts w:ascii="Times New Roman" w:hAnsi="Times New Roman" w:cs="Times New Roman"/>
          <w:i/>
          <w:iCs/>
          <w:sz w:val="24"/>
          <w:szCs w:val="24"/>
        </w:rPr>
        <w:t>. Rio+20 – United Nations Conferenceon Sustainable Development</w:t>
      </w:r>
      <w:r w:rsidRPr="00D73B85">
        <w:rPr>
          <w:rFonts w:ascii="Times New Roman" w:hAnsi="Times New Roman" w:cs="Times New Roman"/>
          <w:sz w:val="24"/>
          <w:szCs w:val="24"/>
        </w:rPr>
        <w:t>. Disponível em: &lt; www.uncsd2012.org</w:t>
      </w:r>
      <w:r w:rsidRPr="00D73B85">
        <w:rPr>
          <w:rFonts w:ascii="Times New Roman" w:hAnsi="Times New Roman" w:cs="Times New Roman"/>
          <w:i/>
          <w:iCs/>
          <w:sz w:val="24"/>
          <w:szCs w:val="24"/>
        </w:rPr>
        <w:t>&gt;</w:t>
      </w:r>
      <w:r w:rsidRPr="00D73B85">
        <w:rPr>
          <w:rFonts w:ascii="Times New Roman" w:hAnsi="Times New Roman" w:cs="Times New Roman"/>
          <w:sz w:val="24"/>
          <w:szCs w:val="24"/>
        </w:rPr>
        <w:t>Acesso em 10 maio de 2018</w:t>
      </w:r>
      <w:r w:rsidRPr="00D73B85">
        <w:rPr>
          <w:rFonts w:ascii="Times New Roman" w:hAnsi="Times New Roman" w:cs="Times New Roman"/>
          <w:i/>
          <w:iCs/>
          <w:sz w:val="24"/>
          <w:szCs w:val="24"/>
        </w:rPr>
        <w:t>.</w:t>
      </w:r>
    </w:p>
    <w:p w:rsidR="00D73B85" w:rsidRPr="00D113A9" w:rsidRDefault="00D73B85" w:rsidP="006F4062">
      <w:pPr>
        <w:ind w:left="708"/>
        <w:jc w:val="both"/>
        <w:rPr>
          <w:rFonts w:ascii="Times New Roman" w:hAnsi="Times New Roman" w:cs="Times New Roman"/>
          <w:sz w:val="24"/>
          <w:szCs w:val="24"/>
        </w:rPr>
      </w:pPr>
    </w:p>
    <w:sectPr w:rsidR="00D73B85" w:rsidRPr="00D113A9">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81" w:rsidRDefault="00846181" w:rsidP="00F03E79">
      <w:pPr>
        <w:spacing w:after="0" w:line="240" w:lineRule="auto"/>
      </w:pPr>
      <w:r>
        <w:separator/>
      </w:r>
    </w:p>
  </w:endnote>
  <w:endnote w:type="continuationSeparator" w:id="0">
    <w:p w:rsidR="00846181" w:rsidRDefault="00846181" w:rsidP="00F0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262486"/>
      <w:docPartObj>
        <w:docPartGallery w:val="Page Numbers (Bottom of Page)"/>
        <w:docPartUnique/>
      </w:docPartObj>
    </w:sdtPr>
    <w:sdtContent>
      <w:p w:rsidR="00AC48EF" w:rsidRDefault="00346E71">
        <w:pPr>
          <w:pStyle w:val="Rodap"/>
          <w:jc w:val="right"/>
        </w:pPr>
        <w:r>
          <w:fldChar w:fldCharType="begin"/>
        </w:r>
        <w:r>
          <w:instrText>PAGE   \* MERGEFORMAT</w:instrText>
        </w:r>
        <w:r>
          <w:fldChar w:fldCharType="separate"/>
        </w:r>
        <w:r w:rsidR="00D73B85">
          <w:rPr>
            <w:noProof/>
          </w:rPr>
          <w:t>5</w:t>
        </w:r>
        <w:r>
          <w:fldChar w:fldCharType="end"/>
        </w:r>
      </w:p>
      <w:p w:rsidR="00346E71" w:rsidRDefault="00346E71">
        <w:pPr>
          <w:pStyle w:val="Rodap"/>
          <w:jc w:val="right"/>
        </w:pPr>
      </w:p>
    </w:sdtContent>
  </w:sdt>
  <w:p w:rsidR="00346E71" w:rsidRDefault="00346E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81" w:rsidRDefault="00846181" w:rsidP="00F03E79">
      <w:pPr>
        <w:spacing w:after="0" w:line="240" w:lineRule="auto"/>
      </w:pPr>
      <w:r>
        <w:separator/>
      </w:r>
    </w:p>
  </w:footnote>
  <w:footnote w:type="continuationSeparator" w:id="0">
    <w:p w:rsidR="00846181" w:rsidRDefault="00846181" w:rsidP="00F03E79">
      <w:pPr>
        <w:spacing w:after="0" w:line="240" w:lineRule="auto"/>
      </w:pPr>
      <w:r>
        <w:continuationSeparator/>
      </w:r>
    </w:p>
  </w:footnote>
  <w:footnote w:id="1">
    <w:p w:rsidR="00F03E79" w:rsidRPr="00F03E79" w:rsidRDefault="00F03E79" w:rsidP="00F03E79">
      <w:pPr>
        <w:pStyle w:val="Textodenotaderodap"/>
        <w:jc w:val="both"/>
        <w:rPr>
          <w:rFonts w:ascii="Times New Roman" w:hAnsi="Times New Roman" w:cs="Times New Roman"/>
        </w:rPr>
      </w:pPr>
      <w:r w:rsidRPr="00F03E79">
        <w:rPr>
          <w:rStyle w:val="Refdenotaderodap"/>
          <w:rFonts w:ascii="Times New Roman" w:hAnsi="Times New Roman" w:cs="Times New Roman"/>
        </w:rPr>
        <w:footnoteRef/>
      </w:r>
      <w:r w:rsidRPr="00F03E79">
        <w:rPr>
          <w:rFonts w:ascii="Times New Roman" w:hAnsi="Times New Roman" w:cs="Times New Roman"/>
        </w:rPr>
        <w:t xml:space="preserve"> Francisco Hermes Batista Alencar é </w:t>
      </w:r>
      <w:r>
        <w:rPr>
          <w:rFonts w:ascii="Times New Roman" w:hAnsi="Times New Roman" w:cs="Times New Roman"/>
        </w:rPr>
        <w:t xml:space="preserve">filósofo e psicopedagogo, </w:t>
      </w:r>
      <w:r w:rsidRPr="00F03E79">
        <w:rPr>
          <w:rFonts w:ascii="Times New Roman" w:hAnsi="Times New Roman" w:cs="Times New Roman"/>
        </w:rPr>
        <w:t xml:space="preserve">graduando em Ciências Biológicas; Dr. Edinaldo </w:t>
      </w:r>
      <w:r w:rsidR="00D113A9">
        <w:rPr>
          <w:rFonts w:ascii="Times New Roman" w:hAnsi="Times New Roman" w:cs="Times New Roman"/>
        </w:rPr>
        <w:t xml:space="preserve">Lima </w:t>
      </w:r>
      <w:r w:rsidRPr="00F03E79">
        <w:rPr>
          <w:rFonts w:ascii="Times New Roman" w:hAnsi="Times New Roman" w:cs="Times New Roman"/>
        </w:rPr>
        <w:t>Queiroga é professor de Parasitologia da UFCG-CSTR do Campus Patos-PB; Av. Universitária, s/N-Sta. Cecília: fhermes20@gmail.com</w:t>
      </w:r>
    </w:p>
  </w:footnote>
  <w:footnote w:id="2">
    <w:p w:rsidR="00A13269" w:rsidRPr="00A13269" w:rsidRDefault="00A13269" w:rsidP="00A13269">
      <w:pPr>
        <w:pStyle w:val="Textodenotaderodap"/>
        <w:jc w:val="both"/>
        <w:rPr>
          <w:rFonts w:ascii="Times New Roman" w:hAnsi="Times New Roman" w:cs="Times New Roman"/>
        </w:rPr>
      </w:pPr>
      <w:r w:rsidRPr="00A13269">
        <w:rPr>
          <w:rStyle w:val="Refdenotaderodap"/>
          <w:rFonts w:ascii="Times New Roman" w:hAnsi="Times New Roman" w:cs="Times New Roman"/>
        </w:rPr>
        <w:footnoteRef/>
      </w:r>
      <w:r w:rsidRPr="00A13269">
        <w:rPr>
          <w:rFonts w:ascii="Times New Roman" w:hAnsi="Times New Roman" w:cs="Times New Roman"/>
        </w:rPr>
        <w:t xml:space="preserve"> Aqui nos utilizamos do rico material audiovisual conforme este que abordamos</w:t>
      </w:r>
      <w:r>
        <w:rPr>
          <w:rFonts w:ascii="Times New Roman" w:hAnsi="Times New Roman" w:cs="Times New Roman"/>
        </w:rPr>
        <w:t>,</w:t>
      </w:r>
      <w:r w:rsidRPr="00A13269">
        <w:rPr>
          <w:rFonts w:ascii="Times New Roman" w:hAnsi="Times New Roman" w:cs="Times New Roman"/>
        </w:rPr>
        <w:t xml:space="preserve"> disponibilizado em: </w:t>
      </w:r>
      <w:hyperlink r:id="rId1" w:history="1">
        <w:r w:rsidRPr="00A13269">
          <w:rPr>
            <w:rStyle w:val="Hyperlink"/>
            <w:rFonts w:ascii="Times New Roman" w:hAnsi="Times New Roman" w:cs="Times New Roman"/>
          </w:rPr>
          <w:t>https://www.youtube.com/watch?v=3F-JMa_ZBMQ</w:t>
        </w:r>
      </w:hyperlink>
      <w:r w:rsidRPr="00A13269">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24DC"/>
    <w:multiLevelType w:val="hybridMultilevel"/>
    <w:tmpl w:val="1D2C620C"/>
    <w:lvl w:ilvl="0" w:tplc="D1AC318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FD926DB"/>
    <w:multiLevelType w:val="hybridMultilevel"/>
    <w:tmpl w:val="BC5A59A8"/>
    <w:lvl w:ilvl="0" w:tplc="1E5AD2FC">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342074D"/>
    <w:multiLevelType w:val="hybridMultilevel"/>
    <w:tmpl w:val="4E3E2D1E"/>
    <w:lvl w:ilvl="0" w:tplc="6D1C2E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4A"/>
    <w:rsid w:val="003461B1"/>
    <w:rsid w:val="00346E71"/>
    <w:rsid w:val="0039074A"/>
    <w:rsid w:val="003D560E"/>
    <w:rsid w:val="00462250"/>
    <w:rsid w:val="004F658F"/>
    <w:rsid w:val="006F4062"/>
    <w:rsid w:val="007C4B5D"/>
    <w:rsid w:val="00814A59"/>
    <w:rsid w:val="00846181"/>
    <w:rsid w:val="009C3967"/>
    <w:rsid w:val="00A10975"/>
    <w:rsid w:val="00A13269"/>
    <w:rsid w:val="00A4365E"/>
    <w:rsid w:val="00AC48EF"/>
    <w:rsid w:val="00D113A9"/>
    <w:rsid w:val="00D73B85"/>
    <w:rsid w:val="00F02B43"/>
    <w:rsid w:val="00F03E79"/>
    <w:rsid w:val="00FA0C04"/>
    <w:rsid w:val="00FE50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3E79"/>
    <w:pPr>
      <w:ind w:left="720"/>
      <w:contextualSpacing/>
    </w:pPr>
  </w:style>
  <w:style w:type="paragraph" w:styleId="Textodenotaderodap">
    <w:name w:val="footnote text"/>
    <w:basedOn w:val="Normal"/>
    <w:link w:val="TextodenotaderodapChar"/>
    <w:uiPriority w:val="99"/>
    <w:semiHidden/>
    <w:unhideWhenUsed/>
    <w:rsid w:val="00F03E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3E79"/>
    <w:rPr>
      <w:sz w:val="20"/>
      <w:szCs w:val="20"/>
    </w:rPr>
  </w:style>
  <w:style w:type="character" w:styleId="Refdenotaderodap">
    <w:name w:val="footnote reference"/>
    <w:basedOn w:val="Fontepargpadro"/>
    <w:uiPriority w:val="99"/>
    <w:semiHidden/>
    <w:unhideWhenUsed/>
    <w:rsid w:val="00F03E79"/>
    <w:rPr>
      <w:vertAlign w:val="superscript"/>
    </w:rPr>
  </w:style>
  <w:style w:type="paragraph" w:styleId="Pr-formataoHTML">
    <w:name w:val="HTML Preformatted"/>
    <w:basedOn w:val="Normal"/>
    <w:link w:val="Pr-formataoHTMLChar"/>
    <w:uiPriority w:val="99"/>
    <w:semiHidden/>
    <w:unhideWhenUsed/>
    <w:rsid w:val="00D11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113A9"/>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346E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6E71"/>
  </w:style>
  <w:style w:type="paragraph" w:styleId="Rodap">
    <w:name w:val="footer"/>
    <w:basedOn w:val="Normal"/>
    <w:link w:val="RodapChar"/>
    <w:uiPriority w:val="99"/>
    <w:unhideWhenUsed/>
    <w:rsid w:val="00346E71"/>
    <w:pPr>
      <w:tabs>
        <w:tab w:val="center" w:pos="4252"/>
        <w:tab w:val="right" w:pos="8504"/>
      </w:tabs>
      <w:spacing w:after="0" w:line="240" w:lineRule="auto"/>
    </w:pPr>
  </w:style>
  <w:style w:type="character" w:customStyle="1" w:styleId="RodapChar">
    <w:name w:val="Rodapé Char"/>
    <w:basedOn w:val="Fontepargpadro"/>
    <w:link w:val="Rodap"/>
    <w:uiPriority w:val="99"/>
    <w:rsid w:val="00346E71"/>
  </w:style>
  <w:style w:type="character" w:styleId="Hyperlink">
    <w:name w:val="Hyperlink"/>
    <w:basedOn w:val="Fontepargpadro"/>
    <w:uiPriority w:val="99"/>
    <w:unhideWhenUsed/>
    <w:rsid w:val="00A132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3E79"/>
    <w:pPr>
      <w:ind w:left="720"/>
      <w:contextualSpacing/>
    </w:pPr>
  </w:style>
  <w:style w:type="paragraph" w:styleId="Textodenotaderodap">
    <w:name w:val="footnote text"/>
    <w:basedOn w:val="Normal"/>
    <w:link w:val="TextodenotaderodapChar"/>
    <w:uiPriority w:val="99"/>
    <w:semiHidden/>
    <w:unhideWhenUsed/>
    <w:rsid w:val="00F03E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3E79"/>
    <w:rPr>
      <w:sz w:val="20"/>
      <w:szCs w:val="20"/>
    </w:rPr>
  </w:style>
  <w:style w:type="character" w:styleId="Refdenotaderodap">
    <w:name w:val="footnote reference"/>
    <w:basedOn w:val="Fontepargpadro"/>
    <w:uiPriority w:val="99"/>
    <w:semiHidden/>
    <w:unhideWhenUsed/>
    <w:rsid w:val="00F03E79"/>
    <w:rPr>
      <w:vertAlign w:val="superscript"/>
    </w:rPr>
  </w:style>
  <w:style w:type="paragraph" w:styleId="Pr-formataoHTML">
    <w:name w:val="HTML Preformatted"/>
    <w:basedOn w:val="Normal"/>
    <w:link w:val="Pr-formataoHTMLChar"/>
    <w:uiPriority w:val="99"/>
    <w:semiHidden/>
    <w:unhideWhenUsed/>
    <w:rsid w:val="00D11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113A9"/>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346E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6E71"/>
  </w:style>
  <w:style w:type="paragraph" w:styleId="Rodap">
    <w:name w:val="footer"/>
    <w:basedOn w:val="Normal"/>
    <w:link w:val="RodapChar"/>
    <w:uiPriority w:val="99"/>
    <w:unhideWhenUsed/>
    <w:rsid w:val="00346E71"/>
    <w:pPr>
      <w:tabs>
        <w:tab w:val="center" w:pos="4252"/>
        <w:tab w:val="right" w:pos="8504"/>
      </w:tabs>
      <w:spacing w:after="0" w:line="240" w:lineRule="auto"/>
    </w:pPr>
  </w:style>
  <w:style w:type="character" w:customStyle="1" w:styleId="RodapChar">
    <w:name w:val="Rodapé Char"/>
    <w:basedOn w:val="Fontepargpadro"/>
    <w:link w:val="Rodap"/>
    <w:uiPriority w:val="99"/>
    <w:rsid w:val="00346E71"/>
  </w:style>
  <w:style w:type="character" w:styleId="Hyperlink">
    <w:name w:val="Hyperlink"/>
    <w:basedOn w:val="Fontepargpadro"/>
    <w:uiPriority w:val="99"/>
    <w:unhideWhenUsed/>
    <w:rsid w:val="00A132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33144">
      <w:bodyDiv w:val="1"/>
      <w:marLeft w:val="0"/>
      <w:marRight w:val="0"/>
      <w:marTop w:val="0"/>
      <w:marBottom w:val="0"/>
      <w:divBdr>
        <w:top w:val="none" w:sz="0" w:space="0" w:color="auto"/>
        <w:left w:val="none" w:sz="0" w:space="0" w:color="auto"/>
        <w:bottom w:val="none" w:sz="0" w:space="0" w:color="auto"/>
        <w:right w:val="none" w:sz="0" w:space="0" w:color="auto"/>
      </w:divBdr>
    </w:div>
    <w:div w:id="1408187166">
      <w:bodyDiv w:val="1"/>
      <w:marLeft w:val="0"/>
      <w:marRight w:val="0"/>
      <w:marTop w:val="0"/>
      <w:marBottom w:val="0"/>
      <w:divBdr>
        <w:top w:val="none" w:sz="0" w:space="0" w:color="auto"/>
        <w:left w:val="none" w:sz="0" w:space="0" w:color="auto"/>
        <w:bottom w:val="none" w:sz="0" w:space="0" w:color="auto"/>
        <w:right w:val="none" w:sz="0" w:space="0" w:color="auto"/>
      </w:divBdr>
    </w:div>
    <w:div w:id="1559247271">
      <w:bodyDiv w:val="1"/>
      <w:marLeft w:val="0"/>
      <w:marRight w:val="0"/>
      <w:marTop w:val="0"/>
      <w:marBottom w:val="0"/>
      <w:divBdr>
        <w:top w:val="none" w:sz="0" w:space="0" w:color="auto"/>
        <w:left w:val="none" w:sz="0" w:space="0" w:color="auto"/>
        <w:bottom w:val="none" w:sz="0" w:space="0" w:color="auto"/>
        <w:right w:val="none" w:sz="0" w:space="0" w:color="auto"/>
      </w:divBdr>
    </w:div>
    <w:div w:id="1573276852">
      <w:bodyDiv w:val="1"/>
      <w:marLeft w:val="0"/>
      <w:marRight w:val="0"/>
      <w:marTop w:val="0"/>
      <w:marBottom w:val="0"/>
      <w:divBdr>
        <w:top w:val="none" w:sz="0" w:space="0" w:color="auto"/>
        <w:left w:val="none" w:sz="0" w:space="0" w:color="auto"/>
        <w:bottom w:val="none" w:sz="0" w:space="0" w:color="auto"/>
        <w:right w:val="none" w:sz="0" w:space="0" w:color="auto"/>
      </w:divBdr>
    </w:div>
    <w:div w:id="17933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3F-JMa_ZBMQ"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B193F-D910-4770-9AA7-012FFA83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1536</Words>
  <Characters>8296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1</cp:revision>
  <dcterms:created xsi:type="dcterms:W3CDTF">2019-06-01T14:59:00Z</dcterms:created>
  <dcterms:modified xsi:type="dcterms:W3CDTF">2019-06-01T21:26:00Z</dcterms:modified>
</cp:coreProperties>
</file>