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93" w:rsidRDefault="00141E1D" w:rsidP="00141E1D">
      <w:pPr>
        <w:ind w:firstLine="0"/>
        <w:rPr>
          <w:rFonts w:ascii="Arial" w:hAnsi="Arial" w:cs="Arial"/>
          <w:sz w:val="28"/>
          <w:szCs w:val="28"/>
        </w:rPr>
      </w:pPr>
      <w:r w:rsidRPr="00141E1D">
        <w:rPr>
          <w:rFonts w:ascii="Arial" w:hAnsi="Arial" w:cs="Arial"/>
          <w:b/>
          <w:sz w:val="28"/>
          <w:szCs w:val="28"/>
        </w:rPr>
        <w:t>Edu</w:t>
      </w:r>
      <w:r w:rsidR="002E0958">
        <w:rPr>
          <w:rFonts w:ascii="Arial" w:hAnsi="Arial" w:cs="Arial"/>
          <w:b/>
          <w:sz w:val="28"/>
          <w:szCs w:val="28"/>
        </w:rPr>
        <w:t xml:space="preserve">cação alimentar e nutricional na escola. </w:t>
      </w:r>
      <w:bookmarkStart w:id="0" w:name="_GoBack"/>
      <w:bookmarkEnd w:id="0"/>
    </w:p>
    <w:p w:rsidR="00A11796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Lucilene Souza de Brito</w:t>
      </w:r>
    </w:p>
    <w:p w:rsidR="00591AF0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Cristina Inácio de Souza</w:t>
      </w:r>
    </w:p>
    <w:p w:rsidR="00591AF0" w:rsidRPr="008B45CB" w:rsidRDefault="00591AF0" w:rsidP="00591AF0">
      <w:pPr>
        <w:tabs>
          <w:tab w:val="left" w:pos="6012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Regiane Rios de Almeida</w:t>
      </w: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P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sz w:val="28"/>
          <w:szCs w:val="28"/>
        </w:rPr>
      </w:pPr>
    </w:p>
    <w:p w:rsidR="00A11796" w:rsidRDefault="00A11796" w:rsidP="00A11796">
      <w:pPr>
        <w:rPr>
          <w:rFonts w:ascii="Arial" w:hAnsi="Arial" w:cs="Arial"/>
          <w:b/>
          <w:sz w:val="28"/>
          <w:szCs w:val="28"/>
        </w:rPr>
      </w:pPr>
      <w:r w:rsidRPr="002A2007">
        <w:rPr>
          <w:rFonts w:ascii="Arial" w:hAnsi="Arial" w:cs="Arial"/>
          <w:b/>
          <w:sz w:val="28"/>
          <w:szCs w:val="28"/>
        </w:rPr>
        <w:t>Introdução</w:t>
      </w:r>
    </w:p>
    <w:p w:rsidR="00633A98" w:rsidRPr="002A2007" w:rsidRDefault="00633A98" w:rsidP="00A11796">
      <w:pPr>
        <w:rPr>
          <w:rFonts w:ascii="Arial" w:hAnsi="Arial" w:cs="Arial"/>
          <w:b/>
          <w:sz w:val="28"/>
          <w:szCs w:val="28"/>
        </w:rPr>
      </w:pPr>
    </w:p>
    <w:p w:rsidR="00141E1D" w:rsidRDefault="00141E1D" w:rsidP="00141E1D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>A Educação Alimentar e alimentício  (EAN) constitui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uma estratég</w:t>
      </w:r>
      <w:r>
        <w:rPr>
          <w:rFonts w:ascii="Arial" w:hAnsi="Arial" w:cs="Arial"/>
          <w:sz w:val="24"/>
          <w:szCs w:val="24"/>
        </w:rPr>
        <w:t xml:space="preserve">ia preconizada  pelas políticas </w:t>
      </w:r>
      <w:r w:rsidRPr="00141E1D">
        <w:rPr>
          <w:rFonts w:ascii="Arial" w:hAnsi="Arial" w:cs="Arial"/>
          <w:sz w:val="24"/>
          <w:szCs w:val="24"/>
        </w:rPr>
        <w:t>públicas</w:t>
      </w:r>
      <w:r>
        <w:rPr>
          <w:rFonts w:ascii="Arial" w:hAnsi="Arial" w:cs="Arial"/>
          <w:sz w:val="24"/>
          <w:szCs w:val="24"/>
        </w:rPr>
        <w:t xml:space="preserve"> em sustento  e nutrição, sendo </w:t>
      </w:r>
      <w:r w:rsidRPr="00141E1D">
        <w:rPr>
          <w:rFonts w:ascii="Arial" w:hAnsi="Arial" w:cs="Arial"/>
          <w:sz w:val="24"/>
          <w:szCs w:val="24"/>
        </w:rPr>
        <w:t xml:space="preserve">considerada um </w:t>
      </w:r>
      <w:r>
        <w:rPr>
          <w:rFonts w:ascii="Arial" w:hAnsi="Arial" w:cs="Arial"/>
          <w:sz w:val="24"/>
          <w:szCs w:val="24"/>
        </w:rPr>
        <w:t xml:space="preserve">preponderante  instrumento para </w:t>
      </w:r>
      <w:r w:rsidRPr="00141E1D">
        <w:rPr>
          <w:rFonts w:ascii="Arial" w:hAnsi="Arial" w:cs="Arial"/>
          <w:sz w:val="24"/>
          <w:szCs w:val="24"/>
        </w:rPr>
        <w:t>promoção de p</w:t>
      </w:r>
      <w:r>
        <w:rPr>
          <w:rFonts w:ascii="Arial" w:hAnsi="Arial" w:cs="Arial"/>
          <w:sz w:val="24"/>
          <w:szCs w:val="24"/>
        </w:rPr>
        <w:t xml:space="preserve">raxes  alimentares saudáveis. </w:t>
      </w:r>
      <w:r w:rsidR="00881ECF">
        <w:rPr>
          <w:rFonts w:ascii="Arial" w:hAnsi="Arial" w:cs="Arial"/>
          <w:sz w:val="24"/>
          <w:szCs w:val="24"/>
        </w:rPr>
        <w:t>O</w:t>
      </w:r>
      <w:r w:rsidR="00881ECF" w:rsidRPr="00141E1D">
        <w:rPr>
          <w:rFonts w:ascii="Arial" w:hAnsi="Arial" w:cs="Arial"/>
          <w:sz w:val="24"/>
          <w:szCs w:val="24"/>
        </w:rPr>
        <w:t xml:space="preserve"> interesse</w:t>
      </w:r>
      <w:r w:rsidRPr="00141E1D">
        <w:rPr>
          <w:rFonts w:ascii="Arial" w:hAnsi="Arial" w:cs="Arial"/>
          <w:sz w:val="24"/>
          <w:szCs w:val="24"/>
        </w:rPr>
        <w:t xml:space="preserve"> pelo t</w:t>
      </w:r>
      <w:r>
        <w:rPr>
          <w:rFonts w:ascii="Arial" w:hAnsi="Arial" w:cs="Arial"/>
          <w:sz w:val="24"/>
          <w:szCs w:val="24"/>
        </w:rPr>
        <w:t xml:space="preserve">ema no Brasil  surgiu na década </w:t>
      </w:r>
      <w:r w:rsidRPr="00141E1D">
        <w:rPr>
          <w:rFonts w:ascii="Arial" w:hAnsi="Arial" w:cs="Arial"/>
          <w:sz w:val="24"/>
          <w:szCs w:val="24"/>
        </w:rPr>
        <w:t xml:space="preserve">de 1940 e, até 1970, esteve relacionada à </w:t>
      </w:r>
      <w:r w:rsidR="00881ECF" w:rsidRPr="00141E1D">
        <w:rPr>
          <w:rFonts w:ascii="Arial" w:hAnsi="Arial" w:cs="Arial"/>
          <w:sz w:val="24"/>
          <w:szCs w:val="24"/>
        </w:rPr>
        <w:t>introdução de</w:t>
      </w:r>
      <w:r w:rsidRPr="00141E1D">
        <w:rPr>
          <w:rFonts w:ascii="Arial" w:hAnsi="Arial" w:cs="Arial"/>
          <w:sz w:val="24"/>
          <w:szCs w:val="24"/>
        </w:rPr>
        <w:t xml:space="preserve">  alim</w:t>
      </w:r>
      <w:r>
        <w:rPr>
          <w:rFonts w:ascii="Arial" w:hAnsi="Arial" w:cs="Arial"/>
          <w:sz w:val="24"/>
          <w:szCs w:val="24"/>
        </w:rPr>
        <w:t xml:space="preserve">entos novos para sociedade  por </w:t>
      </w:r>
      <w:r w:rsidRPr="00141E1D">
        <w:rPr>
          <w:rFonts w:ascii="Arial" w:hAnsi="Arial" w:cs="Arial"/>
          <w:sz w:val="24"/>
          <w:szCs w:val="24"/>
        </w:rPr>
        <w:t>interesses eco</w:t>
      </w:r>
      <w:r>
        <w:rPr>
          <w:rFonts w:ascii="Arial" w:hAnsi="Arial" w:cs="Arial"/>
          <w:sz w:val="24"/>
          <w:szCs w:val="24"/>
        </w:rPr>
        <w:t xml:space="preserve">nômicos, às pesquisas  voltadas </w:t>
      </w:r>
      <w:r w:rsidRPr="00141E1D">
        <w:rPr>
          <w:rFonts w:ascii="Arial" w:hAnsi="Arial" w:cs="Arial"/>
          <w:sz w:val="24"/>
          <w:szCs w:val="24"/>
        </w:rPr>
        <w:t>para divulgação de artefa</w:t>
      </w:r>
      <w:r>
        <w:rPr>
          <w:rFonts w:ascii="Arial" w:hAnsi="Arial" w:cs="Arial"/>
          <w:sz w:val="24"/>
          <w:szCs w:val="24"/>
        </w:rPr>
        <w:t xml:space="preserve">tos  informativos, e à </w:t>
      </w:r>
      <w:r w:rsidRPr="00141E1D">
        <w:rPr>
          <w:rFonts w:ascii="Arial" w:hAnsi="Arial" w:cs="Arial"/>
          <w:sz w:val="24"/>
          <w:szCs w:val="24"/>
        </w:rPr>
        <w:t xml:space="preserve">adoção de posições  que privilegiavam a </w:t>
      </w:r>
      <w:r w:rsidR="00881ECF" w:rsidRPr="00141E1D">
        <w:rPr>
          <w:rFonts w:ascii="Arial" w:hAnsi="Arial" w:cs="Arial"/>
          <w:sz w:val="24"/>
          <w:szCs w:val="24"/>
        </w:rPr>
        <w:t>suplementação alimentar</w:t>
      </w:r>
      <w:r w:rsidRPr="00141E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 atividades de contestação  a </w:t>
      </w:r>
      <w:r w:rsidRPr="00141E1D">
        <w:rPr>
          <w:rFonts w:ascii="Arial" w:hAnsi="Arial" w:cs="Arial"/>
          <w:sz w:val="24"/>
          <w:szCs w:val="24"/>
        </w:rPr>
        <w:t>carências nutricionai</w:t>
      </w:r>
      <w:r>
        <w:rPr>
          <w:rFonts w:ascii="Arial" w:hAnsi="Arial" w:cs="Arial"/>
          <w:sz w:val="24"/>
          <w:szCs w:val="24"/>
        </w:rPr>
        <w:t xml:space="preserve">s específicas. Na decenário  de </w:t>
      </w:r>
      <w:r w:rsidRPr="00141E1D">
        <w:rPr>
          <w:rFonts w:ascii="Arial" w:hAnsi="Arial" w:cs="Arial"/>
          <w:sz w:val="24"/>
          <w:szCs w:val="24"/>
        </w:rPr>
        <w:t>1970, por seu hora, ho</w:t>
      </w:r>
      <w:r>
        <w:rPr>
          <w:rFonts w:ascii="Arial" w:hAnsi="Arial" w:cs="Arial"/>
          <w:sz w:val="24"/>
          <w:szCs w:val="24"/>
        </w:rPr>
        <w:t xml:space="preserve">uve referência à vantagem  como </w:t>
      </w:r>
      <w:r w:rsidRPr="00141E1D">
        <w:rPr>
          <w:rFonts w:ascii="Arial" w:hAnsi="Arial" w:cs="Arial"/>
          <w:sz w:val="24"/>
          <w:szCs w:val="24"/>
        </w:rPr>
        <w:t>principal obstáculo à nutriment</w:t>
      </w:r>
      <w:r>
        <w:rPr>
          <w:rFonts w:ascii="Arial" w:hAnsi="Arial" w:cs="Arial"/>
          <w:sz w:val="24"/>
          <w:szCs w:val="24"/>
        </w:rPr>
        <w:t xml:space="preserve">o  adequada </w:t>
      </w:r>
      <w:r w:rsidRPr="00141E1D">
        <w:rPr>
          <w:rFonts w:ascii="Arial" w:hAnsi="Arial" w:cs="Arial"/>
          <w:sz w:val="24"/>
          <w:szCs w:val="24"/>
        </w:rPr>
        <w:t>e nesse período a i</w:t>
      </w:r>
      <w:r>
        <w:rPr>
          <w:rFonts w:ascii="Arial" w:hAnsi="Arial" w:cs="Arial"/>
          <w:sz w:val="24"/>
          <w:szCs w:val="24"/>
        </w:rPr>
        <w:t xml:space="preserve">nstrução  nutricional foi menos </w:t>
      </w:r>
      <w:r w:rsidRPr="00141E1D">
        <w:rPr>
          <w:rFonts w:ascii="Arial" w:hAnsi="Arial" w:cs="Arial"/>
          <w:sz w:val="24"/>
          <w:szCs w:val="24"/>
        </w:rPr>
        <w:t>destacad</w:t>
      </w:r>
      <w:r>
        <w:rPr>
          <w:rFonts w:ascii="Arial" w:hAnsi="Arial" w:cs="Arial"/>
          <w:sz w:val="24"/>
          <w:szCs w:val="24"/>
        </w:rPr>
        <w:t xml:space="preserve">a nos sessões  de saúde pública </w:t>
      </w:r>
      <w:r w:rsidRPr="00141E1D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 xml:space="preserve">r </w:t>
      </w:r>
      <w:r w:rsidR="00881ECF">
        <w:rPr>
          <w:rFonts w:ascii="Arial" w:hAnsi="Arial" w:cs="Arial"/>
          <w:sz w:val="24"/>
          <w:szCs w:val="24"/>
        </w:rPr>
        <w:t>pouco menos de</w:t>
      </w:r>
      <w:r>
        <w:rPr>
          <w:rFonts w:ascii="Arial" w:hAnsi="Arial" w:cs="Arial"/>
          <w:sz w:val="24"/>
          <w:szCs w:val="24"/>
        </w:rPr>
        <w:t xml:space="preserve">  duas décadas.</w:t>
      </w:r>
    </w:p>
    <w:p w:rsidR="00633A98" w:rsidRPr="00141E1D" w:rsidRDefault="00141E1D" w:rsidP="00141E1D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 xml:space="preserve">Ao efetivar  uma retrospectiva histórica </w:t>
      </w:r>
      <w:r w:rsidR="00881ECF" w:rsidRPr="00141E1D">
        <w:rPr>
          <w:rFonts w:ascii="Arial" w:hAnsi="Arial" w:cs="Arial"/>
          <w:sz w:val="24"/>
          <w:szCs w:val="24"/>
        </w:rPr>
        <w:t>do conhecimento</w:t>
      </w:r>
      <w:r w:rsidRPr="00141E1D">
        <w:rPr>
          <w:rFonts w:ascii="Arial" w:hAnsi="Arial" w:cs="Arial"/>
          <w:sz w:val="24"/>
          <w:szCs w:val="24"/>
        </w:rPr>
        <w:t xml:space="preserve">  produzido em cursos de </w:t>
      </w:r>
      <w:r w:rsidR="00881ECF" w:rsidRPr="00141E1D">
        <w:rPr>
          <w:rFonts w:ascii="Arial" w:hAnsi="Arial" w:cs="Arial"/>
          <w:sz w:val="24"/>
          <w:szCs w:val="24"/>
        </w:rPr>
        <w:t>pós-graduação em</w:t>
      </w:r>
      <w:r w:rsidRPr="00141E1D">
        <w:rPr>
          <w:rFonts w:ascii="Arial" w:hAnsi="Arial" w:cs="Arial"/>
          <w:sz w:val="24"/>
          <w:szCs w:val="24"/>
        </w:rPr>
        <w:t xml:space="preserve">  nutrição no período de 1980 a </w:t>
      </w:r>
      <w:r w:rsidR="00881ECF" w:rsidRPr="00141E1D">
        <w:rPr>
          <w:rFonts w:ascii="Arial" w:hAnsi="Arial" w:cs="Arial"/>
          <w:sz w:val="24"/>
          <w:szCs w:val="24"/>
        </w:rPr>
        <w:t>1998 Lima</w:t>
      </w:r>
      <w:r w:rsidRPr="00141E1D">
        <w:rPr>
          <w:rFonts w:ascii="Arial" w:hAnsi="Arial" w:cs="Arial"/>
          <w:sz w:val="24"/>
          <w:szCs w:val="24"/>
        </w:rPr>
        <w:t>, et al. 2 dest</w:t>
      </w:r>
      <w:r>
        <w:rPr>
          <w:rFonts w:ascii="Arial" w:hAnsi="Arial" w:cs="Arial"/>
          <w:sz w:val="24"/>
          <w:szCs w:val="24"/>
        </w:rPr>
        <w:t xml:space="preserve">acam  que o enfoque cardeal  da </w:t>
      </w:r>
      <w:r w:rsidRPr="00141E1D">
        <w:rPr>
          <w:rFonts w:ascii="Arial" w:hAnsi="Arial" w:cs="Arial"/>
          <w:sz w:val="24"/>
          <w:szCs w:val="24"/>
        </w:rPr>
        <w:t>produção aca</w:t>
      </w:r>
      <w:r>
        <w:rPr>
          <w:rFonts w:ascii="Arial" w:hAnsi="Arial" w:cs="Arial"/>
          <w:sz w:val="24"/>
          <w:szCs w:val="24"/>
        </w:rPr>
        <w:t xml:space="preserve">dêmica em obséquio  nutricional </w:t>
      </w:r>
      <w:r w:rsidRPr="00141E1D">
        <w:rPr>
          <w:rFonts w:ascii="Arial" w:hAnsi="Arial" w:cs="Arial"/>
          <w:sz w:val="24"/>
          <w:szCs w:val="24"/>
        </w:rPr>
        <w:t xml:space="preserve">referente à década de 1980 até o ano de 1990 </w:t>
      </w:r>
      <w:r w:rsidR="00881ECF" w:rsidRPr="00141E1D">
        <w:rPr>
          <w:rFonts w:ascii="Arial" w:hAnsi="Arial" w:cs="Arial"/>
          <w:sz w:val="24"/>
          <w:szCs w:val="24"/>
        </w:rPr>
        <w:t>era de</w:t>
      </w:r>
      <w:r w:rsidRPr="00141E1D">
        <w:rPr>
          <w:rFonts w:ascii="Arial" w:hAnsi="Arial" w:cs="Arial"/>
          <w:sz w:val="24"/>
          <w:szCs w:val="24"/>
        </w:rPr>
        <w:t xml:space="preserve">  natureza interv</w:t>
      </w:r>
      <w:r>
        <w:rPr>
          <w:rFonts w:ascii="Arial" w:hAnsi="Arial" w:cs="Arial"/>
          <w:sz w:val="24"/>
          <w:szCs w:val="24"/>
        </w:rPr>
        <w:t xml:space="preserve">encionista e mecanismo, mediado </w:t>
      </w:r>
      <w:r w:rsidRPr="00141E1D">
        <w:rPr>
          <w:rFonts w:ascii="Arial" w:hAnsi="Arial" w:cs="Arial"/>
          <w:sz w:val="24"/>
          <w:szCs w:val="24"/>
        </w:rPr>
        <w:t xml:space="preserve">pela tese da desconhecimento  alimentar e, a sair </w:t>
      </w:r>
      <w:r>
        <w:rPr>
          <w:rFonts w:ascii="Arial" w:hAnsi="Arial" w:cs="Arial"/>
          <w:sz w:val="24"/>
          <w:szCs w:val="24"/>
        </w:rPr>
        <w:t xml:space="preserve"> de </w:t>
      </w:r>
      <w:r w:rsidRPr="00141E1D">
        <w:rPr>
          <w:rFonts w:ascii="Arial" w:hAnsi="Arial" w:cs="Arial"/>
          <w:sz w:val="24"/>
          <w:szCs w:val="24"/>
        </w:rPr>
        <w:t xml:space="preserve">1990, foi notada a compreensão  crítica tanto na </w:t>
      </w:r>
      <w:r w:rsidR="00881ECF" w:rsidRPr="00141E1D">
        <w:rPr>
          <w:rFonts w:ascii="Arial" w:hAnsi="Arial" w:cs="Arial"/>
          <w:sz w:val="24"/>
          <w:szCs w:val="24"/>
        </w:rPr>
        <w:t>formação quanto</w:t>
      </w:r>
      <w:r w:rsidRPr="00141E1D">
        <w:rPr>
          <w:rFonts w:ascii="Arial" w:hAnsi="Arial" w:cs="Arial"/>
          <w:sz w:val="24"/>
          <w:szCs w:val="24"/>
        </w:rPr>
        <w:t xml:space="preserve">  na prática do nutricionista</w:t>
      </w:r>
    </w:p>
    <w:p w:rsidR="00141E1D" w:rsidRPr="00141E1D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t>A Educação Alimentar e alimentício  é uma estratégia de subida  da</w:t>
      </w:r>
    </w:p>
    <w:p w:rsidR="00141E1D" w:rsidRPr="00141E1D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t xml:space="preserve">saúde e de usos  alimentares saudáveis. O universo  escolar surge como um </w:t>
      </w:r>
      <w:r w:rsidR="00881ECF" w:rsidRPr="00141E1D">
        <w:rPr>
          <w:rFonts w:ascii="Arial" w:eastAsia="Arial" w:hAnsi="Arial" w:cs="Arial"/>
          <w:sz w:val="24"/>
          <w:szCs w:val="24"/>
        </w:rPr>
        <w:t>local adequado</w:t>
      </w:r>
      <w:r w:rsidRPr="00141E1D">
        <w:rPr>
          <w:rFonts w:ascii="Arial" w:eastAsia="Arial" w:hAnsi="Arial" w:cs="Arial"/>
          <w:sz w:val="24"/>
          <w:szCs w:val="24"/>
        </w:rPr>
        <w:t xml:space="preserve">  para desenvolver estas atividades. Objetivou-se, através de vistoria  Integrativa de</w:t>
      </w:r>
    </w:p>
    <w:p w:rsidR="00141E1D" w:rsidRPr="00141E1D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lastRenderedPageBreak/>
        <w:t xml:space="preserve">Literatura, identificar as particularidades  da produção científica </w:t>
      </w:r>
      <w:r w:rsidR="00881ECF" w:rsidRPr="00141E1D">
        <w:rPr>
          <w:rFonts w:ascii="Arial" w:eastAsia="Arial" w:hAnsi="Arial" w:cs="Arial"/>
          <w:sz w:val="24"/>
          <w:szCs w:val="24"/>
        </w:rPr>
        <w:t>emposição</w:t>
      </w:r>
      <w:r w:rsidR="00881ECF">
        <w:rPr>
          <w:rFonts w:ascii="Arial" w:eastAsia="Arial" w:hAnsi="Arial" w:cs="Arial"/>
          <w:sz w:val="24"/>
          <w:szCs w:val="24"/>
        </w:rPr>
        <w:t xml:space="preserve"> </w:t>
      </w:r>
      <w:r w:rsidR="00881ECF" w:rsidRPr="00141E1D">
        <w:rPr>
          <w:rFonts w:ascii="Arial" w:eastAsia="Arial" w:hAnsi="Arial" w:cs="Arial"/>
          <w:sz w:val="24"/>
          <w:szCs w:val="24"/>
        </w:rPr>
        <w:t>elevada</w:t>
      </w:r>
      <w:r w:rsidRPr="00141E1D">
        <w:rPr>
          <w:rFonts w:ascii="Arial" w:eastAsia="Arial" w:hAnsi="Arial" w:cs="Arial"/>
          <w:sz w:val="24"/>
          <w:szCs w:val="24"/>
        </w:rPr>
        <w:t xml:space="preserve">  a Educação</w:t>
      </w:r>
    </w:p>
    <w:p w:rsidR="00141E1D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t>Alimentar e alimentício  no ambiente escolar no tempo  de 2002 a 2013. A amo</w:t>
      </w:r>
      <w:r>
        <w:rPr>
          <w:rFonts w:ascii="Arial" w:eastAsia="Arial" w:hAnsi="Arial" w:cs="Arial"/>
          <w:sz w:val="24"/>
          <w:szCs w:val="24"/>
        </w:rPr>
        <w:t xml:space="preserve">stra </w:t>
      </w:r>
      <w:r w:rsidRPr="00141E1D">
        <w:rPr>
          <w:rFonts w:ascii="Arial" w:eastAsia="Arial" w:hAnsi="Arial" w:cs="Arial"/>
          <w:sz w:val="24"/>
          <w:szCs w:val="24"/>
        </w:rPr>
        <w:t xml:space="preserve">desta revisão constituiu-se  de 17 artigos. Observou-se  que a partir de 2009 tem se </w:t>
      </w:r>
      <w:r w:rsidR="00881ECF" w:rsidRPr="00141E1D">
        <w:rPr>
          <w:rFonts w:ascii="Arial" w:eastAsia="Arial" w:hAnsi="Arial" w:cs="Arial"/>
          <w:sz w:val="24"/>
          <w:szCs w:val="24"/>
        </w:rPr>
        <w:t>dado maior</w:t>
      </w:r>
      <w:r w:rsidRPr="00141E1D">
        <w:rPr>
          <w:rFonts w:ascii="Arial" w:eastAsia="Arial" w:hAnsi="Arial" w:cs="Arial"/>
          <w:sz w:val="24"/>
          <w:szCs w:val="24"/>
        </w:rPr>
        <w:t xml:space="preserve">  ênfase ao tema. Nove dos exposições  selecionados utilizaram metodologias </w:t>
      </w:r>
      <w:r w:rsidR="00881ECF" w:rsidRPr="00141E1D">
        <w:rPr>
          <w:rFonts w:ascii="Arial" w:eastAsia="Arial" w:hAnsi="Arial" w:cs="Arial"/>
          <w:sz w:val="24"/>
          <w:szCs w:val="24"/>
        </w:rPr>
        <w:t>de intervenção</w:t>
      </w:r>
      <w:r w:rsidRPr="00141E1D">
        <w:rPr>
          <w:rFonts w:ascii="Arial" w:eastAsia="Arial" w:hAnsi="Arial" w:cs="Arial"/>
          <w:sz w:val="24"/>
          <w:szCs w:val="24"/>
        </w:rPr>
        <w:t xml:space="preserve">, e oito se propuseram  a consolidar, na meios  de educadores, gestores </w:t>
      </w:r>
      <w:r w:rsidR="00881ECF" w:rsidRPr="00141E1D">
        <w:rPr>
          <w:rFonts w:ascii="Arial" w:eastAsia="Arial" w:hAnsi="Arial" w:cs="Arial"/>
          <w:sz w:val="24"/>
          <w:szCs w:val="24"/>
        </w:rPr>
        <w:t>donos</w:t>
      </w:r>
      <w:r w:rsidRPr="00141E1D">
        <w:rPr>
          <w:rFonts w:ascii="Arial" w:eastAsia="Arial" w:hAnsi="Arial" w:cs="Arial"/>
          <w:sz w:val="24"/>
          <w:szCs w:val="24"/>
        </w:rPr>
        <w:t xml:space="preserve">  de cantina escolar, a sagacidade  sobre Educação Alimentar e alimentício. </w:t>
      </w:r>
    </w:p>
    <w:p w:rsidR="00141E1D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41E1D">
        <w:rPr>
          <w:rFonts w:ascii="Arial" w:eastAsia="Arial" w:hAnsi="Arial" w:cs="Arial"/>
          <w:sz w:val="24"/>
          <w:szCs w:val="24"/>
        </w:rPr>
        <w:t xml:space="preserve">ações realizadas caracterizaram-se como ironias  pouco participativas e </w:t>
      </w:r>
      <w:r w:rsidR="00881ECF" w:rsidRPr="00141E1D">
        <w:rPr>
          <w:rFonts w:ascii="Arial" w:eastAsia="Arial" w:hAnsi="Arial" w:cs="Arial"/>
          <w:sz w:val="24"/>
          <w:szCs w:val="24"/>
        </w:rPr>
        <w:t>críticas baseadas</w:t>
      </w:r>
      <w:r w:rsidRPr="00141E1D">
        <w:rPr>
          <w:rFonts w:ascii="Arial" w:eastAsia="Arial" w:hAnsi="Arial" w:cs="Arial"/>
          <w:sz w:val="24"/>
          <w:szCs w:val="24"/>
        </w:rPr>
        <w:t xml:space="preserve">, na transmissão de embasamento. </w:t>
      </w:r>
    </w:p>
    <w:p w:rsidR="00633A98" w:rsidRDefault="00141E1D" w:rsidP="00141E1D">
      <w:pPr>
        <w:rPr>
          <w:rFonts w:ascii="Arial" w:eastAsia="Arial" w:hAnsi="Arial" w:cs="Arial"/>
          <w:sz w:val="24"/>
          <w:szCs w:val="24"/>
        </w:rPr>
      </w:pPr>
      <w:r w:rsidRPr="00141E1D">
        <w:rPr>
          <w:rFonts w:ascii="Arial" w:eastAsia="Arial" w:hAnsi="Arial" w:cs="Arial"/>
          <w:sz w:val="24"/>
          <w:szCs w:val="24"/>
        </w:rPr>
        <w:t xml:space="preserve">Conclui-se pela necessidade de </w:t>
      </w:r>
      <w:r w:rsidR="00881ECF" w:rsidRPr="00141E1D">
        <w:rPr>
          <w:rFonts w:ascii="Arial" w:eastAsia="Arial" w:hAnsi="Arial" w:cs="Arial"/>
          <w:sz w:val="24"/>
          <w:szCs w:val="24"/>
        </w:rPr>
        <w:t>abordagens que</w:t>
      </w:r>
      <w:r w:rsidRPr="00141E1D">
        <w:rPr>
          <w:rFonts w:ascii="Arial" w:eastAsia="Arial" w:hAnsi="Arial" w:cs="Arial"/>
          <w:sz w:val="24"/>
          <w:szCs w:val="24"/>
        </w:rPr>
        <w:t xml:space="preserve">  permitam tratar os contratempos  alimentares de modo mais vagaroso  na escola, por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41E1D">
        <w:rPr>
          <w:rFonts w:ascii="Arial" w:eastAsia="Arial" w:hAnsi="Arial" w:cs="Arial"/>
          <w:sz w:val="24"/>
          <w:szCs w:val="24"/>
        </w:rPr>
        <w:t xml:space="preserve">intermédio de sistemas  </w:t>
      </w:r>
      <w:r w:rsidR="00881ECF" w:rsidRPr="00141E1D">
        <w:rPr>
          <w:rFonts w:ascii="Arial" w:eastAsia="Arial" w:hAnsi="Arial" w:cs="Arial"/>
          <w:sz w:val="24"/>
          <w:szCs w:val="24"/>
        </w:rPr>
        <w:t>problematizado rãs</w:t>
      </w:r>
      <w:r w:rsidRPr="00141E1D">
        <w:rPr>
          <w:rFonts w:ascii="Arial" w:eastAsia="Arial" w:hAnsi="Arial" w:cs="Arial"/>
          <w:sz w:val="24"/>
          <w:szCs w:val="24"/>
        </w:rPr>
        <w:t xml:space="preserve"> que superem a mera exalação 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41E1D">
        <w:rPr>
          <w:rFonts w:ascii="Arial" w:eastAsia="Arial" w:hAnsi="Arial" w:cs="Arial"/>
          <w:sz w:val="24"/>
          <w:szCs w:val="24"/>
        </w:rPr>
        <w:t>informação.</w:t>
      </w:r>
    </w:p>
    <w:p w:rsidR="00633A98" w:rsidRDefault="00633A98" w:rsidP="00141E1D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633A98" w:rsidRDefault="00633A98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0A75EC" w:rsidRDefault="000A75EC" w:rsidP="00633A98">
      <w:pPr>
        <w:rPr>
          <w:rFonts w:ascii="Arial" w:eastAsia="Arial" w:hAnsi="Arial" w:cs="Arial"/>
          <w:sz w:val="24"/>
          <w:szCs w:val="24"/>
        </w:rPr>
      </w:pPr>
    </w:p>
    <w:p w:rsidR="00141E1D" w:rsidRDefault="00141E1D" w:rsidP="00141E1D">
      <w:pPr>
        <w:ind w:firstLine="0"/>
        <w:rPr>
          <w:rFonts w:ascii="Arial" w:eastAsia="Arial" w:hAnsi="Arial" w:cs="Arial"/>
          <w:sz w:val="24"/>
          <w:szCs w:val="24"/>
        </w:rPr>
      </w:pPr>
    </w:p>
    <w:p w:rsidR="000A75EC" w:rsidRDefault="00A11796" w:rsidP="00141E1D">
      <w:pPr>
        <w:ind w:firstLine="0"/>
        <w:rPr>
          <w:rFonts w:ascii="Arial" w:hAnsi="Arial" w:cs="Arial"/>
          <w:b/>
          <w:sz w:val="24"/>
          <w:szCs w:val="24"/>
        </w:rPr>
      </w:pPr>
      <w:r w:rsidRPr="002A2007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0A75EC" w:rsidRDefault="000A75EC" w:rsidP="000A75EC">
      <w:pPr>
        <w:ind w:firstLine="0"/>
        <w:rPr>
          <w:rFonts w:ascii="Arial" w:hAnsi="Arial" w:cs="Arial"/>
          <w:b/>
          <w:sz w:val="24"/>
          <w:szCs w:val="24"/>
        </w:rPr>
      </w:pPr>
    </w:p>
    <w:p w:rsidR="00141E1D" w:rsidRPr="00141E1D" w:rsidRDefault="00141E1D" w:rsidP="002A48EF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 xml:space="preserve">Parafraseando Albuquerque (2012), a instituto  aparece como local </w:t>
      </w:r>
      <w:r w:rsidR="00881ECF" w:rsidRPr="00141E1D">
        <w:rPr>
          <w:rFonts w:ascii="Arial" w:hAnsi="Arial" w:cs="Arial"/>
          <w:sz w:val="24"/>
          <w:szCs w:val="24"/>
        </w:rPr>
        <w:t>privilegiado para</w:t>
      </w:r>
      <w:r w:rsidRPr="00141E1D">
        <w:rPr>
          <w:rFonts w:ascii="Arial" w:hAnsi="Arial" w:cs="Arial"/>
          <w:sz w:val="24"/>
          <w:szCs w:val="24"/>
        </w:rPr>
        <w:t xml:space="preserve">  a implementação da EAN, pois desfruta  a função social de</w:t>
      </w:r>
      <w:r>
        <w:rPr>
          <w:rFonts w:ascii="Arial" w:hAnsi="Arial" w:cs="Arial"/>
          <w:sz w:val="24"/>
          <w:szCs w:val="24"/>
        </w:rPr>
        <w:t xml:space="preserve"> estabelecer  cidadãos críticos </w:t>
      </w:r>
      <w:r w:rsidRPr="00141E1D">
        <w:rPr>
          <w:rFonts w:ascii="Arial" w:hAnsi="Arial" w:cs="Arial"/>
          <w:sz w:val="24"/>
          <w:szCs w:val="24"/>
        </w:rPr>
        <w:t xml:space="preserve">sobre o meio  e as pessoas, conhecedores  de diversos assuntos próximos  à vida e grupo, dentre eles a acolhimento  e a nutrição indiferenças, com a finalidade de </w:t>
      </w:r>
      <w:r w:rsidR="00881ECF" w:rsidRPr="00141E1D">
        <w:rPr>
          <w:rFonts w:ascii="Arial" w:hAnsi="Arial" w:cs="Arial"/>
          <w:sz w:val="24"/>
          <w:szCs w:val="24"/>
        </w:rPr>
        <w:t>construirá</w:t>
      </w:r>
      <w:r w:rsidRPr="00141E1D">
        <w:rPr>
          <w:rFonts w:ascii="Arial" w:hAnsi="Arial" w:cs="Arial"/>
          <w:sz w:val="24"/>
          <w:szCs w:val="24"/>
        </w:rPr>
        <w:t xml:space="preserve">  cidadania e melhorar a espécie  de vida.</w:t>
      </w:r>
    </w:p>
    <w:p w:rsidR="00141E1D" w:rsidRPr="00141E1D" w:rsidRDefault="00141E1D" w:rsidP="002A48EF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>É neste caso, considerando o papel da instituto  na direção de permitir  e</w:t>
      </w:r>
    </w:p>
    <w:p w:rsidR="002A48EF" w:rsidRDefault="00141E1D" w:rsidP="002A48EF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 xml:space="preserve">qualificar a inserção e a ação do aluno  no mundo, tendo </w:t>
      </w:r>
      <w:r>
        <w:rPr>
          <w:rFonts w:ascii="Arial" w:hAnsi="Arial" w:cs="Arial"/>
          <w:sz w:val="24"/>
          <w:szCs w:val="24"/>
        </w:rPr>
        <w:t xml:space="preserve">como personificação  a noção de </w:t>
      </w:r>
      <w:r w:rsidRPr="00141E1D">
        <w:rPr>
          <w:rFonts w:ascii="Arial" w:hAnsi="Arial" w:cs="Arial"/>
          <w:sz w:val="24"/>
          <w:szCs w:val="24"/>
        </w:rPr>
        <w:t xml:space="preserve">bem vulgar  (GONZÁLEZ; FENSTERSEIFER, 2009), que a procedimento  tem sido um </w:t>
      </w:r>
      <w:r w:rsidR="00881ECF" w:rsidRPr="00141E1D">
        <w:rPr>
          <w:rFonts w:ascii="Arial" w:hAnsi="Arial" w:cs="Arial"/>
          <w:sz w:val="24"/>
          <w:szCs w:val="24"/>
        </w:rPr>
        <w:t>dos espaços</w:t>
      </w:r>
      <w:r w:rsidRPr="00141E1D">
        <w:rPr>
          <w:rFonts w:ascii="Arial" w:hAnsi="Arial" w:cs="Arial"/>
          <w:sz w:val="24"/>
          <w:szCs w:val="24"/>
        </w:rPr>
        <w:t xml:space="preserve">  mais focados pelas finuras  públicas de alimentação e nutrimento  no Brasil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(SANTOS, 2012), confrontando, mais recentemente, esp</w:t>
      </w:r>
      <w:r>
        <w:rPr>
          <w:rFonts w:ascii="Arial" w:hAnsi="Arial" w:cs="Arial"/>
          <w:sz w:val="24"/>
          <w:szCs w:val="24"/>
        </w:rPr>
        <w:t xml:space="preserve">ecial raiva  ao desenvolvimento </w:t>
      </w:r>
      <w:r w:rsidRPr="00141E1D">
        <w:rPr>
          <w:rFonts w:ascii="Arial" w:hAnsi="Arial" w:cs="Arial"/>
          <w:sz w:val="24"/>
          <w:szCs w:val="24"/>
        </w:rPr>
        <w:t xml:space="preserve">de educação incentivar  </w:t>
      </w:r>
      <w:r w:rsidR="002A48EF">
        <w:rPr>
          <w:rFonts w:ascii="Arial" w:hAnsi="Arial" w:cs="Arial"/>
          <w:sz w:val="24"/>
          <w:szCs w:val="24"/>
        </w:rPr>
        <w:t xml:space="preserve">e nutricional neste espaço para </w:t>
      </w:r>
      <w:r w:rsidRPr="00141E1D">
        <w:rPr>
          <w:rFonts w:ascii="Arial" w:hAnsi="Arial" w:cs="Arial"/>
          <w:sz w:val="24"/>
          <w:szCs w:val="24"/>
        </w:rPr>
        <w:t>abordar a EAN no âmbito  escolar, é importante calcular  dois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 xml:space="preserve">profissionais que atuam neste  cenário e que possuem  influência sobre a </w:t>
      </w:r>
      <w:r w:rsidR="00881ECF" w:rsidRPr="00141E1D">
        <w:rPr>
          <w:rFonts w:ascii="Arial" w:hAnsi="Arial" w:cs="Arial"/>
          <w:sz w:val="24"/>
          <w:szCs w:val="24"/>
        </w:rPr>
        <w:t>forni mento</w:t>
      </w:r>
      <w:r w:rsidRPr="00141E1D">
        <w:rPr>
          <w:rFonts w:ascii="Arial" w:hAnsi="Arial" w:cs="Arial"/>
          <w:sz w:val="24"/>
          <w:szCs w:val="24"/>
        </w:rPr>
        <w:t xml:space="preserve">  e a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 xml:space="preserve">nutrição: o nutricionista  e o educador, os quais  podem oferecer contribuições </w:t>
      </w:r>
      <w:r w:rsidR="00881ECF" w:rsidRPr="00141E1D">
        <w:rPr>
          <w:rFonts w:ascii="Arial" w:hAnsi="Arial" w:cs="Arial"/>
          <w:sz w:val="24"/>
          <w:szCs w:val="24"/>
        </w:rPr>
        <w:t>relevantes Ademais</w:t>
      </w:r>
      <w:r w:rsidRPr="00141E1D">
        <w:rPr>
          <w:rFonts w:ascii="Arial" w:hAnsi="Arial" w:cs="Arial"/>
          <w:sz w:val="24"/>
          <w:szCs w:val="24"/>
        </w:rPr>
        <w:t xml:space="preserve">, é fundamental ampliar as disputas  sobre as possibilidades da EAN, </w:t>
      </w:r>
      <w:r w:rsidR="00881ECF" w:rsidRPr="00141E1D">
        <w:rPr>
          <w:rFonts w:ascii="Arial" w:hAnsi="Arial" w:cs="Arial"/>
          <w:sz w:val="24"/>
          <w:szCs w:val="24"/>
        </w:rPr>
        <w:t>seus limites</w:t>
      </w:r>
      <w:r w:rsidRPr="00141E1D">
        <w:rPr>
          <w:rFonts w:ascii="Arial" w:hAnsi="Arial" w:cs="Arial"/>
          <w:sz w:val="24"/>
          <w:szCs w:val="24"/>
        </w:rPr>
        <w:t xml:space="preserve">  e o modo como é realizada, pois ao mesmo data  em que ela é propícia  como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estratégia, sua atuação não está bem prescrita, resultando em uma espaçoso  diversidade de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práticas (BRASIL, 2012)</w:t>
      </w:r>
      <w:r w:rsidR="002A48EF">
        <w:rPr>
          <w:rFonts w:ascii="Arial" w:hAnsi="Arial" w:cs="Arial"/>
          <w:sz w:val="24"/>
          <w:szCs w:val="24"/>
        </w:rPr>
        <w:t>.</w:t>
      </w:r>
    </w:p>
    <w:p w:rsidR="00141E1D" w:rsidRPr="00141E1D" w:rsidRDefault="00141E1D" w:rsidP="002A48EF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>Considerando. a relevância da EAN no âmbito  da escola e a premência  de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ampliar as discussões no especialidade  deste tema, incluindo suas artifícios, possibilidades e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limites, desenvolve-se este artefato, com o objetivo de reconhecer  as características da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 xml:space="preserve">produção científica  sobre Educação Alimentar e alimentício  no ambiente escolar </w:t>
      </w:r>
      <w:r w:rsidR="00881ECF" w:rsidRPr="00141E1D">
        <w:rPr>
          <w:rFonts w:ascii="Arial" w:hAnsi="Arial" w:cs="Arial"/>
          <w:sz w:val="24"/>
          <w:szCs w:val="24"/>
        </w:rPr>
        <w:t>no período</w:t>
      </w:r>
      <w:r w:rsidRPr="00141E1D">
        <w:rPr>
          <w:rFonts w:ascii="Arial" w:hAnsi="Arial" w:cs="Arial"/>
          <w:sz w:val="24"/>
          <w:szCs w:val="24"/>
        </w:rPr>
        <w:t xml:space="preserve">  de 2002 a 2013, utilizando-se de uma vistoria  Integrativa da Literatura.</w:t>
      </w:r>
    </w:p>
    <w:p w:rsidR="00413350" w:rsidRDefault="00141E1D" w:rsidP="002A48EF">
      <w:pPr>
        <w:rPr>
          <w:rFonts w:ascii="Arial" w:hAnsi="Arial" w:cs="Arial"/>
          <w:sz w:val="24"/>
          <w:szCs w:val="24"/>
        </w:rPr>
      </w:pPr>
      <w:r w:rsidRPr="00141E1D">
        <w:rPr>
          <w:rFonts w:ascii="Arial" w:hAnsi="Arial" w:cs="Arial"/>
          <w:sz w:val="24"/>
          <w:szCs w:val="24"/>
        </w:rPr>
        <w:t>Para fins de estilo, é oportuno destacar</w:t>
      </w:r>
      <w:r>
        <w:rPr>
          <w:rFonts w:ascii="Arial" w:hAnsi="Arial" w:cs="Arial"/>
          <w:sz w:val="24"/>
          <w:szCs w:val="24"/>
        </w:rPr>
        <w:t xml:space="preserve"> que este ocupação  se encontra </w:t>
      </w:r>
      <w:r w:rsidRPr="00141E1D">
        <w:rPr>
          <w:rFonts w:ascii="Arial" w:hAnsi="Arial" w:cs="Arial"/>
          <w:sz w:val="24"/>
          <w:szCs w:val="24"/>
        </w:rPr>
        <w:t>estruturado em umas  sessões: a metodológica visa a revelar  os procedimentos por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meio dos quais  realizou-se a coleta dos embasamento  que baseiam a bate-boca  deste artigo; a</w:t>
      </w:r>
      <w:r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seguinte manifesta  os resultados desta custo, discutindo-os sob a perspectiva  de outros autores</w:t>
      </w:r>
      <w:r w:rsidR="002A48EF">
        <w:rPr>
          <w:rFonts w:ascii="Arial" w:hAnsi="Arial" w:cs="Arial"/>
          <w:sz w:val="24"/>
          <w:szCs w:val="24"/>
        </w:rPr>
        <w:t xml:space="preserve"> </w:t>
      </w:r>
      <w:r w:rsidRPr="00141E1D">
        <w:rPr>
          <w:rFonts w:ascii="Arial" w:hAnsi="Arial" w:cs="Arial"/>
          <w:sz w:val="24"/>
          <w:szCs w:val="24"/>
        </w:rPr>
        <w:t>e observações; a final busca pontuar  as principais conclusões obtidas  com a análise realizada.</w:t>
      </w:r>
    </w:p>
    <w:p w:rsidR="002A48EF" w:rsidRPr="002A48EF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lastRenderedPageBreak/>
        <w:t>De acordo com o linde  de Referência da ternura  Alimentar e Nutricional</w:t>
      </w:r>
    </w:p>
    <w:p w:rsidR="002A48EF" w:rsidRPr="002A48EF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t>(BRASIL, 2012), a EAN terá melhores  resultados se articular t</w:t>
      </w:r>
      <w:r>
        <w:rPr>
          <w:rFonts w:ascii="Arial" w:hAnsi="Arial" w:cs="Arial"/>
          <w:sz w:val="24"/>
          <w:szCs w:val="24"/>
        </w:rPr>
        <w:t xml:space="preserve">emáticas  de caráter estrutural </w:t>
      </w:r>
      <w:r w:rsidRPr="002A48EF">
        <w:rPr>
          <w:rFonts w:ascii="Arial" w:hAnsi="Arial" w:cs="Arial"/>
          <w:sz w:val="24"/>
          <w:szCs w:val="24"/>
        </w:rPr>
        <w:t>que abranjam  aspectos desde a geração  até o consumo dos sustentos, pois sua</w:t>
      </w:r>
      <w:r>
        <w:rPr>
          <w:rFonts w:ascii="Arial" w:hAnsi="Arial" w:cs="Arial"/>
          <w:sz w:val="24"/>
          <w:szCs w:val="24"/>
        </w:rPr>
        <w:t xml:space="preserve"> </w:t>
      </w:r>
      <w:r w:rsidRPr="002A48EF">
        <w:rPr>
          <w:rFonts w:ascii="Arial" w:hAnsi="Arial" w:cs="Arial"/>
          <w:sz w:val="24"/>
          <w:szCs w:val="24"/>
        </w:rPr>
        <w:t>capacidade de ter  impacto depende das demandas  articuladas entre as grandezas  do que o</w:t>
      </w:r>
      <w:r>
        <w:rPr>
          <w:rFonts w:ascii="Arial" w:hAnsi="Arial" w:cs="Arial"/>
          <w:sz w:val="24"/>
          <w:szCs w:val="24"/>
        </w:rPr>
        <w:t xml:space="preserve"> </w:t>
      </w:r>
      <w:r w:rsidRPr="002A48EF">
        <w:rPr>
          <w:rFonts w:ascii="Arial" w:hAnsi="Arial" w:cs="Arial"/>
          <w:sz w:val="24"/>
          <w:szCs w:val="24"/>
        </w:rPr>
        <w:t>indivíduo pode determinar  e alterar com aquelas  que o ambiente condiciona  e possibilita.</w:t>
      </w:r>
    </w:p>
    <w:p w:rsidR="002A48EF" w:rsidRPr="002A48EF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t xml:space="preserve">Ademais, é fundamental  assumir a cultura nutrício  como aspecto de </w:t>
      </w:r>
      <w:r w:rsidR="00881ECF" w:rsidRPr="002A48EF">
        <w:rPr>
          <w:rFonts w:ascii="Arial" w:hAnsi="Arial" w:cs="Arial"/>
          <w:sz w:val="24"/>
          <w:szCs w:val="24"/>
        </w:rPr>
        <w:t>relevância Em</w:t>
      </w:r>
      <w:r w:rsidRPr="002A48EF">
        <w:rPr>
          <w:rFonts w:ascii="Arial" w:hAnsi="Arial" w:cs="Arial"/>
          <w:sz w:val="24"/>
          <w:szCs w:val="24"/>
        </w:rPr>
        <w:t>. relação à articulação de tópicos, consta</w:t>
      </w:r>
      <w:r>
        <w:rPr>
          <w:rFonts w:ascii="Arial" w:hAnsi="Arial" w:cs="Arial"/>
          <w:sz w:val="24"/>
          <w:szCs w:val="24"/>
        </w:rPr>
        <w:t xml:space="preserve">tou-se que um dos erudições  de </w:t>
      </w:r>
      <w:r w:rsidRPr="002A48EF">
        <w:rPr>
          <w:rFonts w:ascii="Arial" w:hAnsi="Arial" w:cs="Arial"/>
          <w:sz w:val="24"/>
          <w:szCs w:val="24"/>
        </w:rPr>
        <w:t>intervenção (</w:t>
      </w:r>
      <w:r w:rsidR="00881ECF" w:rsidRPr="002A48EF">
        <w:rPr>
          <w:rFonts w:ascii="Arial" w:hAnsi="Arial" w:cs="Arial"/>
          <w:sz w:val="24"/>
          <w:szCs w:val="24"/>
        </w:rPr>
        <w:t>E</w:t>
      </w:r>
      <w:r w:rsidRPr="002A48EF">
        <w:rPr>
          <w:rFonts w:ascii="Arial" w:hAnsi="Arial" w:cs="Arial"/>
          <w:sz w:val="24"/>
          <w:szCs w:val="24"/>
        </w:rPr>
        <w:t>) abordou, como subdivisão  das atividades de EAN, a fracionamento  e reciclagem</w:t>
      </w:r>
      <w:r>
        <w:rPr>
          <w:rFonts w:ascii="Arial" w:hAnsi="Arial" w:cs="Arial"/>
          <w:sz w:val="24"/>
          <w:szCs w:val="24"/>
        </w:rPr>
        <w:t xml:space="preserve"> </w:t>
      </w:r>
      <w:r w:rsidRPr="002A48EF">
        <w:rPr>
          <w:rFonts w:ascii="Arial" w:hAnsi="Arial" w:cs="Arial"/>
          <w:sz w:val="24"/>
          <w:szCs w:val="24"/>
        </w:rPr>
        <w:t>do lixo, desfrutando  embalagens de alimentos descartadas  pelos escolares (GABRIEL;</w:t>
      </w:r>
    </w:p>
    <w:p w:rsidR="002A48EF" w:rsidRPr="002A48EF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t>SANTOS; VASCONCELOS, 2008), o que coloca  a p</w:t>
      </w:r>
      <w:r>
        <w:rPr>
          <w:rFonts w:ascii="Arial" w:hAnsi="Arial" w:cs="Arial"/>
          <w:sz w:val="24"/>
          <w:szCs w:val="24"/>
        </w:rPr>
        <w:t xml:space="preserve">reocupação em aludir  as várias </w:t>
      </w:r>
      <w:r w:rsidRPr="002A48EF">
        <w:rPr>
          <w:rFonts w:ascii="Arial" w:hAnsi="Arial" w:cs="Arial"/>
          <w:sz w:val="24"/>
          <w:szCs w:val="24"/>
        </w:rPr>
        <w:t xml:space="preserve">dimensões da EAN, abrangendo  desde as práticas alimentares  até a geração e </w:t>
      </w:r>
      <w:r w:rsidR="00881ECF" w:rsidRPr="002A48EF">
        <w:rPr>
          <w:rFonts w:ascii="Arial" w:hAnsi="Arial" w:cs="Arial"/>
          <w:sz w:val="24"/>
          <w:szCs w:val="24"/>
        </w:rPr>
        <w:t>destinação do</w:t>
      </w:r>
      <w:r w:rsidRPr="002A48EF">
        <w:rPr>
          <w:rFonts w:ascii="Arial" w:hAnsi="Arial" w:cs="Arial"/>
          <w:sz w:val="24"/>
          <w:szCs w:val="24"/>
        </w:rPr>
        <w:t xml:space="preserve">  lixo.</w:t>
      </w:r>
    </w:p>
    <w:p w:rsidR="00864B25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t>Quanto aos principais cunhos  empregados pa</w:t>
      </w:r>
      <w:r>
        <w:rPr>
          <w:rFonts w:ascii="Arial" w:hAnsi="Arial" w:cs="Arial"/>
          <w:sz w:val="24"/>
          <w:szCs w:val="24"/>
        </w:rPr>
        <w:t xml:space="preserve">ra a conceito  das intervenções </w:t>
      </w:r>
      <w:r w:rsidRPr="002A48EF">
        <w:rPr>
          <w:rFonts w:ascii="Arial" w:hAnsi="Arial" w:cs="Arial"/>
          <w:sz w:val="24"/>
          <w:szCs w:val="24"/>
        </w:rPr>
        <w:t>realizadas, observou-se a ascendente  de indicadores antropo</w:t>
      </w:r>
      <w:r w:rsidR="00864B25">
        <w:rPr>
          <w:rFonts w:ascii="Arial" w:hAnsi="Arial" w:cs="Arial"/>
          <w:sz w:val="24"/>
          <w:szCs w:val="24"/>
        </w:rPr>
        <w:t xml:space="preserve">métricos e de </w:t>
      </w:r>
      <w:r w:rsidR="00881ECF">
        <w:rPr>
          <w:rFonts w:ascii="Arial" w:hAnsi="Arial" w:cs="Arial"/>
          <w:sz w:val="24"/>
          <w:szCs w:val="24"/>
        </w:rPr>
        <w:t>consumo alimentar</w:t>
      </w:r>
      <w:r w:rsidR="00864B25">
        <w:rPr>
          <w:rFonts w:ascii="Arial" w:hAnsi="Arial" w:cs="Arial"/>
          <w:sz w:val="24"/>
          <w:szCs w:val="24"/>
        </w:rPr>
        <w:t>.</w:t>
      </w:r>
    </w:p>
    <w:p w:rsidR="002A48EF" w:rsidRPr="00141E1D" w:rsidRDefault="002A48EF" w:rsidP="002A48EF">
      <w:pPr>
        <w:rPr>
          <w:rFonts w:ascii="Arial" w:hAnsi="Arial" w:cs="Arial"/>
          <w:sz w:val="24"/>
          <w:szCs w:val="24"/>
        </w:rPr>
      </w:pPr>
      <w:r w:rsidRPr="002A48EF">
        <w:rPr>
          <w:rFonts w:ascii="Arial" w:hAnsi="Arial" w:cs="Arial"/>
          <w:sz w:val="24"/>
          <w:szCs w:val="24"/>
        </w:rPr>
        <w:t xml:space="preserve">Tal perspectiva se baseia  na hipótese de que </w:t>
      </w:r>
      <w:r w:rsidR="00881ECF" w:rsidRPr="002A48EF">
        <w:rPr>
          <w:rFonts w:ascii="Arial" w:hAnsi="Arial" w:cs="Arial"/>
          <w:sz w:val="24"/>
          <w:szCs w:val="24"/>
        </w:rPr>
        <w:t>apreensão</w:t>
      </w:r>
      <w:r w:rsidRPr="002A48EF">
        <w:rPr>
          <w:rFonts w:ascii="Arial" w:hAnsi="Arial" w:cs="Arial"/>
          <w:sz w:val="24"/>
          <w:szCs w:val="24"/>
        </w:rPr>
        <w:t xml:space="preserve">  de saber instituído leva à permissão  de novos comportamentos alimentares(GAZINELLI; GAZINELLI; REIS; PENNA, 2005), com consequente impacto </w:t>
      </w:r>
      <w:r w:rsidR="00881ECF" w:rsidRPr="002A48EF">
        <w:rPr>
          <w:rFonts w:ascii="Arial" w:hAnsi="Arial" w:cs="Arial"/>
          <w:sz w:val="24"/>
          <w:szCs w:val="24"/>
        </w:rPr>
        <w:t>benéfico no</w:t>
      </w:r>
      <w:r w:rsidRPr="002A48EF">
        <w:rPr>
          <w:rFonts w:ascii="Arial" w:hAnsi="Arial" w:cs="Arial"/>
          <w:sz w:val="24"/>
          <w:szCs w:val="24"/>
        </w:rPr>
        <w:t xml:space="preserve">  estado nutricional, em uma confraternização  linear de causalidade.</w:t>
      </w:r>
    </w:p>
    <w:p w:rsidR="00413350" w:rsidRPr="00141E1D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413350" w:rsidRDefault="00413350" w:rsidP="00413350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864B25" w:rsidRDefault="00864B25" w:rsidP="00A11796">
      <w:pPr>
        <w:rPr>
          <w:rFonts w:ascii="Arial" w:hAnsi="Arial" w:cs="Arial"/>
          <w:sz w:val="24"/>
          <w:szCs w:val="24"/>
        </w:rPr>
      </w:pPr>
    </w:p>
    <w:p w:rsidR="00864B25" w:rsidRDefault="00864B25" w:rsidP="00A11796">
      <w:pPr>
        <w:rPr>
          <w:rFonts w:ascii="Arial" w:hAnsi="Arial" w:cs="Arial"/>
          <w:sz w:val="24"/>
          <w:szCs w:val="24"/>
        </w:rPr>
      </w:pPr>
    </w:p>
    <w:p w:rsidR="00864B25" w:rsidRDefault="00864B25" w:rsidP="00A11796">
      <w:pPr>
        <w:rPr>
          <w:rFonts w:ascii="Arial" w:hAnsi="Arial" w:cs="Arial"/>
          <w:sz w:val="24"/>
          <w:szCs w:val="24"/>
        </w:rPr>
      </w:pPr>
    </w:p>
    <w:p w:rsidR="008E0054" w:rsidRDefault="008E0054" w:rsidP="00A11796">
      <w:pPr>
        <w:rPr>
          <w:rFonts w:ascii="Arial" w:hAnsi="Arial" w:cs="Arial"/>
          <w:sz w:val="24"/>
          <w:szCs w:val="24"/>
        </w:rPr>
      </w:pPr>
    </w:p>
    <w:p w:rsidR="00A11796" w:rsidRDefault="00A11796" w:rsidP="00A11796">
      <w:pPr>
        <w:rPr>
          <w:rFonts w:ascii="Arial" w:hAnsi="Arial" w:cs="Arial"/>
          <w:sz w:val="24"/>
          <w:szCs w:val="24"/>
        </w:rPr>
      </w:pPr>
    </w:p>
    <w:p w:rsidR="00214B6A" w:rsidRPr="001B6D3D" w:rsidRDefault="00A11796" w:rsidP="00A11796">
      <w:pPr>
        <w:rPr>
          <w:rFonts w:ascii="Arial" w:hAnsi="Arial" w:cs="Arial"/>
          <w:b/>
          <w:sz w:val="24"/>
          <w:szCs w:val="24"/>
        </w:rPr>
      </w:pPr>
      <w:r w:rsidRPr="001B6D3D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214B6A" w:rsidRDefault="00214B6A" w:rsidP="00214B6A">
      <w:pPr>
        <w:rPr>
          <w:rFonts w:ascii="Arial" w:hAnsi="Arial" w:cs="Arial"/>
          <w:sz w:val="24"/>
          <w:szCs w:val="24"/>
        </w:rPr>
      </w:pP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Um dos aspectos abordados nesse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material diz respeito à sanidade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dos alimentos, pois para serem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saudáveis, não basta reprimir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os nutrientes essenciais ao ser, os alimentos precisam 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outro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modo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estar livres de determinado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tipo de contaminação.</w:t>
      </w: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Esse é um questão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importante porque cada vez mais defeitos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infecção por subsistências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são relatados. Para se ter uma matéria, cerca de 30% da sociedade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países desenvolvidos avoca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doenças por meio da refeição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noturna. Um exemplo ocorreu na Alemanha, em que veio comunicado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na Agência de originalidades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Reuters que um azorrague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E. coli motivou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pânico e</w:t>
      </w:r>
      <w:r>
        <w:rPr>
          <w:rFonts w:ascii="Arial" w:hAnsi="Arial" w:cs="Arial"/>
          <w:sz w:val="24"/>
          <w:szCs w:val="24"/>
        </w:rPr>
        <w:t xml:space="preserve"> provocou o fim de uma escola.</w:t>
      </w:r>
    </w:p>
    <w:p w:rsidR="0065175A" w:rsidRPr="0065175A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Então, o que ela, dono de uma cantina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escolar ou de uma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outro estabelecimento comercial que realiza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com alimentação, pode lograr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para evitar esses planeamentos. A seguir, temos umas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dicas que poderão ser feitios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 forma mais irrestrito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no Manual citado.</w:t>
      </w:r>
    </w:p>
    <w:p w:rsidR="00E27D09" w:rsidRDefault="0065175A" w:rsidP="0065175A">
      <w:pPr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Os criados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devem estar limpos, apresentar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banho diariamente, lavar as mãos forçosamente, com água e bronca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 depois passar aguardente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a 70%, principalmente durante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="00881ECF" w:rsidRPr="0065175A">
        <w:rPr>
          <w:rFonts w:ascii="Arial" w:hAnsi="Arial" w:cs="Arial"/>
          <w:sz w:val="24"/>
          <w:szCs w:val="24"/>
        </w:rPr>
        <w:t>porque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vão ao banheiro, presenciam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da rua ou realizam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atividade, estar sem barba, joias, unhas grandes ou pintadas, usar toucas e equilibrado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limpos, não conversar em cima da creme, não estar doente, nem com lesões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nas mãos e não prender</w:t>
      </w:r>
      <w:r>
        <w:rPr>
          <w:rFonts w:ascii="Arial" w:hAnsi="Arial" w:cs="Arial"/>
          <w:sz w:val="24"/>
          <w:szCs w:val="24"/>
        </w:rPr>
        <w:t xml:space="preserve"> </w:t>
      </w:r>
      <w:r w:rsidRPr="0065175A">
        <w:rPr>
          <w:rFonts w:ascii="Arial" w:hAnsi="Arial" w:cs="Arial"/>
          <w:sz w:val="24"/>
          <w:szCs w:val="24"/>
        </w:rPr>
        <w:t>em dinheiro.</w:t>
      </w:r>
    </w:p>
    <w:p w:rsidR="00864B25" w:rsidRPr="00864B25" w:rsidRDefault="00864B25" w:rsidP="00881ECF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>Esse modelo de ensino-aprendizagem v</w:t>
      </w:r>
      <w:r w:rsidR="00881ECF">
        <w:rPr>
          <w:rFonts w:ascii="Arial" w:hAnsi="Arial" w:cs="Arial"/>
          <w:sz w:val="24"/>
          <w:szCs w:val="24"/>
        </w:rPr>
        <w:t xml:space="preserve">elho  em relação à elevação  da </w:t>
      </w:r>
      <w:r w:rsidRPr="00864B25">
        <w:rPr>
          <w:rFonts w:ascii="Arial" w:hAnsi="Arial" w:cs="Arial"/>
          <w:sz w:val="24"/>
          <w:szCs w:val="24"/>
        </w:rPr>
        <w:t>alimentação saudável diminui nos compêndios  confo</w:t>
      </w:r>
      <w:r w:rsidR="00881ECF">
        <w:rPr>
          <w:rFonts w:ascii="Arial" w:hAnsi="Arial" w:cs="Arial"/>
          <w:sz w:val="24"/>
          <w:szCs w:val="24"/>
        </w:rPr>
        <w:t xml:space="preserve">rme se estabelecem juntas  e se </w:t>
      </w:r>
      <w:r w:rsidRPr="00864B25">
        <w:rPr>
          <w:rFonts w:ascii="Arial" w:hAnsi="Arial" w:cs="Arial"/>
          <w:sz w:val="24"/>
          <w:szCs w:val="24"/>
        </w:rPr>
        <w:t>desenvolvem atividades ações, incorporando ações e temas  multidisciplinares.</w:t>
      </w:r>
    </w:p>
    <w:p w:rsidR="00881ECF" w:rsidRDefault="00864B25" w:rsidP="00881ECF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 xml:space="preserve">Constatou-se que a comida  escolar, apesar de remeter  a mais antiga </w:t>
      </w:r>
      <w:r w:rsidR="00881ECF" w:rsidRPr="00864B25">
        <w:rPr>
          <w:rFonts w:ascii="Arial" w:hAnsi="Arial" w:cs="Arial"/>
          <w:sz w:val="24"/>
          <w:szCs w:val="24"/>
        </w:rPr>
        <w:t>política pública</w:t>
      </w:r>
      <w:r w:rsidRPr="00864B25">
        <w:rPr>
          <w:rFonts w:ascii="Arial" w:hAnsi="Arial" w:cs="Arial"/>
          <w:sz w:val="24"/>
          <w:szCs w:val="24"/>
        </w:rPr>
        <w:t xml:space="preserve">  brasileira na área da subsistência  e da nutriçã</w:t>
      </w:r>
      <w:r w:rsidR="00881ECF">
        <w:rPr>
          <w:rFonts w:ascii="Arial" w:hAnsi="Arial" w:cs="Arial"/>
          <w:sz w:val="24"/>
          <w:szCs w:val="24"/>
        </w:rPr>
        <w:t xml:space="preserve">o, seguro  ininterruptamente há </w:t>
      </w:r>
      <w:r w:rsidRPr="00864B25">
        <w:rPr>
          <w:rFonts w:ascii="Arial" w:hAnsi="Arial" w:cs="Arial"/>
          <w:sz w:val="24"/>
          <w:szCs w:val="24"/>
        </w:rPr>
        <w:t xml:space="preserve">mais de 60 classes, é pouco concebida e, </w:t>
      </w:r>
      <w:r w:rsidR="00881ECF" w:rsidRPr="00864B25">
        <w:rPr>
          <w:rFonts w:ascii="Arial" w:hAnsi="Arial" w:cs="Arial"/>
          <w:sz w:val="24"/>
          <w:szCs w:val="24"/>
        </w:rPr>
        <w:t>dado que</w:t>
      </w:r>
      <w:r w:rsidRPr="00864B25">
        <w:rPr>
          <w:rFonts w:ascii="Arial" w:hAnsi="Arial" w:cs="Arial"/>
          <w:sz w:val="24"/>
          <w:szCs w:val="24"/>
        </w:rPr>
        <w:t>, pouco utilizada como sistema  de</w:t>
      </w:r>
      <w:r w:rsidR="00881ECF">
        <w:rPr>
          <w:rFonts w:ascii="Arial" w:hAnsi="Arial" w:cs="Arial"/>
          <w:sz w:val="24"/>
          <w:szCs w:val="24"/>
        </w:rPr>
        <w:t xml:space="preserve"> </w:t>
      </w:r>
      <w:r w:rsidRPr="00864B25">
        <w:rPr>
          <w:rFonts w:ascii="Arial" w:hAnsi="Arial" w:cs="Arial"/>
          <w:sz w:val="24"/>
          <w:szCs w:val="24"/>
        </w:rPr>
        <w:t>EAN.</w:t>
      </w:r>
    </w:p>
    <w:p w:rsidR="00864B25" w:rsidRPr="00864B25" w:rsidRDefault="00864B25" w:rsidP="00881ECF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 xml:space="preserve"> Esta observação ativa  a necessidade de consolidar, neste ambiente, uma </w:t>
      </w:r>
      <w:r w:rsidR="00881ECF" w:rsidRPr="00864B25">
        <w:rPr>
          <w:rFonts w:ascii="Arial" w:hAnsi="Arial" w:cs="Arial"/>
          <w:sz w:val="24"/>
          <w:szCs w:val="24"/>
        </w:rPr>
        <w:t>nova compreensão</w:t>
      </w:r>
      <w:r w:rsidRPr="00864B25">
        <w:rPr>
          <w:rFonts w:ascii="Arial" w:hAnsi="Arial" w:cs="Arial"/>
          <w:sz w:val="24"/>
          <w:szCs w:val="24"/>
        </w:rPr>
        <w:t xml:space="preserve">  de alimentação escolar, que vai além da massa  fornecida.</w:t>
      </w:r>
    </w:p>
    <w:p w:rsidR="00864B25" w:rsidRPr="00864B25" w:rsidRDefault="00864B25" w:rsidP="00864B25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lastRenderedPageBreak/>
        <w:t>A maioria dos produtos  avaliados foi de interferência, porém, por se tratarem  de</w:t>
      </w:r>
    </w:p>
    <w:p w:rsidR="00864B25" w:rsidRPr="00864B25" w:rsidRDefault="00864B25" w:rsidP="00864B25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 xml:space="preserve">estudos no campo da eficiência, tal metodologia apresentou demarcações  para a EAN, </w:t>
      </w:r>
      <w:r w:rsidR="00881ECF" w:rsidRPr="00864B25">
        <w:rPr>
          <w:rFonts w:ascii="Arial" w:hAnsi="Arial" w:cs="Arial"/>
          <w:sz w:val="24"/>
          <w:szCs w:val="24"/>
        </w:rPr>
        <w:t>tais como</w:t>
      </w:r>
      <w:r w:rsidRPr="00864B25">
        <w:rPr>
          <w:rFonts w:ascii="Arial" w:hAnsi="Arial" w:cs="Arial"/>
          <w:sz w:val="24"/>
          <w:szCs w:val="24"/>
        </w:rPr>
        <w:t xml:space="preserve">  o curto tempo </w:t>
      </w:r>
      <w:r w:rsidR="00881ECF" w:rsidRPr="00864B25">
        <w:rPr>
          <w:rFonts w:ascii="Arial" w:hAnsi="Arial" w:cs="Arial"/>
          <w:sz w:val="24"/>
          <w:szCs w:val="24"/>
        </w:rPr>
        <w:t>através de</w:t>
      </w:r>
      <w:r w:rsidRPr="00864B25">
        <w:rPr>
          <w:rFonts w:ascii="Arial" w:hAnsi="Arial" w:cs="Arial"/>
          <w:sz w:val="24"/>
          <w:szCs w:val="24"/>
        </w:rPr>
        <w:t xml:space="preserve">  a intervenção e a </w:t>
      </w:r>
      <w:r w:rsidR="00881ECF" w:rsidRPr="00864B25">
        <w:rPr>
          <w:rFonts w:ascii="Arial" w:hAnsi="Arial" w:cs="Arial"/>
          <w:sz w:val="24"/>
          <w:szCs w:val="24"/>
        </w:rPr>
        <w:t>avaliação Destaca-se</w:t>
      </w:r>
      <w:r w:rsidRPr="00864B25">
        <w:rPr>
          <w:rFonts w:ascii="Arial" w:hAnsi="Arial" w:cs="Arial"/>
          <w:sz w:val="24"/>
          <w:szCs w:val="24"/>
        </w:rPr>
        <w:t>. ainda que há um vão  de três anos no espaço  con</w:t>
      </w:r>
      <w:r>
        <w:rPr>
          <w:rFonts w:ascii="Arial" w:hAnsi="Arial" w:cs="Arial"/>
          <w:sz w:val="24"/>
          <w:szCs w:val="24"/>
        </w:rPr>
        <w:t xml:space="preserve">siderado neste </w:t>
      </w:r>
      <w:r w:rsidRPr="00864B25">
        <w:rPr>
          <w:rFonts w:ascii="Arial" w:hAnsi="Arial" w:cs="Arial"/>
          <w:sz w:val="24"/>
          <w:szCs w:val="24"/>
        </w:rPr>
        <w:t xml:space="preserve">trabalho, não obtendo  sido localizados estudos </w:t>
      </w:r>
      <w:r w:rsidR="00881ECF" w:rsidRPr="00864B25">
        <w:rPr>
          <w:rFonts w:ascii="Arial" w:hAnsi="Arial" w:cs="Arial"/>
          <w:sz w:val="24"/>
          <w:szCs w:val="24"/>
        </w:rPr>
        <w:t>com referência</w:t>
      </w:r>
      <w:r w:rsidRPr="00864B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EAN entre 2005 e 2007. Porém, </w:t>
      </w:r>
      <w:r w:rsidR="00881ECF">
        <w:rPr>
          <w:rFonts w:ascii="Arial" w:hAnsi="Arial" w:cs="Arial"/>
          <w:sz w:val="24"/>
          <w:szCs w:val="24"/>
        </w:rPr>
        <w:t>p</w:t>
      </w:r>
      <w:r w:rsidR="00881ECF" w:rsidRPr="00864B25">
        <w:rPr>
          <w:rFonts w:ascii="Arial" w:hAnsi="Arial" w:cs="Arial"/>
          <w:sz w:val="24"/>
          <w:szCs w:val="24"/>
        </w:rPr>
        <w:t>artir</w:t>
      </w:r>
      <w:r w:rsidRPr="00864B25">
        <w:rPr>
          <w:rFonts w:ascii="Arial" w:hAnsi="Arial" w:cs="Arial"/>
          <w:sz w:val="24"/>
          <w:szCs w:val="24"/>
        </w:rPr>
        <w:t xml:space="preserve"> de 2009 observa-se  um aumento nos sapiências  sobre a temática, vivificando  a</w:t>
      </w:r>
    </w:p>
    <w:p w:rsidR="00864B25" w:rsidRDefault="00864B25" w:rsidP="00864B25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 xml:space="preserve">relevância crescente do tema nos terminantes  anos. Principalmente os compêndios  mais recentes desenvolvidos com educadores  propuseram a construção da EAN com </w:t>
      </w:r>
      <w:r w:rsidR="00881ECF" w:rsidRPr="00864B25">
        <w:rPr>
          <w:rFonts w:ascii="Arial" w:hAnsi="Arial" w:cs="Arial"/>
          <w:sz w:val="24"/>
          <w:szCs w:val="24"/>
        </w:rPr>
        <w:t>diálogo participação</w:t>
      </w:r>
      <w:r w:rsidRPr="00864B25">
        <w:rPr>
          <w:rFonts w:ascii="Arial" w:hAnsi="Arial" w:cs="Arial"/>
          <w:sz w:val="24"/>
          <w:szCs w:val="24"/>
        </w:rPr>
        <w:t>,, conscientização e transformação, com uma rec</w:t>
      </w:r>
      <w:r>
        <w:rPr>
          <w:rFonts w:ascii="Arial" w:hAnsi="Arial" w:cs="Arial"/>
          <w:sz w:val="24"/>
          <w:szCs w:val="24"/>
        </w:rPr>
        <w:t xml:space="preserve">omendação  de aproximação entre </w:t>
      </w:r>
      <w:r w:rsidRPr="00864B25">
        <w:rPr>
          <w:rFonts w:ascii="Arial" w:hAnsi="Arial" w:cs="Arial"/>
          <w:sz w:val="24"/>
          <w:szCs w:val="24"/>
        </w:rPr>
        <w:t>nutricionistas e educadores, podendo ser uma costume  de superação dos padrões  da EAN</w:t>
      </w:r>
      <w:r>
        <w:rPr>
          <w:rFonts w:ascii="Arial" w:hAnsi="Arial" w:cs="Arial"/>
          <w:sz w:val="24"/>
          <w:szCs w:val="24"/>
        </w:rPr>
        <w:t xml:space="preserve"> no ambiente escolar p</w:t>
      </w:r>
      <w:r w:rsidRPr="00864B25">
        <w:rPr>
          <w:rFonts w:ascii="Arial" w:hAnsi="Arial" w:cs="Arial"/>
          <w:sz w:val="24"/>
          <w:szCs w:val="24"/>
        </w:rPr>
        <w:t xml:space="preserve">ortanto, sugere-se que um dos pescoçudos  desafios da EAN pode ser </w:t>
      </w:r>
      <w:r w:rsidR="00881ECF" w:rsidRPr="00864B25">
        <w:rPr>
          <w:rFonts w:ascii="Arial" w:hAnsi="Arial" w:cs="Arial"/>
          <w:sz w:val="24"/>
          <w:szCs w:val="24"/>
        </w:rPr>
        <w:t>desenvolvimento</w:t>
      </w:r>
      <w:r w:rsidRPr="00864B25">
        <w:rPr>
          <w:rFonts w:ascii="Arial" w:hAnsi="Arial" w:cs="Arial"/>
          <w:sz w:val="24"/>
          <w:szCs w:val="24"/>
        </w:rPr>
        <w:t xml:space="preserve">  de abordagens que permitam  abarcar as questões alimentares  em uma</w:t>
      </w:r>
      <w:r>
        <w:rPr>
          <w:rFonts w:ascii="Arial" w:hAnsi="Arial" w:cs="Arial"/>
          <w:sz w:val="24"/>
          <w:szCs w:val="24"/>
        </w:rPr>
        <w:t xml:space="preserve"> </w:t>
      </w:r>
      <w:r w:rsidRPr="00864B25">
        <w:rPr>
          <w:rFonts w:ascii="Arial" w:hAnsi="Arial" w:cs="Arial"/>
          <w:sz w:val="24"/>
          <w:szCs w:val="24"/>
        </w:rPr>
        <w:t xml:space="preserve">perspectiva ampliada, por meio de capacidades  </w:t>
      </w:r>
      <w:r w:rsidR="00881ECF" w:rsidRPr="00864B25">
        <w:rPr>
          <w:rFonts w:ascii="Arial" w:hAnsi="Arial" w:cs="Arial"/>
          <w:sz w:val="24"/>
          <w:szCs w:val="24"/>
        </w:rPr>
        <w:t>problematizado rãs</w:t>
      </w:r>
      <w:r w:rsidRPr="00864B25">
        <w:rPr>
          <w:rFonts w:ascii="Arial" w:hAnsi="Arial" w:cs="Arial"/>
          <w:sz w:val="24"/>
          <w:szCs w:val="24"/>
        </w:rPr>
        <w:t xml:space="preserve"> que superem a </w:t>
      </w:r>
      <w:r w:rsidR="00881ECF" w:rsidRPr="00864B25">
        <w:rPr>
          <w:rFonts w:ascii="Arial" w:hAnsi="Arial" w:cs="Arial"/>
          <w:sz w:val="24"/>
          <w:szCs w:val="24"/>
        </w:rPr>
        <w:t>lógica reducionista</w:t>
      </w:r>
      <w:r w:rsidRPr="00864B25">
        <w:rPr>
          <w:rFonts w:ascii="Arial" w:hAnsi="Arial" w:cs="Arial"/>
          <w:sz w:val="24"/>
          <w:szCs w:val="24"/>
        </w:rPr>
        <w:t xml:space="preserve">  da transmissão de observação. </w:t>
      </w:r>
    </w:p>
    <w:p w:rsidR="00E27D09" w:rsidRDefault="00864B25" w:rsidP="00864B25">
      <w:pPr>
        <w:rPr>
          <w:rFonts w:ascii="Arial" w:hAnsi="Arial" w:cs="Arial"/>
          <w:sz w:val="24"/>
          <w:szCs w:val="24"/>
        </w:rPr>
      </w:pPr>
      <w:r w:rsidRPr="00864B25">
        <w:rPr>
          <w:rFonts w:ascii="Arial" w:hAnsi="Arial" w:cs="Arial"/>
          <w:sz w:val="24"/>
          <w:szCs w:val="24"/>
        </w:rPr>
        <w:t>Outras possibilidades existem e devem  ser</w:t>
      </w:r>
      <w:r>
        <w:rPr>
          <w:rFonts w:ascii="Arial" w:hAnsi="Arial" w:cs="Arial"/>
          <w:sz w:val="24"/>
          <w:szCs w:val="24"/>
        </w:rPr>
        <w:t xml:space="preserve"> </w:t>
      </w:r>
      <w:r w:rsidRPr="00864B25">
        <w:rPr>
          <w:rFonts w:ascii="Arial" w:hAnsi="Arial" w:cs="Arial"/>
          <w:sz w:val="24"/>
          <w:szCs w:val="24"/>
        </w:rPr>
        <w:t>estimuladas para que se possa  desenvolver mecanismos inovadores de prosperidade  de</w:t>
      </w:r>
      <w:r>
        <w:rPr>
          <w:rFonts w:ascii="Arial" w:hAnsi="Arial" w:cs="Arial"/>
          <w:sz w:val="24"/>
          <w:szCs w:val="24"/>
        </w:rPr>
        <w:t xml:space="preserve"> </w:t>
      </w:r>
      <w:r w:rsidRPr="00864B25">
        <w:rPr>
          <w:rFonts w:ascii="Arial" w:hAnsi="Arial" w:cs="Arial"/>
          <w:sz w:val="24"/>
          <w:szCs w:val="24"/>
        </w:rPr>
        <w:t>hábitos alimentares saudáveis transversais, contextualizados e mais bem-sucedidos  no</w:t>
      </w:r>
      <w:r>
        <w:rPr>
          <w:rFonts w:ascii="Arial" w:hAnsi="Arial" w:cs="Arial"/>
          <w:sz w:val="24"/>
          <w:szCs w:val="24"/>
        </w:rPr>
        <w:t xml:space="preserve"> </w:t>
      </w:r>
      <w:r w:rsidRPr="00864B25">
        <w:rPr>
          <w:rFonts w:ascii="Arial" w:hAnsi="Arial" w:cs="Arial"/>
          <w:sz w:val="24"/>
          <w:szCs w:val="24"/>
        </w:rPr>
        <w:t>ambiente escolar e a esconjuntar  dele.</w:t>
      </w: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65175A" w:rsidRDefault="0065175A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881ECF" w:rsidRDefault="00881ECF" w:rsidP="00214B6A">
      <w:pPr>
        <w:rPr>
          <w:rFonts w:ascii="Arial" w:hAnsi="Arial" w:cs="Arial"/>
          <w:sz w:val="24"/>
          <w:szCs w:val="24"/>
        </w:rPr>
      </w:pPr>
    </w:p>
    <w:p w:rsidR="00881ECF" w:rsidRDefault="00881ECF" w:rsidP="00214B6A">
      <w:pPr>
        <w:rPr>
          <w:rFonts w:ascii="Arial" w:hAnsi="Arial" w:cs="Arial"/>
          <w:sz w:val="24"/>
          <w:szCs w:val="24"/>
        </w:rPr>
      </w:pPr>
    </w:p>
    <w:p w:rsidR="00881ECF" w:rsidRDefault="00881ECF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214B6A">
      <w:pPr>
        <w:rPr>
          <w:rFonts w:ascii="Arial" w:hAnsi="Arial" w:cs="Arial"/>
          <w:sz w:val="24"/>
          <w:szCs w:val="24"/>
        </w:rPr>
      </w:pPr>
    </w:p>
    <w:p w:rsidR="00E27D09" w:rsidRDefault="00E27D09" w:rsidP="008E0054">
      <w:pPr>
        <w:ind w:firstLine="0"/>
        <w:rPr>
          <w:rFonts w:ascii="Arial" w:hAnsi="Arial" w:cs="Arial"/>
          <w:sz w:val="24"/>
          <w:szCs w:val="24"/>
        </w:rPr>
      </w:pPr>
    </w:p>
    <w:p w:rsidR="008E0054" w:rsidRPr="00150FFC" w:rsidRDefault="008E0054" w:rsidP="008E0054">
      <w:pPr>
        <w:pStyle w:val="Ttulo1"/>
        <w:jc w:val="center"/>
        <w:rPr>
          <w:rFonts w:ascii="Arial" w:hAnsi="Arial" w:cs="Arial"/>
          <w:color w:val="auto"/>
        </w:rPr>
      </w:pPr>
      <w:bookmarkStart w:id="1" w:name="_Toc522894112"/>
      <w:r w:rsidRPr="00150FFC">
        <w:rPr>
          <w:rFonts w:ascii="Arial" w:hAnsi="Arial" w:cs="Arial"/>
          <w:color w:val="auto"/>
        </w:rPr>
        <w:lastRenderedPageBreak/>
        <w:t>REFERÊNCIAS</w:t>
      </w:r>
      <w:bookmarkEnd w:id="1"/>
    </w:p>
    <w:p w:rsidR="008E0054" w:rsidRPr="00150FFC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8E0054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 xml:space="preserve">ABRAMOVAY, Miriam. Escola e violência. Universidade Católica de Brasília: Unesco, 2003.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 xml:space="preserve">COLOMBIER, Claire; MANGEL, Gilbert; PERDRIAULT, Marguerite. A violência na escola. [S.l.]: Summus Editorial, 1989.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>GUIMARÃES, Áurea. Vigilância, punição e depredação esc</w:t>
      </w:r>
      <w:r w:rsidR="0065175A" w:rsidRPr="0065175A">
        <w:rPr>
          <w:rFonts w:ascii="Arial" w:hAnsi="Arial" w:cs="Arial"/>
          <w:sz w:val="24"/>
          <w:szCs w:val="24"/>
        </w:rPr>
        <w:t xml:space="preserve">olar. Campinas: Papirus, 2003. 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SOUZA, Carlos</w:t>
      </w:r>
      <w:r w:rsidR="007F145C" w:rsidRPr="0065175A">
        <w:rPr>
          <w:rFonts w:ascii="Arial" w:hAnsi="Arial" w:cs="Arial"/>
          <w:sz w:val="24"/>
          <w:szCs w:val="24"/>
        </w:rPr>
        <w:t xml:space="preserve"> A dinâmica da violência escolar: conflito e ambigüidade. São Paulo: Editora Autores Associados, 1996.</w:t>
      </w:r>
    </w:p>
    <w:p w:rsidR="0065175A" w:rsidRPr="0065175A" w:rsidRDefault="0065175A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E0054" w:rsidRPr="0065175A" w:rsidRDefault="007F145C" w:rsidP="008E0054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65175A">
        <w:rPr>
          <w:rFonts w:ascii="Arial" w:hAnsi="Arial" w:cs="Arial"/>
          <w:sz w:val="24"/>
          <w:szCs w:val="24"/>
        </w:rPr>
        <w:t xml:space="preserve"> LUCINDA, M. da Consolação; NASCIMENTO, M. das Graças; CANDAU, Vera M. Escola e violência. Ri</w:t>
      </w:r>
      <w:r w:rsidR="0065175A">
        <w:rPr>
          <w:rFonts w:ascii="Arial" w:hAnsi="Arial" w:cs="Arial"/>
          <w:sz w:val="24"/>
          <w:szCs w:val="24"/>
        </w:rPr>
        <w:t>o de Janeiro: DP&amp;A Editora, 2000</w:t>
      </w:r>
      <w:r w:rsidRPr="0065175A">
        <w:rPr>
          <w:rFonts w:ascii="Arial" w:hAnsi="Arial" w:cs="Arial"/>
          <w:sz w:val="24"/>
          <w:szCs w:val="24"/>
        </w:rPr>
        <w:t>.</w:t>
      </w:r>
    </w:p>
    <w:sectPr w:rsidR="008E0054" w:rsidRPr="006517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02"/>
    <w:rsid w:val="000A75EC"/>
    <w:rsid w:val="00141E1D"/>
    <w:rsid w:val="001B0407"/>
    <w:rsid w:val="001B6D3D"/>
    <w:rsid w:val="00214B6A"/>
    <w:rsid w:val="002A2007"/>
    <w:rsid w:val="002A48EF"/>
    <w:rsid w:val="002E0958"/>
    <w:rsid w:val="00413350"/>
    <w:rsid w:val="00485770"/>
    <w:rsid w:val="00543D93"/>
    <w:rsid w:val="0058169E"/>
    <w:rsid w:val="00591AF0"/>
    <w:rsid w:val="00633A98"/>
    <w:rsid w:val="0065175A"/>
    <w:rsid w:val="007F145C"/>
    <w:rsid w:val="00864B25"/>
    <w:rsid w:val="00881ECF"/>
    <w:rsid w:val="008B008D"/>
    <w:rsid w:val="008B45CB"/>
    <w:rsid w:val="008E0054"/>
    <w:rsid w:val="00A11796"/>
    <w:rsid w:val="00C22A3F"/>
    <w:rsid w:val="00D36002"/>
    <w:rsid w:val="00E0714A"/>
    <w:rsid w:val="00E27D09"/>
    <w:rsid w:val="00E83315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0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83315"/>
    <w:pPr>
      <w:spacing w:line="240" w:lineRule="auto"/>
    </w:pPr>
  </w:style>
  <w:style w:type="character" w:styleId="Hyperlink">
    <w:name w:val="Hyperlink"/>
    <w:uiPriority w:val="99"/>
    <w:semiHidden/>
    <w:unhideWhenUsed/>
    <w:rsid w:val="00E27D09"/>
    <w:rPr>
      <w:color w:val="0000FF"/>
      <w:u w:val="single"/>
    </w:rPr>
  </w:style>
  <w:style w:type="paragraph" w:styleId="Rodap">
    <w:name w:val="footer"/>
    <w:basedOn w:val="Normal"/>
    <w:link w:val="RodapChar"/>
    <w:semiHidden/>
    <w:unhideWhenUsed/>
    <w:rsid w:val="00E27D09"/>
    <w:pPr>
      <w:tabs>
        <w:tab w:val="center" w:pos="4419"/>
        <w:tab w:val="right" w:pos="8838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27D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ibliografia1">
    <w:name w:val="Bibliografia1"/>
    <w:basedOn w:val="Corpodetexto"/>
    <w:rsid w:val="00E27D09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it-I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D09"/>
  </w:style>
  <w:style w:type="character" w:styleId="Forte">
    <w:name w:val="Strong"/>
    <w:basedOn w:val="Fontepargpadro"/>
    <w:uiPriority w:val="22"/>
    <w:qFormat/>
    <w:rsid w:val="008E005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E0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351F4-4869-435E-BA69-A2FFE84D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1585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 Oliveira</dc:creator>
  <cp:lastModifiedBy>Josimar Oliveira</cp:lastModifiedBy>
  <cp:revision>8</cp:revision>
  <dcterms:created xsi:type="dcterms:W3CDTF">2018-11-29T01:34:00Z</dcterms:created>
  <dcterms:modified xsi:type="dcterms:W3CDTF">2018-11-29T02:36:00Z</dcterms:modified>
</cp:coreProperties>
</file>