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F22" w:rsidRDefault="00E77051" w:rsidP="00E77051">
      <w:pPr>
        <w:jc w:val="center"/>
      </w:pPr>
      <w:r w:rsidRPr="007537C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085975" cy="5334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572" w:rsidRPr="00510572" w:rsidRDefault="00833DE2" w:rsidP="00833DE2">
      <w:p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 w:rsidRPr="006731D6">
        <w:rPr>
          <w:rFonts w:ascii="Times New Roman" w:hAnsi="Times New Roman" w:cs="Times New Roman"/>
          <w:b/>
          <w:sz w:val="24"/>
          <w:szCs w:val="24"/>
        </w:rPr>
        <w:t xml:space="preserve">O PROCON MARANHÃO </w:t>
      </w:r>
      <w:r w:rsidR="00E51EE3" w:rsidRPr="006731D6">
        <w:rPr>
          <w:rFonts w:ascii="Times New Roman" w:hAnsi="Times New Roman" w:cs="Times New Roman"/>
          <w:b/>
          <w:sz w:val="24"/>
          <w:szCs w:val="24"/>
        </w:rPr>
        <w:t>E A DEFESA DOS INTERESSES DOS CONSUMIDORES</w:t>
      </w:r>
      <w:r w:rsidRPr="006731D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audiência de conciliação como forma eficiente de resolução alternativa de conflitos</w:t>
      </w:r>
      <w:r w:rsidR="00510572">
        <w:rPr>
          <w:rFonts w:ascii="Times New Roman" w:hAnsi="Times New Roman" w:cs="Times New Roman"/>
          <w:sz w:val="24"/>
          <w:szCs w:val="24"/>
        </w:rPr>
        <w:t>¹</w:t>
      </w:r>
    </w:p>
    <w:p w:rsidR="006B3738" w:rsidRPr="007A6B45" w:rsidRDefault="006B3738" w:rsidP="007A6B45">
      <w:pPr>
        <w:pStyle w:val="Default"/>
        <w:jc w:val="right"/>
        <w:rPr>
          <w:sz w:val="20"/>
          <w:szCs w:val="20"/>
        </w:rPr>
      </w:pPr>
      <w:r w:rsidRPr="007A6B45">
        <w:rPr>
          <w:bCs/>
          <w:sz w:val="20"/>
          <w:szCs w:val="20"/>
        </w:rPr>
        <w:t xml:space="preserve">Ana Alice Torres Sampaio e </w:t>
      </w:r>
      <w:proofErr w:type="spellStart"/>
      <w:r w:rsidRPr="007A6B45">
        <w:rPr>
          <w:sz w:val="20"/>
          <w:szCs w:val="20"/>
        </w:rPr>
        <w:t>Thaynara</w:t>
      </w:r>
      <w:proofErr w:type="spellEnd"/>
      <w:r w:rsidRPr="007A6B45">
        <w:rPr>
          <w:sz w:val="20"/>
          <w:szCs w:val="20"/>
        </w:rPr>
        <w:t xml:space="preserve"> Correia Silva</w:t>
      </w:r>
      <w:r w:rsidR="00510572" w:rsidRPr="007A6B45">
        <w:rPr>
          <w:sz w:val="20"/>
          <w:szCs w:val="20"/>
        </w:rPr>
        <w:t>²</w:t>
      </w:r>
    </w:p>
    <w:p w:rsidR="00510572" w:rsidRDefault="00833DE2" w:rsidP="007A6B45">
      <w:pPr>
        <w:pStyle w:val="Default"/>
        <w:jc w:val="right"/>
        <w:rPr>
          <w:sz w:val="20"/>
          <w:szCs w:val="20"/>
        </w:rPr>
      </w:pPr>
      <w:r w:rsidRPr="007A6B45">
        <w:rPr>
          <w:sz w:val="20"/>
          <w:szCs w:val="20"/>
        </w:rPr>
        <w:t>Hugo Assis Passos</w:t>
      </w:r>
      <w:r w:rsidR="00510572" w:rsidRPr="007A6B45">
        <w:rPr>
          <w:sz w:val="20"/>
          <w:szCs w:val="20"/>
        </w:rPr>
        <w:t>³</w:t>
      </w:r>
    </w:p>
    <w:p w:rsidR="007A6B45" w:rsidRDefault="007A6B45" w:rsidP="007A6B45">
      <w:pPr>
        <w:pStyle w:val="Sumrio1"/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393B36">
        <w:rPr>
          <w:rFonts w:ascii="Times New Roman" w:hAnsi="Times New Roman" w:cs="Times New Roman"/>
        </w:rPr>
        <w:t xml:space="preserve">Introdução;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Pr="00393B36">
        <w:rPr>
          <w:rFonts w:ascii="Times New Roman" w:hAnsi="Times New Roman" w:cs="Times New Roman"/>
        </w:rPr>
        <w:t xml:space="preserve"> FUNDAMENTAÇÃO TEÓRICA; </w:t>
      </w:r>
      <w:r>
        <w:rPr>
          <w:rFonts w:ascii="Times New Roman" w:hAnsi="Times New Roman" w:cs="Times New Roman"/>
          <w:caps w:val="0"/>
        </w:rPr>
        <w:t xml:space="preserve">2.1 </w:t>
      </w:r>
      <w:r>
        <w:rPr>
          <w:rFonts w:ascii="Times New Roman" w:hAnsi="Times New Roman" w:cs="Times New Roman"/>
          <w:caps w:val="0"/>
        </w:rPr>
        <w:t>A</w:t>
      </w:r>
      <w:r w:rsidRPr="007A6B45">
        <w:rPr>
          <w:rFonts w:ascii="Times New Roman" w:hAnsi="Times New Roman" w:cs="Times New Roman"/>
          <w:caps w:val="0"/>
        </w:rPr>
        <w:t xml:space="preserve"> gênese da consolidação do direito do consumidor</w:t>
      </w:r>
      <w:r w:rsidRPr="00393B36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  <w:caps w:val="0"/>
        </w:rPr>
        <w:t xml:space="preserve">2.2 </w:t>
      </w:r>
      <w:r>
        <w:rPr>
          <w:rFonts w:ascii="Times New Roman" w:hAnsi="Times New Roman" w:cs="Times New Roman"/>
          <w:caps w:val="0"/>
        </w:rPr>
        <w:t>O</w:t>
      </w:r>
      <w:r w:rsidRPr="007A6B45">
        <w:rPr>
          <w:rFonts w:ascii="Times New Roman" w:hAnsi="Times New Roman" w:cs="Times New Roman"/>
          <w:caps w:val="0"/>
        </w:rPr>
        <w:t xml:space="preserve"> acesso </w:t>
      </w:r>
      <w:proofErr w:type="spellStart"/>
      <w:r w:rsidRPr="007A6B45">
        <w:rPr>
          <w:rFonts w:ascii="Times New Roman" w:hAnsi="Times New Roman" w:cs="Times New Roman"/>
          <w:caps w:val="0"/>
        </w:rPr>
        <w:t>a</w:t>
      </w:r>
      <w:proofErr w:type="spellEnd"/>
      <w:r w:rsidRPr="007A6B45">
        <w:rPr>
          <w:rFonts w:ascii="Times New Roman" w:hAnsi="Times New Roman" w:cs="Times New Roman"/>
          <w:caps w:val="0"/>
        </w:rPr>
        <w:t xml:space="preserve"> justiça, </w:t>
      </w:r>
      <w:proofErr w:type="spellStart"/>
      <w:r w:rsidRPr="007A6B45">
        <w:rPr>
          <w:rFonts w:ascii="Times New Roman" w:hAnsi="Times New Roman" w:cs="Times New Roman"/>
          <w:caps w:val="0"/>
        </w:rPr>
        <w:t>judicialização</w:t>
      </w:r>
      <w:proofErr w:type="spellEnd"/>
      <w:r w:rsidRPr="007A6B45">
        <w:rPr>
          <w:rFonts w:ascii="Times New Roman" w:hAnsi="Times New Roman" w:cs="Times New Roman"/>
          <w:caps w:val="0"/>
        </w:rPr>
        <w:t xml:space="preserve"> de demandas e sistema de multiportas</w:t>
      </w:r>
      <w:r w:rsidRPr="00393B36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  <w:caps w:val="0"/>
        </w:rPr>
        <w:t>2.3</w:t>
      </w:r>
      <w:r w:rsidRPr="007A6B45">
        <w:t xml:space="preserve"> </w:t>
      </w:r>
      <w:r>
        <w:rPr>
          <w:rFonts w:ascii="Times New Roman" w:hAnsi="Times New Roman" w:cs="Times New Roman"/>
          <w:caps w:val="0"/>
        </w:rPr>
        <w:t>A</w:t>
      </w:r>
      <w:r w:rsidRPr="007A6B45">
        <w:rPr>
          <w:rFonts w:ascii="Times New Roman" w:hAnsi="Times New Roman" w:cs="Times New Roman"/>
          <w:caps w:val="0"/>
        </w:rPr>
        <w:t xml:space="preserve"> atuação do </w:t>
      </w:r>
      <w:proofErr w:type="spellStart"/>
      <w:r w:rsidRPr="007A6B45">
        <w:rPr>
          <w:rFonts w:ascii="Times New Roman" w:hAnsi="Times New Roman" w:cs="Times New Roman"/>
          <w:caps w:val="0"/>
        </w:rPr>
        <w:t>procon</w:t>
      </w:r>
      <w:proofErr w:type="spellEnd"/>
      <w:r w:rsidRPr="007A6B45">
        <w:rPr>
          <w:rFonts w:ascii="Times New Roman" w:hAnsi="Times New Roman" w:cs="Times New Roman"/>
          <w:caps w:val="0"/>
        </w:rPr>
        <w:t xml:space="preserve"> maranhão na resolução de conflitos</w:t>
      </w:r>
      <w:r>
        <w:rPr>
          <w:rFonts w:ascii="Times New Roman" w:hAnsi="Times New Roman" w:cs="Times New Roman"/>
          <w:caps w:val="0"/>
        </w:rPr>
        <w:t>;</w:t>
      </w:r>
      <w:r w:rsidRPr="00393B36">
        <w:rPr>
          <w:rFonts w:ascii="Times New Roman" w:hAnsi="Times New Roman" w:cs="Times New Roman"/>
        </w:rPr>
        <w:t xml:space="preserve"> 3</w:t>
      </w:r>
      <w:r>
        <w:rPr>
          <w:rFonts w:ascii="Times New Roman" w:hAnsi="Times New Roman" w:cs="Times New Roman"/>
        </w:rPr>
        <w:t>.</w:t>
      </w:r>
      <w:r w:rsidRPr="00393B36">
        <w:rPr>
          <w:rFonts w:ascii="Times New Roman" w:hAnsi="Times New Roman" w:cs="Times New Roman"/>
        </w:rPr>
        <w:t xml:space="preserve"> DISCUSSÃO DO </w:t>
      </w:r>
      <w:proofErr w:type="gramStart"/>
      <w:r w:rsidRPr="00393B36">
        <w:rPr>
          <w:rFonts w:ascii="Times New Roman" w:hAnsi="Times New Roman" w:cs="Times New Roman"/>
        </w:rPr>
        <w:t>TEMA</w:t>
      </w:r>
      <w:r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>4</w:t>
      </w:r>
      <w:r w:rsidRPr="00393B36">
        <w:rPr>
          <w:rFonts w:ascii="Times New Roman" w:hAnsi="Times New Roman" w:cs="Times New Roman"/>
        </w:rPr>
        <w:t>.conclusão</w:t>
      </w:r>
      <w:proofErr w:type="gramEnd"/>
      <w:r w:rsidRPr="00393B36">
        <w:rPr>
          <w:rFonts w:ascii="Times New Roman" w:hAnsi="Times New Roman" w:cs="Times New Roman"/>
        </w:rPr>
        <w:t xml:space="preserve">; Referências. </w:t>
      </w:r>
    </w:p>
    <w:p w:rsidR="007A6B45" w:rsidRPr="007A6B45" w:rsidRDefault="007A6B45" w:rsidP="007A6B45">
      <w:pPr>
        <w:pStyle w:val="Default"/>
        <w:jc w:val="right"/>
        <w:rPr>
          <w:sz w:val="20"/>
          <w:szCs w:val="20"/>
        </w:rPr>
      </w:pPr>
    </w:p>
    <w:p w:rsidR="006B3738" w:rsidRDefault="006B3738" w:rsidP="006B373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02227" w:rsidRDefault="00A02227" w:rsidP="004A5487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:rsidR="00A02227" w:rsidRPr="001C7697" w:rsidRDefault="00A02227" w:rsidP="007A6B45">
      <w:pPr>
        <w:spacing w:line="24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1C7697">
        <w:rPr>
          <w:rFonts w:ascii="Times New Roman" w:hAnsi="Times New Roman" w:cs="Times New Roman"/>
          <w:bCs/>
          <w:sz w:val="24"/>
          <w:szCs w:val="24"/>
        </w:rPr>
        <w:t xml:space="preserve">O artigo busca expandir os estudos acerca dos </w:t>
      </w:r>
      <w:r w:rsidR="00F071AB" w:rsidRPr="001C7697">
        <w:rPr>
          <w:rFonts w:ascii="Times New Roman" w:hAnsi="Times New Roman" w:cs="Times New Roman"/>
          <w:bCs/>
          <w:sz w:val="24"/>
          <w:szCs w:val="24"/>
        </w:rPr>
        <w:t xml:space="preserve">meios alternativos de resolução de conflitos, com foco especial na atuação do PROCON-MA que na defesa do direito dos consumidores, se utiliza de audiências de conciliação para resolver as demandas consumeristas de maneira mais célere e eficaz. Para que se chegue a esse foco específico, faz-se necessário a passagem por alguns pontos importantes desde o histórico acerca da </w:t>
      </w:r>
      <w:proofErr w:type="spellStart"/>
      <w:r w:rsidR="00F071AB" w:rsidRPr="001C7697">
        <w:rPr>
          <w:rFonts w:ascii="Times New Roman" w:hAnsi="Times New Roman" w:cs="Times New Roman"/>
          <w:bCs/>
          <w:sz w:val="24"/>
          <w:szCs w:val="24"/>
        </w:rPr>
        <w:t>judicialização</w:t>
      </w:r>
      <w:proofErr w:type="spellEnd"/>
      <w:r w:rsidR="00F071AB" w:rsidRPr="001C7697">
        <w:rPr>
          <w:rFonts w:ascii="Times New Roman" w:hAnsi="Times New Roman" w:cs="Times New Roman"/>
          <w:bCs/>
          <w:sz w:val="24"/>
          <w:szCs w:val="24"/>
        </w:rPr>
        <w:t xml:space="preserve"> das demandas, até a busca por modos alternativos de solução de conflitos como o sist</w:t>
      </w:r>
      <w:r w:rsidR="00082E2D" w:rsidRPr="001C7697">
        <w:rPr>
          <w:rFonts w:ascii="Times New Roman" w:hAnsi="Times New Roman" w:cs="Times New Roman"/>
          <w:bCs/>
          <w:sz w:val="24"/>
          <w:szCs w:val="24"/>
        </w:rPr>
        <w:t>ema de multiportas. O PROCON, que é um órgão de proteção e defesa do consumidor</w:t>
      </w:r>
      <w:r w:rsidR="00F3293A" w:rsidRPr="001C7697">
        <w:rPr>
          <w:rFonts w:ascii="Times New Roman" w:hAnsi="Times New Roman" w:cs="Times New Roman"/>
          <w:bCs/>
          <w:sz w:val="24"/>
          <w:szCs w:val="24"/>
        </w:rPr>
        <w:t xml:space="preserve"> através de um processo administrativo, usa de um meio alternativo de resolução de conflitos que é a conciliação para resolver essas demandas, e é a atuação e procedimento deste órgão que iremos analisar aqui. </w:t>
      </w:r>
    </w:p>
    <w:p w:rsidR="00A02227" w:rsidRPr="001C7697" w:rsidRDefault="00A02227" w:rsidP="007A6B45">
      <w:pPr>
        <w:spacing w:line="24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1C7697">
        <w:rPr>
          <w:rFonts w:ascii="Times New Roman" w:hAnsi="Times New Roman" w:cs="Times New Roman"/>
          <w:bCs/>
          <w:sz w:val="24"/>
          <w:szCs w:val="24"/>
        </w:rPr>
        <w:t xml:space="preserve">Palavras-chave: </w:t>
      </w:r>
      <w:r w:rsidR="00F3293A" w:rsidRPr="001C7697">
        <w:rPr>
          <w:rFonts w:ascii="Times New Roman" w:hAnsi="Times New Roman" w:cs="Times New Roman"/>
          <w:bCs/>
          <w:sz w:val="24"/>
          <w:szCs w:val="24"/>
        </w:rPr>
        <w:t xml:space="preserve">Procon. Conciliação. Resolução de conflitos. </w:t>
      </w:r>
    </w:p>
    <w:p w:rsidR="006B3738" w:rsidRDefault="00510572" w:rsidP="004A5487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INTRODUÇÃO</w:t>
      </w:r>
    </w:p>
    <w:p w:rsidR="00F3293A" w:rsidRDefault="00F3293A" w:rsidP="00F3293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Constituição Federal brasileira impõe ao Estado o dever de defender o consumidor por entender que este é o elo fraco da relação, e isto requer dizer também que, ao estabelecer este dever ao Estado, estabelece- se também o dever de uma justiça social que garanta os direitos fundamentais a esse sujeito, e que também crie mecanismos sociais e políticas públicas que atribua o respeito e dignidade, tanto nas relações consumeristas, quanto nas resoluções de conflitos. </w:t>
      </w:r>
    </w:p>
    <w:p w:rsidR="00F3293A" w:rsidRDefault="00F3293A" w:rsidP="00F3293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Destarte, vê-se com relevância a adoção das audiências de conciliação no corpo dos processos administrativos do PROCON MA (Programa Estadual de Proteção do Consumidor) para a solução de conflitos existentes na relação, em regra, entre consumidores e fornecedores, tem atendido grande demanda principalmente por parte do consumidor em face na celeridade e desburocratização trazida através desse sistema de porta, que age de maneira eficiente, pacífica e sociável, evitando assim 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judicialização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 demanda.</w:t>
      </w:r>
    </w:p>
    <w:p w:rsidR="00F3293A" w:rsidRDefault="00F3293A" w:rsidP="00F3293A">
      <w:pPr>
        <w:pStyle w:val="Default"/>
        <w:spacing w:line="360" w:lineRule="auto"/>
        <w:rPr>
          <w:bCs/>
        </w:rPr>
      </w:pPr>
      <w:r>
        <w:rPr>
          <w:bCs/>
        </w:rPr>
        <w:t xml:space="preserve">O tratamento dado ao tema de resolução alternativa de conflitos no Código de Defesa do Consumidor se mostra tímido, porém disposto a enfrentar as novas </w:t>
      </w:r>
      <w:r>
        <w:rPr>
          <w:bCs/>
        </w:rPr>
        <w:lastRenderedPageBreak/>
        <w:t xml:space="preserve">necessidades dos consumidores trazidas pelo excesso da carga do judiciário brasileiro. Esses novos métodos extrajudiciais de multiportas (arbitragem, mediação e conciliação), trazem soluções simplistas às lides através de processos desburocratizados, céleres e sociáveis. </w:t>
      </w:r>
    </w:p>
    <w:p w:rsidR="00F3293A" w:rsidRDefault="00F3293A" w:rsidP="00F3293A">
      <w:pPr>
        <w:pStyle w:val="Default"/>
        <w:spacing w:line="360" w:lineRule="auto"/>
        <w:rPr>
          <w:bCs/>
        </w:rPr>
      </w:pPr>
      <w:r>
        <w:rPr>
          <w:bCs/>
        </w:rPr>
        <w:t>Através desta perspectiva, faz-se necessária a análise substancial e sistemática sobre a atuação do PROCON-MA, por meio do método conciliador, na harmonização dos interesses dos relacionados nos conflitos, bem como na compatibilização da proteção do consumidor – respeitado o escopo constitucional deste como elo fragilizado -, somado ao desenvolvimento social, econômico e sustentável das relações de consumo, sempre baseado na boa-fé e no pêndulo de equilíbrio entre consumidor e fornecedor.</w:t>
      </w:r>
    </w:p>
    <w:p w:rsidR="00F3293A" w:rsidRDefault="00F3293A" w:rsidP="002718BE">
      <w:pPr>
        <w:rPr>
          <w:rFonts w:ascii="Times New Roman" w:hAnsi="Times New Roman" w:cs="Times New Roman"/>
          <w:bCs/>
          <w:sz w:val="24"/>
          <w:szCs w:val="24"/>
        </w:rPr>
      </w:pPr>
    </w:p>
    <w:p w:rsidR="002718BE" w:rsidRPr="002718BE" w:rsidRDefault="00510572" w:rsidP="004A5487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3565B0">
        <w:rPr>
          <w:rFonts w:ascii="Times New Roman" w:hAnsi="Times New Roman" w:cs="Times New Roman"/>
          <w:b/>
          <w:bCs/>
          <w:sz w:val="24"/>
          <w:szCs w:val="24"/>
        </w:rPr>
        <w:t>REFERENCIAL TEÓRICO</w:t>
      </w:r>
    </w:p>
    <w:p w:rsidR="00F3293A" w:rsidRDefault="00F3293A" w:rsidP="004A5487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 A GÊNESE DA CONSOLIDAÇÃO DO DIREITO DO CONSUMIDOR</w:t>
      </w:r>
    </w:p>
    <w:p w:rsidR="00F3293A" w:rsidRDefault="00F3293A" w:rsidP="00F3293A">
      <w:pPr>
        <w:spacing w:after="28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Para que se entenda o objetivo principal do trabalho, faz-se necessário um passeio histórico acerca da origem do Direito do Consumidor, sua consolidação e regulamentação. No contexto mundial, o ponto ápice da origem do direito do consumidor foi a carta que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 Presidente Kennedy enviou ao Congresso Americano, pugnando pela criação de normas consumeristas que reconhecessem as relações de consumo e a vulnerabilidade do consumidor como sujeito merecedor de proteção estatal nas práticas comerciais. Posteriormente a essa carta, em 1985, a ONU (Organização das Nações Unidas)</w:t>
      </w:r>
      <w:r w:rsidR="001C76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 adotando a Resolução nº39-248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 estabeleceu as Diretrizes para a Proteção do Consumidor, convocando seus países signatários a criarem legislação e políticas públicas voltadas para a defesa do consumidor diante de práticas injustas de fornecedores. (SALDANHA, 2012)</w:t>
      </w:r>
    </w:p>
    <w:p w:rsidR="00F3293A" w:rsidRDefault="00F3293A" w:rsidP="00F3293A">
      <w:pPr>
        <w:spacing w:after="28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Paralelo a isso, no Brasil, ainda não existia legislação específica que tutelasse o direito dos consumidores, então, essas relações eram pautadas no Código Civil de 1916. Mais tarde em 1988, a Constituição Federal, passou a resguardar e tutelar os vulneráveis e hipossuficientes, e então de modo mesmo que genérico houve uma proteção ao consumidor. Somente em 1991 entrou em vigor o Código de Defesa do Consumidor, representando um avanço legislativo. </w:t>
      </w:r>
    </w:p>
    <w:p w:rsidR="00F3293A" w:rsidRDefault="00F3293A" w:rsidP="004A5487">
      <w:pPr>
        <w:spacing w:after="288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lastRenderedPageBreak/>
        <w:t>2.2 O ACESSO A JUSTIÇA, JUDICIALIZAÇÃO DE DEMANDAS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E SISTEMA DE MULTIPORTAS</w:t>
      </w:r>
    </w:p>
    <w:p w:rsidR="00F3293A" w:rsidRDefault="00F3293A" w:rsidP="00F3293A">
      <w:pPr>
        <w:spacing w:after="28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Um estudo importante foi realizado pelos processualistas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Capeletti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e Garth, chamado de Projeto de Florença desenvolvido em 1976, que mostrava uma mitigação ao acesso a justiça em alguns países, devido a alguns fatores, sendo possível citar, que a justiça era só para alguns, era dispendiosa, vagarosa, que não se adequava a realidade, e em consequência, a justiça era injusta. (SALDANHA, 2012)</w:t>
      </w:r>
    </w:p>
    <w:p w:rsidR="00F3293A" w:rsidRDefault="00F3293A" w:rsidP="00F3293A">
      <w:pPr>
        <w:pStyle w:val="NormalWeb"/>
        <w:spacing w:before="0" w:beforeAutospacing="0" w:after="192" w:afterAutospacing="0" w:line="360" w:lineRule="auto"/>
        <w:rPr>
          <w:shd w:val="clear" w:color="auto" w:fill="FFFFFF"/>
        </w:rPr>
      </w:pPr>
      <w:r>
        <w:rPr>
          <w:shd w:val="clear" w:color="auto" w:fill="FFFFFF"/>
        </w:rPr>
        <w:t>Três pontos foram tomados como base para que o acesso a justiça fosse efetivado: o primeiro trata da frustração ao obstáculo econômico na fruição dos direitos humanos, o que se viabiliza pela assistência judiciária para as pessoas de baixa renda. O outro tem por finalidade combater o obstáculo organizacional, possibilitando a defesa de interesses de grupo, difusos ou coletivos, por meio das ações populares ou coletivas. E o último, objetiva combater o obstáculo processual de acesso à justiça, mediante a expansão e o reconhecimento dos direitos humanos, por todos os meios que reduzam o congestionamento crônico dos sistemas judiciários internos da maioria dos Estados. (CAPELETTI; GARTH, 2002)</w:t>
      </w:r>
    </w:p>
    <w:p w:rsidR="00F3293A" w:rsidRDefault="00F3293A" w:rsidP="00F3293A">
      <w:pPr>
        <w:spacing w:after="28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Com a Constituição de 1988 e o ideal democrático, e a previsão expressa no artigo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5 inciso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XXXV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ao acesso a justiça. Porém, ao garantir, foi esquecido que a administração judiciária teria que conseguir atender as demandas crescentes vindas da sociedade com diversas pretensões, e que precisavam ser efetivadas, portanto, essa única porta, já sobrecarregada, tornou-se insuficiente. </w:t>
      </w:r>
    </w:p>
    <w:p w:rsidR="00F3293A" w:rsidRDefault="00F3293A" w:rsidP="00F3293A">
      <w:pPr>
        <w:shd w:val="clear" w:color="auto" w:fill="FFFFFF"/>
        <w:spacing w:after="28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Capeletti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Garth já haviam nessa época antecipado o que de fato aconteceu, os novos direitos, como por exemplo, o direito do consumidor, iriam exigir do Estado, e não apenas do judiciário, prestações positivas que os possibilitassem acesso a uma ordem jurídica justa.  (CAPELETTI; GARTH, 2002)</w:t>
      </w:r>
    </w:p>
    <w:p w:rsidR="00F3293A" w:rsidRDefault="00F3293A" w:rsidP="004A5487">
      <w:pPr>
        <w:shd w:val="clear" w:color="auto" w:fill="FFFFFF"/>
        <w:spacing w:line="240" w:lineRule="auto"/>
        <w:ind w:left="2268" w:firstLine="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Uma vez que grande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e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crescente número de indivíduos, grupos e interesses, antes não representados, agora têm acesso aos tribunais e a mecanismos semelhantes, através das reformas que apresentamos ao longo do trabalho, a pressão sobre o sistema judiciário, no sentido de reduzir a sua carga e encontrar procedimentos ainda mais baratos, cresce dramaticamente. (...) No entanto, uma mudança na direção de um significado mais "social" da justiça não quer dizer que o conjunto de valores do procedimento tradicional deva ser sacrificado. (CAPELETTI; GARTH, 2002, p. 164)</w:t>
      </w:r>
    </w:p>
    <w:p w:rsidR="00F3293A" w:rsidRDefault="00F3293A" w:rsidP="00F3293A">
      <w:pPr>
        <w:shd w:val="clear" w:color="auto" w:fill="FFFFFF"/>
        <w:spacing w:after="28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 continuaram a prever, que seria possível a utilização de métodos e procedimentos alternativos ao modelo tradicional de resolução de conflitos pela sentença, como, por exemplo, a mediação, </w:t>
      </w:r>
      <w:hyperlink r:id="rId6" w:history="1">
        <w:r w:rsidRPr="001D2199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conciliação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e arbitragem, de modo a contribuírem para a realização de acordos e em consequência disso reduzir o congestionamento do judiciário. </w:t>
      </w:r>
    </w:p>
    <w:p w:rsidR="00F3293A" w:rsidRDefault="00F3293A" w:rsidP="00F3293A">
      <w:pPr>
        <w:shd w:val="clear" w:color="auto" w:fill="FFFFFF"/>
        <w:spacing w:after="28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 assim, como uma forma de congestionar o judiciário, objetivando celeridade, proteger o direito, e auxiliar na efetiva obtenção da pretensão, existe e funciona o PROCON, como meio alternativo de resolução de conflitos.</w:t>
      </w:r>
    </w:p>
    <w:p w:rsidR="00F3293A" w:rsidRDefault="00F3293A" w:rsidP="004A5487">
      <w:pPr>
        <w:shd w:val="clear" w:color="auto" w:fill="FFFFFF"/>
        <w:spacing w:after="288" w:line="240" w:lineRule="auto"/>
        <w:ind w:firstLine="0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2.3 A ATUAÇÃO DO PROCON MARANHÃO NA RESOLUÇÃO DE CONFLITOS </w:t>
      </w:r>
    </w:p>
    <w:p w:rsidR="00F3293A" w:rsidRDefault="00F3293A" w:rsidP="00F3293A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PROCON surgiu para auxiliar na efetivação da tutela do direito dos consumidores. O ordenamento jurídico brasileiro delegou poderes a algumas instituições para que pudessem através de ações coletivas promoverem a tutela dos interesses dos consumidores. A missão do PROCON MARANHÃO, é procurar a harmonização dos interesses dos participantes das relações de consumo e compatibilizar a proteção do consumidor com o desenvolvimento social e econômico e o consumo sustentável, utilizando da boa-fé e estabelecer o equilíbrio nas relações entre consumidores e fornecedores. (PROCON, 2017)</w:t>
      </w:r>
    </w:p>
    <w:p w:rsidR="00F3293A" w:rsidRPr="002C2B49" w:rsidRDefault="00F3293A" w:rsidP="004A5487">
      <w:pPr>
        <w:spacing w:line="240" w:lineRule="auto"/>
        <w:ind w:left="2268" w:firstLine="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2C2B49">
        <w:rPr>
          <w:rFonts w:ascii="Times New Roman" w:eastAsia="Times New Roman" w:hAnsi="Times New Roman" w:cs="Times New Roman"/>
          <w:sz w:val="20"/>
          <w:szCs w:val="20"/>
          <w:lang w:eastAsia="pt-BR"/>
        </w:rPr>
        <w:t>O papel dos PROCONS extrapola a esfera da necessidade de justificação dos direitos da categoria de consumidores, seja ela analisada individualmente ou coletivamente. Representa a superação da declaração dos direitos dessa natureza, inaugurando uma nova fase, na qual os esforços convergem para torná-los efetivos. Assim, os órgãos de defesa e proteção do consumidor foram criados para que a tarefa do Estado de proteger ativamente o consumidor, fiscalizando as relações de consumo e solucionando os conflitos individuais, fosse realizada por meio do Poder Executivo. A promoção da defesa do consumidor como forma de facilitação do acesso à justiça pelos mesmos, pauta toda a atividade dos órgãos administrativos de defesa do consumidor. (BRITTO; SANTOS, 2017)</w:t>
      </w:r>
    </w:p>
    <w:p w:rsidR="00F3293A" w:rsidRPr="002C2B49" w:rsidRDefault="00F3293A" w:rsidP="00F3293A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Maranhão, o PROCON foi criado em 1987 por meio de um decreto (número 10.451) e funcionava através da Secretaria Estadual de Abastecimento, e o ponto forte era a fiscalização. Mais tarde em 1991, a nomenclatura foi mudada e o PROCON passou a se chamar CODECON (Coordenadoria de Defesa do Consumidor), mas em 1994 voltou a ser denominado pela nomenclatura anterior e passou ser uma Superintendência e a ter vinculação com a Gerência de Justiça e Cidadania do Estado, à Secretaria de Segurança e à Secretaria de Justiça e Cidadania. Posteriormente de subsecretaria da Secretaria Estadual de Direitos Humanos e Cidadania, finalmente, em 2015 ganhou autonomia administrativa e financeira, e tornou-se autarquia. Vale dizer que a ultima mudança ocorrida foi a incorporação do PROCON ao VIVA. (PROCON, 2017) </w:t>
      </w:r>
    </w:p>
    <w:p w:rsidR="00F3293A" w:rsidRPr="002C2B49" w:rsidRDefault="00F3293A" w:rsidP="00F3293A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30 (trinta) unidades, o PROCON realiza primeiramente o atendimento geral, que auxilia os consumidores acerca de seus direitos, tirando dúvida e formalizando as reclamações que geram notificações aos fornecedores que tem a oportunidade de adequar suas condutas, de modo a reparar a violação feita por eles ao direito do consumidor. Caso não haja essa reparação, ou a fornecedora ignore a notificação feita pela autarquia, busca-se a resolução das demandas através da audiência de conciliação. </w:t>
      </w:r>
    </w:p>
    <w:p w:rsidR="00F3293A" w:rsidRPr="002C2B49" w:rsidRDefault="00F3293A" w:rsidP="004A5487">
      <w:pPr>
        <w:spacing w:line="240" w:lineRule="auto"/>
        <w:ind w:left="2268" w:firstLine="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2C2B4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[...] mecanismo de obtenção da </w:t>
      </w:r>
      <w:proofErr w:type="spellStart"/>
      <w:r w:rsidRPr="002C2B49">
        <w:rPr>
          <w:rFonts w:ascii="Times New Roman" w:eastAsia="Times New Roman" w:hAnsi="Times New Roman" w:cs="Times New Roman"/>
          <w:sz w:val="20"/>
          <w:szCs w:val="20"/>
          <w:lang w:eastAsia="pt-BR"/>
        </w:rPr>
        <w:t>autocomposição</w:t>
      </w:r>
      <w:proofErr w:type="spellEnd"/>
      <w:r w:rsidRPr="002C2B4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que, em geral, é desenvolvido pelo próprio juiz ou por pessoa que faz parte ou é fiscalizado ou orientado pela estrutura judicial; e que tem como método a participação mais efetiva desse terceiro na proposta de solução, tendo por escopo a só solução do conflito que lhe é concretamente apresentado nas petições das partes. (COLMON, 2007, p.144)</w:t>
      </w:r>
    </w:p>
    <w:p w:rsidR="00F3293A" w:rsidRPr="002C2B49" w:rsidRDefault="00F3293A" w:rsidP="00F3293A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Essas audiências realizadas pelo PROCON demonstram efetivo acesso a justiça por um meio alternativo. Existem diversos benefícios decorrentes desse processo administrativo, que vão desde a inexistência de custos para o consumidor, a celeridade desse processo, até harmonização dos direitos do consumidor e fornecedor.  </w:t>
      </w:r>
    </w:p>
    <w:p w:rsidR="00F3293A" w:rsidRPr="002C2B49" w:rsidRDefault="00F3293A" w:rsidP="00F3293A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Outro setor importantíssimo do instituto é a fiscalização, que age quando flagrante a violação e falha na prestação de serviços por parte dos fornecedores, analisando os preços, qualidade, quantidade e segurança dos produtos e serviços. </w:t>
      </w:r>
    </w:p>
    <w:p w:rsidR="00F3293A" w:rsidRPr="002C2B49" w:rsidRDefault="00F3293A" w:rsidP="00F3293A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Vale dizer que o PROCON, apesar de agir em tese administrativamente na busca dessa harmonização de interesses na relação entre consumidor e fornecedor, pode também solicitar à polícia a instauração de inquéritos policiais, pode representar ao ministério </w:t>
      </w:r>
      <w:r w:rsidR="001D2199" w:rsidRPr="002C2B49">
        <w:rPr>
          <w:rFonts w:ascii="Times New Roman" w:eastAsia="Times New Roman" w:hAnsi="Times New Roman" w:cs="Times New Roman"/>
          <w:sz w:val="24"/>
          <w:szCs w:val="24"/>
          <w:lang w:eastAsia="pt-BR"/>
        </w:rPr>
        <w:t>público</w:t>
      </w:r>
      <w:r w:rsidRPr="002C2B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que medidas processuais cabíveis sejam tomadas, e explanar as infrações cometidas no Âmbito administrativo que violem interesses difusos, coletivos ou individuais de consumidores a fim de que seja feita as devidas reparações, e algo que é importante, mas pouco falado, é que o PROCON deve promover a educação para o consumo, de modo a conscientizar os consumidores de seus direitos, deveres e a prevenir fenômenos, como, por exemplo, o </w:t>
      </w:r>
      <w:proofErr w:type="spellStart"/>
      <w:r w:rsidRPr="002C2B49">
        <w:rPr>
          <w:rFonts w:ascii="Times New Roman" w:eastAsia="Times New Roman" w:hAnsi="Times New Roman" w:cs="Times New Roman"/>
          <w:sz w:val="24"/>
          <w:szCs w:val="24"/>
          <w:lang w:eastAsia="pt-BR"/>
        </w:rPr>
        <w:t>superendividamento</w:t>
      </w:r>
      <w:proofErr w:type="spellEnd"/>
      <w:r w:rsidRPr="002C2B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F3293A" w:rsidRDefault="00F3293A" w:rsidP="00F3293A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presente trabalho o foco será na atuação do PROCON MARANHÃO a partir do ano de 2015, e a inovações trazidas com a transformação do órgão em autarquia. </w:t>
      </w:r>
    </w:p>
    <w:p w:rsidR="00D50CDE" w:rsidRDefault="006731D6" w:rsidP="00F3293A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PROCON MA hoje possui na capital e também distribuídos p</w:t>
      </w:r>
      <w:r w:rsidR="00D50CDE">
        <w:rPr>
          <w:rFonts w:ascii="Times New Roman" w:eastAsia="Times New Roman" w:hAnsi="Times New Roman" w:cs="Times New Roman"/>
          <w:sz w:val="24"/>
          <w:szCs w:val="24"/>
          <w:lang w:eastAsia="pt-BR"/>
        </w:rPr>
        <w:t>elo estado 30 (trinta) unidades, e usa como sistema o SINDEC (Sistema Nacional de Informações de Defesa do Consumidor), que o meio virtual utilizado pelas unidades do PROCON para formalizar as reclamações, e darem a elas o devido encaminhamento.</w:t>
      </w:r>
      <w:r w:rsidR="008A66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379AF">
        <w:rPr>
          <w:rFonts w:ascii="Times New Roman" w:eastAsia="Times New Roman" w:hAnsi="Times New Roman" w:cs="Times New Roman"/>
          <w:sz w:val="24"/>
          <w:szCs w:val="24"/>
          <w:lang w:eastAsia="pt-BR"/>
        </w:rPr>
        <w:t>Alguns dados foram fornecidos pelo PROCON MA, sobre o período de 01/01/2016 a 01/01/2017 acerca dos procedimentos realizados.</w:t>
      </w:r>
    </w:p>
    <w:p w:rsidR="008A660A" w:rsidRDefault="008A660A" w:rsidP="008A660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4885690" cy="30384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r tipo de atendimento recortad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569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CDE" w:rsidRDefault="00D50CDE" w:rsidP="00F3293A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fazer consultas acerca das formalizações de reclamações no âmbito do direito de consumidor no referido sistema, tem-se alguns dados que merecem destaque e que são de importância para a pesquisa, já que quantificam a realidade que se quer demonstrar acerca da atuação do PROCON Maranhão, com o fim de resolver conflitos consumeristas. </w:t>
      </w:r>
      <w:r w:rsidR="009379AF">
        <w:rPr>
          <w:rFonts w:ascii="Times New Roman" w:eastAsia="Times New Roman" w:hAnsi="Times New Roman" w:cs="Times New Roman"/>
          <w:sz w:val="24"/>
          <w:szCs w:val="24"/>
          <w:lang w:eastAsia="pt-BR"/>
        </w:rPr>
        <w:t>O gráfico acima descreve os tipos de atendimento e quantidade deles realizados entre o período de 01/01/2016 a 01/01/2017.</w:t>
      </w:r>
    </w:p>
    <w:p w:rsidR="00391D98" w:rsidRDefault="00D50CDE" w:rsidP="00F3293A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Através desse sistema podem ser feitos alguns tipos de atendimentos que são Simples Consulta, que é feito em geral, quando o consumidor somente pretende dizer dúvidas acerca de seus direitos, ou sobre quais documentos são necessários para formalizar a reclamação, Atendimento Preliminar, quando é possível de ser resolvido o conflito consumerista, por exemplo, através de uma ligação via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hotline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entre o canal do PROCON com o fornecedor reclamado</w:t>
      </w:r>
      <w:r w:rsidR="00921E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 então todos os dados do acordo e da resolução da demanda serão informados ao sistema, como, horário da ligação, nome do atendente, termos do acordo, </w:t>
      </w:r>
      <w:r w:rsidR="00391D98">
        <w:rPr>
          <w:rFonts w:ascii="Times New Roman" w:eastAsia="Times New Roman" w:hAnsi="Times New Roman" w:cs="Times New Roman"/>
          <w:sz w:val="24"/>
          <w:szCs w:val="24"/>
          <w:lang w:eastAsia="pt-BR"/>
        </w:rPr>
        <w:t>prazo para o cumprimento deste e número de protocolo da referida ligação.</w:t>
      </w:r>
    </w:p>
    <w:p w:rsidR="00391D98" w:rsidRDefault="00D50CDE" w:rsidP="00F3293A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CIP (Carta de Informações Preliminar) na qual são narrados os fatos que ensejaram a feitura daquela reclamação, são expostos os direitos e os pedidos </w:t>
      </w:r>
      <w:r w:rsidR="001B6285">
        <w:rPr>
          <w:rFonts w:ascii="Times New Roman" w:eastAsia="Times New Roman" w:hAnsi="Times New Roman" w:cs="Times New Roman"/>
          <w:sz w:val="24"/>
          <w:szCs w:val="24"/>
          <w:lang w:eastAsia="pt-BR"/>
        </w:rPr>
        <w:t>pre</w:t>
      </w:r>
      <w:r w:rsidR="00391D98">
        <w:rPr>
          <w:rFonts w:ascii="Times New Roman" w:eastAsia="Times New Roman" w:hAnsi="Times New Roman" w:cs="Times New Roman"/>
          <w:sz w:val="24"/>
          <w:szCs w:val="24"/>
          <w:lang w:eastAsia="pt-BR"/>
        </w:rPr>
        <w:t>tendidos pelo autor da demanda. Esta, pode ser feita e enviada por meio eletrônico, quando o fornecedor possui meios para receber eletronicamente, e então pode também o fornecedor responder por meio eletrônico, diminuindo assim seus custos. Vale dizer que de pronto, essa carta não enseja a abertura de um processo administrativo, mas não sendo respondida dentro do prazo estabelecido pelo órgão, que é de 15 (quinze</w:t>
      </w:r>
      <w:r w:rsidR="001C7697">
        <w:rPr>
          <w:rFonts w:ascii="Times New Roman" w:eastAsia="Times New Roman" w:hAnsi="Times New Roman" w:cs="Times New Roman"/>
          <w:sz w:val="24"/>
          <w:szCs w:val="24"/>
          <w:lang w:eastAsia="pt-BR"/>
        </w:rPr>
        <w:t>) dias úteis do envio da CIP</w:t>
      </w:r>
      <w:r w:rsidR="00391D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quando eletrônica, e 45 (quarenta e cinco) dias corridos quando enviada pelo correio, pode ser marcada a opção do consumidor uma audiência de conciliação, que da sua realização será gerada a partir da ata, um </w:t>
      </w:r>
      <w:r w:rsidR="001C7697">
        <w:rPr>
          <w:rFonts w:ascii="Times New Roman" w:eastAsia="Times New Roman" w:hAnsi="Times New Roman" w:cs="Times New Roman"/>
          <w:sz w:val="24"/>
          <w:szCs w:val="24"/>
          <w:lang w:eastAsia="pt-BR"/>
        </w:rPr>
        <w:t>título</w:t>
      </w:r>
      <w:r w:rsidR="00391D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extrajudicial. </w:t>
      </w:r>
    </w:p>
    <w:p w:rsidR="008A660A" w:rsidRDefault="001B6285" w:rsidP="00F3293A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Abertura Direta de Reclamação que consiste em uma formalização mais rígida do que a CIP, porque é feita a partir do momento em que o fornecedor não está disposto a resolver as demandas enviadas pelo PROCON, e não está mais respondendo as reclamações feitas via carta de informações preliminares, de modo que, quando enviada, e transcorrido o prazo para resposta pode ensejar autuação da empresa. </w:t>
      </w:r>
      <w:r w:rsidR="00391D98" w:rsidRPr="00391D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a abertura do processo administrativo, o fornecedor possui direito legal de </w:t>
      </w:r>
      <w:r w:rsidR="008A660A">
        <w:rPr>
          <w:rFonts w:ascii="Times New Roman" w:eastAsia="Times New Roman" w:hAnsi="Times New Roman" w:cs="Times New Roman"/>
          <w:sz w:val="24"/>
          <w:szCs w:val="24"/>
          <w:lang w:eastAsia="pt-BR"/>
        </w:rPr>
        <w:t>resposta e manifestação</w:t>
      </w:r>
      <w:r w:rsidR="00391D98" w:rsidRPr="00391D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prazo de 10</w:t>
      </w:r>
      <w:r w:rsidR="008A66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(dez)</w:t>
      </w:r>
      <w:r w:rsidR="00391D98" w:rsidRPr="00391D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 após sua efetiva notificação</w:t>
      </w:r>
      <w:r w:rsidR="008A66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será enviada a partir da feitura da Abertura Direta de Reclamação</w:t>
      </w:r>
      <w:r w:rsidR="00391D98" w:rsidRPr="00391D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D50CDE" w:rsidRDefault="001B6285" w:rsidP="00F3293A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Existe também o Encaminhamento a Fiscalização que é feito quando é preciso averiguar a denúncia pessoalmente pela equipe da fiscalização</w:t>
      </w:r>
      <w:r w:rsidR="00391D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91D98" w:rsidRPr="00391D9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in loco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então, a fiscalização atua, por exemplo, quando feita denúncia de falta de higiene em um estabelecimento comercial, e então acompanhados da vigilância sanitária vão ser averiguadas as condições do local, ou pode ocorrer também visita da fiscalização quando violação clara a direito do consumidor, por exemplo, quando da espera </w:t>
      </w:r>
      <w:r w:rsidR="00921EE3">
        <w:rPr>
          <w:rFonts w:ascii="Times New Roman" w:eastAsia="Times New Roman" w:hAnsi="Times New Roman" w:cs="Times New Roman"/>
          <w:sz w:val="24"/>
          <w:szCs w:val="24"/>
          <w:lang w:eastAsia="pt-BR"/>
        </w:rPr>
        <w:t>por tempo superior a 30 (trinta) minutos para ter acesso ao caixa em algum estabelecimento bancário, ou seja, quando flagrante desrespeito a direitos do consumidor</w:t>
      </w:r>
      <w:r w:rsidR="00391D98">
        <w:rPr>
          <w:rFonts w:ascii="Times New Roman" w:eastAsia="Times New Roman" w:hAnsi="Times New Roman" w:cs="Times New Roman"/>
          <w:sz w:val="24"/>
          <w:szCs w:val="24"/>
          <w:lang w:eastAsia="pt-BR"/>
        </w:rPr>
        <w:t>, e existência de falha na prestação de serviço, enseja abertura de auto de infração quando do descumprimento de legislações</w:t>
      </w:r>
      <w:r w:rsidR="00921E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391D98" w:rsidRDefault="006864DB" w:rsidP="001C7697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400040" cy="303593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r faixa etaria recortad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169" w:rsidRDefault="006864DB" w:rsidP="006864DB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faixa etária que mais recorre ao PROCON Maranhão como um meio alternativo de resolução de conflitos vai da idade de 31 a 40 anos. Mas aqui, vale uma ressalva importante, que é acerca do atendimento realizado pela equipe de atendimento do PROCON Maranhão, que consiste no fato de que, existe sim, hoje uma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judicialização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demandas, que em tempos anteriores era ainda mais forte, hoje buscam-se outras portas para a resolução de conflitos, porém, aqueles obstáculos de natureza econômica que impediam o acesso à justiça e ao direito, não deixaram de existir, pode-se dizer sim, que hoje o PROCON Maranhão realiza um assistencialismo aos menos favorecidos, porque, no dia-a-dia do atendimento, muitos procuram o PROCON em busca de auxílio sobre direitos não só no âmbito consumerista, mas principalmente, trabalhista, previdenciário, e até direito de família. </w:t>
      </w:r>
    </w:p>
    <w:p w:rsidR="006864DB" w:rsidRDefault="006864DB" w:rsidP="006864DB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Porque hoje, como expressa Norberto Bobbio (2004, p. 42), “</w:t>
      </w:r>
      <w:r w:rsidRPr="006864DB">
        <w:rPr>
          <w:rFonts w:ascii="Times New Roman" w:eastAsia="Times New Roman" w:hAnsi="Times New Roman" w:cs="Times New Roman"/>
          <w:sz w:val="24"/>
          <w:szCs w:val="24"/>
          <w:lang w:eastAsia="pt-BR"/>
        </w:rPr>
        <w:t>o problema fundamental dos direitos do homem, hoje, não é tanto de justificá-los, mas o de protegê-los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 w:rsidR="00772E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então, a intervenção estatal deve ser no intento de efetivar os direitos previstos seja pela Constituição Federal, seja pelo Código de Proteção e Defesa do Consumidor ou outra legislação vigente, então o PROCON, ele não realiza somente o trabalho no sentido de promover soluções no âmbito do direito do consumidor, mas serve, no estado do Maranhão como um canal de auxílio e informação acerca de direitos múltiplos, seja, informando o procedimento a ser realizado, mesmo que não seja de sua competência e encaminhando os cidadãos para o lugar certo, para que possam resolver suas demandas e terem acesso efetivamente aos seus direitos. </w:t>
      </w:r>
    </w:p>
    <w:p w:rsidR="00A73169" w:rsidRDefault="00A73169" w:rsidP="001C7697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400040" cy="3039110"/>
            <wp:effectExtent l="0" t="0" r="0" b="88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sumidor por sexo recortad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169" w:rsidRDefault="00A73169" w:rsidP="006864DB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Esse gráfico demonstra o número de atendimentos realizados por sexo,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sendo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portanto, a maioria do PROCON MA, reclamações feitas por mulheres. </w:t>
      </w:r>
    </w:p>
    <w:p w:rsidR="00A73169" w:rsidRDefault="00A73169" w:rsidP="001C7697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400040" cy="30353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ituação do atendimento recortad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EBC" w:rsidRDefault="00A73169" w:rsidP="006864DB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Este gráfico demonstra a situação das reclamações formalizadas, de modo, que os termos mencionados na legenda do gráfico acima expressam que baixado, significa que por algum motivo o consumidor resolveu ou desistiu da demanda, pode ser que a reclamação tenha sido resolvida a partir da resposta a CIP, pode ser que, antes do prazo de resposta da CIP o fornecedor tenha resolvido a demanda, ou que o consumidor tenha desistindo de continuar o curso regular da reclamação</w:t>
      </w:r>
      <w:r w:rsidR="005D7A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Baixado significa que, transcorrido o prazo de 90 (noventa) dias o processo foi arquivado, para um tipo de “descarte”. Reclamação significa que aquela formalização de denuncia realizada por algum tipo de atendimento foi transformado em uma marcação de audiência para a resolução do problema, e retorno CIP pendente, significa que o fornecedor não ofereceu resposta sobre os pedidos realizados, e que como constam no gráfico ainda nessa situação, o consumidor não voltou para obter a resposta, já que verificada pendência e transcorrido o prazo legal do fornecedor para responder, pode ser marcada a audiência a opção do consumidor. </w:t>
      </w:r>
    </w:p>
    <w:p w:rsidR="005D7AE0" w:rsidRPr="004A5487" w:rsidRDefault="005D7AE0" w:rsidP="004A5487">
      <w:pPr>
        <w:ind w:left="2124" w:firstLine="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A548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Essas audiências realizadas pelos PROCONS, hoje configuram uma das ferramentas de acesso à justiça mais usuais para os consumidores. A inexistência de custos para o cidadão, a celeridade do processo administrativo e o grande aproveitamento das audiências em favor dos consumidores, elevam os níveis de satisfação da comunidade em relação aos trabalhos do PROCONS, fazendo com que a procura por estes órgãos seja muito maior do que em relação aos Juizados Especiais Cíveis. Os altos índices de solução dos conflitos pelas audiências dos órgãos é a principal causa do constante aumento da demanda dos administrados pelos PROCONS. (BRITTO; SANTOS, 2017, p. [?]) </w:t>
      </w:r>
    </w:p>
    <w:p w:rsidR="005D7AE0" w:rsidRDefault="005D7AE0" w:rsidP="004A548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Acerca dos dados fornecidos pelo PROCON Maranhão, no lapso temporal de 01/01/2016 a 01/01/2017 foram realizadas em todas as unidades do PROCON um total de 3855 (três mil oitocentos e cinquenta e cinco) audiências. Foram reagendadas apenas 19 (dezenove) audiências, que podem ter ocorrido pela ausência justificada de uma das partes, e que ensejou nova data para a realização. </w:t>
      </w:r>
      <w:r w:rsidR="002A36E1">
        <w:rPr>
          <w:rFonts w:ascii="Times New Roman" w:eastAsia="Times New Roman" w:hAnsi="Times New Roman" w:cs="Times New Roman"/>
          <w:sz w:val="24"/>
          <w:szCs w:val="24"/>
          <w:lang w:eastAsia="pt-BR"/>
        </w:rPr>
        <w:t>Não foram realizadas 156 (cento e cinquenta e seis), por ausência injustificada, e foram canceladas (doze) audiências, seja porque o consumidor desistiu da conciliação, preferindo ingressar judicialmente, ou não quer mais resolução para o problema, de modo que não procurará outro meio de resolução, ou pode ter ocorrido o cancelamento também, porque consumidor e fornecedor entraram em acordo antes mesmo da realização da audiência.</w:t>
      </w:r>
      <w:r w:rsidR="004A54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4A5487" w:rsidRPr="004A5487" w:rsidRDefault="004A5487" w:rsidP="004A5487">
      <w:pPr>
        <w:ind w:left="1134"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54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Petrônio </w:t>
      </w:r>
      <w:proofErr w:type="spellStart"/>
      <w:r w:rsidRPr="004A5487">
        <w:rPr>
          <w:rFonts w:ascii="Times New Roman" w:eastAsia="Times New Roman" w:hAnsi="Times New Roman" w:cs="Times New Roman"/>
          <w:sz w:val="24"/>
          <w:szCs w:val="24"/>
          <w:lang w:eastAsia="pt-BR"/>
        </w:rPr>
        <w:t>Colmon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(2007, p. 140)</w:t>
      </w:r>
      <w:r w:rsidRPr="004A5487">
        <w:rPr>
          <w:rFonts w:ascii="Times New Roman" w:eastAsia="Times New Roman" w:hAnsi="Times New Roman" w:cs="Times New Roman"/>
          <w:sz w:val="24"/>
          <w:szCs w:val="24"/>
          <w:lang w:eastAsia="pt-BR"/>
        </w:rPr>
        <w:t>, define conciliação como:</w:t>
      </w:r>
    </w:p>
    <w:p w:rsidR="004A5487" w:rsidRDefault="004A5487" w:rsidP="004A5487">
      <w:pPr>
        <w:spacing w:line="240" w:lineRule="auto"/>
        <w:ind w:left="2124" w:firstLine="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[...]</w:t>
      </w:r>
      <w:r w:rsidRPr="004A548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mecanismo de obtenção da </w:t>
      </w:r>
      <w:proofErr w:type="spellStart"/>
      <w:r w:rsidRPr="004A5487">
        <w:rPr>
          <w:rFonts w:ascii="Times New Roman" w:eastAsia="Times New Roman" w:hAnsi="Times New Roman" w:cs="Times New Roman"/>
          <w:sz w:val="20"/>
          <w:szCs w:val="20"/>
          <w:lang w:eastAsia="pt-BR"/>
        </w:rPr>
        <w:t>autocomposição</w:t>
      </w:r>
      <w:proofErr w:type="spellEnd"/>
      <w:r w:rsidRPr="004A548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que, em geral, é desenvolvido pelo próprio juiz ou por pessoa que faz parte ou é fiscalizado ou orientado pela estrutura judicial; e que tem como método a participação mais efetiva desse terceiro na proposta de solução, tendo por escopo a só solução do conflito que lhe é concretamente apresentado nas petições das partes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</w:t>
      </w:r>
    </w:p>
    <w:p w:rsidR="004A5487" w:rsidRDefault="00E72D77" w:rsidP="00E72D7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77">
        <w:rPr>
          <w:rFonts w:ascii="Times New Roman" w:eastAsia="Times New Roman" w:hAnsi="Times New Roman" w:cs="Times New Roman"/>
          <w:sz w:val="24"/>
          <w:szCs w:val="24"/>
          <w:lang w:eastAsia="pt-BR"/>
        </w:rPr>
        <w:t>Essas audiências realizada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 pelo PROCON</w:t>
      </w:r>
      <w:r w:rsidRPr="00E72D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são </w:t>
      </w:r>
      <w:r w:rsidRPr="00E72D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ferramentas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que promovem o</w:t>
      </w:r>
      <w:r w:rsidRPr="00E72D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acesso à justiça mai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 usuais para os consumidores. O fato da não incidência de</w:t>
      </w:r>
      <w:r w:rsidRPr="00E72D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custos para o cidadão, a celeridade do pro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cesso administrativo e o </w:t>
      </w:r>
      <w:r w:rsidRPr="00E72D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aproveitamento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decorrem </w:t>
      </w:r>
      <w:r w:rsidRPr="00E72D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das audiências em favor dos consumidores, </w:t>
      </w:r>
      <w:r w:rsidR="001C7697">
        <w:rPr>
          <w:rFonts w:ascii="Times New Roman" w:eastAsia="Times New Roman" w:hAnsi="Times New Roman" w:cs="Times New Roman"/>
          <w:sz w:val="24"/>
          <w:szCs w:val="24"/>
          <w:lang w:eastAsia="pt-BR"/>
        </w:rPr>
        <w:t>fazem com que os</w:t>
      </w:r>
      <w:r w:rsidRPr="00E72D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níveis de satisfação da comunidade em </w:t>
      </w:r>
      <w:r w:rsidR="00C12FF1">
        <w:rPr>
          <w:rFonts w:ascii="Times New Roman" w:eastAsia="Times New Roman" w:hAnsi="Times New Roman" w:cs="Times New Roman"/>
          <w:sz w:val="24"/>
          <w:szCs w:val="24"/>
          <w:lang w:eastAsia="pt-BR"/>
        </w:rPr>
        <w:t>relação aos trabalhos do PROCON se elevem</w:t>
      </w:r>
      <w:r w:rsidRPr="00E72D77">
        <w:rPr>
          <w:rFonts w:ascii="Times New Roman" w:eastAsia="Times New Roman" w:hAnsi="Times New Roman" w:cs="Times New Roman"/>
          <w:sz w:val="24"/>
          <w:szCs w:val="24"/>
          <w:lang w:eastAsia="pt-BR"/>
        </w:rPr>
        <w:t>, faz</w:t>
      </w:r>
      <w:r w:rsidR="00C12F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endo com que a procura por </w:t>
      </w:r>
      <w:proofErr w:type="gramStart"/>
      <w:r w:rsidR="00C12FF1">
        <w:rPr>
          <w:rFonts w:ascii="Times New Roman" w:eastAsia="Times New Roman" w:hAnsi="Times New Roman" w:cs="Times New Roman"/>
          <w:sz w:val="24"/>
          <w:szCs w:val="24"/>
          <w:lang w:eastAsia="pt-BR"/>
        </w:rPr>
        <w:t>este</w:t>
      </w:r>
      <w:r w:rsidRPr="00E72D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órgãos</w:t>
      </w:r>
      <w:proofErr w:type="gramEnd"/>
      <w:r w:rsidRPr="00E72D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seja </w:t>
      </w:r>
      <w:r w:rsidR="00C12FF1">
        <w:rPr>
          <w:rFonts w:ascii="Times New Roman" w:eastAsia="Times New Roman" w:hAnsi="Times New Roman" w:cs="Times New Roman"/>
          <w:sz w:val="24"/>
          <w:szCs w:val="24"/>
          <w:lang w:eastAsia="pt-BR"/>
        </w:rPr>
        <w:t>crescente</w:t>
      </w:r>
      <w:r w:rsidRPr="00E72D77">
        <w:rPr>
          <w:rFonts w:ascii="Times New Roman" w:eastAsia="Times New Roman" w:hAnsi="Times New Roman" w:cs="Times New Roman"/>
          <w:sz w:val="24"/>
          <w:szCs w:val="24"/>
          <w:lang w:eastAsia="pt-BR"/>
        </w:rPr>
        <w:t>. Os altos índices de solução dos conflitos pelas audiências dos órgãos é a principal causa do constante aumento da demanda dos administrados pelos PROCONS.</w:t>
      </w:r>
      <w:r w:rsidR="00C12F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(BRITTO; SANTOS, 2017, p. [?])</w:t>
      </w:r>
    </w:p>
    <w:p w:rsidR="002A36E1" w:rsidRDefault="00C12FF1" w:rsidP="001C769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maneira com a qual o PROCON conduz</w:t>
      </w:r>
      <w:r w:rsidRPr="00C12F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todo o atendimento aos indivíduos demonstra a forma em que o acesso à justiça se dá por meio destas instituições públicas. E 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 o PROCON não é simplesmente um</w:t>
      </w:r>
      <w:r w:rsidRPr="00C12F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órgão fiscalizador das relações de consumo, mas também um guardião das normas regulamentadoras dessas relações, deve atuar no sentido de representar consumidores em situação de conflito,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buscando </w:t>
      </w:r>
      <w:r w:rsidRPr="00C12FF1">
        <w:rPr>
          <w:rFonts w:ascii="Times New Roman" w:eastAsia="Times New Roman" w:hAnsi="Times New Roman" w:cs="Times New Roman"/>
          <w:sz w:val="24"/>
          <w:szCs w:val="24"/>
          <w:lang w:eastAsia="pt-BR"/>
        </w:rPr>
        <w:t>a satisfação de seus interesses, ainda que por meio de práticas conciliatória informais de resolução de conflitos, alternativas ao processo judicial.</w:t>
      </w:r>
      <w:r w:rsidR="001C76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(BRITTO; SANTOS, 2017, p. [?])</w:t>
      </w:r>
    </w:p>
    <w:p w:rsidR="001C7697" w:rsidRPr="002C2B49" w:rsidRDefault="001C7697" w:rsidP="001C769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65B0" w:rsidRPr="00690DD1" w:rsidRDefault="003565B0" w:rsidP="004A5487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90DD1">
        <w:rPr>
          <w:rFonts w:ascii="Times New Roman" w:hAnsi="Times New Roman" w:cs="Times New Roman"/>
          <w:b/>
          <w:sz w:val="24"/>
          <w:szCs w:val="24"/>
        </w:rPr>
        <w:t>3 DISCUSSÃO DO TEMA</w:t>
      </w:r>
    </w:p>
    <w:p w:rsidR="003565B0" w:rsidRDefault="000F711B" w:rsidP="004C74A8">
      <w:pPr>
        <w:pStyle w:val="Default"/>
        <w:spacing w:line="360" w:lineRule="auto"/>
        <w:rPr>
          <w:bCs/>
        </w:rPr>
      </w:pPr>
      <w:r>
        <w:rPr>
          <w:bCs/>
        </w:rPr>
        <w:t>O tema abordado ressalta o tratamento dado ao sistema multiportas, sobretudo à conciliação, pelo novo Código de Processo Civil, como uma grande inovação na história da justiça</w:t>
      </w:r>
      <w:r w:rsidR="00AD296F">
        <w:rPr>
          <w:bCs/>
        </w:rPr>
        <w:t xml:space="preserve"> brasileira e, em extensão, aos</w:t>
      </w:r>
      <w:r>
        <w:rPr>
          <w:bCs/>
        </w:rPr>
        <w:t xml:space="preserve"> órgão</w:t>
      </w:r>
      <w:r w:rsidR="00AD296F">
        <w:rPr>
          <w:bCs/>
        </w:rPr>
        <w:t>s</w:t>
      </w:r>
      <w:r>
        <w:rPr>
          <w:bCs/>
        </w:rPr>
        <w:t xml:space="preserve"> administrativos – como é o caso do PROCON-MA. </w:t>
      </w:r>
      <w:r w:rsidR="00AD296F">
        <w:rPr>
          <w:bCs/>
        </w:rPr>
        <w:t xml:space="preserve">Esse sistema amplia, favorece e estimula a possibilidade de acordos entre as lides existentes nas relações de consumos, e que trazem economia à máquina judiciária, bem como celeridade e tratamento justo às causas conflitantes. </w:t>
      </w:r>
    </w:p>
    <w:p w:rsidR="00AD296F" w:rsidRDefault="00AD296F" w:rsidP="004C74A8">
      <w:pPr>
        <w:pStyle w:val="Default"/>
        <w:spacing w:line="360" w:lineRule="auto"/>
      </w:pPr>
      <w:r>
        <w:rPr>
          <w:bCs/>
        </w:rPr>
        <w:t>É evident</w:t>
      </w:r>
      <w:r w:rsidR="004C74A8">
        <w:rPr>
          <w:bCs/>
        </w:rPr>
        <w:t>e, como já observado n</w:t>
      </w:r>
      <w:r>
        <w:rPr>
          <w:bCs/>
        </w:rPr>
        <w:t xml:space="preserve">o estudo, que </w:t>
      </w:r>
      <w:r>
        <w:t>audiência de conciliação se traduz em uma forma, de fato, eficiente de resolução alternativa de conflitos, uma vez que ela busca resolver de maneira mais ágil os assuntos pertinentes</w:t>
      </w:r>
      <w:r w:rsidR="004C74A8">
        <w:t>,</w:t>
      </w:r>
      <w:r>
        <w:t xml:space="preserve"> ouvindo e discutindo com as partes interessadas</w:t>
      </w:r>
      <w:r w:rsidR="004C74A8">
        <w:t xml:space="preserve"> sob a forma que lhe garantiriam maior satisfação.</w:t>
      </w:r>
    </w:p>
    <w:p w:rsidR="00532C4B" w:rsidRPr="00532C4B" w:rsidRDefault="00532C4B" w:rsidP="004C74A8">
      <w:pPr>
        <w:pStyle w:val="Default"/>
        <w:spacing w:line="360" w:lineRule="auto"/>
        <w:rPr>
          <w:color w:val="auto"/>
        </w:rPr>
      </w:pPr>
      <w:r w:rsidRPr="00532C4B">
        <w:rPr>
          <w:color w:val="auto"/>
        </w:rPr>
        <w:t xml:space="preserve">A conciliação é utilizada pelo PROCON como um meio alternativo de resolução de conflitos, e sabe-se que, </w:t>
      </w:r>
      <w:r w:rsidRPr="00532C4B">
        <w:rPr>
          <w:color w:val="auto"/>
          <w:shd w:val="clear" w:color="auto" w:fill="FFFFFF"/>
        </w:rPr>
        <w:t xml:space="preserve">a conciliação deve ter como diretrizes </w:t>
      </w:r>
      <w:r w:rsidRPr="00532C4B">
        <w:rPr>
          <w:color w:val="auto"/>
          <w:shd w:val="clear" w:color="auto" w:fill="FFFFFF"/>
        </w:rPr>
        <w:t xml:space="preserve">a voluntariedade das partes </w:t>
      </w:r>
      <w:r w:rsidRPr="00532C4B">
        <w:rPr>
          <w:color w:val="auto"/>
          <w:shd w:val="clear" w:color="auto" w:fill="FFFFFF"/>
        </w:rPr>
        <w:t xml:space="preserve">em se submeter ao procedimento, </w:t>
      </w:r>
      <w:r w:rsidRPr="00532C4B">
        <w:rPr>
          <w:color w:val="auto"/>
          <w:shd w:val="clear" w:color="auto" w:fill="FFFFFF"/>
        </w:rPr>
        <w:t>a informalidade e a flexibilidade do proce</w:t>
      </w:r>
      <w:r w:rsidRPr="00532C4B">
        <w:rPr>
          <w:color w:val="auto"/>
          <w:shd w:val="clear" w:color="auto" w:fill="FFFFFF"/>
        </w:rPr>
        <w:t>dimento de condução do conflito,</w:t>
      </w:r>
      <w:r w:rsidRPr="00532C4B">
        <w:rPr>
          <w:color w:val="auto"/>
          <w:shd w:val="clear" w:color="auto" w:fill="FFFFFF"/>
        </w:rPr>
        <w:t xml:space="preserve"> a autoridade das partes na elaboração de</w:t>
      </w:r>
      <w:r w:rsidRPr="00532C4B">
        <w:rPr>
          <w:color w:val="auto"/>
          <w:shd w:val="clear" w:color="auto" w:fill="FFFFFF"/>
        </w:rPr>
        <w:t xml:space="preserve"> decisões mutuamente aceitáveis,</w:t>
      </w:r>
      <w:r w:rsidRPr="00532C4B">
        <w:rPr>
          <w:color w:val="auto"/>
          <w:shd w:val="clear" w:color="auto" w:fill="FFFFFF"/>
        </w:rPr>
        <w:t xml:space="preserve"> bem como a atuação imparc</w:t>
      </w:r>
      <w:r>
        <w:rPr>
          <w:color w:val="auto"/>
          <w:shd w:val="clear" w:color="auto" w:fill="FFFFFF"/>
        </w:rPr>
        <w:t xml:space="preserve">ial de um terceiro interventor </w:t>
      </w:r>
      <w:r w:rsidRPr="00532C4B">
        <w:rPr>
          <w:color w:val="auto"/>
          <w:shd w:val="clear" w:color="auto" w:fill="FFFFFF"/>
        </w:rPr>
        <w:t xml:space="preserve">que é o conciliador. </w:t>
      </w:r>
    </w:p>
    <w:p w:rsidR="00C12FF1" w:rsidRDefault="00532C4B" w:rsidP="004C74A8">
      <w:pPr>
        <w:pStyle w:val="Default"/>
        <w:spacing w:line="360" w:lineRule="auto"/>
      </w:pPr>
      <w:r>
        <w:t>Então, ao partir do pressuposto que o conciliador deve ser imparcial, mas que o agente que realiza a conciliação no PROCON tem como dever promover a proteção e defesa do direito dos consumidores. Solicitar imparcialidade do conciliador do PROCON é violar sua função precípua</w:t>
      </w:r>
      <w:r w:rsidR="007A6B45">
        <w:t>, que é a de promover os interesses do consumidor, portanto, a</w:t>
      </w:r>
      <w:r w:rsidR="007A6B45" w:rsidRPr="007A6B45">
        <w:t xml:space="preserve"> promoção da defesa do consumidor como forma de facilitação do acesso à justiça por esses órgãos da administração direta</w:t>
      </w:r>
      <w:r w:rsidR="007A6B45">
        <w:t>, na atuação parcial de seus agentes, que devem atuar então como negociadores da categoria que representam, mas sem perder de vista o equilíbrio da relação entre consumidor e fornecedor, obviamente buscando a reparação do direito do consumidor que foi violado, mas sem extrapolar nessa defesa e negociação. Portanto, é válido lembrar que consumidor tem direito, mas tem também deveres. (BRITTO; SANTOS, 2017, p. [?])</w:t>
      </w:r>
    </w:p>
    <w:p w:rsidR="004C74A8" w:rsidRDefault="004C74A8" w:rsidP="004C74A8">
      <w:pPr>
        <w:pStyle w:val="Default"/>
        <w:spacing w:line="360" w:lineRule="auto"/>
        <w:rPr>
          <w:bCs/>
        </w:rPr>
      </w:pPr>
    </w:p>
    <w:p w:rsidR="003565B0" w:rsidRPr="00690DD1" w:rsidRDefault="003565B0" w:rsidP="00532C4B">
      <w:pPr>
        <w:pStyle w:val="Default"/>
        <w:spacing w:line="360" w:lineRule="auto"/>
        <w:ind w:firstLine="0"/>
        <w:rPr>
          <w:b/>
          <w:bCs/>
        </w:rPr>
      </w:pPr>
      <w:r w:rsidRPr="00690DD1">
        <w:rPr>
          <w:b/>
          <w:bCs/>
        </w:rPr>
        <w:t xml:space="preserve">4 CONCLUSÃO </w:t>
      </w:r>
    </w:p>
    <w:p w:rsidR="003565B0" w:rsidRDefault="004C74A8" w:rsidP="004C74A8">
      <w:pPr>
        <w:pStyle w:val="Default"/>
        <w:spacing w:line="360" w:lineRule="auto"/>
        <w:rPr>
          <w:bCs/>
        </w:rPr>
      </w:pPr>
      <w:r>
        <w:rPr>
          <w:bCs/>
        </w:rPr>
        <w:t xml:space="preserve">O instituto da conciliação como ferramenta de proteção do interesse dos consumidores é um passo que se mostra cada vez mais eficiente para a resolução de conflitos consumeristas. O PROCON-MA tem tido uma demanda crescente pelos consumidores maranhenses, na busca pela satisfação de suas pendências - e há que se afirmar que esse conjunto de ações e medidas não favorecem apenas consumidores, mas também o outro polo interessado. </w:t>
      </w:r>
    </w:p>
    <w:p w:rsidR="000808D0" w:rsidRPr="002C2B49" w:rsidRDefault="000808D0" w:rsidP="000808D0">
      <w:pPr>
        <w:pStyle w:val="Default"/>
        <w:spacing w:line="360" w:lineRule="auto"/>
        <w:rPr>
          <w:rFonts w:eastAsia="Times New Roman"/>
          <w:color w:val="auto"/>
          <w:lang w:eastAsia="pt-BR"/>
        </w:rPr>
      </w:pPr>
      <w:r>
        <w:rPr>
          <w:bCs/>
        </w:rPr>
        <w:t>Medidas que antes eram exaustivamente tratadas pelo “lento” processo judiciário, hoje podem ser realizadas por órgãos administrativos com o apoio legal e por via mais célere. As audiências realizadas pelo PROCON demostram efetivo acesso à justiça por um meio alternativo de resolução de conflitos. Pode se elencar diversos benefícios face ao processo administrativo, que se observa desde a inexistência das custas para o consumidor (processo judicial é oneroso), da agilidade desse processo, além de possuir formas mais harmônicas de decisão, pois é necessária a ponderação dos interesses e direitos das partes para se chegar a uma decisão.</w:t>
      </w:r>
      <w:r w:rsidRPr="002C2B49">
        <w:rPr>
          <w:rFonts w:eastAsia="Times New Roman"/>
          <w:color w:val="auto"/>
          <w:lang w:eastAsia="pt-BR"/>
        </w:rPr>
        <w:t xml:space="preserve"> </w:t>
      </w:r>
    </w:p>
    <w:p w:rsidR="002718BE" w:rsidRDefault="002718BE" w:rsidP="002718BE">
      <w:pPr>
        <w:rPr>
          <w:rFonts w:ascii="Times New Roman" w:hAnsi="Times New Roman" w:cs="Times New Roman"/>
          <w:sz w:val="24"/>
          <w:szCs w:val="24"/>
        </w:rPr>
      </w:pPr>
    </w:p>
    <w:p w:rsidR="000808D0" w:rsidRDefault="000808D0" w:rsidP="002718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A6B45" w:rsidRDefault="007A6B45" w:rsidP="002718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A6B45" w:rsidRDefault="007A6B45" w:rsidP="001C7697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C7697" w:rsidRDefault="001C7697" w:rsidP="001C7697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7A6B45" w:rsidRDefault="007A6B45" w:rsidP="002718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A6B45" w:rsidRDefault="007A6B45" w:rsidP="002718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718BE" w:rsidRPr="002718BE" w:rsidRDefault="007A6B45" w:rsidP="007A6B45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:rsidR="00C87054" w:rsidRDefault="00C87054" w:rsidP="007A6B45">
      <w:pPr>
        <w:shd w:val="clear" w:color="auto" w:fill="FFFFFF" w:themeFill="background1"/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</w:t>
      </w:r>
      <w:r w:rsidRPr="002C2B49">
        <w:rPr>
          <w:rFonts w:ascii="Times New Roman" w:hAnsi="Times New Roman" w:cs="Times New Roman"/>
          <w:b/>
          <w:sz w:val="24"/>
          <w:szCs w:val="24"/>
        </w:rPr>
        <w:t>Lei 8078/1990- Código de Defesa do Consumidor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Diosponível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em: &lt;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http://www.planalto.gov.br/ccivil_03/leis/L8078.htm&gt;. Acesso em 18 de mar. </w:t>
      </w: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2017.</w:t>
      </w:r>
    </w:p>
    <w:p w:rsidR="00C87054" w:rsidRDefault="00C87054" w:rsidP="007A6B45">
      <w:pPr>
        <w:shd w:val="clear" w:color="auto" w:fill="FFFFFF" w:themeFill="background1"/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</w:t>
      </w:r>
      <w:r w:rsidRPr="002C2B49">
        <w:rPr>
          <w:rFonts w:ascii="Times New Roman" w:hAnsi="Times New Roman" w:cs="Times New Roman"/>
          <w:b/>
          <w:sz w:val="24"/>
          <w:szCs w:val="24"/>
        </w:rPr>
        <w:t>Constituição Federativa do Brasil de 1988</w:t>
      </w:r>
      <w:r>
        <w:rPr>
          <w:rFonts w:ascii="Times New Roman" w:hAnsi="Times New Roman" w:cs="Times New Roman"/>
          <w:sz w:val="24"/>
          <w:szCs w:val="24"/>
        </w:rPr>
        <w:t>. Disponível em: &lt;</w:t>
      </w:r>
      <w:r>
        <w:t xml:space="preserve"> </w:t>
      </w:r>
      <w:hyperlink r:id="rId11" w:history="1">
        <w:r w:rsidRPr="001D219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http://www.planalto.gov.br/ccivil_03/constituicao/constituicaocompilado.htm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&gt;. Acesso em 18 de mar. </w:t>
      </w: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2017. </w:t>
      </w:r>
    </w:p>
    <w:p w:rsidR="00C87054" w:rsidRDefault="00C87054" w:rsidP="007A6B45">
      <w:pPr>
        <w:shd w:val="clear" w:color="auto" w:fill="FFFFFF" w:themeFill="background1"/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BRITTO, Igor R; SANTOS, Ricardo G. </w:t>
      </w:r>
      <w:r w:rsidRPr="002C2B49">
        <w:rPr>
          <w:rFonts w:ascii="Times New Roman" w:hAnsi="Times New Roman" w:cs="Times New Roman"/>
          <w:b/>
          <w:sz w:val="24"/>
          <w:szCs w:val="24"/>
        </w:rPr>
        <w:t xml:space="preserve">O papel do </w:t>
      </w:r>
      <w:proofErr w:type="spellStart"/>
      <w:r w:rsidRPr="002C2B49">
        <w:rPr>
          <w:rFonts w:ascii="Times New Roman" w:hAnsi="Times New Roman" w:cs="Times New Roman"/>
          <w:b/>
          <w:sz w:val="24"/>
          <w:szCs w:val="24"/>
        </w:rPr>
        <w:t>procon</w:t>
      </w:r>
      <w:proofErr w:type="spellEnd"/>
      <w:r w:rsidRPr="002C2B49">
        <w:rPr>
          <w:rFonts w:ascii="Times New Roman" w:hAnsi="Times New Roman" w:cs="Times New Roman"/>
          <w:b/>
          <w:sz w:val="24"/>
          <w:szCs w:val="24"/>
        </w:rPr>
        <w:t xml:space="preserve"> na defesa qualificada dos interesses dos consumidores: o acesso à justiça e os métodos alternativos de resolução de conflitos de consumo.</w:t>
      </w:r>
      <w:r>
        <w:rPr>
          <w:rFonts w:ascii="Times New Roman" w:hAnsi="Times New Roman" w:cs="Times New Roman"/>
          <w:sz w:val="24"/>
          <w:szCs w:val="24"/>
        </w:rPr>
        <w:t xml:space="preserve"> Revista Eletrônica de Direito Processual, Volume IV. Disponível em: &lt;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http://www.arcos.org.br/periodicos/revista-eletronica-de-direito-processual/volume-iv/o-papel-do-procon-na-defesa-qualificada-dos-interesses-dos-consumidores-o-acesso-a-justica-e-os-metodos-alternativos-de-resolucao-de-conflitos-de-consumo&gt;. Acesso em 19 de mar. </w:t>
      </w: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2017.</w:t>
      </w:r>
      <w:r w:rsidR="001D21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054" w:rsidRPr="00532C4B" w:rsidRDefault="00532C4B" w:rsidP="007A6B45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72EBC">
        <w:rPr>
          <w:rFonts w:ascii="Times New Roman" w:hAnsi="Times New Roman" w:cs="Times New Roman"/>
          <w:bCs/>
          <w:sz w:val="24"/>
          <w:szCs w:val="24"/>
        </w:rPr>
        <w:t xml:space="preserve">BOBBIO, Norberto. </w:t>
      </w:r>
      <w:r w:rsidRPr="00532C4B">
        <w:rPr>
          <w:rFonts w:ascii="Times New Roman" w:hAnsi="Times New Roman" w:cs="Times New Roman"/>
          <w:b/>
          <w:bCs/>
          <w:sz w:val="24"/>
          <w:szCs w:val="24"/>
        </w:rPr>
        <w:t>A era dos direitos</w:t>
      </w:r>
      <w:r w:rsidRPr="00772EBC">
        <w:rPr>
          <w:rFonts w:ascii="Times New Roman" w:hAnsi="Times New Roman" w:cs="Times New Roman"/>
          <w:bCs/>
          <w:sz w:val="24"/>
          <w:szCs w:val="24"/>
        </w:rPr>
        <w:t xml:space="preserve">. Nova ed. Rio de Janeiro: </w:t>
      </w:r>
      <w:proofErr w:type="spellStart"/>
      <w:r w:rsidRPr="00772EBC">
        <w:rPr>
          <w:rFonts w:ascii="Times New Roman" w:hAnsi="Times New Roman" w:cs="Times New Roman"/>
          <w:bCs/>
          <w:sz w:val="24"/>
          <w:szCs w:val="24"/>
        </w:rPr>
        <w:t>Elsevier</w:t>
      </w:r>
      <w:proofErr w:type="spellEnd"/>
      <w:r w:rsidRPr="00772EBC">
        <w:rPr>
          <w:rFonts w:ascii="Times New Roman" w:hAnsi="Times New Roman" w:cs="Times New Roman"/>
          <w:bCs/>
          <w:sz w:val="24"/>
          <w:szCs w:val="24"/>
        </w:rPr>
        <w:t xml:space="preserve">, 2004, p. 42. </w:t>
      </w:r>
    </w:p>
    <w:p w:rsidR="00C87054" w:rsidRDefault="00C87054" w:rsidP="007A6B45">
      <w:pPr>
        <w:shd w:val="clear" w:color="auto" w:fill="FFFFFF" w:themeFill="background1"/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2C2B49">
        <w:rPr>
          <w:rFonts w:ascii="Times New Roman" w:hAnsi="Times New Roman" w:cs="Times New Roman"/>
          <w:sz w:val="24"/>
          <w:szCs w:val="24"/>
          <w:lang w:val="en-US"/>
        </w:rPr>
        <w:t>CAPPELLETTI ,Mauro</w:t>
      </w:r>
      <w:proofErr w:type="gramEnd"/>
      <w:r w:rsidRPr="002C2B49">
        <w:rPr>
          <w:rFonts w:ascii="Times New Roman" w:hAnsi="Times New Roman" w:cs="Times New Roman"/>
          <w:sz w:val="24"/>
          <w:szCs w:val="24"/>
          <w:lang w:val="en-US"/>
        </w:rPr>
        <w:t>; GARTH, Bryant. (</w:t>
      </w:r>
      <w:proofErr w:type="spellStart"/>
      <w:r w:rsidRPr="002C2B49">
        <w:rPr>
          <w:rFonts w:ascii="Times New Roman" w:hAnsi="Times New Roman" w:cs="Times New Roman"/>
          <w:sz w:val="24"/>
          <w:szCs w:val="24"/>
          <w:lang w:val="en-US"/>
        </w:rPr>
        <w:t>Trad</w:t>
      </w:r>
      <w:proofErr w:type="spellEnd"/>
      <w:r w:rsidRPr="002C2B4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Ellen Gracie </w:t>
      </w:r>
      <w:proofErr w:type="spellStart"/>
      <w:r>
        <w:rPr>
          <w:rFonts w:ascii="Times New Roman" w:hAnsi="Times New Roman" w:cs="Times New Roman"/>
          <w:sz w:val="24"/>
          <w:szCs w:val="24"/>
        </w:rPr>
        <w:t>Nothfleet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2C2B49">
        <w:rPr>
          <w:rFonts w:ascii="Times New Roman" w:hAnsi="Times New Roman" w:cs="Times New Roman"/>
          <w:b/>
          <w:sz w:val="24"/>
          <w:szCs w:val="24"/>
        </w:rPr>
        <w:t>Acesso à Justiça.</w:t>
      </w:r>
      <w:r>
        <w:rPr>
          <w:rFonts w:ascii="Times New Roman" w:hAnsi="Times New Roman" w:cs="Times New Roman"/>
          <w:sz w:val="24"/>
          <w:szCs w:val="24"/>
        </w:rPr>
        <w:t xml:space="preserve"> Porto Alegre: Sergio </w:t>
      </w:r>
      <w:proofErr w:type="spellStart"/>
      <w:r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Fabris, 2002.</w:t>
      </w:r>
    </w:p>
    <w:p w:rsidR="00C87054" w:rsidRDefault="00C87054" w:rsidP="007A6B45">
      <w:pPr>
        <w:shd w:val="clear" w:color="auto" w:fill="FFFFFF" w:themeFill="background1"/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COLMON, Petrônio. </w:t>
      </w:r>
      <w:r w:rsidRPr="009D0CD5">
        <w:rPr>
          <w:rFonts w:ascii="Times New Roman" w:hAnsi="Times New Roman" w:cs="Times New Roman"/>
          <w:b/>
          <w:sz w:val="24"/>
          <w:szCs w:val="24"/>
        </w:rPr>
        <w:t>Fundamentos da mediação e da conciliação</w:t>
      </w:r>
      <w:r>
        <w:rPr>
          <w:rFonts w:ascii="Times New Roman" w:hAnsi="Times New Roman" w:cs="Times New Roman"/>
          <w:sz w:val="24"/>
          <w:szCs w:val="24"/>
        </w:rPr>
        <w:t>. Rio de Janeiro: Forense, 2007, p. 144.</w:t>
      </w:r>
    </w:p>
    <w:p w:rsidR="001D2199" w:rsidRDefault="00C87054" w:rsidP="007A6B45">
      <w:pPr>
        <w:shd w:val="clear" w:color="auto" w:fill="FFFFFF" w:themeFill="background1"/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PROCON. Disponível em: &lt;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http://www.procon.ma.gov.br/&gt;. Acesso em 22 de mar. </w:t>
      </w: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2017. </w:t>
      </w:r>
    </w:p>
    <w:p w:rsidR="00946A61" w:rsidRDefault="00C87054" w:rsidP="007A6B45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SALDANHA, Celso de Jesus Pereira. </w:t>
      </w:r>
      <w:r w:rsidRPr="009D0CD5">
        <w:rPr>
          <w:rFonts w:ascii="Times New Roman" w:hAnsi="Times New Roman" w:cs="Times New Roman"/>
          <w:b/>
          <w:sz w:val="24"/>
          <w:szCs w:val="24"/>
        </w:rPr>
        <w:t>A conciliação do PROCON/PA: um meio alternativo para a resolução de conflito nas relações de consumo.</w:t>
      </w:r>
      <w:r>
        <w:rPr>
          <w:rFonts w:ascii="Times New Roman" w:hAnsi="Times New Roman" w:cs="Times New Roman"/>
          <w:sz w:val="24"/>
          <w:szCs w:val="24"/>
        </w:rPr>
        <w:t xml:space="preserve"> Disponível em: &lt;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https://jus.com.br/artigos/20863/a-conciliacao-no-procon-pa-um-meio-alternativo-para-a-resolucao-do-conf</w:t>
      </w:r>
      <w:r w:rsidR="00772EBC">
        <w:rPr>
          <w:rFonts w:ascii="Times New Roman" w:hAnsi="Times New Roman" w:cs="Times New Roman"/>
          <w:sz w:val="24"/>
          <w:szCs w:val="24"/>
        </w:rPr>
        <w:t>lito-nas-relacoes-de-consumo/1&gt;</w:t>
      </w:r>
      <w:r>
        <w:rPr>
          <w:rFonts w:ascii="Times New Roman" w:hAnsi="Times New Roman" w:cs="Times New Roman"/>
          <w:sz w:val="24"/>
          <w:szCs w:val="24"/>
        </w:rPr>
        <w:t>. Acesso</w:t>
      </w:r>
      <w:r w:rsidR="001D2199">
        <w:rPr>
          <w:rFonts w:ascii="Times New Roman" w:hAnsi="Times New Roman" w:cs="Times New Roman"/>
          <w:sz w:val="24"/>
          <w:szCs w:val="24"/>
        </w:rPr>
        <w:t xml:space="preserve"> em 01 de maio de 2017.</w:t>
      </w:r>
    </w:p>
    <w:p w:rsidR="00532C4B" w:rsidRDefault="00532C4B" w:rsidP="007A6B45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532C4B" w:rsidRDefault="00532C4B" w:rsidP="007A6B45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E77051" w:rsidRPr="00E77051" w:rsidRDefault="00E77051" w:rsidP="007A6B45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E77051" w:rsidRPr="00E77051" w:rsidSect="004A5487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7E6CB9"/>
    <w:multiLevelType w:val="hybridMultilevel"/>
    <w:tmpl w:val="F7CCD53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464B69A2"/>
    <w:multiLevelType w:val="hybridMultilevel"/>
    <w:tmpl w:val="69F65968"/>
    <w:lvl w:ilvl="0" w:tplc="9650F3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384"/>
    <w:rsid w:val="00064E11"/>
    <w:rsid w:val="000808D0"/>
    <w:rsid w:val="00082E2D"/>
    <w:rsid w:val="000F32ED"/>
    <w:rsid w:val="000F711B"/>
    <w:rsid w:val="00125D97"/>
    <w:rsid w:val="001624AB"/>
    <w:rsid w:val="00177B79"/>
    <w:rsid w:val="001A2788"/>
    <w:rsid w:val="001B6285"/>
    <w:rsid w:val="001C7697"/>
    <w:rsid w:val="001D2199"/>
    <w:rsid w:val="001E7000"/>
    <w:rsid w:val="00243E23"/>
    <w:rsid w:val="00260F94"/>
    <w:rsid w:val="002718BE"/>
    <w:rsid w:val="002A36E1"/>
    <w:rsid w:val="002C2B49"/>
    <w:rsid w:val="003565B0"/>
    <w:rsid w:val="00391D98"/>
    <w:rsid w:val="004A5487"/>
    <w:rsid w:val="004C74A8"/>
    <w:rsid w:val="00510572"/>
    <w:rsid w:val="00532C4B"/>
    <w:rsid w:val="0056139C"/>
    <w:rsid w:val="00576F22"/>
    <w:rsid w:val="005D7AE0"/>
    <w:rsid w:val="006731D6"/>
    <w:rsid w:val="006864DB"/>
    <w:rsid w:val="00690DD1"/>
    <w:rsid w:val="006B3738"/>
    <w:rsid w:val="00714E06"/>
    <w:rsid w:val="007227B3"/>
    <w:rsid w:val="00734CB1"/>
    <w:rsid w:val="00772EBC"/>
    <w:rsid w:val="007A6B45"/>
    <w:rsid w:val="007D3119"/>
    <w:rsid w:val="007E2EC0"/>
    <w:rsid w:val="00833DE2"/>
    <w:rsid w:val="00884307"/>
    <w:rsid w:val="008A660A"/>
    <w:rsid w:val="00921EE3"/>
    <w:rsid w:val="009379AF"/>
    <w:rsid w:val="00946A61"/>
    <w:rsid w:val="009D0CD5"/>
    <w:rsid w:val="00A02227"/>
    <w:rsid w:val="00A73169"/>
    <w:rsid w:val="00AD296F"/>
    <w:rsid w:val="00BC4384"/>
    <w:rsid w:val="00C12FF1"/>
    <w:rsid w:val="00C87054"/>
    <w:rsid w:val="00D50CDE"/>
    <w:rsid w:val="00E51EE3"/>
    <w:rsid w:val="00E72D77"/>
    <w:rsid w:val="00E77051"/>
    <w:rsid w:val="00F071AB"/>
    <w:rsid w:val="00F3293A"/>
    <w:rsid w:val="00F86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D311D-7DC8-40F4-B452-7625B735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50" w:after="75"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CB1"/>
  </w:style>
  <w:style w:type="paragraph" w:styleId="Ttulo5">
    <w:name w:val="heading 5"/>
    <w:basedOn w:val="Normal"/>
    <w:link w:val="Ttulo5Char"/>
    <w:uiPriority w:val="9"/>
    <w:qFormat/>
    <w:rsid w:val="006B3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71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18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8BE"/>
    <w:pPr>
      <w:spacing w:after="0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A2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278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D3119"/>
    <w:rPr>
      <w:color w:val="0563C1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6B373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2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7A6B45"/>
    <w:pPr>
      <w:spacing w:before="120" w:after="120"/>
      <w:ind w:left="4536" w:firstLine="142"/>
    </w:pPr>
    <w:rPr>
      <w:rFonts w:ascii="Arial" w:eastAsia="Times New Roman" w:hAnsi="Arial" w:cs="Arial"/>
      <w:bCs/>
      <w:cap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5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us.com.br/tudo/conciliacao" TargetMode="External"/><Relationship Id="rId11" Type="http://schemas.openxmlformats.org/officeDocument/2006/relationships/hyperlink" Target="http://www.planalto.gov.br/ccivil_03/constituicao/constituicaocompilado.htm" TargetMode="External"/><Relationship Id="rId5" Type="http://schemas.openxmlformats.org/officeDocument/2006/relationships/image" Target="media/image1.emf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4210</Words>
  <Characters>22737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Moreira</dc:creator>
  <cp:lastModifiedBy>Vinicíus Almeida Torres</cp:lastModifiedBy>
  <cp:revision>2</cp:revision>
  <dcterms:created xsi:type="dcterms:W3CDTF">2017-05-29T15:39:00Z</dcterms:created>
  <dcterms:modified xsi:type="dcterms:W3CDTF">2017-05-29T15:39:00Z</dcterms:modified>
</cp:coreProperties>
</file>