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1F" w:rsidRPr="0091781E" w:rsidRDefault="00F34361" w:rsidP="007719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81E">
        <w:rPr>
          <w:rFonts w:ascii="Times New Roman" w:hAnsi="Times New Roman" w:cs="Times New Roman"/>
          <w:b/>
          <w:bCs/>
          <w:sz w:val="28"/>
          <w:szCs w:val="28"/>
        </w:rPr>
        <w:t>Função Social da Posse:</w:t>
      </w:r>
      <w:r w:rsidRPr="0091781E">
        <w:rPr>
          <w:rFonts w:ascii="Times New Roman" w:hAnsi="Times New Roman" w:cs="Times New Roman"/>
          <w:bCs/>
          <w:sz w:val="28"/>
          <w:szCs w:val="28"/>
        </w:rPr>
        <w:t xml:space="preserve"> A posse como mecanismo de efetivação de Direitos Fundamentais</w:t>
      </w:r>
      <w:r w:rsidRPr="0091781E">
        <w:rPr>
          <w:rStyle w:val="Refdenotaderodap"/>
          <w:rFonts w:ascii="Times New Roman" w:hAnsi="Times New Roman" w:cs="Times New Roman"/>
          <w:sz w:val="28"/>
          <w:szCs w:val="28"/>
        </w:rPr>
        <w:t xml:space="preserve"> </w:t>
      </w:r>
      <w:r w:rsidR="00CE3089" w:rsidRPr="0091781E">
        <w:rPr>
          <w:rStyle w:val="Refdenotaderodap"/>
          <w:rFonts w:ascii="Times New Roman" w:hAnsi="Times New Roman" w:cs="Times New Roman"/>
          <w:sz w:val="28"/>
          <w:szCs w:val="28"/>
        </w:rPr>
        <w:footnoteReference w:id="1"/>
      </w:r>
    </w:p>
    <w:p w:rsidR="00503715" w:rsidRPr="0091781E" w:rsidRDefault="00F34361" w:rsidP="007719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Ana Alice Torres, Claudia Lobo, Thaynara Silva</w:t>
      </w:r>
      <w:r w:rsidRPr="0091781E">
        <w:rPr>
          <w:rStyle w:val="Refdenotaderodap"/>
          <w:rFonts w:ascii="Times New Roman" w:hAnsi="Times New Roman" w:cs="Times New Roman"/>
          <w:sz w:val="24"/>
          <w:szCs w:val="24"/>
        </w:rPr>
        <w:t xml:space="preserve"> </w:t>
      </w:r>
      <w:r w:rsidR="00833EA7" w:rsidRPr="0091781E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503715" w:rsidRPr="0091781E" w:rsidRDefault="00F34361" w:rsidP="007719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 xml:space="preserve">Viviane Brito </w:t>
      </w:r>
      <w:r w:rsidR="005A1B7E" w:rsidRPr="0091781E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503715" w:rsidRPr="0091781E" w:rsidRDefault="00503715" w:rsidP="004561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571" w:rsidRPr="0091781E" w:rsidRDefault="00373571" w:rsidP="004561EC">
      <w:pPr>
        <w:pStyle w:val="Ttulo1"/>
        <w:spacing w:before="0" w:beforeAutospacing="0" w:after="0" w:afterAutospacing="0" w:line="360" w:lineRule="auto"/>
        <w:ind w:left="4536"/>
        <w:jc w:val="both"/>
        <w:rPr>
          <w:b w:val="0"/>
          <w:sz w:val="20"/>
          <w:szCs w:val="20"/>
        </w:rPr>
      </w:pPr>
      <w:r w:rsidRPr="0091781E">
        <w:rPr>
          <w:b w:val="0"/>
          <w:i/>
          <w:sz w:val="20"/>
          <w:szCs w:val="20"/>
        </w:rPr>
        <w:t>Sumário: 1 Introdução; 2 Fundamentação Teórica; 2.1 Da Posse; 2.1.1 Da Função Social da Posse; 2.2 Dos direitos Fundamentais; 3 Discussão do Tema; 3.1 Função Social da Posse e Direitos Fundamen</w:t>
      </w:r>
      <w:r w:rsidR="00CE7E6F" w:rsidRPr="0091781E">
        <w:rPr>
          <w:b w:val="0"/>
          <w:i/>
          <w:sz w:val="20"/>
          <w:szCs w:val="20"/>
        </w:rPr>
        <w:t>tais; 3.1.1 Análise do Caso Concreto Julgado pelo Tribunal de Justiça de Minas Gerais; 4 Considerações Finais; 5 Referências</w:t>
      </w:r>
    </w:p>
    <w:p w:rsidR="00373571" w:rsidRPr="0091781E" w:rsidRDefault="00373571" w:rsidP="007719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70F" w:rsidRPr="0091781E" w:rsidRDefault="00CA0301" w:rsidP="007719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A1202A" w:rsidRPr="0091781E" w:rsidRDefault="00A1202A" w:rsidP="007719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361" w:rsidRPr="0091781E" w:rsidRDefault="00F34361" w:rsidP="00F34361">
      <w:pPr>
        <w:pStyle w:val="NormalWeb"/>
        <w:spacing w:before="0" w:beforeAutospacing="0" w:after="0" w:afterAutospacing="0"/>
        <w:jc w:val="both"/>
      </w:pPr>
      <w:r w:rsidRPr="0091781E">
        <w:t>A posse definida pelo Código Civil e sua função social não está explícita no ordenamento jurídico brasileiro, como ocorre com a propriedade, mas pode ser identificada a partir de princípios constitucionais, jurisprudência e a partir também das necessidades que surgem na sociedade e economia. O objetivo d</w:t>
      </w:r>
      <w:r w:rsidR="00E11516" w:rsidRPr="0091781E">
        <w:t>este</w:t>
      </w:r>
      <w:r w:rsidRPr="0091781E">
        <w:t xml:space="preserve"> trabalho é discutir acerca do fato de que mesmo sem estar explícita na Constituição Federal, a posse exercendo de maneira plena sua função social, pode ser considerada um direito fundamental. A discussão será possível através da explanação do significado e significância etimológica da função social da posse e seus direitos fundamentais, fazendo análise das teorias de Savigny (é a teoria subjetiva, em que a posse possui </w:t>
      </w:r>
      <w:r w:rsidRPr="0091781E">
        <w:rPr>
          <w:i/>
        </w:rPr>
        <w:t xml:space="preserve">corpus </w:t>
      </w:r>
      <w:r w:rsidR="001911C9" w:rsidRPr="0091781E">
        <w:t>e</w:t>
      </w:r>
      <w:r w:rsidRPr="0091781E">
        <w:rPr>
          <w:i/>
        </w:rPr>
        <w:t xml:space="preserve"> animus domini</w:t>
      </w:r>
      <w:r w:rsidRPr="0091781E">
        <w:t>) e Ihering (teoria</w:t>
      </w:r>
      <w:r w:rsidR="005A5A0C" w:rsidRPr="0091781E">
        <w:t xml:space="preserve"> objetivista, na qual a posse po</w:t>
      </w:r>
      <w:r w:rsidRPr="0091781E">
        <w:t>ssui corpus e dentro dele está a intenção) acerca da importância e necessidade da posse, compreendendo esses conceitos e aplicações e caracterizando a correlação existente entre função social e direitos fundamentais.</w:t>
      </w:r>
    </w:p>
    <w:p w:rsidR="00F34361" w:rsidRPr="0091781E" w:rsidRDefault="00F34361" w:rsidP="00D13B80">
      <w:pPr>
        <w:pStyle w:val="NormalWeb"/>
        <w:spacing w:before="0" w:beforeAutospacing="0" w:after="0" w:afterAutospacing="0" w:line="360" w:lineRule="auto"/>
        <w:jc w:val="both"/>
      </w:pPr>
      <w:r w:rsidRPr="0091781E">
        <w:t xml:space="preserve"> </w:t>
      </w:r>
    </w:p>
    <w:p w:rsidR="005A1B2A" w:rsidRPr="0091781E" w:rsidRDefault="00F34361" w:rsidP="00D13B80">
      <w:pPr>
        <w:pStyle w:val="NormalWeb"/>
        <w:spacing w:before="0" w:beforeAutospacing="0" w:after="0" w:afterAutospacing="0" w:line="360" w:lineRule="auto"/>
        <w:jc w:val="both"/>
      </w:pPr>
      <w:r w:rsidRPr="0091781E">
        <w:rPr>
          <w:b/>
        </w:rPr>
        <w:t>Palavras-chave:</w:t>
      </w:r>
      <w:r w:rsidRPr="0091781E">
        <w:t xml:space="preserve"> Posse. Função social. Direitos fundamentais. </w:t>
      </w:r>
    </w:p>
    <w:p w:rsidR="00D13B80" w:rsidRPr="0091781E" w:rsidRDefault="00D13B80" w:rsidP="00D13B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70F" w:rsidRPr="0091781E" w:rsidRDefault="001A4709" w:rsidP="00D13B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15387D" w:rsidRPr="0091781E" w:rsidRDefault="0015387D" w:rsidP="00D13B8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</w:p>
    <w:p w:rsidR="00D76C4E" w:rsidRPr="00D76C4E" w:rsidRDefault="00D76C4E" w:rsidP="00D76C4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conceito de posse costuma ser muito polêmico, pois a doutrina ainda se encontra em desarmonia de definição para tal. Essa desarmonia reflete, inclusive, nos tribunais, que frequentemente criam confusão sobre o conceito de posse, bem como com seus efeitos, principalmente no Brasil que sempre foi marcado por lutas e conflitos possessórios e que ainda </w:t>
      </w:r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crescem diariamente advindos dos problemas sociais existentes como a miséria, a marginalização, a má distribuição das terras nas mãos de poucos, dentre outros. Este trabalho busca referenciar e nortear a posse no liame da função social, e entender se existe, de fato, função social na posse, uma vez que a Constituição Federal de 1988 elenca a função social apenas para a propriedade. </w:t>
      </w:r>
    </w:p>
    <w:p w:rsidR="00D76C4E" w:rsidRPr="00D76C4E" w:rsidRDefault="00D76C4E" w:rsidP="00D76C4E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passo, entende-se que a posse é a possibilidade fática do exercício de um dos poderes inerentes ao domínio (usar, gozar, dispor e reaver) e que sua presença traz consigo, além dos poderes inerentes ao domínio, mas o exercício de direitos basilares e fundamentais, constituindo assim sua importante função social. A posse é um instituto jurídico que vem satisfazer uma necessidade, que pode ser individual ou coletiva. O fundamento da função social da posse, por sua vez, revela uma expressão natural da necessidade da pessoa humana. </w:t>
      </w:r>
    </w:p>
    <w:p w:rsidR="00D76C4E" w:rsidRPr="0091781E" w:rsidRDefault="00D76C4E" w:rsidP="00D13B8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</w:p>
    <w:p w:rsidR="008975FE" w:rsidRPr="0091781E" w:rsidRDefault="00DA4E73" w:rsidP="00D13B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D22F2A" w:rsidRPr="0091781E">
        <w:rPr>
          <w:rFonts w:ascii="Times New Roman" w:hAnsi="Times New Roman" w:cs="Times New Roman"/>
          <w:b/>
          <w:sz w:val="24"/>
          <w:szCs w:val="24"/>
        </w:rPr>
        <w:t>FUNDAMENTAÇÃO TEÓRICA</w:t>
      </w:r>
    </w:p>
    <w:p w:rsidR="005A5A0C" w:rsidRPr="0091781E" w:rsidRDefault="005A5A0C" w:rsidP="00771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F2A" w:rsidRPr="0091781E" w:rsidRDefault="00D22F2A" w:rsidP="00771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>2.1 Da Posse</w:t>
      </w:r>
    </w:p>
    <w:p w:rsidR="006F0501" w:rsidRPr="0091781E" w:rsidRDefault="006F0501" w:rsidP="00771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501" w:rsidRPr="0091781E" w:rsidRDefault="006F0501" w:rsidP="006F05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A doutrina brasileira é desarmonizada quando o assunto é posse. Essa falta de harmonia se encontra tanto na definição sobre a origem fática da posse, quanto em relação ao seu conceito. Quanto à origem, Maria Helena Diniz, (2014, p.45), nos mostra que “diversas versões são conhecidas; no entanto, podem ser sintetizadas em dois grupos representados pela teoria de Niebuhr, adotada por Savigny e pela teoria propugnada pelo jurista Ihering.” A primeira teoria defende que a posse se originou com a distribuição de terras conquistadas pelos romanos, já a segunda teoria sustenta que a posse surgiu como consequência do processo reivindicatório.</w:t>
      </w:r>
    </w:p>
    <w:p w:rsidR="006F0501" w:rsidRPr="0091781E" w:rsidRDefault="006F0501" w:rsidP="006F05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 xml:space="preserve">Entrementes, a posse, independentemente se sua origem fática, possui um significado também controverso na doutrinas, mas enquanto a corrente minoritária defende que a posse se trata de um </w:t>
      </w:r>
      <w:r w:rsidRPr="0091781E">
        <w:rPr>
          <w:rFonts w:ascii="Times New Roman" w:hAnsi="Times New Roman" w:cs="Times New Roman"/>
          <w:i/>
          <w:sz w:val="24"/>
          <w:szCs w:val="24"/>
        </w:rPr>
        <w:t>fato</w:t>
      </w:r>
      <w:r w:rsidRPr="0091781E">
        <w:rPr>
          <w:rFonts w:ascii="Times New Roman" w:hAnsi="Times New Roman" w:cs="Times New Roman"/>
          <w:sz w:val="24"/>
          <w:szCs w:val="24"/>
        </w:rPr>
        <w:t xml:space="preserve">, outra corrente aponta a posse como um direito, sendo esta última a que prevalece na doutrina. Para Miguel Reale, “o Direito é fundado em três subsistemas: dos fatos, dos valores e das normas. Sendo a posse um fato, e sendo o Direito também constituído por elementos fáticos, pode-se afirmar que a posse é um direito” (REALE </w:t>
      </w:r>
      <w:r w:rsidRPr="0091781E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Pr="0091781E">
        <w:rPr>
          <w:rFonts w:ascii="Times New Roman" w:hAnsi="Times New Roman" w:cs="Times New Roman"/>
          <w:sz w:val="24"/>
          <w:szCs w:val="24"/>
        </w:rPr>
        <w:t>TARTUCE; SIMÃO, 2011, p. 48).</w:t>
      </w:r>
    </w:p>
    <w:p w:rsidR="006F0501" w:rsidRPr="0091781E" w:rsidRDefault="006F0501" w:rsidP="006F05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 xml:space="preserve">Destarte, diversas são as teorias para justificar a importância e a necessidade da posse, entretanto, o entendimento vigente é muito marcado pelas teorias de Savigny e Ihering. Cristiano Chaves de Farias e Nelson Rosenvald (2011) explicam que as duas realidades trazidas </w:t>
      </w:r>
      <w:r w:rsidRPr="0091781E">
        <w:rPr>
          <w:rFonts w:ascii="Times New Roman" w:hAnsi="Times New Roman" w:cs="Times New Roman"/>
          <w:sz w:val="24"/>
          <w:szCs w:val="24"/>
        </w:rPr>
        <w:lastRenderedPageBreak/>
        <w:t xml:space="preserve">por essas teorias são muito reais, por isso cada autor segue e justifica a que plano permanece. Na teoria Subjetiva e Clássica de Savigny, a posse é constituída por: </w:t>
      </w:r>
      <w:r w:rsidRPr="0091781E">
        <w:rPr>
          <w:rFonts w:ascii="Times New Roman" w:hAnsi="Times New Roman" w:cs="Times New Roman"/>
          <w:i/>
          <w:sz w:val="24"/>
          <w:szCs w:val="24"/>
        </w:rPr>
        <w:t xml:space="preserve">corpus </w:t>
      </w:r>
      <w:r w:rsidRPr="0091781E">
        <w:rPr>
          <w:rFonts w:ascii="Times New Roman" w:hAnsi="Times New Roman" w:cs="Times New Roman"/>
          <w:sz w:val="24"/>
          <w:szCs w:val="24"/>
        </w:rPr>
        <w:t xml:space="preserve">e </w:t>
      </w:r>
      <w:r w:rsidRPr="0091781E">
        <w:rPr>
          <w:rFonts w:ascii="Times New Roman" w:hAnsi="Times New Roman" w:cs="Times New Roman"/>
          <w:i/>
          <w:sz w:val="24"/>
          <w:szCs w:val="24"/>
        </w:rPr>
        <w:t xml:space="preserve">animus. </w:t>
      </w:r>
      <w:r w:rsidRPr="0091781E">
        <w:rPr>
          <w:rFonts w:ascii="Times New Roman" w:hAnsi="Times New Roman" w:cs="Times New Roman"/>
          <w:sz w:val="24"/>
          <w:szCs w:val="24"/>
        </w:rPr>
        <w:t xml:space="preserve">O </w:t>
      </w:r>
      <w:r w:rsidRPr="0091781E">
        <w:rPr>
          <w:rFonts w:ascii="Times New Roman" w:hAnsi="Times New Roman" w:cs="Times New Roman"/>
          <w:i/>
          <w:sz w:val="24"/>
          <w:szCs w:val="24"/>
        </w:rPr>
        <w:t xml:space="preserve">corpus </w:t>
      </w:r>
      <w:r w:rsidRPr="0091781E">
        <w:rPr>
          <w:rFonts w:ascii="Times New Roman" w:hAnsi="Times New Roman" w:cs="Times New Roman"/>
          <w:sz w:val="24"/>
          <w:szCs w:val="24"/>
        </w:rPr>
        <w:t xml:space="preserve">seria o controle material da pessoa sobre a coisa, enquanto o </w:t>
      </w:r>
      <w:r w:rsidRPr="0091781E">
        <w:rPr>
          <w:rFonts w:ascii="Times New Roman" w:hAnsi="Times New Roman" w:cs="Times New Roman"/>
          <w:i/>
          <w:sz w:val="24"/>
          <w:szCs w:val="24"/>
        </w:rPr>
        <w:t>animus</w:t>
      </w:r>
      <w:r w:rsidRPr="0091781E">
        <w:rPr>
          <w:rFonts w:ascii="Times New Roman" w:hAnsi="Times New Roman" w:cs="Times New Roman"/>
          <w:sz w:val="24"/>
          <w:szCs w:val="24"/>
        </w:rPr>
        <w:t xml:space="preserve"> seria a intenção do possuidor de exercer o direito como se proprietário fosse (FARIAS; ROSENVALD, 2011, p. 36). Contudo, a maior contribuição da teoria de Savigny foi a projeção da autonomia à posse, que passa a ser tida como “uma situação fática merecedora de tutela, que decorre da necessidade de proteção à pessoa, manutenção da paz social e estabilização das relações jurídicas”, segundo Farias e Rosenvald (2011, p. 36).</w:t>
      </w:r>
    </w:p>
    <w:p w:rsidR="006F0501" w:rsidRPr="0091781E" w:rsidRDefault="006F0501" w:rsidP="006F05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Assim, a Teoria Objetiva de Ihering, encontra sua base no Direito Romano, mas para ele a posse é apenas o exercício da propriedade. Em outras palavras, “a posse seria o poder de fato e a propriedade, o poder de direito sobre a coisa” (FARIAS; ROSENVALD, 2011, p.36)</w:t>
      </w:r>
      <w:r w:rsidR="0083090C" w:rsidRPr="0091781E">
        <w:rPr>
          <w:rFonts w:ascii="Times New Roman" w:hAnsi="Times New Roman" w:cs="Times New Roman"/>
          <w:sz w:val="24"/>
          <w:szCs w:val="24"/>
        </w:rPr>
        <w:t>.</w:t>
      </w:r>
    </w:p>
    <w:p w:rsidR="006F0501" w:rsidRPr="0091781E" w:rsidRDefault="006F0501" w:rsidP="006F05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ensina Tartuce </w:t>
      </w:r>
      <w:r w:rsidR="009841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Simão 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(2011), entre as duas teorias, o nosso Código Civil “adotou parcialmente a teoria objetivista de Ihering, de acordo com o que consta do artigo 1.196 da atual codificação”. Dessa forma, o locatário, o comandatário, entre outros, para o nosso direito, são possuidores e como tais podem utilizar as ações possessórias, inclusive contra o próprio proprietário, “que não pode utilizar nessas ações a exceção de domínio (</w:t>
      </w:r>
      <w:r w:rsidRPr="0091781E">
        <w:rPr>
          <w:rStyle w:val="nfase"/>
          <w:rFonts w:ascii="Times New Roman" w:hAnsi="Times New Roman" w:cs="Times New Roman"/>
          <w:sz w:val="24"/>
          <w:szCs w:val="24"/>
        </w:rPr>
        <w:t>exceptio proprietatis)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interpretação do </w:t>
      </w:r>
      <w:r w:rsidR="0077660E">
        <w:rPr>
          <w:rFonts w:ascii="Times New Roman" w:hAnsi="Times New Roman" w:cs="Times New Roman"/>
          <w:sz w:val="24"/>
          <w:szCs w:val="24"/>
          <w:shd w:val="clear" w:color="auto" w:fill="FFFFFF"/>
        </w:rPr>
        <w:t>art. 1.210 da novel codificação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7766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Assim, o art. 1.196 do Código Civil define a posse como sendo o exercício pleno ou não de alguns dos poderes inerentes à propriedade.</w:t>
      </w:r>
    </w:p>
    <w:p w:rsidR="006F0501" w:rsidRPr="0091781E" w:rsidRDefault="006F0501" w:rsidP="006F05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Em síntese, para</w:t>
      </w:r>
      <w:r w:rsidRPr="0091781E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Diniz (2014, p. 48), “o conceito de posse por mais que etimologicamente pareça simples, é dantes doutrinariamente uma tarefa árdua devido à ambiguidade do termo” e pelo seu emprego em sentido impróprio para designar propriedade, condição de aquisição do domínio, exercício do direito e etc. A posse pode ser real ou presumida, de boa-fé ou de má-fé, direta ou indireta.</w:t>
      </w:r>
    </w:p>
    <w:p w:rsidR="006F0501" w:rsidRPr="0091781E" w:rsidRDefault="006F0501" w:rsidP="00771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F2A" w:rsidRPr="0091781E" w:rsidRDefault="00D22F2A" w:rsidP="00771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>2.1.1 Da função Social da Posse</w:t>
      </w:r>
    </w:p>
    <w:p w:rsidR="006F0501" w:rsidRPr="0091781E" w:rsidRDefault="006F0501" w:rsidP="00771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504" w:rsidRPr="00D84504" w:rsidRDefault="00D84504" w:rsidP="003E6C5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>Embora a posse seja já a um longa tempo conhecida e discutida em vários países, no Brasil, a “função social”, só passou a ser conhecida e discutida com a Constituição Federal de 1988, “isso porque a Carta Magna brasileira passou a falar da função social”, muito embora tenha falado expressamente em relação a propriedade e não a posse, “a qual restou por analogia interpretar a função social na posse, já que o princípio da função social da posse está implícito na codifi</w:t>
      </w:r>
      <w:r w:rsidR="000B4542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cação emergente” (COSTA, 2012).</w:t>
      </w:r>
    </w:p>
    <w:p w:rsidR="00D84504" w:rsidRPr="00D84504" w:rsidRDefault="00D84504" w:rsidP="003E6C5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Tal afirmação é facilmente comprovada, basta ler a Constituição Federal de 1988, onde verificará, por exemplo, no artigo 5º, inciso XXIII - “a propriedade atenderá a sua função social”. Veja que isso é o inverso do que acontece com a posse, pois o legislador só de maneira implícita identifica a função social da posse, como se verifica nos artigos 191 e 183 da Constituição Federal de 1988, que dizem respeito, respectivamente, a usucapião especial rural e a usucapião especial urbana. Ressalta-se que o legislador no Código Civil de 2002 também não tratou de maneira expressa da função social da posse, entretanto, permitiu identificá-la, por exemplo, na usucapião imobiliário que se encontra nos artigos 1.238, parágrafo único, 1.239, 1.240 e 1242, parágrafo único. Ainda ressalta-se, que além do Código Civil de 2002, o Estatuto da Cidade (Lei nº 10.257/2001), que também trata de usucapião, possibilitou identificar no caput do artigo 10, a funciona</w:t>
      </w:r>
      <w:r w:rsidR="00563AAF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lização da posse</w:t>
      </w:r>
      <w:r w:rsidR="000B4542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(COSTA, 2012).</w:t>
      </w:r>
    </w:p>
    <w:p w:rsidR="00D84504" w:rsidRPr="00D84504" w:rsidRDefault="00D84504" w:rsidP="003E6C5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 manifestação de direito e função social de posse e propriedade deve estar em consonância com a </w:t>
      </w:r>
      <w:r w:rsidR="002D4827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Lei Maior</w:t>
      </w: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>. A função social da propriedade está estabelecida na Carta Magna brasileira e é de relevante teor social e individual. É necessário lembrar que este princípio não pode ser tomado como absoluto, uma vez que todos são obrigados a resp</w:t>
      </w:r>
      <w:r w:rsidR="005719B6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eitar a propriedade de </w:t>
      </w:r>
      <w:r w:rsidR="00EE1057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outrem</w:t>
      </w: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além de que a própria legislação nacional tem por garantia assegurar a propriedade individual como direito fundamental, sendo direitos e deveres individuais e coletivos. </w:t>
      </w:r>
    </w:p>
    <w:p w:rsidR="00D84504" w:rsidRPr="00D84504" w:rsidRDefault="00D84504" w:rsidP="003E6C5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>O direito à moradia está previsto no artigo 6º da nossa Constituição Federal: “são direitos sociais a educação, a saúde, a alimentação, o trabalho, a moradia, o lazer, a segurança, a previdência social, a proteção à maternidade e à infância, a assistência aos desamparad</w:t>
      </w:r>
      <w:r w:rsidR="003071C4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os, na forma desta Constituição</w:t>
      </w: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3071C4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1F21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Assim:</w:t>
      </w:r>
    </w:p>
    <w:p w:rsidR="00A41F21" w:rsidRPr="0091781E" w:rsidRDefault="00D84504" w:rsidP="003E6C5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84504">
        <w:rPr>
          <w:rFonts w:ascii="Times New Roman" w:eastAsia="Times New Roman" w:hAnsi="Times New Roman" w:cs="Times New Roman"/>
          <w:sz w:val="20"/>
          <w:szCs w:val="20"/>
          <w:lang w:eastAsia="pt-BR"/>
        </w:rPr>
        <w:t>“Vale dizer, este gérmen da funcionalização social do instituto da posse é ditado pela necessidade social, pela necessidade da terra para o trabalho, para a moradia, enfim, necessidades básicas que pressupõem o valor de dignidade do ser humano, o conceito de cidadania, o direito de proteção à personalidade e à própria vida”</w:t>
      </w:r>
      <w:r w:rsidR="00A41F21"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(</w:t>
      </w:r>
      <w:r w:rsidR="005A06CF" w:rsidRPr="00D84504">
        <w:rPr>
          <w:rFonts w:ascii="Times New Roman" w:eastAsia="Times New Roman" w:hAnsi="Times New Roman" w:cs="Times New Roman"/>
          <w:sz w:val="20"/>
          <w:szCs w:val="20"/>
          <w:lang w:eastAsia="pt-BR"/>
        </w:rPr>
        <w:t>ALBUQUERQUE</w:t>
      </w:r>
      <w:r w:rsidR="005A06CF"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A41F21" w:rsidRPr="00D84504">
        <w:rPr>
          <w:rFonts w:ascii="Times New Roman" w:eastAsia="Times New Roman" w:hAnsi="Times New Roman" w:cs="Times New Roman"/>
          <w:sz w:val="20"/>
          <w:szCs w:val="20"/>
          <w:lang w:eastAsia="pt-BR"/>
        </w:rPr>
        <w:t>apud</w:t>
      </w:r>
      <w:r w:rsidR="005A06CF" w:rsidRPr="005A06C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5A06CF"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>COSTA</w:t>
      </w:r>
      <w:r w:rsidR="00A41F21" w:rsidRPr="00D84504">
        <w:rPr>
          <w:rFonts w:ascii="Times New Roman" w:eastAsia="Times New Roman" w:hAnsi="Times New Roman" w:cs="Times New Roman"/>
          <w:sz w:val="20"/>
          <w:szCs w:val="20"/>
          <w:lang w:eastAsia="pt-BR"/>
        </w:rPr>
        <w:t>, 2012</w:t>
      </w:r>
      <w:r w:rsidR="00A41F21"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>).</w:t>
      </w:r>
    </w:p>
    <w:p w:rsidR="00563AAF" w:rsidRPr="0091781E" w:rsidRDefault="00D84504" w:rsidP="006F0501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45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a posse é um instituto jurídico que vem satisfazer uma necessidade, que pode ser individual ou coletiva. O fundamento da função social da posse, por sua vez, revela uma expressão natural </w:t>
      </w:r>
      <w:r w:rsidR="003E6C5C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da necessidade da pessoa humana.</w:t>
      </w:r>
      <w:r w:rsidR="00563AAF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F0501" w:rsidRPr="0091781E" w:rsidRDefault="006F0501" w:rsidP="006F05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Além disso, para Camila </w:t>
      </w:r>
      <w:r w:rsidRPr="00512279">
        <w:rPr>
          <w:rFonts w:ascii="Times New Roman" w:hAnsi="Times New Roman" w:cs="Times New Roman"/>
          <w:sz w:val="24"/>
          <w:szCs w:val="24"/>
          <w:shd w:val="clear" w:color="auto" w:fill="FFFFFF"/>
        </w:rPr>
        <w:t>Oliveira</w:t>
      </w:r>
      <w:r w:rsidR="00512279" w:rsidRPr="00512279">
        <w:rPr>
          <w:rFonts w:ascii="Times New Roman" w:hAnsi="Times New Roman" w:cs="Times New Roman"/>
          <w:sz w:val="24"/>
          <w:szCs w:val="24"/>
          <w:shd w:val="clear" w:color="auto" w:fill="FFFFFF"/>
        </w:rPr>
        <w:t>, J</w:t>
      </w:r>
      <w:r w:rsidR="00512279" w:rsidRPr="00512279">
        <w:rPr>
          <w:rStyle w:val="nome-autor"/>
          <w:rFonts w:ascii="Times New Roman" w:hAnsi="Times New Roman" w:cs="Times New Roman"/>
          <w:sz w:val="24"/>
          <w:szCs w:val="24"/>
        </w:rPr>
        <w:t xml:space="preserve">ane </w:t>
      </w:r>
      <w:r w:rsidR="00512279" w:rsidRPr="00512279">
        <w:rPr>
          <w:rStyle w:val="nome-autor"/>
          <w:rFonts w:ascii="Times New Roman" w:hAnsi="Times New Roman" w:cs="Times New Roman"/>
          <w:sz w:val="24"/>
          <w:szCs w:val="24"/>
        </w:rPr>
        <w:t>Meira e</w:t>
      </w:r>
      <w:r w:rsidR="00512279" w:rsidRPr="00512279">
        <w:rPr>
          <w:rStyle w:val="nome-autor"/>
          <w:rFonts w:ascii="Times New Roman" w:hAnsi="Times New Roman" w:cs="Times New Roman"/>
          <w:sz w:val="24"/>
          <w:szCs w:val="24"/>
        </w:rPr>
        <w:t xml:space="preserve"> Messias Meira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(2010):</w:t>
      </w:r>
    </w:p>
    <w:p w:rsidR="006F0501" w:rsidRPr="0091781E" w:rsidRDefault="006F0501" w:rsidP="006F050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1781E">
        <w:rPr>
          <w:rFonts w:ascii="Times New Roman" w:hAnsi="Times New Roman" w:cs="Times New Roman"/>
          <w:sz w:val="20"/>
          <w:szCs w:val="20"/>
          <w:shd w:val="clear" w:color="auto" w:fill="FFFFFF"/>
        </w:rPr>
        <w:t>[...] a posse é a utilização de um bem visando sua destinação socioeconômica. Ratifica-se, portanto, que a posse vem atender o princípio da dignidade da pessoa humana, e, pode-se elencar a dogmática jurídica materializadora da função social da posse nos artigos 1.238, parágrafo único, 1.239, 1.240, e, 1.242, parágrafo único do Código Civil.</w:t>
      </w:r>
    </w:p>
    <w:p w:rsidR="007821E8" w:rsidRPr="0091781E" w:rsidRDefault="007821E8" w:rsidP="007821E8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 xml:space="preserve">A função social não se dirige só </w:t>
      </w:r>
      <w:r w:rsidR="003A07D9" w:rsidRPr="0091781E">
        <w:t>à</w:t>
      </w:r>
      <w:r w:rsidRPr="0091781E">
        <w:t xml:space="preserve"> propriedade, contratos, e </w:t>
      </w:r>
      <w:r w:rsidR="003A07D9" w:rsidRPr="0091781E">
        <w:t>à</w:t>
      </w:r>
      <w:r w:rsidRPr="0091781E">
        <w:t xml:space="preserve"> família, mas também a posse como um fato social fundamental</w:t>
      </w:r>
      <w:r w:rsidR="008C1403" w:rsidRPr="0091781E">
        <w:t xml:space="preserve"> para a edificação da cidadania</w:t>
      </w:r>
      <w:r w:rsidRPr="0091781E">
        <w:t>, e ao que de mais básico existe ao ser hu</w:t>
      </w:r>
      <w:r w:rsidR="004A525D" w:rsidRPr="0091781E">
        <w:t>mano (FARIAS; ROSENVALD, 2011).</w:t>
      </w:r>
    </w:p>
    <w:p w:rsidR="007821E8" w:rsidRPr="0091781E" w:rsidRDefault="007821E8" w:rsidP="007821E8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lastRenderedPageBreak/>
        <w:t>Assim, se protege o possuidor na visão de Savigny, para que não haja nenhuma alteração brusca qu</w:t>
      </w:r>
      <w:r w:rsidR="00A60830" w:rsidRPr="0091781E">
        <w:t>e altere o fato social, pela prá</w:t>
      </w:r>
      <w:r w:rsidRPr="0091781E">
        <w:t>tica de um ato ilícito que</w:t>
      </w:r>
      <w:r w:rsidR="004A525D" w:rsidRPr="0091781E">
        <w:t xml:space="preserve"> viole os direitos fundamentais (FARIAS; ROSENVALD, 2011).</w:t>
      </w:r>
    </w:p>
    <w:p w:rsidR="007821E8" w:rsidRPr="0091781E" w:rsidRDefault="007821E8" w:rsidP="007821E8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Já Ilhering justifica a tutela possessória devido ao fato de o possuidor parecer o proprietário. Pois tirar a posse de a</w:t>
      </w:r>
      <w:r w:rsidR="008C1403" w:rsidRPr="0091781E">
        <w:t>lguém é paralisar a propriedade</w:t>
      </w:r>
      <w:r w:rsidRPr="0091781E">
        <w:t>, essa proteção jurídica deve ser inerente à propriedade, não podendo ela existir sem essa proteção, assim, não se faz necessário procurar fundamento para essa proteção, ela é incita à proprie</w:t>
      </w:r>
      <w:r w:rsidR="004A525D" w:rsidRPr="0091781E">
        <w:t>dade (FARIAS; ROSENVALD, 2011).</w:t>
      </w:r>
    </w:p>
    <w:p w:rsidR="003E49F8" w:rsidRPr="0091781E" w:rsidRDefault="003E49F8" w:rsidP="007719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2F2A" w:rsidRPr="0091781E" w:rsidRDefault="00D22F2A" w:rsidP="00771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 xml:space="preserve">2.2 Dos Direitos fundamentais </w:t>
      </w:r>
    </w:p>
    <w:p w:rsidR="00D22F2A" w:rsidRPr="0091781E" w:rsidRDefault="00D22F2A" w:rsidP="00771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As funções dos dir</w:t>
      </w:r>
      <w:r w:rsidR="002123C6" w:rsidRPr="0091781E">
        <w:t>eitos fundamentais são diversas</w:t>
      </w:r>
      <w:r w:rsidRPr="0091781E">
        <w:t xml:space="preserve"> no ordenamento jurídico, os direitos vão surgindo a partir das necessidades da sociedade, assim</w:t>
      </w:r>
      <w:r w:rsidR="004C508D" w:rsidRPr="0091781E">
        <w:t>,</w:t>
      </w:r>
      <w:r w:rsidRPr="0091781E">
        <w:t xml:space="preserve"> os indivíduos titulares dos direitos fundamentais, de acordo com a teoria de George Jellinek</w:t>
      </w:r>
      <w:r w:rsidR="004D2A4B" w:rsidRPr="0091781E">
        <w:t>,</w:t>
      </w:r>
      <w:r w:rsidRPr="0091781E">
        <w:t xml:space="preserve"> adquirem status. O primeiro deles é o status passivo que consiste na submissão do indivíduo aos poderes estatais, consiste basicamente nos deveres que os</w:t>
      </w:r>
      <w:r w:rsidR="007D2833" w:rsidRPr="0091781E">
        <w:t xml:space="preserve"> cidadãos tê</w:t>
      </w:r>
      <w:r w:rsidR="00954506" w:rsidRPr="0091781E">
        <w:t xml:space="preserve">m </w:t>
      </w:r>
      <w:r w:rsidR="00FC67C3" w:rsidRPr="0091781E">
        <w:t xml:space="preserve">diante </w:t>
      </w:r>
      <w:r w:rsidR="00954506" w:rsidRPr="0091781E">
        <w:t>d</w:t>
      </w:r>
      <w:r w:rsidR="00142EEE" w:rsidRPr="0091781E">
        <w:t>o E</w:t>
      </w:r>
      <w:r w:rsidR="00FC67C3" w:rsidRPr="0091781E">
        <w:t>stado (</w:t>
      </w:r>
      <w:r w:rsidR="003259B5">
        <w:t>FERNANDES</w:t>
      </w:r>
      <w:r w:rsidR="00FC67C3" w:rsidRPr="0091781E">
        <w:t>, 2015).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 xml:space="preserve">O segundo status é o negativo que trata do direito que tem o indivíduo de não ter a interferência do estado em algumas esferas, como, </w:t>
      </w:r>
      <w:r w:rsidR="00954506" w:rsidRPr="0091781E">
        <w:t>por exemplo, a</w:t>
      </w:r>
      <w:r w:rsidRPr="0091781E">
        <w:t xml:space="preserve"> intimidade. O </w:t>
      </w:r>
      <w:r w:rsidR="00142EEE" w:rsidRPr="0091781E">
        <w:t>E</w:t>
      </w:r>
      <w:r w:rsidRPr="0091781E">
        <w:t>stado só pode intervir se for para garantir um direito de autonomia privada do indiví</w:t>
      </w:r>
      <w:r w:rsidR="00FC67C3" w:rsidRPr="0091781E">
        <w:t>duo (</w:t>
      </w:r>
      <w:r w:rsidR="003259B5">
        <w:t>FERNANDES</w:t>
      </w:r>
      <w:r w:rsidR="00FC67C3" w:rsidRPr="0091781E">
        <w:t>, 2015).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 xml:space="preserve">O terceiro </w:t>
      </w:r>
      <w:r w:rsidR="00157306" w:rsidRPr="0091781E">
        <w:t>status</w:t>
      </w:r>
      <w:r w:rsidRPr="0091781E">
        <w:t xml:space="preserve"> é o positivo, é que garante ao indivíduo exigir o cumprimento dos seus direitos, à satisfação de necessidades, assim, por exemplo, se alguém tiver o seu direito de posse violado</w:t>
      </w:r>
      <w:r w:rsidR="006B3AF3" w:rsidRPr="0091781E">
        <w:t xml:space="preserve"> injustamente poderá exigir do E</w:t>
      </w:r>
      <w:r w:rsidRPr="0091781E">
        <w:t>stado a</w:t>
      </w:r>
      <w:r w:rsidR="00FC67C3" w:rsidRPr="0091781E">
        <w:t xml:space="preserve"> prestação jurisdicional devida (</w:t>
      </w:r>
      <w:r w:rsidR="003259B5">
        <w:t>FERNANDES</w:t>
      </w:r>
      <w:r w:rsidR="00FC67C3" w:rsidRPr="0091781E">
        <w:t>, 2015).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E o último status é o ativo, no qual o sujeito tem o direito de participar da formação da política do Estado, isso pode ser ex</w:t>
      </w:r>
      <w:r w:rsidR="00FC67C3" w:rsidRPr="0091781E">
        <w:t>ercido através do direito voto (</w:t>
      </w:r>
      <w:r w:rsidR="003259B5">
        <w:t>FERNANDES</w:t>
      </w:r>
      <w:r w:rsidR="00FC67C3" w:rsidRPr="0091781E">
        <w:t>, 2015).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Acerca da colisão dos direitos fundamentais e</w:t>
      </w:r>
      <w:r w:rsidR="000C2517" w:rsidRPr="0091781E">
        <w:t>xistem basicamente duas teorias:</w:t>
      </w:r>
      <w:r w:rsidRPr="0091781E">
        <w:t xml:space="preserve"> a externa e a interna. A teoria externa possibilita uma reconstrução argumentativa acerca das colisões de direitos fundamentais, tendo em vista que existe a necessidade de limites a tais direitos, para que seja possível a harmonia entr</w:t>
      </w:r>
      <w:r w:rsidR="00FC67C3" w:rsidRPr="0091781E">
        <w:t>e os titulares no âmbito social</w:t>
      </w:r>
      <w:r w:rsidRPr="0091781E">
        <w:t xml:space="preserve"> (SARLET, 2012)</w:t>
      </w:r>
      <w:r w:rsidR="00FC67C3" w:rsidRPr="0091781E">
        <w:t>.</w:t>
      </w:r>
      <w:r w:rsidRPr="0091781E">
        <w:t xml:space="preserve"> Assim</w:t>
      </w:r>
      <w:r w:rsidR="00CF5340" w:rsidRPr="0091781E">
        <w:t>,</w:t>
      </w:r>
      <w:r w:rsidRPr="0091781E">
        <w:t xml:space="preserve"> a solução para o choque entre os direitos fundamentais é o princípio da proporcionalidade que faz as restrições adequadas e necessárias. 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Na teoria interna, “o direito tem o seu alcance definido de antemão, de tal sorte que sua restrição se revela desnecessária e até mesmo impossível do ponto de vista lógico”</w:t>
      </w:r>
      <w:r w:rsidR="007212C4" w:rsidRPr="0091781E">
        <w:t xml:space="preserve"> </w:t>
      </w:r>
      <w:r w:rsidR="00101452" w:rsidRPr="0091781E">
        <w:t xml:space="preserve">Sarlet </w:t>
      </w:r>
      <w:r w:rsidR="00101452" w:rsidRPr="0091781E">
        <w:lastRenderedPageBreak/>
        <w:t>(2012, p. 397).</w:t>
      </w:r>
      <w:r w:rsidRPr="0091781E">
        <w:t xml:space="preserve"> </w:t>
      </w:r>
      <w:r w:rsidR="00101452" w:rsidRPr="0091781E">
        <w:t>Assim</w:t>
      </w:r>
      <w:r w:rsidRPr="0091781E">
        <w:t>, para a teoria interna, a definição dos limites do direito é algo inerente a ele, e, portanto, os fatores externos não influenciam nas restriç</w:t>
      </w:r>
      <w:r w:rsidR="0091671E" w:rsidRPr="0091781E">
        <w:t>ões desses direitos, e por isso</w:t>
      </w:r>
      <w:r w:rsidRPr="0091781E">
        <w:t xml:space="preserve"> esses direitos fundamentais podem ser gozados em sua plenitude como expresso</w:t>
      </w:r>
      <w:r w:rsidR="00C12886" w:rsidRPr="0091781E">
        <w:t>s</w:t>
      </w:r>
      <w:r w:rsidRPr="0091781E">
        <w:t xml:space="preserve"> na Constituição. Então o choque entre direitos é aparente, pois um direito não deve contrariar o outro, e se isso ocorre é decorrente do abuso do direito, que encontra solução nos limites existentes na Constituição. 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Sobre o âmbito de proteção dos direitos, e suas restrições, a teoria restrita do suporte fático diz que “nenhum direito fundamental é garantido de forma ilimitada” (</w:t>
      </w:r>
      <w:r w:rsidR="006C21CD" w:rsidRPr="0091781E">
        <w:t>MÜLLER</w:t>
      </w:r>
      <w:r w:rsidRPr="0091781E">
        <w:t xml:space="preserve"> apud </w:t>
      </w:r>
      <w:r w:rsidR="006C21CD" w:rsidRPr="0091781E">
        <w:t>ALEXY</w:t>
      </w:r>
      <w:r w:rsidRPr="0091781E">
        <w:t xml:space="preserve">, 2012, p. 310), ou seja, busca definir quais os limites daquilo que é protegido pelas normas de direitos fundamentais, e assim algumas condutas são excluídas do âmbito de proteção dessas normas. 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Em relação à teoria do suporte fático amplo, “é uma teoria que inclui no âmbito de proteção de cada princípio fundamental tudo aquilo que milite em favor de sua proteção”</w:t>
      </w:r>
      <w:r w:rsidR="006A7351" w:rsidRPr="0091781E">
        <w:t xml:space="preserve"> </w:t>
      </w:r>
      <w:r w:rsidRPr="0091781E">
        <w:t xml:space="preserve">(ALEXY, 2012, p.322), aqui, o que é decisivo não é o âmbito de proteção, mas a argumentação utilizada na fundamentação constitucional sobre a intervenção do Estado nos direitos fundamentais, assim existe um sopesamento em relação a situações concretas, e por isso na teoria do suporte fático amplo se faz preciso definir o que é protegido prima facie (ou seja, aqueles direitos protegidos integralmente pela norma), e </w:t>
      </w:r>
      <w:r w:rsidR="00502014" w:rsidRPr="0091781E">
        <w:t>é essa proteção que é expandida</w:t>
      </w:r>
      <w:r w:rsidRPr="0091781E">
        <w:t xml:space="preserve"> (ALEXY, 2012, p. 326)</w:t>
      </w:r>
      <w:r w:rsidR="00502014" w:rsidRPr="0091781E">
        <w:t>.</w:t>
      </w:r>
      <w:r w:rsidRPr="0091781E">
        <w:t xml:space="preserve"> </w:t>
      </w:r>
    </w:p>
    <w:p w:rsidR="00D22F2A" w:rsidRPr="0091781E" w:rsidRDefault="00D22F2A" w:rsidP="00D22F2A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 xml:space="preserve">Os Direitos Fundamentais possuem uma íntima e indissociável vinculação com noções de Constituição e Estado de Direito para </w:t>
      </w:r>
      <w:r w:rsidR="00D33895" w:rsidRPr="0091781E">
        <w:t xml:space="preserve">Ingo </w:t>
      </w:r>
      <w:r w:rsidRPr="0091781E">
        <w:t xml:space="preserve">Sarlet (2015, p. 59), pois “somente a síntese de ambas outorga à Constituição a sua definitiva e autêntica dignidade fundamental, ao passo que toda sociedade na qual a garantia dos direitos não é assegurada, nem a separação dos poderes determinada não possui Constituição”. </w:t>
      </w:r>
    </w:p>
    <w:p w:rsidR="00D22F2A" w:rsidRPr="0091781E" w:rsidRDefault="00D22F2A" w:rsidP="00D22F2A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91781E">
        <w:rPr>
          <w:sz w:val="20"/>
          <w:szCs w:val="20"/>
        </w:rPr>
        <w:t>Com o reconhecimento expresso, no título dos direitos fundamentais, da dignidade da pessoa humana como um dos fundamentos do nosso Estado Democrático (e Social) de Direito, o constituinte, além de ter tomado uma decisão fundamental a respeito do sentido, da finalidade e da justificação do exercício do poder estatal e do próprio Estado, reconheceu expressamente que é o Estado que existe em função da pessoa humana, e não o contrário (...) é o Estado que passa a servir como instrumento para garantia e promoção da dignidade das pessoas individual e cole</w:t>
      </w:r>
      <w:r w:rsidR="008C5E23">
        <w:rPr>
          <w:sz w:val="20"/>
          <w:szCs w:val="20"/>
        </w:rPr>
        <w:t>tivamente consideradas (SARLET</w:t>
      </w:r>
      <w:r w:rsidRPr="0091781E">
        <w:rPr>
          <w:sz w:val="20"/>
          <w:szCs w:val="20"/>
        </w:rPr>
        <w:t>,</w:t>
      </w:r>
      <w:r w:rsidR="00AE6567" w:rsidRPr="0091781E">
        <w:rPr>
          <w:sz w:val="20"/>
          <w:szCs w:val="20"/>
        </w:rPr>
        <w:t xml:space="preserve"> </w:t>
      </w:r>
      <w:r w:rsidRPr="0091781E">
        <w:rPr>
          <w:sz w:val="20"/>
          <w:szCs w:val="20"/>
        </w:rPr>
        <w:t xml:space="preserve">2015, p.99). </w:t>
      </w:r>
    </w:p>
    <w:p w:rsidR="00D22F2A" w:rsidRPr="0091781E" w:rsidRDefault="00D22F2A" w:rsidP="00BD4E7E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91781E">
        <w:t>Para Michelli Pfaffenseller (2007), “os Direitos Fundamentais, sob uma perspectiva clássica, consistem em instrumentos de proteção do indivíduo frente à atuação do Estado”.</w:t>
      </w:r>
      <w:r w:rsidR="006F0501" w:rsidRPr="0091781E">
        <w:t xml:space="preserve"> </w:t>
      </w:r>
      <w:r w:rsidRPr="0091781E">
        <w:t xml:space="preserve">Versados e sistematizados na Constituição da República Federativa do Brasil de 1988, há quem se limite ao elenco de seu artigo 5º, no qual estão previstos os direitos e deveres individuais e </w:t>
      </w:r>
      <w:r w:rsidRPr="0091781E">
        <w:lastRenderedPageBreak/>
        <w:t xml:space="preserve">coletivos. De certa forma, ali está descrito um vasto rol de Direitos Fundamentais, mas a isso não se restringem, e nem sequer à Constituição Federal ou à sua contemporaneidade. </w:t>
      </w:r>
    </w:p>
    <w:p w:rsidR="0000387A" w:rsidRPr="0091781E" w:rsidRDefault="0000387A" w:rsidP="00BD4E7E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FF6" w:rsidRPr="0091781E" w:rsidRDefault="00900FF6" w:rsidP="00900F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>3. DISCUSSÃO DO TEMA</w:t>
      </w:r>
    </w:p>
    <w:p w:rsidR="00900FF6" w:rsidRPr="0091781E" w:rsidRDefault="00900FF6" w:rsidP="00900FF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4587" w:rsidRPr="0091781E" w:rsidRDefault="00400B27" w:rsidP="00BD4E7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1781E">
        <w:rPr>
          <w:rFonts w:ascii="Times New Roman" w:hAnsi="Times New Roman" w:cs="Times New Roman"/>
          <w:b/>
          <w:sz w:val="24"/>
          <w:szCs w:val="24"/>
        </w:rPr>
        <w:t>3</w:t>
      </w:r>
      <w:r w:rsidR="00AE4587" w:rsidRPr="009178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1781E">
        <w:rPr>
          <w:rFonts w:ascii="Times New Roman" w:hAnsi="Times New Roman" w:cs="Times New Roman"/>
          <w:b/>
          <w:sz w:val="24"/>
          <w:szCs w:val="24"/>
        </w:rPr>
        <w:t>1</w:t>
      </w:r>
      <w:r w:rsidR="00A7699F" w:rsidRPr="00917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FF6" w:rsidRPr="009178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Função Social da Posse e Direitos Fundamentais </w:t>
      </w:r>
    </w:p>
    <w:p w:rsidR="006229B2" w:rsidRPr="0091781E" w:rsidRDefault="006229B2" w:rsidP="00BD4E7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E49F8" w:rsidRPr="0091781E" w:rsidRDefault="006229B2" w:rsidP="003E49F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A Função Social da Posse não seria uma mera limitação do Direito de Posse, mas uma forma de ampliação do conteúdo deste instituto, assegurando a efetiv</w:t>
      </w:r>
      <w:r w:rsidR="001D7941"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idade social dele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</w:t>
      </w:r>
      <w:r w:rsidR="001D7941"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 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autonomia em relação a outros conceitos do direito brasileiro, a exemplo do Direito de Propriedade com</w:t>
      </w:r>
      <w:r w:rsidR="003E543A"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o qual</w:t>
      </w:r>
      <w:r w:rsidR="003E543A"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posse é, quase sempre, vinculada pelos juristas </w:t>
      </w:r>
      <w:r w:rsidR="003E543A" w:rsidRPr="00A569A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3E543A" w:rsidRPr="00A569A6">
        <w:rPr>
          <w:rFonts w:ascii="Times New Roman" w:hAnsi="Times New Roman" w:cs="Times New Roman"/>
          <w:sz w:val="24"/>
          <w:szCs w:val="24"/>
        </w:rPr>
        <w:t>OLIVEIRA; MEIRA e MEIRA, 2010)</w:t>
      </w:r>
      <w:r w:rsidR="003E543A" w:rsidRPr="00A569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A439C" w:rsidRPr="0091781E" w:rsidRDefault="000A439C" w:rsidP="000A439C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visto anteriormente, a posse através de sua função social garante que diversos Direitos Fundamentais sejam cumpridos e respeitados, já que, não se pode falar que um indivíduo tem seu direito à vida, ou melhor, </w:t>
      </w:r>
      <w:r w:rsidR="00577B1A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vida digna cumprido e respeitado sem que tenha onde exercer moradia ou exercer uma atividade laboral (LIMA</w:t>
      </w:r>
      <w:r w:rsidR="00E3705D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; COVOLAN</w:t>
      </w:r>
      <w:r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200[?]). </w:t>
      </w:r>
    </w:p>
    <w:p w:rsidR="000A439C" w:rsidRPr="0091781E" w:rsidRDefault="000A439C" w:rsidP="000A439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[...] A função social da posse tem por objetivo instrumentalizar a justiça, fazendo-se cumprir direitos tais como moradia, trabalho, e à própria vida, pois não se concebe dignidade e vida sem o mínimo necessário para a subsistência. </w:t>
      </w:r>
    </w:p>
    <w:p w:rsidR="007D716C" w:rsidRPr="0091781E" w:rsidRDefault="000A439C" w:rsidP="001D7941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>Trata-se, porém, de uma necessidade social e econômica, e por isso a posse e a propriedade precisa de função social para cumprir os requisitos a ela atinentes. [...] (</w:t>
      </w:r>
      <w:r w:rsidRPr="0091781E">
        <w:rPr>
          <w:rFonts w:ascii="Times New Roman" w:hAnsi="Times New Roman" w:cs="Times New Roman"/>
          <w:sz w:val="20"/>
          <w:szCs w:val="20"/>
        </w:rPr>
        <w:t>OLIVEIRA; MEIRA e MEIRA, 2010).</w:t>
      </w:r>
    </w:p>
    <w:p w:rsidR="002269D0" w:rsidRPr="0091781E" w:rsidRDefault="008E48E3" w:rsidP="002269D0">
      <w:pPr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 xml:space="preserve">A Função social da posse não está expressa na Constituição Federal de 1988, entretanto, </w:t>
      </w:r>
      <w:r w:rsidR="002269D0" w:rsidRPr="0091781E">
        <w:rPr>
          <w:rFonts w:ascii="Times New Roman" w:hAnsi="Times New Roman" w:cs="Times New Roman"/>
          <w:sz w:val="24"/>
          <w:szCs w:val="24"/>
        </w:rPr>
        <w:t>é identificada a partir de jurisprudências, princípios constitucionais e necessidades que a economia e a sociedade impõem (LIMA; COVOLAN, 200[?]).</w:t>
      </w:r>
    </w:p>
    <w:p w:rsidR="003E543A" w:rsidRPr="0091781E" w:rsidRDefault="003E543A" w:rsidP="003E543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Com a sua extração da Constituição Brasileira de 1988, pretende-se a concretização de outros direitos contidos na Carta Magna como, o princípio de igualdade, e, inclusive, do princípio norteador do direito brasileiro, isto é, o Princípio da Dignidade da Pessoa Humana. Assim como a efetivação dos direitos sociais previstos no artigo 6º da CF/88, como o Direito à moradia, à saúde, ao trabalho,</w:t>
      </w:r>
      <w:r w:rsidR="00ED24B5" w:rsidRPr="0091781E">
        <w:rPr>
          <w:rFonts w:ascii="Times New Roman" w:hAnsi="Times New Roman" w:cs="Times New Roman"/>
          <w:sz w:val="24"/>
          <w:szCs w:val="24"/>
        </w:rPr>
        <w:t xml:space="preserve"> dentre outros </w:t>
      </w:r>
      <w:r w:rsidR="00ED24B5" w:rsidRPr="00A569A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D24B5" w:rsidRPr="00A569A6">
        <w:rPr>
          <w:rFonts w:ascii="Times New Roman" w:hAnsi="Times New Roman" w:cs="Times New Roman"/>
          <w:sz w:val="24"/>
          <w:szCs w:val="24"/>
        </w:rPr>
        <w:t>OLIVEIRA; MEIRA e MEIRA, 2010)</w:t>
      </w:r>
      <w:r w:rsidR="00ED24B5" w:rsidRPr="00A569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D24B5"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78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69D0" w:rsidRPr="0091781E" w:rsidRDefault="002269D0" w:rsidP="002269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Assim, a posse está ligada aos Direito Fundamentais previstos na Constituição Federal de 1988, ligação esta que se exibe através de sua função social, isto posto, o Direito a Posse ao se efetuar em atos sociais funcionalizados se apresenta como pressuposto de direitos fundamentais, como o direito à vida que não se contenta se não houver dignidade, moradia, alimentação indispensável e trabalho que apenas se concretizam com o alcance de bens (LIMA; COVOLAN, 200[?]).</w:t>
      </w:r>
    </w:p>
    <w:p w:rsidR="00BD4E7E" w:rsidRPr="0091781E" w:rsidRDefault="00BD4E7E" w:rsidP="00BD4E7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lastRenderedPageBreak/>
        <w:t>A função social da posse se relaciona diretamente com os direitos fundamentais, pois efetiva o direito individual e coletivo</w:t>
      </w:r>
      <w:r w:rsidR="00C55666" w:rsidRPr="0091781E">
        <w:rPr>
          <w:rFonts w:ascii="Times New Roman" w:hAnsi="Times New Roman" w:cs="Times New Roman"/>
          <w:sz w:val="24"/>
          <w:szCs w:val="24"/>
        </w:rPr>
        <w:t xml:space="preserve"> sobre diversos outros em meio à</w:t>
      </w:r>
      <w:r w:rsidRPr="0091781E">
        <w:rPr>
          <w:rFonts w:ascii="Times New Roman" w:hAnsi="Times New Roman" w:cs="Times New Roman"/>
          <w:sz w:val="24"/>
          <w:szCs w:val="24"/>
        </w:rPr>
        <w:t xml:space="preserve"> dignidade da pessoa humana. A função social da posse:</w:t>
      </w:r>
    </w:p>
    <w:p w:rsidR="00BD4E7E" w:rsidRPr="0091781E" w:rsidRDefault="00BD4E7E" w:rsidP="00BD4E7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1781E">
        <w:rPr>
          <w:rFonts w:ascii="Times New Roman" w:hAnsi="Times New Roman" w:cs="Times New Roman"/>
          <w:sz w:val="20"/>
          <w:szCs w:val="20"/>
        </w:rPr>
        <w:t>[...]</w:t>
      </w:r>
      <w:r w:rsidRPr="0091781E">
        <w:rPr>
          <w:rFonts w:ascii="Times New Roman" w:hAnsi="Times New Roman" w:cs="Times New Roman"/>
          <w:sz w:val="20"/>
          <w:szCs w:val="20"/>
          <w:shd w:val="clear" w:color="auto" w:fill="FFFFFF"/>
        </w:rPr>
        <w:t>vem ao encontro do princípio da igualdade, eleva o conceito da dignidade da pessoa humana, fortalece a ideia de Estado Democrático de Direito e ameniza as necessidades vitais da sociedade, como a moradia e o trabalho, além de outros valores sociais, como o valor à vida, a saúde, a igualdade, a cidadania e a justiça (OLIVEIRA; MEIRA; MALHEIROS, 2010).</w:t>
      </w:r>
    </w:p>
    <w:p w:rsidR="00BD4E7E" w:rsidRPr="0091781E" w:rsidRDefault="00BD4E7E" w:rsidP="00BD4E7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Vale dizer, que a função social do instituto da posse se afirma através da necessidade da sociedade de ter terra para desenvolver atividade laborativa, para ter moradia, portanto, realizar suas necessidades fundamentais que conjectura a dignidade humana.</w:t>
      </w:r>
    </w:p>
    <w:p w:rsidR="002A4153" w:rsidRPr="002A4153" w:rsidRDefault="002A4153" w:rsidP="002A4153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2A4153">
        <w:rPr>
          <w:rFonts w:ascii="Times New Roman" w:eastAsia="Times New Roman" w:hAnsi="Times New Roman" w:cs="Times New Roman"/>
          <w:sz w:val="20"/>
          <w:szCs w:val="20"/>
          <w:lang w:eastAsia="pt-BR"/>
        </w:rPr>
        <w:t>O fundamento da posse se destaca, necessariamente, na expressão natural da necessidade. A posse tem sua legitimidade na lei, mas também na realidade social. Aliás, a posse antecede historicamente a visão jurídica de propriedade. Podemos dizer, grosso modo, que enquanto a propriedade se constrói historicamente pelas necessidades das sociedades em se organizarem,</w:t>
      </w: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2A4153">
        <w:rPr>
          <w:rFonts w:ascii="Times New Roman" w:eastAsia="Times New Roman" w:hAnsi="Times New Roman" w:cs="Times New Roman"/>
          <w:sz w:val="20"/>
          <w:szCs w:val="20"/>
          <w:lang w:eastAsia="pt-BR"/>
        </w:rPr>
        <w:t>inclusive politicamente, podendo conceitua-</w:t>
      </w: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>la</w:t>
      </w:r>
      <w:r w:rsidRPr="002A415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como</w:t>
      </w: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2A4153">
        <w:rPr>
          <w:rFonts w:ascii="Times New Roman" w:eastAsia="Times New Roman" w:hAnsi="Times New Roman" w:cs="Times New Roman"/>
          <w:sz w:val="20"/>
          <w:szCs w:val="20"/>
          <w:lang w:eastAsia="pt-BR"/>
        </w:rPr>
        <w:t>lhe convier, a posse se demonstra como elemento autêntico da necessidade de sobrevivência, estando ligada à própria essência da natureza humana enquanto tal</w:t>
      </w: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EC5512" w:rsidRPr="00A569A6">
        <w:rPr>
          <w:rFonts w:ascii="Times New Roman" w:eastAsia="Times New Roman" w:hAnsi="Times New Roman" w:cs="Times New Roman"/>
          <w:sz w:val="20"/>
          <w:szCs w:val="20"/>
          <w:lang w:eastAsia="pt-BR"/>
        </w:rPr>
        <w:t>(CORREA;</w:t>
      </w:r>
      <w:r w:rsidRPr="00A569A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SOARES, 200[?])</w:t>
      </w:r>
      <w:r w:rsidRPr="002A4153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:rsidR="002269D0" w:rsidRPr="0091781E" w:rsidRDefault="003E49F8" w:rsidP="00BD4E7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Albuquerque, citado por Lima e Covolan (200[?]), afirma que a Função Social da posse acata a todo o direito brasileiro, tornando-se necessária nas relações patrimoniais, sobretudo quando estas se relacionam à questões de moradia</w:t>
      </w:r>
      <w:r w:rsidR="001D7941"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178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incidem diretamente no cerceamento de Direitos Fundamentais como a vida e a dignidade. Nas palavras do próprio autor: </w:t>
      </w:r>
    </w:p>
    <w:p w:rsidR="0068761F" w:rsidRPr="0091781E" w:rsidRDefault="0068761F" w:rsidP="0068761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2437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É exigência da funcionalização das situações patrimoniais, especificamente para atender as exigências de moradia, de aproveitamento do solo, bem como aos programas de erradicação da pobreza, elevando o conceito de dignidade da pessoa humana a um plano substancial e não </w:t>
      </w:r>
      <w:r w:rsidR="00E3705D" w:rsidRPr="0052437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meramente formal [...] </w:t>
      </w:r>
      <w:r w:rsidRPr="0052437C">
        <w:rPr>
          <w:rFonts w:ascii="Times New Roman" w:eastAsia="Times New Roman" w:hAnsi="Times New Roman" w:cs="Times New Roman"/>
          <w:sz w:val="20"/>
          <w:szCs w:val="20"/>
          <w:lang w:eastAsia="pt-BR"/>
        </w:rPr>
        <w:t>(ALBUQUERQUE</w:t>
      </w:r>
      <w:r w:rsidR="00E3705D" w:rsidRPr="0052437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apud LIMA; COVOLAN</w:t>
      </w:r>
      <w:r w:rsidR="005E4204">
        <w:rPr>
          <w:rFonts w:ascii="Times New Roman" w:eastAsia="Times New Roman" w:hAnsi="Times New Roman" w:cs="Times New Roman"/>
          <w:sz w:val="20"/>
          <w:szCs w:val="20"/>
          <w:lang w:eastAsia="pt-BR"/>
        </w:rPr>
        <w:t>, 200[?]</w:t>
      </w:r>
      <w:r w:rsidR="00E3705D" w:rsidRPr="0052437C">
        <w:rPr>
          <w:rFonts w:ascii="Times New Roman" w:eastAsia="Times New Roman" w:hAnsi="Times New Roman" w:cs="Times New Roman"/>
          <w:sz w:val="20"/>
          <w:szCs w:val="20"/>
          <w:lang w:eastAsia="pt-BR"/>
        </w:rPr>
        <w:t>).</w:t>
      </w:r>
      <w:r w:rsidR="00E3705D"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D76C4E" w:rsidRPr="0091781E" w:rsidRDefault="00D76C4E" w:rsidP="00D76C4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81E">
        <w:rPr>
          <w:rFonts w:ascii="Times New Roman" w:hAnsi="Times New Roman" w:cs="Times New Roman"/>
          <w:bCs/>
          <w:sz w:val="24"/>
          <w:szCs w:val="24"/>
        </w:rPr>
        <w:t>A posse, através de sua função social, possui importante papel para a efetivação dos direitos fundamentais consubstanciados na Constituição Federal. Apesar de o texto constitucional não prever explicitamente a função social da posse, como o fez com o direito de propriedade, os doutrinadores brasileiros têm se posicionado no sentido de afirmar que há previsão implícita da função social em relação à posse.</w:t>
      </w:r>
    </w:p>
    <w:p w:rsidR="00D76C4E" w:rsidRPr="0091781E" w:rsidRDefault="00D76C4E" w:rsidP="00D76C4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81E">
        <w:rPr>
          <w:rFonts w:ascii="Times New Roman" w:hAnsi="Times New Roman" w:cs="Times New Roman"/>
          <w:bCs/>
          <w:sz w:val="24"/>
          <w:szCs w:val="24"/>
        </w:rPr>
        <w:t xml:space="preserve">Como se pode perceber, a função social da posse é um Direito Fundamental não contido expressamente na Constituição Federal posto que é essencial para </w:t>
      </w:r>
      <w:r w:rsidR="00D36E69" w:rsidRPr="0091781E">
        <w:rPr>
          <w:rFonts w:ascii="Times New Roman" w:hAnsi="Times New Roman" w:cs="Times New Roman"/>
          <w:bCs/>
          <w:sz w:val="24"/>
          <w:szCs w:val="24"/>
        </w:rPr>
        <w:t>a promoção de outros Direitos Fundamentais, tendo em vista que em muitas situações a posse é essencial para a garantia de muitos dos principais Direitos Fundamentais, como a vida digna e a moradia. Tal situação se assemelha à do princípio do devido processo legal que não se encontra expresso na Constituição Federal, mas que, por ser modo de efetivação de Direitos Fundamentais - como o do contraditório – pode ser considerado como um próprio Direito Fundamental.</w:t>
      </w:r>
    </w:p>
    <w:p w:rsidR="003E49F8" w:rsidRPr="0091781E" w:rsidRDefault="001D7941" w:rsidP="003E49F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Ingo </w:t>
      </w:r>
      <w:r w:rsidR="00000E9D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Sarlet (2015) ainda defende a característica de fundamentalidade dos Direitos Fundamentais. Neste estudo, faz-se importante abordar a fundame</w:t>
      </w:r>
      <w:r w:rsidR="00315D87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ntalidade material presente na C</w:t>
      </w:r>
      <w:r w:rsidR="00000E9D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onstituição material, apresentando elementos da estrutura básica do Estado e da sociedade.  É por meio da fundamentalidade material que se pode pensar </w:t>
      </w:r>
      <w:r w:rsidR="00E74325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abertura da Constituição Federal para que esta </w:t>
      </w:r>
      <w:r w:rsidR="00315D87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ampare, inclusive, Direitos Fundamentais que não estejam expressamente previstos no texto da Carta Magna, mas por possuírem conteúdo materialmente constitucional. Portanto, considera-se a Função Social da Posse como um Direito Fundamental, tendo em vista que, apesar de não constar expressamente na Constituição, é um direito materialmente fundamental.</w:t>
      </w:r>
    </w:p>
    <w:p w:rsidR="00315D87" w:rsidRPr="0091781E" w:rsidRDefault="00315D87" w:rsidP="003E49F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69D2" w:rsidRPr="0091781E" w:rsidRDefault="00F269D2" w:rsidP="00F269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78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3.1.1</w:t>
      </w:r>
      <w:r w:rsidR="00DF5DDF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F5DDF" w:rsidRPr="009178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Análise do Caso Concreto Julgado pelo Tribunal de Justiça de Minas Gerais</w:t>
      </w:r>
    </w:p>
    <w:p w:rsidR="00DF5DDF" w:rsidRPr="0091781E" w:rsidRDefault="00DF5DDF" w:rsidP="00F269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F5DDF" w:rsidRPr="0091781E" w:rsidRDefault="0072475B" w:rsidP="00DF5D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fins de verificação </w:t>
      </w:r>
      <w:r w:rsidR="004A0901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argumentos apresentados neste estudo, cabe citar decisão </w:t>
      </w:r>
      <w:r w:rsidR="00136232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>do TJ de Minas Gerais</w:t>
      </w:r>
      <w:r w:rsidR="0078771C"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Em sede de primeira instância </w:t>
      </w:r>
      <w:r w:rsidR="0078771C" w:rsidRPr="0091781E">
        <w:rPr>
          <w:rFonts w:ascii="Times New Roman" w:hAnsi="Times New Roman" w:cs="Times New Roman"/>
          <w:sz w:val="24"/>
          <w:szCs w:val="24"/>
        </w:rPr>
        <w:t>o juiz titular da Vara da Fazenda Pública de Coronel Fabriciano-MG, ao julgar o processo nº 194.10.011238-3, decidiu contra os interesses do Departamento de Estradas de Rodagem de Minas Gerais (DER-MG)</w:t>
      </w:r>
      <w:r w:rsidR="00152584" w:rsidRPr="0091781E">
        <w:rPr>
          <w:rFonts w:ascii="Times New Roman" w:hAnsi="Times New Roman" w:cs="Times New Roman"/>
          <w:sz w:val="24"/>
          <w:szCs w:val="24"/>
        </w:rPr>
        <w:t xml:space="preserve"> que pretendia que as famílias</w:t>
      </w:r>
      <w:r w:rsidR="00397443" w:rsidRPr="0091781E">
        <w:rPr>
          <w:rFonts w:ascii="Times New Roman" w:hAnsi="Times New Roman" w:cs="Times New Roman"/>
          <w:sz w:val="24"/>
          <w:szCs w:val="24"/>
        </w:rPr>
        <w:t>, formadas por servidores e ex-servidores do próprio Departamento</w:t>
      </w:r>
      <w:r w:rsidR="00FC5981" w:rsidRPr="0091781E">
        <w:rPr>
          <w:rFonts w:ascii="Times New Roman" w:hAnsi="Times New Roman" w:cs="Times New Roman"/>
          <w:sz w:val="24"/>
          <w:szCs w:val="24"/>
        </w:rPr>
        <w:t xml:space="preserve"> que residiam na localidade há mais de 30 anos</w:t>
      </w:r>
      <w:r w:rsidR="00397443" w:rsidRPr="0091781E">
        <w:rPr>
          <w:rFonts w:ascii="Times New Roman" w:hAnsi="Times New Roman" w:cs="Times New Roman"/>
          <w:sz w:val="24"/>
          <w:szCs w:val="24"/>
        </w:rPr>
        <w:t>,</w:t>
      </w:r>
      <w:r w:rsidR="00152584" w:rsidRPr="0091781E">
        <w:rPr>
          <w:rFonts w:ascii="Times New Roman" w:hAnsi="Times New Roman" w:cs="Times New Roman"/>
          <w:sz w:val="24"/>
          <w:szCs w:val="24"/>
        </w:rPr>
        <w:t xml:space="preserve"> que ocupavam </w:t>
      </w:r>
      <w:r w:rsidR="00397443" w:rsidRPr="0091781E">
        <w:rPr>
          <w:rFonts w:ascii="Times New Roman" w:hAnsi="Times New Roman" w:cs="Times New Roman"/>
          <w:sz w:val="24"/>
          <w:szCs w:val="24"/>
        </w:rPr>
        <w:t>uma área p</w:t>
      </w:r>
      <w:r w:rsidR="00FC5981" w:rsidRPr="0091781E">
        <w:rPr>
          <w:rFonts w:ascii="Times New Roman" w:hAnsi="Times New Roman" w:cs="Times New Roman"/>
          <w:sz w:val="24"/>
          <w:szCs w:val="24"/>
        </w:rPr>
        <w:t xml:space="preserve">ública no Km 280 da BR-381 fossem retiradas do local </w:t>
      </w:r>
      <w:r w:rsidR="00C84726" w:rsidRPr="0091781E">
        <w:rPr>
          <w:rFonts w:ascii="Times New Roman" w:hAnsi="Times New Roman" w:cs="Times New Roman"/>
          <w:sz w:val="24"/>
          <w:szCs w:val="24"/>
        </w:rPr>
        <w:t>sob a alegação de que (segundo</w:t>
      </w:r>
      <w:r w:rsidR="008A30A9" w:rsidRPr="0091781E">
        <w:rPr>
          <w:rFonts w:ascii="Times New Roman" w:hAnsi="Times New Roman" w:cs="Times New Roman"/>
          <w:sz w:val="24"/>
          <w:szCs w:val="24"/>
        </w:rPr>
        <w:t xml:space="preserve"> o</w:t>
      </w:r>
      <w:r w:rsidR="00C84726" w:rsidRPr="0091781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Parágrafo 3 Artigo 183 da Constituição Federal de 1988" w:history="1">
        <w:r w:rsidR="00C84726" w:rsidRPr="009178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§ 3º</w:t>
        </w:r>
      </w:hyperlink>
      <w:r w:rsidR="00C84726" w:rsidRPr="0091781E">
        <w:rPr>
          <w:rFonts w:ascii="Times New Roman" w:hAnsi="Times New Roman" w:cs="Times New Roman"/>
          <w:sz w:val="24"/>
          <w:szCs w:val="24"/>
        </w:rPr>
        <w:t xml:space="preserve"> do art. </w:t>
      </w:r>
      <w:hyperlink r:id="rId9" w:tooltip="Artigo 183 da Constituição Federal de 1988" w:history="1">
        <w:r w:rsidR="00C84726" w:rsidRPr="009178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183</w:t>
        </w:r>
      </w:hyperlink>
      <w:r w:rsidR="00C84726" w:rsidRPr="0091781E">
        <w:rPr>
          <w:rFonts w:ascii="Times New Roman" w:hAnsi="Times New Roman" w:cs="Times New Roman"/>
          <w:sz w:val="24"/>
          <w:szCs w:val="24"/>
        </w:rPr>
        <w:t xml:space="preserve"> e o </w:t>
      </w:r>
      <w:hyperlink r:id="rId10" w:tooltip="Parágrafo 1 Artigo 191 da Constituição Federal de 1988" w:history="1">
        <w:r w:rsidR="00C84726" w:rsidRPr="009178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§ único</w:t>
        </w:r>
      </w:hyperlink>
      <w:r w:rsidR="00C84726" w:rsidRPr="0091781E">
        <w:rPr>
          <w:rFonts w:ascii="Times New Roman" w:hAnsi="Times New Roman" w:cs="Times New Roman"/>
          <w:sz w:val="24"/>
          <w:szCs w:val="24"/>
        </w:rPr>
        <w:t xml:space="preserve"> do art. </w:t>
      </w:r>
      <w:hyperlink r:id="rId11" w:tooltip="Artigo 191 da Constituição Federal de 1988" w:history="1">
        <w:r w:rsidR="00C84726" w:rsidRPr="009178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191</w:t>
        </w:r>
      </w:hyperlink>
      <w:r w:rsidR="00C84726" w:rsidRPr="0091781E">
        <w:rPr>
          <w:rFonts w:ascii="Times New Roman" w:hAnsi="Times New Roman" w:cs="Times New Roman"/>
          <w:sz w:val="24"/>
          <w:szCs w:val="24"/>
        </w:rPr>
        <w:t xml:space="preserve">, da </w:t>
      </w:r>
      <w:hyperlink r:id="rId12" w:tooltip="CONSTITUIÇÃO DA REPÚBLICA FEDERATIVA DO BRASIL DE 1988" w:history="1">
        <w:r w:rsidR="00C84726" w:rsidRPr="009178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Constituição Federal</w:t>
        </w:r>
      </w:hyperlink>
      <w:r w:rsidR="00C84726" w:rsidRPr="0091781E">
        <w:rPr>
          <w:rFonts w:ascii="Times New Roman" w:hAnsi="Times New Roman" w:cs="Times New Roman"/>
          <w:sz w:val="24"/>
          <w:szCs w:val="24"/>
        </w:rPr>
        <w:t xml:space="preserve"> em consonância com o art. </w:t>
      </w:r>
      <w:hyperlink r:id="rId13" w:tooltip="Artigo 102 da Lei nº 10.406 de 10 de Janeiro de 2002" w:history="1">
        <w:r w:rsidR="00C84726" w:rsidRPr="009178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102</w:t>
        </w:r>
      </w:hyperlink>
      <w:r w:rsidR="00C84726" w:rsidRPr="0091781E">
        <w:rPr>
          <w:rFonts w:ascii="Times New Roman" w:hAnsi="Times New Roman" w:cs="Times New Roman"/>
          <w:sz w:val="24"/>
          <w:szCs w:val="24"/>
        </w:rPr>
        <w:t xml:space="preserve"> do </w:t>
      </w:r>
      <w:hyperlink r:id="rId14" w:tooltip="LEI No 10.406, DE 10 DE JANEIRO DE 2002." w:history="1">
        <w:r w:rsidR="00C84726" w:rsidRPr="0091781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Código Civil</w:t>
        </w:r>
      </w:hyperlink>
      <w:r w:rsidR="00C84726" w:rsidRPr="0091781E">
        <w:rPr>
          <w:rFonts w:ascii="Times New Roman" w:hAnsi="Times New Roman" w:cs="Times New Roman"/>
          <w:sz w:val="24"/>
          <w:szCs w:val="24"/>
        </w:rPr>
        <w:t>)</w:t>
      </w:r>
      <w:r w:rsidR="008A30A9" w:rsidRPr="0091781E">
        <w:rPr>
          <w:rFonts w:ascii="Times New Roman" w:hAnsi="Times New Roman" w:cs="Times New Roman"/>
          <w:sz w:val="24"/>
          <w:szCs w:val="24"/>
        </w:rPr>
        <w:t xml:space="preserve"> não pode ocorrer a usucapião de bens públicos</w:t>
      </w:r>
      <w:r w:rsidR="008E30CD" w:rsidRPr="0091781E">
        <w:rPr>
          <w:rFonts w:ascii="Times New Roman" w:hAnsi="Times New Roman" w:cs="Times New Roman"/>
          <w:sz w:val="24"/>
          <w:szCs w:val="24"/>
        </w:rPr>
        <w:t xml:space="preserve"> (TARTUCE, 201[?]).</w:t>
      </w:r>
    </w:p>
    <w:p w:rsidR="0078771C" w:rsidRPr="0091781E" w:rsidRDefault="00EA3B82" w:rsidP="00DF5D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No entanto, o juiz da causa julgou improcedente o pedido da DER-MG</w:t>
      </w:r>
      <w:r w:rsidR="007E5240" w:rsidRPr="0091781E">
        <w:rPr>
          <w:rFonts w:ascii="Times New Roman" w:hAnsi="Times New Roman" w:cs="Times New Roman"/>
          <w:sz w:val="24"/>
          <w:szCs w:val="24"/>
        </w:rPr>
        <w:t xml:space="preserve"> concedendo o domínio das famílias </w:t>
      </w:r>
      <w:r w:rsidR="00435CB6" w:rsidRPr="0091781E">
        <w:rPr>
          <w:rFonts w:ascii="Times New Roman" w:hAnsi="Times New Roman" w:cs="Times New Roman"/>
          <w:sz w:val="24"/>
          <w:szCs w:val="24"/>
        </w:rPr>
        <w:t>sobre a área ocupada</w:t>
      </w:r>
      <w:r w:rsidR="00CA72BB" w:rsidRPr="0091781E">
        <w:rPr>
          <w:rFonts w:ascii="Times New Roman" w:hAnsi="Times New Roman" w:cs="Times New Roman"/>
          <w:sz w:val="24"/>
          <w:szCs w:val="24"/>
        </w:rPr>
        <w:t xml:space="preserve">. A defesa se baseou na função social da posse </w:t>
      </w:r>
      <w:r w:rsidR="008E16D4" w:rsidRPr="0091781E">
        <w:rPr>
          <w:rFonts w:ascii="Times New Roman" w:hAnsi="Times New Roman" w:cs="Times New Roman"/>
          <w:sz w:val="24"/>
          <w:szCs w:val="24"/>
        </w:rPr>
        <w:t xml:space="preserve">para alegar </w:t>
      </w:r>
      <w:r w:rsidR="004C36F0" w:rsidRPr="0091781E">
        <w:rPr>
          <w:rFonts w:ascii="Times New Roman" w:hAnsi="Times New Roman" w:cs="Times New Roman"/>
          <w:sz w:val="24"/>
          <w:szCs w:val="24"/>
        </w:rPr>
        <w:t>que a impossibilidade de usucapir bens públicos não pode ser tomada de forma absoluta</w:t>
      </w:r>
      <w:r w:rsidR="00DE5321" w:rsidRPr="0091781E">
        <w:rPr>
          <w:rFonts w:ascii="Times New Roman" w:hAnsi="Times New Roman" w:cs="Times New Roman"/>
          <w:sz w:val="24"/>
          <w:szCs w:val="24"/>
        </w:rPr>
        <w:t xml:space="preserve">. O próprio Ministério Público </w:t>
      </w:r>
      <w:r w:rsidR="00103AB3" w:rsidRPr="0091781E">
        <w:rPr>
          <w:rFonts w:ascii="Times New Roman" w:hAnsi="Times New Roman" w:cs="Times New Roman"/>
          <w:sz w:val="24"/>
          <w:szCs w:val="24"/>
        </w:rPr>
        <w:t xml:space="preserve">se posicionou no mesmo sentido da defesa que o próprio Estado não pode se furtar de </w:t>
      </w:r>
      <w:r w:rsidR="00007A62" w:rsidRPr="0091781E">
        <w:rPr>
          <w:rFonts w:ascii="Times New Roman" w:hAnsi="Times New Roman" w:cs="Times New Roman"/>
          <w:sz w:val="24"/>
          <w:szCs w:val="24"/>
        </w:rPr>
        <w:t xml:space="preserve">dar à suas propriedades uma função social, o que não se verificou neste caso já que a </w:t>
      </w:r>
      <w:r w:rsidR="00845749" w:rsidRPr="0091781E">
        <w:rPr>
          <w:rFonts w:ascii="Times New Roman" w:hAnsi="Times New Roman" w:cs="Times New Roman"/>
          <w:sz w:val="24"/>
          <w:szCs w:val="24"/>
        </w:rPr>
        <w:t xml:space="preserve">área objeto da lide </w:t>
      </w:r>
      <w:r w:rsidR="00A22927" w:rsidRPr="0091781E">
        <w:rPr>
          <w:rFonts w:ascii="Times New Roman" w:hAnsi="Times New Roman" w:cs="Times New Roman"/>
          <w:sz w:val="24"/>
          <w:szCs w:val="24"/>
        </w:rPr>
        <w:t>não possuía qualquer destinação útil por parte do ente estatal</w:t>
      </w:r>
      <w:r w:rsidR="008E30CD" w:rsidRPr="0091781E">
        <w:rPr>
          <w:rFonts w:ascii="Times New Roman" w:hAnsi="Times New Roman" w:cs="Times New Roman"/>
          <w:sz w:val="24"/>
          <w:szCs w:val="24"/>
        </w:rPr>
        <w:t xml:space="preserve"> (TARTUCE, 201[?])</w:t>
      </w:r>
      <w:r w:rsidR="00A22927" w:rsidRPr="0091781E">
        <w:rPr>
          <w:rFonts w:ascii="Times New Roman" w:hAnsi="Times New Roman" w:cs="Times New Roman"/>
          <w:sz w:val="24"/>
          <w:szCs w:val="24"/>
        </w:rPr>
        <w:t>.</w:t>
      </w:r>
    </w:p>
    <w:p w:rsidR="00B776C2" w:rsidRPr="0091781E" w:rsidRDefault="00B776C2" w:rsidP="00DF5D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 xml:space="preserve">Em sede de apelação o Tribunal de Justiça do Estado de Minas Gerais se posicionou no mesmo sentido que </w:t>
      </w:r>
      <w:r w:rsidR="00C55C4E" w:rsidRPr="0091781E">
        <w:rPr>
          <w:rFonts w:ascii="Times New Roman" w:hAnsi="Times New Roman" w:cs="Times New Roman"/>
          <w:sz w:val="24"/>
          <w:szCs w:val="24"/>
        </w:rPr>
        <w:t>o juiz da primeira inst</w:t>
      </w:r>
      <w:r w:rsidR="0051142D" w:rsidRPr="0091781E">
        <w:rPr>
          <w:rFonts w:ascii="Times New Roman" w:hAnsi="Times New Roman" w:cs="Times New Roman"/>
          <w:sz w:val="24"/>
          <w:szCs w:val="24"/>
        </w:rPr>
        <w:t>ância como se pode ver na ementa do julgado:</w:t>
      </w:r>
    </w:p>
    <w:p w:rsidR="0051142D" w:rsidRPr="0091781E" w:rsidRDefault="0051142D" w:rsidP="0051142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1781E">
        <w:rPr>
          <w:rFonts w:ascii="Times New Roman" w:hAnsi="Times New Roman" w:cs="Times New Roman"/>
          <w:sz w:val="20"/>
          <w:szCs w:val="20"/>
        </w:rPr>
        <w:t xml:space="preserve">APELAÇÃO CIVIL - AÇÃO REIVINDICATÓRIA - DETENÇÃO - INOCORRÊNCIA - POSSE COM "ANIMUS DOMINI" - COMPROVAÇÃO - REQUISITOS DEMONSTRADOS - PRESCRIÇÃO AQUISITIVA - EVIDÊNCIA - POSSIBILIDADE - EVIDÊNCIA - PRECEDENTES - NEGAR PROVIMENTO. - "A prescrição, modo de adquirir domínio pela posse contínua (isto é, sem intermitências), ininterrupta (isto é, sem que tenha sido interrompida por atos de </w:t>
      </w:r>
      <w:r w:rsidRPr="0091781E">
        <w:rPr>
          <w:rFonts w:ascii="Times New Roman" w:hAnsi="Times New Roman" w:cs="Times New Roman"/>
          <w:sz w:val="20"/>
          <w:szCs w:val="20"/>
        </w:rPr>
        <w:lastRenderedPageBreak/>
        <w:t>outrem), pacífica (isto é, não adquirida por violência), pública (isto é, exercida à vista de todos e por todos sabida), e ainda revestida com o animus domini, e com os requisitos legais, transfere e consolida no possuidor a propriedade da coisa, transferência que se opera, suprindo a prescrição a falta de prova de título preexistente, ou sanando o vício do modo de aquisição" (TJ-MG, Relator: Barros Levenhagen, Data de Julgamento: 08/05/2014, Câmaras Cíveis / 5ª CÂMARA CÍVEL).</w:t>
      </w:r>
    </w:p>
    <w:p w:rsidR="0051142D" w:rsidRPr="0091781E" w:rsidRDefault="00B11EC3" w:rsidP="00DF5D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O relator da 5ª câmara cível do Tribunal de Justiça do Estado de Minas Gerais, desembargador Barros Levenhagen,</w:t>
      </w:r>
      <w:r w:rsidR="00602089" w:rsidRPr="0091781E">
        <w:rPr>
          <w:rFonts w:ascii="Times New Roman" w:hAnsi="Times New Roman" w:cs="Times New Roman"/>
          <w:sz w:val="24"/>
          <w:szCs w:val="24"/>
        </w:rPr>
        <w:t xml:space="preserve"> inicia seu voto realizando a diferenciação </w:t>
      </w:r>
      <w:r w:rsidR="0069036D" w:rsidRPr="0091781E">
        <w:rPr>
          <w:rFonts w:ascii="Times New Roman" w:hAnsi="Times New Roman" w:cs="Times New Roman"/>
          <w:sz w:val="24"/>
          <w:szCs w:val="24"/>
        </w:rPr>
        <w:t xml:space="preserve">entre detenção e posse para constatar que no caso em apreço não se fazia presente o instituto da detenção (caracterizado por não ser uma posse própria, isto é, o detentor, em decorrência de uma relação de dependência, mantém a posse em nome de outrem), mas </w:t>
      </w:r>
      <w:r w:rsidR="00971A12" w:rsidRPr="0091781E">
        <w:rPr>
          <w:rFonts w:ascii="Times New Roman" w:hAnsi="Times New Roman" w:cs="Times New Roman"/>
          <w:sz w:val="24"/>
          <w:szCs w:val="24"/>
        </w:rPr>
        <w:t xml:space="preserve">sim da posse (com todas as suas características de ter </w:t>
      </w:r>
      <w:r w:rsidR="00971A12" w:rsidRPr="0091781E">
        <w:rPr>
          <w:rFonts w:ascii="Times New Roman" w:hAnsi="Times New Roman" w:cs="Times New Roman"/>
          <w:i/>
          <w:sz w:val="24"/>
          <w:szCs w:val="24"/>
        </w:rPr>
        <w:t>animus domini</w:t>
      </w:r>
      <w:r w:rsidR="00971A12" w:rsidRPr="0091781E">
        <w:rPr>
          <w:rFonts w:ascii="Times New Roman" w:hAnsi="Times New Roman" w:cs="Times New Roman"/>
          <w:sz w:val="24"/>
          <w:szCs w:val="24"/>
        </w:rPr>
        <w:t>, ser mansa e pacífica, além de ininterrupta)</w:t>
      </w:r>
      <w:r w:rsidR="00D62CBD" w:rsidRPr="0091781E">
        <w:rPr>
          <w:rFonts w:ascii="Times New Roman" w:hAnsi="Times New Roman" w:cs="Times New Roman"/>
          <w:sz w:val="24"/>
          <w:szCs w:val="24"/>
        </w:rPr>
        <w:t xml:space="preserve"> já que os moradores tomaram conta do local construindo edificaç</w:t>
      </w:r>
      <w:r w:rsidR="00FE5F78" w:rsidRPr="0091781E">
        <w:rPr>
          <w:rFonts w:ascii="Times New Roman" w:hAnsi="Times New Roman" w:cs="Times New Roman"/>
          <w:sz w:val="24"/>
          <w:szCs w:val="24"/>
        </w:rPr>
        <w:t xml:space="preserve">ões, </w:t>
      </w:r>
      <w:r w:rsidR="000A1E94" w:rsidRPr="0091781E">
        <w:rPr>
          <w:rFonts w:ascii="Times New Roman" w:hAnsi="Times New Roman" w:cs="Times New Roman"/>
          <w:sz w:val="24"/>
          <w:szCs w:val="24"/>
        </w:rPr>
        <w:t xml:space="preserve">agindo como se proprietários fossem, </w:t>
      </w:r>
      <w:r w:rsidR="00FE5F78" w:rsidRPr="0091781E">
        <w:rPr>
          <w:rFonts w:ascii="Times New Roman" w:hAnsi="Times New Roman" w:cs="Times New Roman"/>
          <w:sz w:val="24"/>
          <w:szCs w:val="24"/>
        </w:rPr>
        <w:t>criando vínculos e constituindo família</w:t>
      </w:r>
      <w:r w:rsidR="00101A6C" w:rsidRPr="0091781E">
        <w:rPr>
          <w:rFonts w:ascii="Times New Roman" w:hAnsi="Times New Roman" w:cs="Times New Roman"/>
          <w:sz w:val="24"/>
          <w:szCs w:val="24"/>
        </w:rPr>
        <w:t xml:space="preserve">. Diante disto e de outras discussões (que não são relevantes para o foco deste trabalho), o acórdão </w:t>
      </w:r>
      <w:r w:rsidR="00EF4397" w:rsidRPr="0091781E">
        <w:rPr>
          <w:rFonts w:ascii="Times New Roman" w:hAnsi="Times New Roman" w:cs="Times New Roman"/>
          <w:sz w:val="24"/>
          <w:szCs w:val="24"/>
        </w:rPr>
        <w:t xml:space="preserve">do TJMG </w:t>
      </w:r>
      <w:r w:rsidR="00A14D4D" w:rsidRPr="0091781E">
        <w:rPr>
          <w:rFonts w:ascii="Times New Roman" w:hAnsi="Times New Roman" w:cs="Times New Roman"/>
          <w:sz w:val="24"/>
          <w:szCs w:val="24"/>
        </w:rPr>
        <w:t xml:space="preserve">reconheceu existentes os requisitos necessários para a concessão </w:t>
      </w:r>
      <w:r w:rsidR="00DC0994" w:rsidRPr="0091781E">
        <w:rPr>
          <w:rFonts w:ascii="Times New Roman" w:hAnsi="Times New Roman" w:cs="Times New Roman"/>
          <w:sz w:val="24"/>
          <w:szCs w:val="24"/>
        </w:rPr>
        <w:t xml:space="preserve">da usucapião </w:t>
      </w:r>
      <w:r w:rsidR="001834D4" w:rsidRPr="0091781E">
        <w:rPr>
          <w:rFonts w:ascii="Times New Roman" w:hAnsi="Times New Roman" w:cs="Times New Roman"/>
          <w:sz w:val="24"/>
          <w:szCs w:val="24"/>
        </w:rPr>
        <w:t>(TARTUCE, 2014)</w:t>
      </w:r>
      <w:r w:rsidR="00971A12" w:rsidRPr="0091781E">
        <w:rPr>
          <w:rFonts w:ascii="Times New Roman" w:hAnsi="Times New Roman" w:cs="Times New Roman"/>
          <w:sz w:val="24"/>
          <w:szCs w:val="24"/>
        </w:rPr>
        <w:t>.</w:t>
      </w:r>
    </w:p>
    <w:p w:rsidR="00975BFC" w:rsidRPr="0091781E" w:rsidRDefault="00975BFC" w:rsidP="00DF5D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 xml:space="preserve">Com o caso concreto demonstrado objetivou-se demonstrar que </w:t>
      </w:r>
      <w:r w:rsidR="00932761" w:rsidRPr="0091781E">
        <w:rPr>
          <w:rFonts w:ascii="Times New Roman" w:hAnsi="Times New Roman" w:cs="Times New Roman"/>
          <w:sz w:val="24"/>
          <w:szCs w:val="24"/>
        </w:rPr>
        <w:t>a função social tem conquistado espaço no ordenamento jurídico brasileiro através de jurisprudências</w:t>
      </w:r>
      <w:r w:rsidR="00E5189F" w:rsidRPr="0091781E">
        <w:rPr>
          <w:rFonts w:ascii="Times New Roman" w:hAnsi="Times New Roman" w:cs="Times New Roman"/>
          <w:sz w:val="24"/>
          <w:szCs w:val="24"/>
        </w:rPr>
        <w:t xml:space="preserve"> inovadoras que reconhecem </w:t>
      </w:r>
      <w:r w:rsidR="009B110A" w:rsidRPr="0091781E">
        <w:rPr>
          <w:rFonts w:ascii="Times New Roman" w:hAnsi="Times New Roman" w:cs="Times New Roman"/>
          <w:sz w:val="24"/>
          <w:szCs w:val="24"/>
        </w:rPr>
        <w:t xml:space="preserve">a importância da posse como meio de efetivação de direitos fundamentais. </w:t>
      </w:r>
      <w:r w:rsidR="00B86497" w:rsidRPr="0091781E">
        <w:rPr>
          <w:rFonts w:ascii="Times New Roman" w:hAnsi="Times New Roman" w:cs="Times New Roman"/>
          <w:sz w:val="24"/>
          <w:szCs w:val="24"/>
        </w:rPr>
        <w:t xml:space="preserve">Assim, diante de bem público abandonado sem que a administração pública lhe dê uma destinação útil para a sociedade, a previsão legal e constitucional </w:t>
      </w:r>
      <w:r w:rsidR="00005E58" w:rsidRPr="0091781E">
        <w:rPr>
          <w:rFonts w:ascii="Times New Roman" w:hAnsi="Times New Roman" w:cs="Times New Roman"/>
          <w:sz w:val="24"/>
          <w:szCs w:val="24"/>
        </w:rPr>
        <w:t xml:space="preserve">de impossibilidade de usucapir bem público </w:t>
      </w:r>
      <w:r w:rsidR="00E54867" w:rsidRPr="0091781E">
        <w:rPr>
          <w:rFonts w:ascii="Times New Roman" w:hAnsi="Times New Roman" w:cs="Times New Roman"/>
          <w:sz w:val="24"/>
          <w:szCs w:val="24"/>
        </w:rPr>
        <w:t xml:space="preserve">deve ceder </w:t>
      </w:r>
      <w:r w:rsidR="000630F0" w:rsidRPr="0091781E">
        <w:rPr>
          <w:rFonts w:ascii="Times New Roman" w:hAnsi="Times New Roman" w:cs="Times New Roman"/>
          <w:sz w:val="24"/>
          <w:szCs w:val="24"/>
        </w:rPr>
        <w:t>em face do direito social de moradia contido na Constituiç</w:t>
      </w:r>
      <w:r w:rsidR="00935364" w:rsidRPr="0091781E">
        <w:rPr>
          <w:rFonts w:ascii="Times New Roman" w:hAnsi="Times New Roman" w:cs="Times New Roman"/>
          <w:sz w:val="24"/>
          <w:szCs w:val="24"/>
        </w:rPr>
        <w:t>ão F</w:t>
      </w:r>
      <w:r w:rsidR="000630F0" w:rsidRPr="0091781E">
        <w:rPr>
          <w:rFonts w:ascii="Times New Roman" w:hAnsi="Times New Roman" w:cs="Times New Roman"/>
          <w:sz w:val="24"/>
          <w:szCs w:val="24"/>
        </w:rPr>
        <w:t>ederal</w:t>
      </w:r>
      <w:r w:rsidR="00935364" w:rsidRPr="0091781E">
        <w:rPr>
          <w:rFonts w:ascii="Times New Roman" w:hAnsi="Times New Roman" w:cs="Times New Roman"/>
          <w:sz w:val="24"/>
          <w:szCs w:val="24"/>
        </w:rPr>
        <w:t xml:space="preserve"> e efetivado por meio da posse.</w:t>
      </w:r>
    </w:p>
    <w:p w:rsidR="00297D24" w:rsidRPr="0091781E" w:rsidRDefault="00297D24" w:rsidP="00DF5DD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t>Desse modo, pode-se intuir que os magistrados consideraram que haveria maior interesse social em manter as famílias em suas residências do que na conservaç</w:t>
      </w:r>
      <w:r w:rsidR="00355AAE" w:rsidRPr="0091781E">
        <w:rPr>
          <w:rFonts w:ascii="Times New Roman" w:hAnsi="Times New Roman" w:cs="Times New Roman"/>
          <w:sz w:val="24"/>
          <w:szCs w:val="24"/>
        </w:rPr>
        <w:t xml:space="preserve">ão da propriedade estatal, já que o direito fundamental da função social da posse sustenta uma </w:t>
      </w:r>
      <w:r w:rsidR="00531D0B" w:rsidRPr="0091781E">
        <w:rPr>
          <w:rFonts w:ascii="Times New Roman" w:hAnsi="Times New Roman" w:cs="Times New Roman"/>
          <w:sz w:val="24"/>
          <w:szCs w:val="24"/>
        </w:rPr>
        <w:t>carga de valores sociais</w:t>
      </w:r>
      <w:r w:rsidR="00D45EBC" w:rsidRPr="0091781E">
        <w:rPr>
          <w:rFonts w:ascii="Times New Roman" w:hAnsi="Times New Roman" w:cs="Times New Roman"/>
          <w:sz w:val="24"/>
          <w:szCs w:val="24"/>
        </w:rPr>
        <w:t xml:space="preserve"> muito mais densa, o que se prova ainda mais </w:t>
      </w:r>
      <w:r w:rsidR="004824BE" w:rsidRPr="0091781E">
        <w:rPr>
          <w:rFonts w:ascii="Times New Roman" w:hAnsi="Times New Roman" w:cs="Times New Roman"/>
          <w:sz w:val="24"/>
          <w:szCs w:val="24"/>
        </w:rPr>
        <w:t xml:space="preserve">verdadeiro quando a destinação de tal posse se dá para a moradia e, por consequência, a proteção da dignidade da pessoa humana. </w:t>
      </w:r>
      <w:r w:rsidR="00531D0B" w:rsidRPr="00917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6C" w:rsidRPr="007D716C" w:rsidRDefault="007D716C" w:rsidP="006246E5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D716C">
        <w:rPr>
          <w:rFonts w:ascii="Times New Roman" w:eastAsia="Times New Roman" w:hAnsi="Times New Roman" w:cs="Times New Roman"/>
          <w:sz w:val="20"/>
          <w:szCs w:val="20"/>
          <w:lang w:eastAsia="pt-BR"/>
        </w:rPr>
        <w:t>A atualíssima Lei 11.977, de 07/07/2009, que regula o programa “Minha Casa, Minha Vida”, que visa à regularização fundiária de assentamentos localizados em áreas urbanas e promove claramente a posse como eficaz instrumento na realização do direito de morar de classes menos favorecida</w:t>
      </w: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s economicamente, demonstrando </w:t>
      </w:r>
      <w:r w:rsidRPr="007D716C">
        <w:rPr>
          <w:rFonts w:ascii="Times New Roman" w:eastAsia="Times New Roman" w:hAnsi="Times New Roman" w:cs="Times New Roman"/>
          <w:sz w:val="20"/>
          <w:szCs w:val="20"/>
          <w:lang w:eastAsia="pt-BR"/>
        </w:rPr>
        <w:t>concretamente que a posse conduz, principalmente a estas pessoas, o alcance de direitos que, no Brasil, eram exercidos por uma minoria privilegiada</w:t>
      </w:r>
      <w:r w:rsidR="006246E5"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91781E">
        <w:rPr>
          <w:rFonts w:ascii="Times New Roman" w:eastAsia="Times New Roman" w:hAnsi="Times New Roman" w:cs="Times New Roman"/>
          <w:sz w:val="20"/>
          <w:szCs w:val="20"/>
          <w:lang w:eastAsia="pt-BR"/>
        </w:rPr>
        <w:t>(CORREA; SOARES, 200[?]).</w:t>
      </w:r>
    </w:p>
    <w:p w:rsidR="00BD4E7E" w:rsidRDefault="00BD4E7E" w:rsidP="00BD4E7E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</w:p>
    <w:p w:rsidR="00705BCF" w:rsidRDefault="00705BCF" w:rsidP="0077190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705BCF" w:rsidRDefault="00705BCF" w:rsidP="0077190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7F5AD9" w:rsidRDefault="00BC33D5" w:rsidP="0077190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bookmarkStart w:id="0" w:name="_GoBack"/>
      <w:bookmarkEnd w:id="0"/>
      <w:r w:rsidRPr="0091781E">
        <w:rPr>
          <w:b/>
        </w:rPr>
        <w:lastRenderedPageBreak/>
        <w:t>6</w:t>
      </w:r>
      <w:r w:rsidR="00AD1932" w:rsidRPr="0091781E">
        <w:rPr>
          <w:b/>
        </w:rPr>
        <w:t xml:space="preserve"> </w:t>
      </w:r>
      <w:r w:rsidR="00672922" w:rsidRPr="0091781E">
        <w:rPr>
          <w:b/>
        </w:rPr>
        <w:t>CONSIDERAÇÕES FINAIS</w:t>
      </w:r>
    </w:p>
    <w:p w:rsidR="00705BCF" w:rsidRDefault="00705BCF" w:rsidP="0084209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42090" w:rsidRPr="00842090" w:rsidRDefault="00842090" w:rsidP="0084209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42090">
        <w:rPr>
          <w:rFonts w:ascii="Times New Roman" w:hAnsi="Times New Roman" w:cs="Times New Roman"/>
          <w:sz w:val="24"/>
          <w:szCs w:val="24"/>
        </w:rPr>
        <w:t>Por meio deste estudo foi possível chegar às seguintes conclusões:</w:t>
      </w:r>
    </w:p>
    <w:p w:rsidR="00842090" w:rsidRPr="000C530B" w:rsidRDefault="00842090" w:rsidP="0062306F">
      <w:pPr>
        <w:pStyle w:val="Default"/>
        <w:numPr>
          <w:ilvl w:val="0"/>
          <w:numId w:val="2"/>
        </w:numPr>
        <w:spacing w:line="360" w:lineRule="auto"/>
        <w:ind w:left="29" w:firstLine="1134"/>
        <w:jc w:val="both"/>
        <w:rPr>
          <w:bCs/>
          <w:color w:val="auto"/>
        </w:rPr>
      </w:pPr>
      <w:r>
        <w:t>A posse possui função social implícita no texto constitucional</w:t>
      </w:r>
      <w:r w:rsidR="00DF2B5F">
        <w:t>,</w:t>
      </w:r>
      <w:r w:rsidR="000C530B">
        <w:t xml:space="preserve"> </w:t>
      </w:r>
      <w:r w:rsidR="000C530B" w:rsidRPr="000C530B">
        <w:t>a Teoria mais avançada que refere-se ao conceito de Posse é a que forma seu embasamento através do conceito de Função Social.</w:t>
      </w:r>
      <w:r w:rsidR="000C530B">
        <w:t xml:space="preserve"> </w:t>
      </w:r>
      <w:r w:rsidR="000C530B">
        <w:t>A função social da posse não encontra-se expressamente no ordenamento jurídico brasileiro, como ocorre com a propriedade e sua função social, essa então é identificada a partir de jurisprudências, princípios constitucionais e necessidades que a economia e a sociedade impõem</w:t>
      </w:r>
      <w:r>
        <w:t>;</w:t>
      </w:r>
    </w:p>
    <w:p w:rsidR="00842090" w:rsidRPr="00842090" w:rsidRDefault="00842090" w:rsidP="00842090">
      <w:pPr>
        <w:pStyle w:val="Default"/>
        <w:numPr>
          <w:ilvl w:val="0"/>
          <w:numId w:val="2"/>
        </w:numPr>
        <w:spacing w:line="360" w:lineRule="auto"/>
        <w:ind w:left="29" w:firstLine="1134"/>
        <w:jc w:val="both"/>
        <w:rPr>
          <w:bCs/>
          <w:color w:val="auto"/>
        </w:rPr>
      </w:pPr>
      <w:r>
        <w:t>A Função Social da posse é um meio de concretização de Direitos Fundamentais</w:t>
      </w:r>
      <w:r w:rsidR="0001743A">
        <w:t>,</w:t>
      </w:r>
      <w:r w:rsidR="0001743A" w:rsidRPr="0001743A">
        <w:t xml:space="preserve"> </w:t>
      </w:r>
      <w:r w:rsidR="0001743A">
        <w:t>posto que possui a árdua tarefa de conceder</w:t>
      </w:r>
      <w:r w:rsidR="0001743A" w:rsidRPr="0091781E">
        <w:rPr>
          <w:shd w:val="clear" w:color="auto" w:fill="FFFFFF"/>
        </w:rPr>
        <w:t xml:space="preserve"> efetiv</w:t>
      </w:r>
      <w:r w:rsidR="0001743A">
        <w:rPr>
          <w:shd w:val="clear" w:color="auto" w:fill="FFFFFF"/>
        </w:rPr>
        <w:t>idade social à outros direitos fundamentais contidos na Constituição Cidadã</w:t>
      </w:r>
      <w:r>
        <w:t>;</w:t>
      </w:r>
    </w:p>
    <w:p w:rsidR="00842090" w:rsidRPr="00842090" w:rsidRDefault="00842090" w:rsidP="00842090">
      <w:pPr>
        <w:pStyle w:val="Default"/>
        <w:numPr>
          <w:ilvl w:val="0"/>
          <w:numId w:val="2"/>
        </w:numPr>
        <w:spacing w:line="360" w:lineRule="auto"/>
        <w:ind w:left="29" w:firstLine="1134"/>
        <w:jc w:val="both"/>
        <w:rPr>
          <w:bCs/>
          <w:color w:val="auto"/>
        </w:rPr>
      </w:pPr>
      <w:r>
        <w:t>A posse constitui</w:t>
      </w:r>
      <w:r w:rsidR="00310211">
        <w:t xml:space="preserve"> em si mesma</w:t>
      </w:r>
      <w:r>
        <w:t xml:space="preserve"> um Direito Fundamental</w:t>
      </w:r>
      <w:r w:rsidR="00310211">
        <w:t xml:space="preserve"> já que </w:t>
      </w:r>
      <w:r w:rsidR="005D21E1">
        <w:t xml:space="preserve">se encontra </w:t>
      </w:r>
      <w:r w:rsidR="00310211">
        <w:t xml:space="preserve">ligada aos Direito Fundamentais previstos na Constituição Federal de 1988, ligação esta que se </w:t>
      </w:r>
      <w:r w:rsidR="00FC1A5D">
        <w:t>percebe por meio</w:t>
      </w:r>
      <w:r w:rsidR="00310211">
        <w:t xml:space="preserve"> de sua função</w:t>
      </w:r>
      <w:r w:rsidR="00EA71E5">
        <w:t xml:space="preserve"> social, isto posto, o Direito à</w:t>
      </w:r>
      <w:r w:rsidR="00FD243A">
        <w:t xml:space="preserve"> Posse </w:t>
      </w:r>
      <w:r w:rsidR="00310211">
        <w:t>se apresenta como pressuposto de direitos fundamentais, como o direito à vida que não se con</w:t>
      </w:r>
      <w:r w:rsidR="006B30DB">
        <w:t>cretiza</w:t>
      </w:r>
      <w:r w:rsidR="00310211">
        <w:t xml:space="preserve"> se não houver dignidade, moradia, alimentação indispensável e trabalho que apenas se concretizam com o alcance de bens</w:t>
      </w:r>
      <w:r>
        <w:t>.</w:t>
      </w: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100" w:rsidRDefault="00433100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75FE" w:rsidRPr="0091781E" w:rsidRDefault="008975FE" w:rsidP="00771906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781E"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:rsidR="00AF306C" w:rsidRPr="0091781E" w:rsidRDefault="00AF306C" w:rsidP="0077190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A0E" w:rsidRPr="0091781E" w:rsidRDefault="000E154D" w:rsidP="00BF46A2">
      <w:pPr>
        <w:pStyle w:val="NormalWeb"/>
        <w:spacing w:before="0" w:beforeAutospacing="0" w:after="0" w:afterAutospacing="0"/>
        <w:jc w:val="both"/>
      </w:pPr>
      <w:r w:rsidRPr="0091781E">
        <w:t xml:space="preserve">ALEXY, Robert. </w:t>
      </w:r>
      <w:r w:rsidRPr="004424A6">
        <w:rPr>
          <w:b/>
        </w:rPr>
        <w:t>Teoria dos Direitos Fundamentais</w:t>
      </w:r>
      <w:r w:rsidRPr="0091781E">
        <w:t>. 2. ed. São Paulo: Malheiros Editores. Tradução de Virgílio Afonso da Silva, 2012.</w:t>
      </w:r>
    </w:p>
    <w:p w:rsidR="00BF46A2" w:rsidRPr="003E4E79" w:rsidRDefault="00BF46A2" w:rsidP="00BF46A2">
      <w:pPr>
        <w:pStyle w:val="NormalWeb"/>
        <w:spacing w:before="0" w:beforeAutospacing="0" w:after="0" w:afterAutospacing="0"/>
        <w:jc w:val="both"/>
      </w:pPr>
    </w:p>
    <w:p w:rsidR="003E4E79" w:rsidRPr="003E4E79" w:rsidRDefault="003E4E79" w:rsidP="003E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E79">
        <w:rPr>
          <w:rFonts w:ascii="Times New Roman" w:hAnsi="Times New Roman" w:cs="Times New Roman"/>
          <w:sz w:val="24"/>
          <w:szCs w:val="24"/>
        </w:rPr>
        <w:t>CORREA, Claudia Franco; SOARES, Irineu Carvalho de Oliveira.</w:t>
      </w:r>
      <w:r w:rsidRPr="003E4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E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função social da posse como instrumento da regularização fundiária em favelas.</w:t>
      </w:r>
      <w:r w:rsidRPr="003E4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200[?]. Disonível em: &lt;</w:t>
      </w:r>
      <w:r w:rsidRPr="003E4E79">
        <w:rPr>
          <w:rFonts w:ascii="Times New Roman" w:hAnsi="Times New Roman" w:cs="Times New Roman"/>
          <w:sz w:val="24"/>
          <w:szCs w:val="24"/>
        </w:rPr>
        <w:t xml:space="preserve"> </w:t>
      </w:r>
      <w:r w:rsidRPr="003E4E79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http://www.publicadireito.com.br/artigos/?cod=843a4d7fb5b1641b&gt;. Acesso em: 29 de out. de 2015.</w:t>
      </w:r>
    </w:p>
    <w:p w:rsidR="003E4E79" w:rsidRPr="003E4E79" w:rsidRDefault="003E4E79" w:rsidP="00BF46A2">
      <w:pPr>
        <w:pStyle w:val="NormalWeb"/>
        <w:spacing w:before="0" w:beforeAutospacing="0" w:after="0" w:afterAutospacing="0"/>
        <w:jc w:val="both"/>
      </w:pPr>
    </w:p>
    <w:p w:rsidR="000E154D" w:rsidRPr="003E4E79" w:rsidRDefault="00BF46A2" w:rsidP="00BF4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4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COSTA, Samara Danitielle. </w:t>
      </w:r>
      <w:r w:rsidRPr="00216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função social da posse</w:t>
      </w:r>
      <w:r w:rsidRPr="003E4E79">
        <w:rPr>
          <w:rFonts w:ascii="Times New Roman" w:eastAsia="Times New Roman" w:hAnsi="Times New Roman" w:cs="Times New Roman"/>
          <w:sz w:val="24"/>
          <w:szCs w:val="24"/>
          <w:lang w:eastAsia="pt-BR"/>
        </w:rPr>
        <w:t>. In: Âmbito Jurídico, Rio Grande, XV, n. 104, set 2012. Di</w:t>
      </w:r>
      <w:r w:rsidR="00124231">
        <w:rPr>
          <w:rFonts w:ascii="Times New Roman" w:eastAsia="Times New Roman" w:hAnsi="Times New Roman" w:cs="Times New Roman"/>
          <w:sz w:val="24"/>
          <w:szCs w:val="24"/>
          <w:lang w:eastAsia="pt-BR"/>
        </w:rPr>
        <w:t>sponível em: &lt;http://www.ambito</w:t>
      </w:r>
      <w:r w:rsidRPr="003E4E79">
        <w:rPr>
          <w:rFonts w:ascii="Times New Roman" w:eastAsia="Times New Roman" w:hAnsi="Times New Roman" w:cs="Times New Roman"/>
          <w:sz w:val="24"/>
          <w:szCs w:val="24"/>
          <w:lang w:eastAsia="pt-BR"/>
        </w:rPr>
        <w:t>juridico.com.br/site/?n_link=revista_</w:t>
      </w:r>
      <w:r w:rsidR="0012423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E4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artigos_leitura&amp;artigo_id=12222&gt;. Acesso em out 2015. </w:t>
      </w:r>
    </w:p>
    <w:p w:rsidR="00BF46A2" w:rsidRDefault="00BF46A2" w:rsidP="00BF4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09F5" w:rsidRPr="008609F5" w:rsidRDefault="008609F5" w:rsidP="00BF46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09F5">
        <w:rPr>
          <w:rFonts w:ascii="Times New Roman" w:hAnsi="Times New Roman" w:cs="Times New Roman"/>
          <w:sz w:val="24"/>
          <w:szCs w:val="24"/>
          <w:shd w:val="clear" w:color="auto" w:fill="FFFFFF"/>
        </w:rPr>
        <w:t>DINIZ, Maria Helena.</w:t>
      </w:r>
      <w:r w:rsidRPr="008609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09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Curso de Direito Civil Brasileiro. Vol. 4,</w:t>
      </w:r>
      <w:r w:rsidRPr="008609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09F5">
        <w:rPr>
          <w:rFonts w:ascii="Times New Roman" w:hAnsi="Times New Roman" w:cs="Times New Roman"/>
          <w:sz w:val="24"/>
          <w:szCs w:val="24"/>
          <w:shd w:val="clear" w:color="auto" w:fill="FFFFFF"/>
        </w:rPr>
        <w:t>São Paulo: Saraiva, 20</w:t>
      </w:r>
      <w:r w:rsidR="00124231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Pr="008609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609F5" w:rsidRPr="0091781E" w:rsidRDefault="008609F5" w:rsidP="00BF4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3A0E" w:rsidRPr="0091781E" w:rsidRDefault="000E154D" w:rsidP="00BF46A2">
      <w:pPr>
        <w:pStyle w:val="NormalWeb"/>
        <w:spacing w:before="0" w:beforeAutospacing="0" w:after="0" w:afterAutospacing="0"/>
        <w:jc w:val="both"/>
      </w:pPr>
      <w:r w:rsidRPr="0091781E">
        <w:t>FARIAS, Cristiano Chaves de; ROSEN</w:t>
      </w:r>
      <w:r w:rsidR="0021616C">
        <w:t xml:space="preserve">VALD, Nelson. </w:t>
      </w:r>
      <w:r w:rsidR="0021616C" w:rsidRPr="0021616C">
        <w:rPr>
          <w:b/>
        </w:rPr>
        <w:t>Direitos reais</w:t>
      </w:r>
      <w:r w:rsidR="0021616C">
        <w:t>. 7</w:t>
      </w:r>
      <w:r w:rsidR="00277192">
        <w:t>ª</w:t>
      </w:r>
      <w:r w:rsidR="0021616C">
        <w:t xml:space="preserve">. ed. </w:t>
      </w:r>
      <w:r w:rsidRPr="0091781E">
        <w:t xml:space="preserve"> Rio de Janeiro: Lumen Juris, 2011.</w:t>
      </w:r>
    </w:p>
    <w:p w:rsidR="000E154D" w:rsidRDefault="000E154D" w:rsidP="00BF46A2">
      <w:pPr>
        <w:pStyle w:val="NormalWeb"/>
        <w:spacing w:before="0" w:beforeAutospacing="0" w:after="0" w:afterAutospacing="0"/>
        <w:jc w:val="both"/>
      </w:pPr>
      <w:r w:rsidRPr="0091781E">
        <w:t xml:space="preserve"> </w:t>
      </w:r>
    </w:p>
    <w:p w:rsidR="00CF2B1D" w:rsidRPr="00CF2B1D" w:rsidRDefault="00CF2B1D" w:rsidP="00BF46A2">
      <w:pPr>
        <w:pStyle w:val="NormalWeb"/>
        <w:spacing w:before="0" w:beforeAutospacing="0" w:after="0" w:afterAutospacing="0"/>
        <w:jc w:val="both"/>
      </w:pPr>
      <w:r>
        <w:t xml:space="preserve">FERNANDES, Bernardo Gonçalves. </w:t>
      </w:r>
      <w:r>
        <w:rPr>
          <w:b/>
        </w:rPr>
        <w:t xml:space="preserve">Curso de direito constitucional: </w:t>
      </w:r>
      <w:r>
        <w:t>Conforme novo CPC</w:t>
      </w:r>
      <w:r w:rsidRPr="00CF2B1D">
        <w:t xml:space="preserve"> .</w:t>
      </w:r>
      <w:r>
        <w:t xml:space="preserve"> 7ª. ed. ver., ampl. e atual.</w:t>
      </w:r>
      <w:r w:rsidR="00926A84">
        <w:t xml:space="preserve"> Salvador: Juspdivn, 2015.</w:t>
      </w:r>
    </w:p>
    <w:p w:rsidR="00CF2B1D" w:rsidRPr="0091781E" w:rsidRDefault="00CF2B1D" w:rsidP="00BF46A2">
      <w:pPr>
        <w:pStyle w:val="NormalWeb"/>
        <w:spacing w:before="0" w:beforeAutospacing="0" w:after="0" w:afterAutospacing="0"/>
        <w:jc w:val="both"/>
      </w:pPr>
    </w:p>
    <w:p w:rsidR="0052437C" w:rsidRPr="0052437C" w:rsidRDefault="0052437C" w:rsidP="00BF46A2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5D5CB1">
        <w:rPr>
          <w:color w:val="000000" w:themeColor="text1"/>
        </w:rPr>
        <w:t>LIMA, Arthur Kapteinat</w:t>
      </w:r>
      <w:r w:rsidR="00827D3A" w:rsidRPr="005D5CB1">
        <w:rPr>
          <w:color w:val="000000" w:themeColor="text1"/>
        </w:rPr>
        <w:t>; COVOLAN</w:t>
      </w:r>
      <w:r w:rsidRPr="005D5CB1">
        <w:rPr>
          <w:color w:val="000000" w:themeColor="text1"/>
        </w:rPr>
        <w:t xml:space="preserve">, Fernanda Cristina. </w:t>
      </w:r>
      <w:r w:rsidRPr="005D5CB1">
        <w:rPr>
          <w:b/>
          <w:color w:val="000000" w:themeColor="text1"/>
        </w:rPr>
        <w:t xml:space="preserve">A função social da posse como direito </w:t>
      </w:r>
      <w:r w:rsidRPr="0052437C">
        <w:rPr>
          <w:b/>
          <w:color w:val="000000" w:themeColor="text1"/>
        </w:rPr>
        <w:t xml:space="preserve">fundamental e sua aplicação nas relações privadas. </w:t>
      </w:r>
      <w:r w:rsidRPr="0052437C">
        <w:rPr>
          <w:color w:val="000000" w:themeColor="text1"/>
        </w:rPr>
        <w:t xml:space="preserve">Disponível em: </w:t>
      </w:r>
      <w:r w:rsidR="0016453B">
        <w:rPr>
          <w:color w:val="000000" w:themeColor="text1"/>
        </w:rPr>
        <w:t>&lt;</w:t>
      </w:r>
      <w:hyperlink r:id="rId15" w:anchor="page=4&amp;zoom =auto,-107,756" w:history="1">
        <w:r w:rsidRPr="0052437C">
          <w:rPr>
            <w:rStyle w:val="Hyperlink"/>
            <w:color w:val="000000" w:themeColor="text1"/>
            <w:u w:val="none"/>
          </w:rPr>
          <w:t>http://www.eduvaleavare.com.br/wp-content/uploads/2014/09/funcao6.pdf#page=4&amp;zoom =auto,-107,756</w:t>
        </w:r>
      </w:hyperlink>
      <w:r w:rsidR="0016453B">
        <w:rPr>
          <w:rStyle w:val="Hyperlink"/>
          <w:color w:val="000000" w:themeColor="text1"/>
          <w:u w:val="none"/>
        </w:rPr>
        <w:t>&gt;</w:t>
      </w:r>
      <w:r w:rsidRPr="0052437C">
        <w:rPr>
          <w:color w:val="000000" w:themeColor="text1"/>
        </w:rPr>
        <w:t>. Acesso em 11 de set. 2015.</w:t>
      </w:r>
    </w:p>
    <w:p w:rsidR="0052437C" w:rsidRPr="0091781E" w:rsidRDefault="0052437C" w:rsidP="00BF46A2">
      <w:pPr>
        <w:pStyle w:val="NormalWeb"/>
        <w:spacing w:before="0" w:beforeAutospacing="0" w:after="0" w:afterAutospacing="0"/>
        <w:jc w:val="both"/>
      </w:pPr>
    </w:p>
    <w:p w:rsidR="00F44635" w:rsidRPr="0091781E" w:rsidRDefault="00F44635" w:rsidP="00BF46A2">
      <w:pPr>
        <w:pStyle w:val="NormalWeb"/>
        <w:spacing w:before="0" w:beforeAutospacing="0" w:after="0" w:afterAutospacing="0"/>
        <w:jc w:val="both"/>
      </w:pPr>
      <w:r w:rsidRPr="0091781E">
        <w:t xml:space="preserve">OLIVEIRA, Camila Alves; MEIRA, Jane Russel de Oliveira Malheiros; MEIRA, Messias Malheiros. </w:t>
      </w:r>
      <w:r w:rsidRPr="0091781E">
        <w:rPr>
          <w:b/>
        </w:rPr>
        <w:t>Teoria e aplicabilidade da função social da posse e da propriedade nos direitos reais enquanto instrumento de efetivação dos direitos fundamentais</w:t>
      </w:r>
      <w:r w:rsidRPr="0091781E">
        <w:t xml:space="preserve">. In: </w:t>
      </w:r>
      <w:r w:rsidRPr="0091781E">
        <w:rPr>
          <w:rStyle w:val="Forte"/>
        </w:rPr>
        <w:t>Âmbito Jurídico</w:t>
      </w:r>
      <w:r w:rsidRPr="0091781E">
        <w:t xml:space="preserve">, Rio Grande, XIII, n. 82, nov 2010. Disponível em: &lt; </w:t>
      </w:r>
      <w:hyperlink r:id="rId16" w:history="1">
        <w:r w:rsidR="0091781E" w:rsidRPr="0091781E">
          <w:rPr>
            <w:rStyle w:val="Hyperlink"/>
            <w:color w:val="auto"/>
            <w:u w:val="none"/>
          </w:rPr>
          <w:t>http://www.ambito-juridico.com.br/site/index.php?n_link=revista_artigos_leitura&amp;artigo_id=8</w:t>
        </w:r>
        <w:r w:rsidR="0091781E" w:rsidRPr="0091781E">
          <w:rPr>
            <w:rStyle w:val="Hyperlink"/>
            <w:color w:val="auto"/>
            <w:u w:val="none"/>
          </w:rPr>
          <w:t>4</w:t>
        </w:r>
        <w:r w:rsidR="0091781E" w:rsidRPr="0091781E">
          <w:rPr>
            <w:rStyle w:val="Hyperlink"/>
            <w:color w:val="auto"/>
            <w:u w:val="none"/>
          </w:rPr>
          <w:t>11</w:t>
        </w:r>
      </w:hyperlink>
      <w:r w:rsidRPr="0091781E">
        <w:rPr>
          <w:rStyle w:val="Hyperlink"/>
          <w:color w:val="auto"/>
          <w:u w:val="none"/>
        </w:rPr>
        <w:t xml:space="preserve"> </w:t>
      </w:r>
      <w:r w:rsidRPr="0091781E">
        <w:t>&gt;. Acesso em 11 de set 2015.</w:t>
      </w:r>
    </w:p>
    <w:p w:rsidR="00F44635" w:rsidRPr="0091781E" w:rsidRDefault="00F44635" w:rsidP="00BF46A2">
      <w:pPr>
        <w:pStyle w:val="NormalWeb"/>
        <w:spacing w:before="0" w:beforeAutospacing="0" w:after="0" w:afterAutospacing="0"/>
        <w:jc w:val="both"/>
      </w:pPr>
    </w:p>
    <w:p w:rsidR="00D76C4E" w:rsidRPr="0091781E" w:rsidRDefault="00D76C4E" w:rsidP="00BF46A2">
      <w:pPr>
        <w:pStyle w:val="NormalWeb"/>
        <w:spacing w:before="0" w:beforeAutospacing="0" w:after="0" w:afterAutospacing="0"/>
        <w:jc w:val="both"/>
      </w:pPr>
      <w:r w:rsidRPr="0091781E">
        <w:t xml:space="preserve">PFAFFENSELLER, Michelli. </w:t>
      </w:r>
      <w:r w:rsidRPr="004424A6">
        <w:rPr>
          <w:b/>
        </w:rPr>
        <w:t>Teoria dos Direitos Fundamentais.</w:t>
      </w:r>
      <w:r w:rsidR="007260D9">
        <w:t xml:space="preserve"> Revista Jurídica.</w:t>
      </w:r>
      <w:r w:rsidRPr="0091781E">
        <w:t xml:space="preserve"> 2007.</w:t>
      </w:r>
      <w:r w:rsidR="004424A6">
        <w:t xml:space="preserve"> </w:t>
      </w:r>
      <w:r w:rsidRPr="0091781E">
        <w:t>Disponível</w:t>
      </w:r>
      <w:r w:rsidR="006C7F71">
        <w:t xml:space="preserve"> </w:t>
      </w:r>
      <w:r w:rsidRPr="0091781E">
        <w:t>em:</w:t>
      </w:r>
      <w:r w:rsidR="006C7F71">
        <w:t xml:space="preserve"> </w:t>
      </w:r>
      <w:r w:rsidRPr="0091781E">
        <w:t>&lt;http://www.planalto.gov.br/ccivil_03/revista/Rev_85/artigos/Michelli</w:t>
      </w:r>
      <w:r w:rsidR="006C7F71">
        <w:t xml:space="preserve"> </w:t>
      </w:r>
      <w:r w:rsidRPr="0091781E">
        <w:t>Pfaffenseller_rev85.htm&gt;. Acesso em: 12 de set de 2015.</w:t>
      </w:r>
    </w:p>
    <w:p w:rsidR="0098419F" w:rsidRDefault="0098419F" w:rsidP="0098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19F" w:rsidRPr="00D76C4E" w:rsidRDefault="0098419F" w:rsidP="0098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RODRIGUES, Ricardo Way. </w:t>
      </w:r>
      <w:r w:rsidRPr="005528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posse</w:t>
      </w:r>
      <w:r w:rsidRPr="00F873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definição, características e efeitos. Disponível em:&lt; </w:t>
      </w:r>
      <w:hyperlink r:id="rId17" w:history="1">
        <w:r w:rsidRPr="0091781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http://www.conteudojuridico.com.br/artigo,a-posse-definicao-caracteristicas-e</w:t>
        </w:r>
      </w:hyperlink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t>efeitos,46850.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t>html</w:t>
      </w:r>
      <w:r w:rsidRPr="009178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76C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&gt;, Acesso em: 29 de out de 2015. </w:t>
      </w:r>
    </w:p>
    <w:p w:rsidR="00C13A0E" w:rsidRPr="0091781E" w:rsidRDefault="00C13A0E" w:rsidP="00BF46A2">
      <w:pPr>
        <w:pStyle w:val="NormalWeb"/>
        <w:spacing w:before="0" w:beforeAutospacing="0" w:after="0" w:afterAutospacing="0"/>
        <w:jc w:val="both"/>
      </w:pPr>
    </w:p>
    <w:p w:rsidR="000E154D" w:rsidRPr="0091781E" w:rsidRDefault="000E154D" w:rsidP="00BF46A2">
      <w:pPr>
        <w:pStyle w:val="NormalWeb"/>
        <w:spacing w:before="0" w:beforeAutospacing="0" w:after="0" w:afterAutospacing="0"/>
        <w:jc w:val="both"/>
      </w:pPr>
      <w:r w:rsidRPr="0091781E">
        <w:t xml:space="preserve">SARLET, Ingo Wolfgang. </w:t>
      </w:r>
      <w:r w:rsidRPr="004424A6">
        <w:rPr>
          <w:b/>
        </w:rPr>
        <w:t>A eficácia dos direitos fundamentais:</w:t>
      </w:r>
      <w:r w:rsidRPr="0091781E">
        <w:t xml:space="preserve"> uma teoria geral dos direitos fundamentai</w:t>
      </w:r>
      <w:r w:rsidR="004424A6">
        <w:t>s na perspectiva constitucional</w:t>
      </w:r>
      <w:r w:rsidRPr="0091781E">
        <w:t>. 11. ed. rev. atual. Por</w:t>
      </w:r>
      <w:r w:rsidR="00E85671">
        <w:t xml:space="preserve">to Alegre: </w:t>
      </w:r>
      <w:r w:rsidR="009E4FF2">
        <w:t xml:space="preserve">Editora </w:t>
      </w:r>
      <w:r w:rsidR="00E85671">
        <w:t>Livraria do Advogado</w:t>
      </w:r>
      <w:r w:rsidRPr="0091781E">
        <w:t xml:space="preserve">, 2012. </w:t>
      </w:r>
    </w:p>
    <w:p w:rsidR="00C13A0E" w:rsidRPr="0091781E" w:rsidRDefault="00C13A0E" w:rsidP="00BF46A2">
      <w:pPr>
        <w:pStyle w:val="NormalWeb"/>
        <w:spacing w:before="0" w:beforeAutospacing="0" w:after="0" w:afterAutospacing="0"/>
        <w:jc w:val="both"/>
      </w:pPr>
    </w:p>
    <w:p w:rsidR="00D76C4E" w:rsidRPr="0091781E" w:rsidRDefault="000E154D" w:rsidP="00BF46A2">
      <w:pPr>
        <w:pStyle w:val="NormalWeb"/>
        <w:spacing w:before="0" w:beforeAutospacing="0" w:after="0" w:afterAutospacing="0"/>
        <w:jc w:val="both"/>
      </w:pPr>
      <w:r w:rsidRPr="0091781E">
        <w:t xml:space="preserve">SARLET, Ingo Wolfgang. </w:t>
      </w:r>
      <w:r w:rsidRPr="00C95E2D">
        <w:rPr>
          <w:b/>
        </w:rPr>
        <w:t>A eficácia dos Direitos Fundamentais</w:t>
      </w:r>
      <w:r w:rsidRPr="0091781E">
        <w:t xml:space="preserve">: uma teoria geral dos direitos fundamentais na perspectiva constitucional. 12 ed. rev. atual e ampl. Porto Alegre: </w:t>
      </w:r>
      <w:r w:rsidR="00C95E2D" w:rsidRPr="0091781E">
        <w:t>Editora</w:t>
      </w:r>
      <w:r w:rsidR="00C95E2D" w:rsidRPr="0091781E">
        <w:t xml:space="preserve"> </w:t>
      </w:r>
      <w:r w:rsidRPr="0091781E">
        <w:t xml:space="preserve">Livraria do Advogado, 2015. </w:t>
      </w:r>
    </w:p>
    <w:p w:rsidR="00BF46A2" w:rsidRPr="0091781E" w:rsidRDefault="00BF46A2" w:rsidP="00BF46A2">
      <w:pPr>
        <w:pStyle w:val="NormalWeb"/>
        <w:spacing w:before="0" w:beforeAutospacing="0" w:after="0" w:afterAutospacing="0"/>
        <w:jc w:val="both"/>
      </w:pPr>
    </w:p>
    <w:p w:rsidR="00D76C4E" w:rsidRDefault="0098419F" w:rsidP="00C13A0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lastRenderedPageBreak/>
        <w:t xml:space="preserve">TARTUCE, Flávio; SIMÃO, José Fernando. </w:t>
      </w:r>
      <w:r w:rsidRPr="00560FD9">
        <w:rPr>
          <w:b/>
          <w:bCs/>
        </w:rPr>
        <w:t>Direito Civil, v.4: Direito das Coisas.</w:t>
      </w:r>
      <w:r>
        <w:rPr>
          <w:bCs/>
        </w:rPr>
        <w:t xml:space="preserve"> 3. Ed. – Rio de Janeiro: Método, 2011.</w:t>
      </w:r>
    </w:p>
    <w:p w:rsidR="00F95B14" w:rsidRDefault="00F95B14" w:rsidP="00C13A0E">
      <w:pPr>
        <w:pStyle w:val="NormalWeb"/>
        <w:spacing w:before="0" w:beforeAutospacing="0" w:after="0" w:afterAutospacing="0"/>
        <w:jc w:val="both"/>
        <w:rPr>
          <w:bCs/>
        </w:rPr>
      </w:pPr>
    </w:p>
    <w:p w:rsidR="00F95B14" w:rsidRDefault="003659DB" w:rsidP="00C13A0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TARTUCE, Flávio. </w:t>
      </w:r>
      <w:r>
        <w:rPr>
          <w:b/>
          <w:bCs/>
        </w:rPr>
        <w:t xml:space="preserve">Decisão do TJMG no caso que admitiu a usucapião de bem público. </w:t>
      </w:r>
      <w:r>
        <w:rPr>
          <w:bCs/>
        </w:rPr>
        <w:t>Disponível em: &lt;</w:t>
      </w:r>
      <w:r w:rsidRPr="003659DB">
        <w:t xml:space="preserve"> </w:t>
      </w:r>
      <w:r w:rsidRPr="003659DB">
        <w:rPr>
          <w:bCs/>
        </w:rPr>
        <w:t>http://flaviotartuce.jusbrasil.com.br/noticias/136657712/decisao-do-tjmg-no-caso-que-admitiu-a-usucapiao-de-bem-publico</w:t>
      </w:r>
      <w:r>
        <w:rPr>
          <w:bCs/>
        </w:rPr>
        <w:t>&gt;. Acesso em: 30 de out. de 2015.</w:t>
      </w:r>
    </w:p>
    <w:p w:rsidR="006C18A2" w:rsidRDefault="006C18A2" w:rsidP="00C13A0E">
      <w:pPr>
        <w:pStyle w:val="NormalWeb"/>
        <w:spacing w:before="0" w:beforeAutospacing="0" w:after="0" w:afterAutospacing="0"/>
        <w:jc w:val="both"/>
        <w:rPr>
          <w:bCs/>
        </w:rPr>
      </w:pPr>
    </w:p>
    <w:p w:rsidR="00F95B14" w:rsidRPr="00F95B14" w:rsidRDefault="00F95B14" w:rsidP="00F95B14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TARTUCE, Flávio. </w:t>
      </w:r>
      <w:r w:rsidRPr="00F95B14">
        <w:rPr>
          <w:b/>
        </w:rPr>
        <w:t>Sentença de MG rec</w:t>
      </w:r>
      <w:r w:rsidRPr="00F95B14">
        <w:rPr>
          <w:b/>
        </w:rPr>
        <w:t xml:space="preserve">onhece usucapião de bem público: </w:t>
      </w:r>
      <w:r w:rsidRPr="00F95B14">
        <w:t>Judiciário decide por usucapião so</w:t>
      </w:r>
      <w:r w:rsidR="007F0DB5">
        <w:t>bre bem público em Antônio Dias. 201[?]. Disponível em: &lt;</w:t>
      </w:r>
      <w:r w:rsidR="007F0DB5" w:rsidRPr="007F0DB5">
        <w:t xml:space="preserve"> http://flaviotartuce.jusbrasil.com.br/noticias/136402006/sentenca-de-mg-reconhece-usucapiao-de-bem-publico</w:t>
      </w:r>
      <w:r w:rsidR="007F0DB5">
        <w:t>&gt;. Acesso em: 30 de out. de 2015.</w:t>
      </w:r>
    </w:p>
    <w:p w:rsidR="00F95B14" w:rsidRPr="0091781E" w:rsidRDefault="00F95B14" w:rsidP="00C13A0E">
      <w:pPr>
        <w:pStyle w:val="NormalWeb"/>
        <w:spacing w:before="0" w:beforeAutospacing="0" w:after="0" w:afterAutospacing="0"/>
        <w:jc w:val="both"/>
      </w:pPr>
    </w:p>
    <w:sectPr w:rsidR="00F95B14" w:rsidRPr="0091781E" w:rsidSect="00B63DB5">
      <w:headerReference w:type="default" r:id="rId18"/>
      <w:footerReference w:type="first" r:id="rId1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107" w:rsidRDefault="00BD5107" w:rsidP="00CE3089">
      <w:pPr>
        <w:spacing w:after="0" w:line="240" w:lineRule="auto"/>
      </w:pPr>
      <w:r>
        <w:separator/>
      </w:r>
    </w:p>
  </w:endnote>
  <w:endnote w:type="continuationSeparator" w:id="0">
    <w:p w:rsidR="00BD5107" w:rsidRDefault="00BD5107" w:rsidP="00CE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1115477"/>
      <w:docPartObj>
        <w:docPartGallery w:val="Page Numbers (Bottom of Page)"/>
        <w:docPartUnique/>
      </w:docPartObj>
    </w:sdtPr>
    <w:sdtContent>
      <w:p w:rsidR="00A569A6" w:rsidRDefault="00A569A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30B">
          <w:rPr>
            <w:noProof/>
          </w:rPr>
          <w:t>1</w:t>
        </w:r>
        <w:r>
          <w:fldChar w:fldCharType="end"/>
        </w:r>
      </w:p>
    </w:sdtContent>
  </w:sdt>
  <w:p w:rsidR="00A569A6" w:rsidRDefault="00A569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107" w:rsidRDefault="00BD5107" w:rsidP="00CE3089">
      <w:pPr>
        <w:spacing w:after="0" w:line="240" w:lineRule="auto"/>
      </w:pPr>
      <w:r>
        <w:separator/>
      </w:r>
    </w:p>
  </w:footnote>
  <w:footnote w:type="continuationSeparator" w:id="0">
    <w:p w:rsidR="00BD5107" w:rsidRDefault="00BD5107" w:rsidP="00CE3089">
      <w:pPr>
        <w:spacing w:after="0" w:line="240" w:lineRule="auto"/>
      </w:pPr>
      <w:r>
        <w:continuationSeparator/>
      </w:r>
    </w:p>
  </w:footnote>
  <w:footnote w:id="1">
    <w:p w:rsidR="00A569A6" w:rsidRPr="008609F5" w:rsidRDefault="00A569A6">
      <w:pPr>
        <w:pStyle w:val="Textodenotaderodap"/>
        <w:rPr>
          <w:rFonts w:ascii="Times New Roman" w:hAnsi="Times New Roman" w:cs="Times New Roman"/>
        </w:rPr>
      </w:pPr>
      <w:r w:rsidRPr="008609F5">
        <w:rPr>
          <w:rStyle w:val="Refdenotaderodap"/>
          <w:rFonts w:ascii="Times New Roman" w:hAnsi="Times New Roman" w:cs="Times New Roman"/>
        </w:rPr>
        <w:footnoteRef/>
      </w:r>
      <w:r w:rsidRPr="008609F5">
        <w:rPr>
          <w:rFonts w:ascii="Times New Roman" w:hAnsi="Times New Roman" w:cs="Times New Roman"/>
        </w:rPr>
        <w:t xml:space="preserve"> </w:t>
      </w:r>
      <w:r w:rsidRPr="008609F5">
        <w:rPr>
          <w:rFonts w:ascii="Times New Roman" w:hAnsi="Times New Roman" w:cs="Times New Roman"/>
          <w:i/>
        </w:rPr>
        <w:t>Paper</w:t>
      </w:r>
      <w:r w:rsidRPr="008609F5">
        <w:rPr>
          <w:rFonts w:ascii="Times New Roman" w:hAnsi="Times New Roman" w:cs="Times New Roman"/>
        </w:rPr>
        <w:t xml:space="preserve"> apresentado à disciplina de Direitos Reais da Unidade de Ensino Superior Dom Bosco – UNDB.</w:t>
      </w:r>
    </w:p>
  </w:footnote>
  <w:footnote w:id="2">
    <w:p w:rsidR="00A569A6" w:rsidRPr="008609F5" w:rsidRDefault="00A569A6">
      <w:pPr>
        <w:pStyle w:val="Textodenotaderodap"/>
        <w:rPr>
          <w:rFonts w:ascii="Times New Roman" w:hAnsi="Times New Roman" w:cs="Times New Roman"/>
        </w:rPr>
      </w:pPr>
      <w:r w:rsidRPr="008609F5">
        <w:rPr>
          <w:rStyle w:val="Refdenotaderodap"/>
          <w:rFonts w:ascii="Times New Roman" w:hAnsi="Times New Roman" w:cs="Times New Roman"/>
        </w:rPr>
        <w:footnoteRef/>
      </w:r>
      <w:r w:rsidRPr="008609F5">
        <w:rPr>
          <w:rFonts w:ascii="Times New Roman" w:hAnsi="Times New Roman" w:cs="Times New Roman"/>
        </w:rPr>
        <w:t xml:space="preserve"> Alunas do 4º período do curso de Direito, da UNDB.</w:t>
      </w:r>
    </w:p>
  </w:footnote>
  <w:footnote w:id="3">
    <w:p w:rsidR="00A569A6" w:rsidRPr="008609F5" w:rsidRDefault="00A569A6">
      <w:pPr>
        <w:pStyle w:val="Textodenotaderodap"/>
        <w:rPr>
          <w:rFonts w:ascii="Times New Roman" w:hAnsi="Times New Roman" w:cs="Times New Roman"/>
        </w:rPr>
      </w:pPr>
      <w:r w:rsidRPr="008609F5">
        <w:rPr>
          <w:rStyle w:val="Refdenotaderodap"/>
          <w:rFonts w:ascii="Times New Roman" w:hAnsi="Times New Roman" w:cs="Times New Roman"/>
        </w:rPr>
        <w:footnoteRef/>
      </w:r>
      <w:r w:rsidRPr="008609F5">
        <w:rPr>
          <w:rFonts w:ascii="Times New Roman" w:hAnsi="Times New Roman" w:cs="Times New Roman"/>
        </w:rPr>
        <w:t xml:space="preserve"> Professor(a) Esp., Orientadora.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403966223"/>
      <w:docPartObj>
        <w:docPartGallery w:val="Page Numbers (Top of Page)"/>
        <w:docPartUnique/>
      </w:docPartObj>
    </w:sdtPr>
    <w:sdtContent>
      <w:p w:rsidR="00A569A6" w:rsidRPr="009D0467" w:rsidRDefault="00A569A6">
        <w:pPr>
          <w:pStyle w:val="Cabealho"/>
          <w:jc w:val="right"/>
          <w:rPr>
            <w:rFonts w:ascii="Times New Roman" w:hAnsi="Times New Roman" w:cs="Times New Roman"/>
          </w:rPr>
        </w:pPr>
        <w:r w:rsidRPr="009D0467">
          <w:rPr>
            <w:rFonts w:ascii="Times New Roman" w:hAnsi="Times New Roman" w:cs="Times New Roman"/>
          </w:rPr>
          <w:fldChar w:fldCharType="begin"/>
        </w:r>
        <w:r w:rsidRPr="009D0467">
          <w:rPr>
            <w:rFonts w:ascii="Times New Roman" w:hAnsi="Times New Roman" w:cs="Times New Roman"/>
          </w:rPr>
          <w:instrText>PAGE   \* MERGEFORMAT</w:instrText>
        </w:r>
        <w:r w:rsidRPr="009D0467">
          <w:rPr>
            <w:rFonts w:ascii="Times New Roman" w:hAnsi="Times New Roman" w:cs="Times New Roman"/>
          </w:rPr>
          <w:fldChar w:fldCharType="separate"/>
        </w:r>
        <w:r w:rsidR="00705BCF">
          <w:rPr>
            <w:rFonts w:ascii="Times New Roman" w:hAnsi="Times New Roman" w:cs="Times New Roman"/>
            <w:noProof/>
          </w:rPr>
          <w:t>13</w:t>
        </w:r>
        <w:r w:rsidRPr="009D0467">
          <w:rPr>
            <w:rFonts w:ascii="Times New Roman" w:hAnsi="Times New Roman" w:cs="Times New Roman"/>
          </w:rPr>
          <w:fldChar w:fldCharType="end"/>
        </w:r>
      </w:p>
    </w:sdtContent>
  </w:sdt>
  <w:p w:rsidR="00A569A6" w:rsidRDefault="00A569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30A"/>
    <w:multiLevelType w:val="hybridMultilevel"/>
    <w:tmpl w:val="D4820C94"/>
    <w:lvl w:ilvl="0" w:tplc="AD12FBA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22E73"/>
    <w:multiLevelType w:val="multilevel"/>
    <w:tmpl w:val="79C4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07741"/>
    <w:multiLevelType w:val="hybridMultilevel"/>
    <w:tmpl w:val="B66CEA7C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0F"/>
    <w:rsid w:val="00000E9D"/>
    <w:rsid w:val="0000387A"/>
    <w:rsid w:val="00005E58"/>
    <w:rsid w:val="00007A62"/>
    <w:rsid w:val="000111D0"/>
    <w:rsid w:val="00013072"/>
    <w:rsid w:val="0001743A"/>
    <w:rsid w:val="00030BF3"/>
    <w:rsid w:val="00034090"/>
    <w:rsid w:val="00041847"/>
    <w:rsid w:val="00042192"/>
    <w:rsid w:val="0005055A"/>
    <w:rsid w:val="00051095"/>
    <w:rsid w:val="00054139"/>
    <w:rsid w:val="000544C9"/>
    <w:rsid w:val="0005659B"/>
    <w:rsid w:val="00056DA0"/>
    <w:rsid w:val="00061081"/>
    <w:rsid w:val="0006305B"/>
    <w:rsid w:val="000630F0"/>
    <w:rsid w:val="00074669"/>
    <w:rsid w:val="00093B6E"/>
    <w:rsid w:val="000972D9"/>
    <w:rsid w:val="000A06D8"/>
    <w:rsid w:val="000A18E5"/>
    <w:rsid w:val="000A1E94"/>
    <w:rsid w:val="000A439C"/>
    <w:rsid w:val="000A470F"/>
    <w:rsid w:val="000A7965"/>
    <w:rsid w:val="000B4126"/>
    <w:rsid w:val="000B4542"/>
    <w:rsid w:val="000B7B00"/>
    <w:rsid w:val="000B7FE2"/>
    <w:rsid w:val="000C0D93"/>
    <w:rsid w:val="000C23B0"/>
    <w:rsid w:val="000C2517"/>
    <w:rsid w:val="000C530B"/>
    <w:rsid w:val="000C6286"/>
    <w:rsid w:val="000D00C7"/>
    <w:rsid w:val="000D7676"/>
    <w:rsid w:val="000D76B1"/>
    <w:rsid w:val="000E154D"/>
    <w:rsid w:val="000E1CFD"/>
    <w:rsid w:val="000E34E7"/>
    <w:rsid w:val="000E5D5C"/>
    <w:rsid w:val="000E76AC"/>
    <w:rsid w:val="000F572C"/>
    <w:rsid w:val="00101452"/>
    <w:rsid w:val="00101A6C"/>
    <w:rsid w:val="00103AB3"/>
    <w:rsid w:val="00120D5F"/>
    <w:rsid w:val="00124231"/>
    <w:rsid w:val="001264A7"/>
    <w:rsid w:val="00130D1E"/>
    <w:rsid w:val="001333DE"/>
    <w:rsid w:val="0013537F"/>
    <w:rsid w:val="00136232"/>
    <w:rsid w:val="00140C7E"/>
    <w:rsid w:val="00142EEE"/>
    <w:rsid w:val="00145368"/>
    <w:rsid w:val="001463ED"/>
    <w:rsid w:val="0014770A"/>
    <w:rsid w:val="00152584"/>
    <w:rsid w:val="0015387D"/>
    <w:rsid w:val="00157306"/>
    <w:rsid w:val="0016453B"/>
    <w:rsid w:val="0016456F"/>
    <w:rsid w:val="00177A51"/>
    <w:rsid w:val="001834D4"/>
    <w:rsid w:val="00185E22"/>
    <w:rsid w:val="001911C9"/>
    <w:rsid w:val="00191482"/>
    <w:rsid w:val="001A1DB2"/>
    <w:rsid w:val="001A4709"/>
    <w:rsid w:val="001B188B"/>
    <w:rsid w:val="001B3F91"/>
    <w:rsid w:val="001C22F4"/>
    <w:rsid w:val="001C2845"/>
    <w:rsid w:val="001C35EA"/>
    <w:rsid w:val="001C652B"/>
    <w:rsid w:val="001D18E8"/>
    <w:rsid w:val="001D22FF"/>
    <w:rsid w:val="001D6CD8"/>
    <w:rsid w:val="001D7941"/>
    <w:rsid w:val="001E6466"/>
    <w:rsid w:val="001E779C"/>
    <w:rsid w:val="002013D4"/>
    <w:rsid w:val="0020435D"/>
    <w:rsid w:val="00207254"/>
    <w:rsid w:val="002123C6"/>
    <w:rsid w:val="0021616C"/>
    <w:rsid w:val="002219B8"/>
    <w:rsid w:val="002269D0"/>
    <w:rsid w:val="002368D9"/>
    <w:rsid w:val="0024006B"/>
    <w:rsid w:val="0024386A"/>
    <w:rsid w:val="002443F3"/>
    <w:rsid w:val="00254B22"/>
    <w:rsid w:val="00254C72"/>
    <w:rsid w:val="00256796"/>
    <w:rsid w:val="00262EA3"/>
    <w:rsid w:val="00263C7C"/>
    <w:rsid w:val="00265666"/>
    <w:rsid w:val="002702A9"/>
    <w:rsid w:val="002735D6"/>
    <w:rsid w:val="00277192"/>
    <w:rsid w:val="00282F85"/>
    <w:rsid w:val="00292098"/>
    <w:rsid w:val="00293E98"/>
    <w:rsid w:val="00297D24"/>
    <w:rsid w:val="002A4153"/>
    <w:rsid w:val="002A4D29"/>
    <w:rsid w:val="002B33B3"/>
    <w:rsid w:val="002B4914"/>
    <w:rsid w:val="002B4FC5"/>
    <w:rsid w:val="002B5D48"/>
    <w:rsid w:val="002C4856"/>
    <w:rsid w:val="002C63E6"/>
    <w:rsid w:val="002C7B23"/>
    <w:rsid w:val="002D4827"/>
    <w:rsid w:val="002D687D"/>
    <w:rsid w:val="002E033D"/>
    <w:rsid w:val="002E7545"/>
    <w:rsid w:val="002F0155"/>
    <w:rsid w:val="002F7CAA"/>
    <w:rsid w:val="00302B2B"/>
    <w:rsid w:val="003068CC"/>
    <w:rsid w:val="003071C4"/>
    <w:rsid w:val="00310211"/>
    <w:rsid w:val="00313447"/>
    <w:rsid w:val="00315D87"/>
    <w:rsid w:val="00316AE5"/>
    <w:rsid w:val="00320676"/>
    <w:rsid w:val="0032234D"/>
    <w:rsid w:val="00323435"/>
    <w:rsid w:val="0032410A"/>
    <w:rsid w:val="003259B5"/>
    <w:rsid w:val="003423AA"/>
    <w:rsid w:val="003478F5"/>
    <w:rsid w:val="003523CB"/>
    <w:rsid w:val="00353B86"/>
    <w:rsid w:val="00355AAE"/>
    <w:rsid w:val="003659DB"/>
    <w:rsid w:val="00366537"/>
    <w:rsid w:val="00373571"/>
    <w:rsid w:val="003738F5"/>
    <w:rsid w:val="0037479C"/>
    <w:rsid w:val="003823D7"/>
    <w:rsid w:val="00383194"/>
    <w:rsid w:val="00383B34"/>
    <w:rsid w:val="00384AAE"/>
    <w:rsid w:val="003905FE"/>
    <w:rsid w:val="003969FB"/>
    <w:rsid w:val="00397443"/>
    <w:rsid w:val="003A07D9"/>
    <w:rsid w:val="003A213E"/>
    <w:rsid w:val="003A2947"/>
    <w:rsid w:val="003A4D1C"/>
    <w:rsid w:val="003A639D"/>
    <w:rsid w:val="003A7E61"/>
    <w:rsid w:val="003B01D3"/>
    <w:rsid w:val="003B1201"/>
    <w:rsid w:val="003C14F6"/>
    <w:rsid w:val="003C1EA8"/>
    <w:rsid w:val="003C2C7B"/>
    <w:rsid w:val="003C6C52"/>
    <w:rsid w:val="003C7FEF"/>
    <w:rsid w:val="003D3AFE"/>
    <w:rsid w:val="003D721A"/>
    <w:rsid w:val="003E49F8"/>
    <w:rsid w:val="003E4E79"/>
    <w:rsid w:val="003E543A"/>
    <w:rsid w:val="003E69AA"/>
    <w:rsid w:val="003E6C5C"/>
    <w:rsid w:val="003E7524"/>
    <w:rsid w:val="003F5933"/>
    <w:rsid w:val="00400B27"/>
    <w:rsid w:val="004027B4"/>
    <w:rsid w:val="00415788"/>
    <w:rsid w:val="00417BCC"/>
    <w:rsid w:val="00433100"/>
    <w:rsid w:val="00435CB6"/>
    <w:rsid w:val="004424A6"/>
    <w:rsid w:val="0044382C"/>
    <w:rsid w:val="004512FF"/>
    <w:rsid w:val="004561EC"/>
    <w:rsid w:val="00464083"/>
    <w:rsid w:val="004824BE"/>
    <w:rsid w:val="004836AC"/>
    <w:rsid w:val="00485E31"/>
    <w:rsid w:val="004867B4"/>
    <w:rsid w:val="004933C9"/>
    <w:rsid w:val="00494176"/>
    <w:rsid w:val="004A0901"/>
    <w:rsid w:val="004A21CF"/>
    <w:rsid w:val="004A3545"/>
    <w:rsid w:val="004A4B84"/>
    <w:rsid w:val="004A525D"/>
    <w:rsid w:val="004A6424"/>
    <w:rsid w:val="004A7A0B"/>
    <w:rsid w:val="004B78F4"/>
    <w:rsid w:val="004C33C6"/>
    <w:rsid w:val="004C36F0"/>
    <w:rsid w:val="004C508D"/>
    <w:rsid w:val="004C622D"/>
    <w:rsid w:val="004C68DF"/>
    <w:rsid w:val="004D2629"/>
    <w:rsid w:val="004D2A4B"/>
    <w:rsid w:val="004F02AF"/>
    <w:rsid w:val="004F0CA1"/>
    <w:rsid w:val="004F4778"/>
    <w:rsid w:val="00502014"/>
    <w:rsid w:val="00503715"/>
    <w:rsid w:val="00503B9F"/>
    <w:rsid w:val="00507637"/>
    <w:rsid w:val="0051142D"/>
    <w:rsid w:val="00512279"/>
    <w:rsid w:val="005142DF"/>
    <w:rsid w:val="005144DE"/>
    <w:rsid w:val="00516140"/>
    <w:rsid w:val="0052437C"/>
    <w:rsid w:val="00526D81"/>
    <w:rsid w:val="00531D0B"/>
    <w:rsid w:val="00536F72"/>
    <w:rsid w:val="00542166"/>
    <w:rsid w:val="005421FF"/>
    <w:rsid w:val="005522E2"/>
    <w:rsid w:val="005528F2"/>
    <w:rsid w:val="00560718"/>
    <w:rsid w:val="005609B9"/>
    <w:rsid w:val="00563AAF"/>
    <w:rsid w:val="00565079"/>
    <w:rsid w:val="00565431"/>
    <w:rsid w:val="00571050"/>
    <w:rsid w:val="005719B6"/>
    <w:rsid w:val="005763A9"/>
    <w:rsid w:val="00577B1A"/>
    <w:rsid w:val="00577FBF"/>
    <w:rsid w:val="00581B6E"/>
    <w:rsid w:val="00581D22"/>
    <w:rsid w:val="00593D46"/>
    <w:rsid w:val="005A06CF"/>
    <w:rsid w:val="005A1B2A"/>
    <w:rsid w:val="005A1B7E"/>
    <w:rsid w:val="005A3F70"/>
    <w:rsid w:val="005A5A0C"/>
    <w:rsid w:val="005B4C76"/>
    <w:rsid w:val="005B72DB"/>
    <w:rsid w:val="005B7999"/>
    <w:rsid w:val="005C1A2F"/>
    <w:rsid w:val="005C53F8"/>
    <w:rsid w:val="005D21E1"/>
    <w:rsid w:val="005D4023"/>
    <w:rsid w:val="005D69C3"/>
    <w:rsid w:val="005E0FD2"/>
    <w:rsid w:val="005E4204"/>
    <w:rsid w:val="005E5E50"/>
    <w:rsid w:val="005F3F04"/>
    <w:rsid w:val="00602089"/>
    <w:rsid w:val="0061198F"/>
    <w:rsid w:val="006229B2"/>
    <w:rsid w:val="00623640"/>
    <w:rsid w:val="006246E5"/>
    <w:rsid w:val="006256C4"/>
    <w:rsid w:val="00631705"/>
    <w:rsid w:val="006327A6"/>
    <w:rsid w:val="00644049"/>
    <w:rsid w:val="00644523"/>
    <w:rsid w:val="00644D43"/>
    <w:rsid w:val="006528A8"/>
    <w:rsid w:val="006614E8"/>
    <w:rsid w:val="00663850"/>
    <w:rsid w:val="006726F8"/>
    <w:rsid w:val="00672922"/>
    <w:rsid w:val="00673086"/>
    <w:rsid w:val="0067461A"/>
    <w:rsid w:val="00680380"/>
    <w:rsid w:val="0068097B"/>
    <w:rsid w:val="00681F7F"/>
    <w:rsid w:val="0068448C"/>
    <w:rsid w:val="0068761F"/>
    <w:rsid w:val="0069036D"/>
    <w:rsid w:val="00693D21"/>
    <w:rsid w:val="006955D8"/>
    <w:rsid w:val="006A44DE"/>
    <w:rsid w:val="006A4A22"/>
    <w:rsid w:val="006A5D1B"/>
    <w:rsid w:val="006A7351"/>
    <w:rsid w:val="006A76C4"/>
    <w:rsid w:val="006B30DB"/>
    <w:rsid w:val="006B3AF3"/>
    <w:rsid w:val="006C1184"/>
    <w:rsid w:val="006C18A2"/>
    <w:rsid w:val="006C21CD"/>
    <w:rsid w:val="006C3322"/>
    <w:rsid w:val="006C50C8"/>
    <w:rsid w:val="006C5311"/>
    <w:rsid w:val="006C7F71"/>
    <w:rsid w:val="006D4389"/>
    <w:rsid w:val="006D4EC5"/>
    <w:rsid w:val="006E054E"/>
    <w:rsid w:val="006E1085"/>
    <w:rsid w:val="006F0501"/>
    <w:rsid w:val="006F3D2A"/>
    <w:rsid w:val="00702ECB"/>
    <w:rsid w:val="00705BCF"/>
    <w:rsid w:val="0071477E"/>
    <w:rsid w:val="007212C4"/>
    <w:rsid w:val="00721AF7"/>
    <w:rsid w:val="0072475B"/>
    <w:rsid w:val="007260D9"/>
    <w:rsid w:val="00736BBC"/>
    <w:rsid w:val="00743AF8"/>
    <w:rsid w:val="00744E61"/>
    <w:rsid w:val="00750756"/>
    <w:rsid w:val="007522B8"/>
    <w:rsid w:val="007526CF"/>
    <w:rsid w:val="00755A8D"/>
    <w:rsid w:val="00765384"/>
    <w:rsid w:val="00771906"/>
    <w:rsid w:val="007750CD"/>
    <w:rsid w:val="0077660E"/>
    <w:rsid w:val="00777E90"/>
    <w:rsid w:val="007821E8"/>
    <w:rsid w:val="0078771C"/>
    <w:rsid w:val="00787B90"/>
    <w:rsid w:val="0079188C"/>
    <w:rsid w:val="00793AE4"/>
    <w:rsid w:val="00795688"/>
    <w:rsid w:val="007A5ABE"/>
    <w:rsid w:val="007B0703"/>
    <w:rsid w:val="007B1385"/>
    <w:rsid w:val="007B2C36"/>
    <w:rsid w:val="007B62E7"/>
    <w:rsid w:val="007C0A4F"/>
    <w:rsid w:val="007C0CBB"/>
    <w:rsid w:val="007C0F4C"/>
    <w:rsid w:val="007D0898"/>
    <w:rsid w:val="007D2833"/>
    <w:rsid w:val="007D3816"/>
    <w:rsid w:val="007D716C"/>
    <w:rsid w:val="007E291C"/>
    <w:rsid w:val="007E3829"/>
    <w:rsid w:val="007E4142"/>
    <w:rsid w:val="007E5240"/>
    <w:rsid w:val="007E52C2"/>
    <w:rsid w:val="007E5B80"/>
    <w:rsid w:val="007F0DB5"/>
    <w:rsid w:val="007F0ECA"/>
    <w:rsid w:val="007F3638"/>
    <w:rsid w:val="007F5AD9"/>
    <w:rsid w:val="007F7D60"/>
    <w:rsid w:val="00812EBD"/>
    <w:rsid w:val="00820056"/>
    <w:rsid w:val="00823EF5"/>
    <w:rsid w:val="008253F0"/>
    <w:rsid w:val="00827D3A"/>
    <w:rsid w:val="008301F8"/>
    <w:rsid w:val="0083090C"/>
    <w:rsid w:val="00833EA7"/>
    <w:rsid w:val="00835044"/>
    <w:rsid w:val="008412F6"/>
    <w:rsid w:val="00842090"/>
    <w:rsid w:val="00845749"/>
    <w:rsid w:val="008462A1"/>
    <w:rsid w:val="008466E8"/>
    <w:rsid w:val="008540F3"/>
    <w:rsid w:val="00854B87"/>
    <w:rsid w:val="008609F5"/>
    <w:rsid w:val="008717FF"/>
    <w:rsid w:val="00880101"/>
    <w:rsid w:val="00891903"/>
    <w:rsid w:val="008975FE"/>
    <w:rsid w:val="008A0585"/>
    <w:rsid w:val="008A30A9"/>
    <w:rsid w:val="008A5336"/>
    <w:rsid w:val="008A54F0"/>
    <w:rsid w:val="008B24E0"/>
    <w:rsid w:val="008B35AC"/>
    <w:rsid w:val="008B5293"/>
    <w:rsid w:val="008B58EC"/>
    <w:rsid w:val="008C1403"/>
    <w:rsid w:val="008C5E23"/>
    <w:rsid w:val="008D1A0A"/>
    <w:rsid w:val="008D398C"/>
    <w:rsid w:val="008E16D4"/>
    <w:rsid w:val="008E30CD"/>
    <w:rsid w:val="008E48E3"/>
    <w:rsid w:val="008F55A1"/>
    <w:rsid w:val="008F6038"/>
    <w:rsid w:val="008F6E68"/>
    <w:rsid w:val="00900FF6"/>
    <w:rsid w:val="009029BD"/>
    <w:rsid w:val="00911A2F"/>
    <w:rsid w:val="0091671E"/>
    <w:rsid w:val="0091781E"/>
    <w:rsid w:val="00924C8F"/>
    <w:rsid w:val="009258F6"/>
    <w:rsid w:val="00926A84"/>
    <w:rsid w:val="00932761"/>
    <w:rsid w:val="00935364"/>
    <w:rsid w:val="00946E5D"/>
    <w:rsid w:val="00954506"/>
    <w:rsid w:val="00961000"/>
    <w:rsid w:val="00963AEE"/>
    <w:rsid w:val="00971A12"/>
    <w:rsid w:val="00974326"/>
    <w:rsid w:val="00975BFC"/>
    <w:rsid w:val="0098072D"/>
    <w:rsid w:val="00980D30"/>
    <w:rsid w:val="00983EA7"/>
    <w:rsid w:val="0098419F"/>
    <w:rsid w:val="00985E58"/>
    <w:rsid w:val="009921E4"/>
    <w:rsid w:val="009B110A"/>
    <w:rsid w:val="009B1E02"/>
    <w:rsid w:val="009B3BC8"/>
    <w:rsid w:val="009C1700"/>
    <w:rsid w:val="009C306B"/>
    <w:rsid w:val="009D0467"/>
    <w:rsid w:val="009E0D23"/>
    <w:rsid w:val="009E4FF2"/>
    <w:rsid w:val="009F762E"/>
    <w:rsid w:val="00A0255F"/>
    <w:rsid w:val="00A1202A"/>
    <w:rsid w:val="00A126B9"/>
    <w:rsid w:val="00A14D4D"/>
    <w:rsid w:val="00A22927"/>
    <w:rsid w:val="00A27C4C"/>
    <w:rsid w:val="00A3750A"/>
    <w:rsid w:val="00A400D6"/>
    <w:rsid w:val="00A41F21"/>
    <w:rsid w:val="00A466AA"/>
    <w:rsid w:val="00A47396"/>
    <w:rsid w:val="00A512D9"/>
    <w:rsid w:val="00A5262A"/>
    <w:rsid w:val="00A569A6"/>
    <w:rsid w:val="00A57385"/>
    <w:rsid w:val="00A60830"/>
    <w:rsid w:val="00A616E3"/>
    <w:rsid w:val="00A7021F"/>
    <w:rsid w:val="00A70B6C"/>
    <w:rsid w:val="00A75060"/>
    <w:rsid w:val="00A7699F"/>
    <w:rsid w:val="00AA19CB"/>
    <w:rsid w:val="00AA3299"/>
    <w:rsid w:val="00AA6B1F"/>
    <w:rsid w:val="00AD1932"/>
    <w:rsid w:val="00AD43C5"/>
    <w:rsid w:val="00AD43CA"/>
    <w:rsid w:val="00AE0040"/>
    <w:rsid w:val="00AE4587"/>
    <w:rsid w:val="00AE6567"/>
    <w:rsid w:val="00AF2829"/>
    <w:rsid w:val="00AF306C"/>
    <w:rsid w:val="00AF5ED3"/>
    <w:rsid w:val="00AF6901"/>
    <w:rsid w:val="00AF7CE3"/>
    <w:rsid w:val="00B0105C"/>
    <w:rsid w:val="00B07115"/>
    <w:rsid w:val="00B11EC3"/>
    <w:rsid w:val="00B206FC"/>
    <w:rsid w:val="00B37A51"/>
    <w:rsid w:val="00B40897"/>
    <w:rsid w:val="00B419D8"/>
    <w:rsid w:val="00B426BB"/>
    <w:rsid w:val="00B43A41"/>
    <w:rsid w:val="00B44606"/>
    <w:rsid w:val="00B5337C"/>
    <w:rsid w:val="00B534C2"/>
    <w:rsid w:val="00B548BE"/>
    <w:rsid w:val="00B629EB"/>
    <w:rsid w:val="00B63DB5"/>
    <w:rsid w:val="00B67804"/>
    <w:rsid w:val="00B70A38"/>
    <w:rsid w:val="00B776C2"/>
    <w:rsid w:val="00B77DC0"/>
    <w:rsid w:val="00B83665"/>
    <w:rsid w:val="00B86497"/>
    <w:rsid w:val="00B901F0"/>
    <w:rsid w:val="00B93148"/>
    <w:rsid w:val="00B9365E"/>
    <w:rsid w:val="00B93FFE"/>
    <w:rsid w:val="00B96A44"/>
    <w:rsid w:val="00BB2471"/>
    <w:rsid w:val="00BB24D3"/>
    <w:rsid w:val="00BB3229"/>
    <w:rsid w:val="00BB4D67"/>
    <w:rsid w:val="00BC1FA9"/>
    <w:rsid w:val="00BC33D5"/>
    <w:rsid w:val="00BD19C8"/>
    <w:rsid w:val="00BD4E7E"/>
    <w:rsid w:val="00BD5107"/>
    <w:rsid w:val="00BD6890"/>
    <w:rsid w:val="00BE3146"/>
    <w:rsid w:val="00BE7283"/>
    <w:rsid w:val="00BF46A2"/>
    <w:rsid w:val="00C05183"/>
    <w:rsid w:val="00C12886"/>
    <w:rsid w:val="00C13A0E"/>
    <w:rsid w:val="00C25AAB"/>
    <w:rsid w:val="00C307D6"/>
    <w:rsid w:val="00C31E96"/>
    <w:rsid w:val="00C35AB1"/>
    <w:rsid w:val="00C417F3"/>
    <w:rsid w:val="00C46EC9"/>
    <w:rsid w:val="00C55666"/>
    <w:rsid w:val="00C55C4E"/>
    <w:rsid w:val="00C56410"/>
    <w:rsid w:val="00C56481"/>
    <w:rsid w:val="00C56B50"/>
    <w:rsid w:val="00C61701"/>
    <w:rsid w:val="00C8445D"/>
    <w:rsid w:val="00C84726"/>
    <w:rsid w:val="00C8772D"/>
    <w:rsid w:val="00C87BEF"/>
    <w:rsid w:val="00C902D4"/>
    <w:rsid w:val="00C944D1"/>
    <w:rsid w:val="00C95D96"/>
    <w:rsid w:val="00C95E2D"/>
    <w:rsid w:val="00CA0301"/>
    <w:rsid w:val="00CA05FF"/>
    <w:rsid w:val="00CA72BB"/>
    <w:rsid w:val="00CA769E"/>
    <w:rsid w:val="00CB05D7"/>
    <w:rsid w:val="00CB1E85"/>
    <w:rsid w:val="00CC1983"/>
    <w:rsid w:val="00CC1F8B"/>
    <w:rsid w:val="00CC3636"/>
    <w:rsid w:val="00CC6673"/>
    <w:rsid w:val="00CC7058"/>
    <w:rsid w:val="00CD140E"/>
    <w:rsid w:val="00CD5755"/>
    <w:rsid w:val="00CE3089"/>
    <w:rsid w:val="00CE31A8"/>
    <w:rsid w:val="00CE78D7"/>
    <w:rsid w:val="00CE7E6F"/>
    <w:rsid w:val="00CF2B1D"/>
    <w:rsid w:val="00CF5340"/>
    <w:rsid w:val="00CF7A4B"/>
    <w:rsid w:val="00D055DF"/>
    <w:rsid w:val="00D07733"/>
    <w:rsid w:val="00D13B80"/>
    <w:rsid w:val="00D171CB"/>
    <w:rsid w:val="00D216A1"/>
    <w:rsid w:val="00D22F2A"/>
    <w:rsid w:val="00D262E6"/>
    <w:rsid w:val="00D26F80"/>
    <w:rsid w:val="00D33741"/>
    <w:rsid w:val="00D33895"/>
    <w:rsid w:val="00D36E69"/>
    <w:rsid w:val="00D401C5"/>
    <w:rsid w:val="00D41A3F"/>
    <w:rsid w:val="00D45EBC"/>
    <w:rsid w:val="00D57A34"/>
    <w:rsid w:val="00D62CBD"/>
    <w:rsid w:val="00D66C8C"/>
    <w:rsid w:val="00D678A7"/>
    <w:rsid w:val="00D76C4E"/>
    <w:rsid w:val="00D82CB2"/>
    <w:rsid w:val="00D83026"/>
    <w:rsid w:val="00D84504"/>
    <w:rsid w:val="00D91C8F"/>
    <w:rsid w:val="00DA4E73"/>
    <w:rsid w:val="00DB4C45"/>
    <w:rsid w:val="00DB6946"/>
    <w:rsid w:val="00DC0994"/>
    <w:rsid w:val="00DC49CD"/>
    <w:rsid w:val="00DC59DC"/>
    <w:rsid w:val="00DC6E8E"/>
    <w:rsid w:val="00DC7FD9"/>
    <w:rsid w:val="00DD1C5C"/>
    <w:rsid w:val="00DD39FB"/>
    <w:rsid w:val="00DE4220"/>
    <w:rsid w:val="00DE5321"/>
    <w:rsid w:val="00DF074B"/>
    <w:rsid w:val="00DF2B5F"/>
    <w:rsid w:val="00DF5DDF"/>
    <w:rsid w:val="00DF68EE"/>
    <w:rsid w:val="00E04A73"/>
    <w:rsid w:val="00E10DD2"/>
    <w:rsid w:val="00E11516"/>
    <w:rsid w:val="00E150CF"/>
    <w:rsid w:val="00E25003"/>
    <w:rsid w:val="00E32213"/>
    <w:rsid w:val="00E32B5A"/>
    <w:rsid w:val="00E366A1"/>
    <w:rsid w:val="00E3705D"/>
    <w:rsid w:val="00E4178B"/>
    <w:rsid w:val="00E41835"/>
    <w:rsid w:val="00E449BC"/>
    <w:rsid w:val="00E45EB4"/>
    <w:rsid w:val="00E5189F"/>
    <w:rsid w:val="00E54867"/>
    <w:rsid w:val="00E56367"/>
    <w:rsid w:val="00E65CDB"/>
    <w:rsid w:val="00E713CA"/>
    <w:rsid w:val="00E74325"/>
    <w:rsid w:val="00E753BE"/>
    <w:rsid w:val="00E80A43"/>
    <w:rsid w:val="00E80EA1"/>
    <w:rsid w:val="00E83872"/>
    <w:rsid w:val="00E83FEB"/>
    <w:rsid w:val="00E850F6"/>
    <w:rsid w:val="00E85671"/>
    <w:rsid w:val="00E85ECE"/>
    <w:rsid w:val="00E86377"/>
    <w:rsid w:val="00E90F54"/>
    <w:rsid w:val="00E91EC8"/>
    <w:rsid w:val="00EA1318"/>
    <w:rsid w:val="00EA3B82"/>
    <w:rsid w:val="00EA71E5"/>
    <w:rsid w:val="00EB1A37"/>
    <w:rsid w:val="00EC00A6"/>
    <w:rsid w:val="00EC0188"/>
    <w:rsid w:val="00EC130D"/>
    <w:rsid w:val="00EC5512"/>
    <w:rsid w:val="00EC6405"/>
    <w:rsid w:val="00EC6427"/>
    <w:rsid w:val="00EC6CF9"/>
    <w:rsid w:val="00EC7B4E"/>
    <w:rsid w:val="00ED0CC7"/>
    <w:rsid w:val="00ED15C3"/>
    <w:rsid w:val="00ED24B5"/>
    <w:rsid w:val="00ED3309"/>
    <w:rsid w:val="00ED4DFF"/>
    <w:rsid w:val="00EE1057"/>
    <w:rsid w:val="00EE1E8D"/>
    <w:rsid w:val="00EE6B55"/>
    <w:rsid w:val="00EF0CB9"/>
    <w:rsid w:val="00EF30E2"/>
    <w:rsid w:val="00EF35C4"/>
    <w:rsid w:val="00EF3A87"/>
    <w:rsid w:val="00EF4397"/>
    <w:rsid w:val="00EF5841"/>
    <w:rsid w:val="00EF6459"/>
    <w:rsid w:val="00EF67BE"/>
    <w:rsid w:val="00EF6B0F"/>
    <w:rsid w:val="00F1630C"/>
    <w:rsid w:val="00F20924"/>
    <w:rsid w:val="00F26584"/>
    <w:rsid w:val="00F269D2"/>
    <w:rsid w:val="00F34361"/>
    <w:rsid w:val="00F34A4B"/>
    <w:rsid w:val="00F43A7F"/>
    <w:rsid w:val="00F44635"/>
    <w:rsid w:val="00F45FF7"/>
    <w:rsid w:val="00F47524"/>
    <w:rsid w:val="00F520CA"/>
    <w:rsid w:val="00F53295"/>
    <w:rsid w:val="00F649D7"/>
    <w:rsid w:val="00F77DA6"/>
    <w:rsid w:val="00F813FA"/>
    <w:rsid w:val="00F82EC9"/>
    <w:rsid w:val="00F8738E"/>
    <w:rsid w:val="00F95B14"/>
    <w:rsid w:val="00FA41E9"/>
    <w:rsid w:val="00FB170C"/>
    <w:rsid w:val="00FB5460"/>
    <w:rsid w:val="00FC10C5"/>
    <w:rsid w:val="00FC1A5D"/>
    <w:rsid w:val="00FC1DFB"/>
    <w:rsid w:val="00FC2CF5"/>
    <w:rsid w:val="00FC5981"/>
    <w:rsid w:val="00FC67C3"/>
    <w:rsid w:val="00FC7116"/>
    <w:rsid w:val="00FD243A"/>
    <w:rsid w:val="00FE5F78"/>
    <w:rsid w:val="00FE5FD3"/>
    <w:rsid w:val="00FF2A50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69E72-1C36-4951-90FE-A09C2CD8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70F"/>
  </w:style>
  <w:style w:type="paragraph" w:styleId="Ttulo1">
    <w:name w:val="heading 1"/>
    <w:basedOn w:val="Normal"/>
    <w:link w:val="Ttulo1Char"/>
    <w:uiPriority w:val="9"/>
    <w:qFormat/>
    <w:rsid w:val="008975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30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30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E308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975F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89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44049"/>
  </w:style>
  <w:style w:type="character" w:styleId="Hyperlink">
    <w:name w:val="Hyperlink"/>
    <w:basedOn w:val="Fontepargpadro"/>
    <w:uiPriority w:val="99"/>
    <w:unhideWhenUsed/>
    <w:rsid w:val="00644049"/>
    <w:rPr>
      <w:color w:val="0000FF"/>
      <w:u w:val="single"/>
    </w:rPr>
  </w:style>
  <w:style w:type="character" w:customStyle="1" w:styleId="lcp373li">
    <w:name w:val="lcp373li"/>
    <w:basedOn w:val="Fontepargpadro"/>
    <w:rsid w:val="00644049"/>
  </w:style>
  <w:style w:type="paragraph" w:customStyle="1" w:styleId="cab">
    <w:name w:val="cab"/>
    <w:basedOn w:val="Normal"/>
    <w:rsid w:val="00E8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jnv1pse70qf8">
    <w:name w:val="jnv1pse70qf8"/>
    <w:basedOn w:val="Fontepargpadro"/>
    <w:rsid w:val="00E850F6"/>
  </w:style>
  <w:style w:type="paragraph" w:styleId="Cabealho">
    <w:name w:val="header"/>
    <w:basedOn w:val="Normal"/>
    <w:link w:val="CabealhoChar"/>
    <w:uiPriority w:val="99"/>
    <w:unhideWhenUsed/>
    <w:rsid w:val="009D0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467"/>
  </w:style>
  <w:style w:type="paragraph" w:styleId="Rodap">
    <w:name w:val="footer"/>
    <w:basedOn w:val="Normal"/>
    <w:link w:val="RodapChar"/>
    <w:uiPriority w:val="99"/>
    <w:unhideWhenUsed/>
    <w:rsid w:val="009D04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467"/>
  </w:style>
  <w:style w:type="character" w:styleId="Forte">
    <w:name w:val="Strong"/>
    <w:basedOn w:val="Fontepargpadro"/>
    <w:uiPriority w:val="22"/>
    <w:qFormat/>
    <w:rsid w:val="001333DE"/>
    <w:rPr>
      <w:b/>
      <w:bCs/>
    </w:rPr>
  </w:style>
  <w:style w:type="character" w:customStyle="1" w:styleId="url">
    <w:name w:val="url"/>
    <w:basedOn w:val="Fontepargpadro"/>
    <w:rsid w:val="00EB1A37"/>
  </w:style>
  <w:style w:type="paragraph" w:styleId="PargrafodaLista">
    <w:name w:val="List Paragraph"/>
    <w:basedOn w:val="Normal"/>
    <w:uiPriority w:val="34"/>
    <w:qFormat/>
    <w:rsid w:val="002368D9"/>
    <w:pPr>
      <w:ind w:left="720"/>
      <w:contextualSpacing/>
    </w:pPr>
  </w:style>
  <w:style w:type="paragraph" w:customStyle="1" w:styleId="Default">
    <w:name w:val="Default"/>
    <w:rsid w:val="0023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8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8540F3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C68DF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F44635"/>
    <w:rPr>
      <w:color w:val="800080" w:themeColor="followedHyperlink"/>
      <w:u w:val="single"/>
    </w:rPr>
  </w:style>
  <w:style w:type="character" w:customStyle="1" w:styleId="nome-autor">
    <w:name w:val="nome-autor"/>
    <w:basedOn w:val="Fontepargpadro"/>
    <w:rsid w:val="00512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6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57381/par%C3%A1grafo-3-artigo-183-da-constitui%C3%A7%C3%A3o-federal-de-1988" TargetMode="External"/><Relationship Id="rId13" Type="http://schemas.openxmlformats.org/officeDocument/2006/relationships/hyperlink" Target="http://www.jusbrasil.com.br/topicos/10723319/artigo-102-da-lei-n-10406-de-10-de-janeiro-de-200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jusbrasil.com.br/legislacao/112175738/constitui%C3%A7%C3%A3o-federal-constitui%C3%A7%C3%A3o-da-republica-federativa-do-brasil-1988" TargetMode="External"/><Relationship Id="rId17" Type="http://schemas.openxmlformats.org/officeDocument/2006/relationships/hyperlink" Target="http://www.conteudojuridico.com.br/artigo,a-posse-definicao-caracteristicas-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mbito-juridico.com.br/site/index.php?n_link=revista_artigos_leitura&amp;artigo_id=84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topicos/2397533/artigo-191-da-constitui%C3%A7%C3%A3o-federal-de-19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valeavare.com.br/wp-content/uploads/2014/09/funcao6.pdf" TargetMode="External"/><Relationship Id="rId10" Type="http://schemas.openxmlformats.org/officeDocument/2006/relationships/hyperlink" Target="http://www.jusbrasil.com.br/topicos/10656018/par%C3%A1grafo-1-artigo-191-da-constitui%C3%A7%C3%A3o-federal-de-198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2721464/artigo-183-da-constitui%C3%A7%C3%A3o-federal-de-1988" TargetMode="External"/><Relationship Id="rId14" Type="http://schemas.openxmlformats.org/officeDocument/2006/relationships/hyperlink" Target="http://www.jusbrasil.com.br/legislacao/111983995/c%C3%B3digo-civil-lei-10406-0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1B729-986D-45C6-AB3D-4D5F617C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13</Pages>
  <Words>5099</Words>
  <Characters>27535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Claudia Lobo</cp:lastModifiedBy>
  <cp:revision>193</cp:revision>
  <dcterms:created xsi:type="dcterms:W3CDTF">2015-10-30T02:18:00Z</dcterms:created>
  <dcterms:modified xsi:type="dcterms:W3CDTF">2015-10-30T17:50:00Z</dcterms:modified>
</cp:coreProperties>
</file>