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B31" w:rsidRDefault="004B7F35" w:rsidP="004B7F35">
      <w:pPr>
        <w:jc w:val="center"/>
        <w:rPr>
          <w:rFonts w:ascii="Times New Roman" w:hAnsi="Times New Roman" w:cs="Times New Roman"/>
          <w:sz w:val="24"/>
          <w:szCs w:val="24"/>
        </w:rPr>
      </w:pPr>
      <w:r w:rsidRPr="00382D6A">
        <w:rPr>
          <w:rFonts w:ascii="Times New Roman" w:hAnsi="Times New Roman" w:cs="Times New Roman"/>
          <w:b/>
          <w:noProof/>
          <w:sz w:val="24"/>
          <w:szCs w:val="24"/>
          <w:lang w:eastAsia="pt-BR"/>
        </w:rPr>
        <w:drawing>
          <wp:inline distT="0" distB="0" distL="0" distR="0" wp14:anchorId="4990C70B" wp14:editId="5230D04E">
            <wp:extent cx="2083435" cy="53276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srcRect/>
                    <a:stretch>
                      <a:fillRect/>
                    </a:stretch>
                  </pic:blipFill>
                  <pic:spPr bwMode="auto">
                    <a:xfrm>
                      <a:off x="0" y="0"/>
                      <a:ext cx="2083435" cy="532765"/>
                    </a:xfrm>
                    <a:prstGeom prst="rect">
                      <a:avLst/>
                    </a:prstGeom>
                    <a:noFill/>
                    <a:ln w="9525">
                      <a:noFill/>
                      <a:miter lim="800000"/>
                      <a:headEnd/>
                      <a:tailEnd/>
                    </a:ln>
                  </pic:spPr>
                </pic:pic>
              </a:graphicData>
            </a:graphic>
          </wp:inline>
        </w:drawing>
      </w:r>
    </w:p>
    <w:p w:rsidR="00ED2B31" w:rsidRDefault="00ED2B31" w:rsidP="00ED2B31">
      <w:pPr>
        <w:jc w:val="center"/>
        <w:rPr>
          <w:rFonts w:ascii="Times New Roman" w:hAnsi="Times New Roman" w:cs="Times New Roman"/>
          <w:sz w:val="24"/>
          <w:szCs w:val="24"/>
        </w:rPr>
      </w:pPr>
    </w:p>
    <w:p w:rsidR="00ED2B31" w:rsidRDefault="00B53E52" w:rsidP="00ED2B31">
      <w:pPr>
        <w:autoSpaceDE w:val="0"/>
        <w:autoSpaceDN w:val="0"/>
        <w:adjustRightInd w:val="0"/>
        <w:jc w:val="center"/>
        <w:rPr>
          <w:rFonts w:ascii="Times New Roman" w:hAnsi="Times New Roman" w:cs="Times New Roman"/>
          <w:bCs/>
          <w:sz w:val="24"/>
          <w:szCs w:val="24"/>
        </w:rPr>
      </w:pPr>
      <w:r>
        <w:rPr>
          <w:rFonts w:ascii="Times New Roman" w:hAnsi="Times New Roman" w:cs="Times New Roman"/>
          <w:b/>
          <w:bCs/>
          <w:sz w:val="24"/>
          <w:szCs w:val="24"/>
        </w:rPr>
        <w:t>ANALISANDO A</w:t>
      </w:r>
      <w:r w:rsidR="00F867F0" w:rsidRPr="00F867F0">
        <w:rPr>
          <w:rFonts w:ascii="Times New Roman" w:hAnsi="Times New Roman" w:cs="Times New Roman"/>
          <w:b/>
          <w:bCs/>
          <w:sz w:val="24"/>
          <w:szCs w:val="24"/>
        </w:rPr>
        <w:t xml:space="preserve"> IMUNIDADE PARLAMENTAR</w:t>
      </w:r>
      <w:r w:rsidR="005762BC">
        <w:rPr>
          <w:rFonts w:ascii="Times New Roman" w:hAnsi="Times New Roman" w:cs="Times New Roman"/>
          <w:b/>
          <w:bCs/>
          <w:sz w:val="24"/>
          <w:szCs w:val="24"/>
        </w:rPr>
        <w:t xml:space="preserve"> À</w:t>
      </w:r>
      <w:r>
        <w:rPr>
          <w:rFonts w:ascii="Times New Roman" w:hAnsi="Times New Roman" w:cs="Times New Roman"/>
          <w:b/>
          <w:bCs/>
          <w:sz w:val="24"/>
          <w:szCs w:val="24"/>
        </w:rPr>
        <w:t xml:space="preserve"> LUZ DA CONSTI</w:t>
      </w:r>
      <w:r w:rsidR="009D4D70">
        <w:rPr>
          <w:rFonts w:ascii="Times New Roman" w:hAnsi="Times New Roman" w:cs="Times New Roman"/>
          <w:b/>
          <w:bCs/>
          <w:sz w:val="24"/>
          <w:szCs w:val="24"/>
        </w:rPr>
        <w:t>T</w:t>
      </w:r>
      <w:r>
        <w:rPr>
          <w:rFonts w:ascii="Times New Roman" w:hAnsi="Times New Roman" w:cs="Times New Roman"/>
          <w:b/>
          <w:bCs/>
          <w:sz w:val="24"/>
          <w:szCs w:val="24"/>
        </w:rPr>
        <w:t>UIÇÃO FEDERAL DE 1988</w:t>
      </w:r>
      <w:r w:rsidR="00F867F0" w:rsidRPr="00F867F0">
        <w:rPr>
          <w:rFonts w:ascii="Times New Roman" w:hAnsi="Times New Roman" w:cs="Times New Roman"/>
          <w:b/>
          <w:bCs/>
          <w:sz w:val="24"/>
          <w:szCs w:val="24"/>
        </w:rPr>
        <w:t>.</w:t>
      </w:r>
      <w:r w:rsidR="004B7F35">
        <w:rPr>
          <w:rStyle w:val="Refdenotaderodap"/>
          <w:rFonts w:ascii="Times New Roman" w:hAnsi="Times New Roman" w:cs="Times New Roman"/>
          <w:bCs/>
          <w:sz w:val="24"/>
          <w:szCs w:val="24"/>
        </w:rPr>
        <w:footnoteReference w:id="1"/>
      </w:r>
    </w:p>
    <w:p w:rsidR="004B7F35" w:rsidRDefault="004B7F35" w:rsidP="00ED2B31">
      <w:pPr>
        <w:autoSpaceDE w:val="0"/>
        <w:autoSpaceDN w:val="0"/>
        <w:adjustRightInd w:val="0"/>
        <w:jc w:val="center"/>
        <w:rPr>
          <w:rFonts w:ascii="Times New Roman" w:hAnsi="Times New Roman" w:cs="Times New Roman"/>
          <w:bCs/>
          <w:sz w:val="24"/>
          <w:szCs w:val="24"/>
        </w:rPr>
      </w:pPr>
    </w:p>
    <w:p w:rsidR="00F867F0" w:rsidRDefault="005762BC" w:rsidP="004B7F35">
      <w:pPr>
        <w:autoSpaceDE w:val="0"/>
        <w:autoSpaceDN w:val="0"/>
        <w:adjustRightInd w:val="0"/>
        <w:jc w:val="right"/>
        <w:rPr>
          <w:rFonts w:ascii="Times New Roman" w:hAnsi="Times New Roman" w:cs="Times New Roman"/>
          <w:bCs/>
          <w:i/>
          <w:sz w:val="24"/>
          <w:szCs w:val="24"/>
        </w:rPr>
      </w:pPr>
      <w:r>
        <w:rPr>
          <w:rFonts w:ascii="Times New Roman" w:hAnsi="Times New Roman" w:cs="Times New Roman"/>
          <w:bCs/>
          <w:i/>
          <w:sz w:val="24"/>
          <w:szCs w:val="24"/>
        </w:rPr>
        <w:t>Iasmim Miranda Melo</w:t>
      </w:r>
      <w:r>
        <w:rPr>
          <w:rStyle w:val="Refdenotaderodap"/>
          <w:rFonts w:ascii="Times New Roman" w:hAnsi="Times New Roman" w:cs="Times New Roman"/>
          <w:bCs/>
          <w:i/>
          <w:sz w:val="24"/>
          <w:szCs w:val="24"/>
        </w:rPr>
        <w:footnoteReference w:id="2"/>
      </w:r>
    </w:p>
    <w:p w:rsidR="004B7F35" w:rsidRDefault="004B7F35" w:rsidP="004B7F35">
      <w:pPr>
        <w:autoSpaceDE w:val="0"/>
        <w:autoSpaceDN w:val="0"/>
        <w:adjustRightInd w:val="0"/>
        <w:jc w:val="right"/>
        <w:rPr>
          <w:rFonts w:ascii="Times New Roman" w:hAnsi="Times New Roman" w:cs="Times New Roman"/>
          <w:bCs/>
          <w:i/>
          <w:sz w:val="24"/>
          <w:szCs w:val="24"/>
        </w:rPr>
      </w:pPr>
      <w:r w:rsidRPr="004B7F35">
        <w:rPr>
          <w:rFonts w:ascii="Times New Roman" w:hAnsi="Times New Roman" w:cs="Times New Roman"/>
          <w:bCs/>
          <w:i/>
          <w:sz w:val="24"/>
          <w:szCs w:val="24"/>
        </w:rPr>
        <w:t>Kelverson Abreu Sousa</w:t>
      </w:r>
      <w:r w:rsidR="005762BC">
        <w:rPr>
          <w:rStyle w:val="Refdenotaderodap"/>
          <w:rFonts w:ascii="Times New Roman" w:hAnsi="Times New Roman" w:cs="Times New Roman"/>
          <w:bCs/>
          <w:i/>
          <w:sz w:val="24"/>
          <w:szCs w:val="24"/>
        </w:rPr>
        <w:footnoteReference w:id="3"/>
      </w:r>
    </w:p>
    <w:p w:rsidR="00F867F0" w:rsidRDefault="00F867F0" w:rsidP="004B7F35">
      <w:pPr>
        <w:autoSpaceDE w:val="0"/>
        <w:autoSpaceDN w:val="0"/>
        <w:adjustRightInd w:val="0"/>
        <w:jc w:val="right"/>
        <w:rPr>
          <w:rFonts w:ascii="Times New Roman" w:hAnsi="Times New Roman" w:cs="Times New Roman"/>
          <w:bCs/>
          <w:i/>
          <w:sz w:val="24"/>
          <w:szCs w:val="24"/>
        </w:rPr>
      </w:pPr>
      <w:r w:rsidRPr="00F867F0">
        <w:rPr>
          <w:rFonts w:ascii="Times New Roman" w:hAnsi="Times New Roman" w:cs="Times New Roman"/>
          <w:bCs/>
          <w:i/>
          <w:sz w:val="24"/>
          <w:szCs w:val="24"/>
        </w:rPr>
        <w:t>Sarah França dos Santos</w:t>
      </w:r>
      <w:r w:rsidR="005762BC">
        <w:rPr>
          <w:rStyle w:val="Refdenotaderodap"/>
          <w:rFonts w:ascii="Times New Roman" w:hAnsi="Times New Roman" w:cs="Times New Roman"/>
          <w:bCs/>
          <w:i/>
          <w:sz w:val="24"/>
          <w:szCs w:val="24"/>
        </w:rPr>
        <w:footnoteReference w:id="4"/>
      </w:r>
    </w:p>
    <w:p w:rsidR="00F925AC" w:rsidRDefault="00F867F0" w:rsidP="00B425F5">
      <w:pPr>
        <w:autoSpaceDE w:val="0"/>
        <w:autoSpaceDN w:val="0"/>
        <w:adjustRightInd w:val="0"/>
        <w:jc w:val="right"/>
        <w:rPr>
          <w:rFonts w:ascii="Times New Roman" w:hAnsi="Times New Roman" w:cs="Times New Roman"/>
          <w:bCs/>
          <w:i/>
          <w:sz w:val="24"/>
          <w:szCs w:val="24"/>
        </w:rPr>
      </w:pPr>
      <w:r>
        <w:rPr>
          <w:rFonts w:ascii="Times New Roman" w:hAnsi="Times New Roman" w:cs="Times New Roman"/>
          <w:bCs/>
          <w:i/>
          <w:sz w:val="24"/>
          <w:szCs w:val="24"/>
        </w:rPr>
        <w:t>Maria do Socorro A. de C</w:t>
      </w:r>
      <w:r w:rsidR="005762BC">
        <w:rPr>
          <w:rFonts w:ascii="Times New Roman" w:hAnsi="Times New Roman" w:cs="Times New Roman"/>
          <w:bCs/>
          <w:i/>
          <w:sz w:val="24"/>
          <w:szCs w:val="24"/>
        </w:rPr>
        <w:t>arvalho</w:t>
      </w:r>
      <w:r w:rsidR="005762BC">
        <w:rPr>
          <w:rStyle w:val="Refdenotaderodap"/>
          <w:rFonts w:ascii="Times New Roman" w:hAnsi="Times New Roman" w:cs="Times New Roman"/>
          <w:bCs/>
          <w:i/>
          <w:sz w:val="24"/>
          <w:szCs w:val="24"/>
        </w:rPr>
        <w:footnoteReference w:id="5"/>
      </w:r>
    </w:p>
    <w:p w:rsidR="00733C4D" w:rsidRDefault="00733C4D" w:rsidP="00B425F5">
      <w:pPr>
        <w:autoSpaceDE w:val="0"/>
        <w:autoSpaceDN w:val="0"/>
        <w:adjustRightInd w:val="0"/>
        <w:jc w:val="right"/>
        <w:rPr>
          <w:rFonts w:ascii="Times New Roman" w:hAnsi="Times New Roman" w:cs="Times New Roman"/>
          <w:bCs/>
          <w:i/>
          <w:sz w:val="24"/>
          <w:szCs w:val="24"/>
        </w:rPr>
      </w:pPr>
    </w:p>
    <w:p w:rsidR="00733C4D" w:rsidRPr="00733C4D" w:rsidRDefault="00733C4D" w:rsidP="00733C4D">
      <w:pPr>
        <w:autoSpaceDE w:val="0"/>
        <w:autoSpaceDN w:val="0"/>
        <w:adjustRightInd w:val="0"/>
        <w:spacing w:line="240" w:lineRule="auto"/>
        <w:ind w:left="4536"/>
        <w:jc w:val="both"/>
        <w:rPr>
          <w:rFonts w:ascii="Times New Roman" w:hAnsi="Times New Roman" w:cs="Times New Roman"/>
          <w:bCs/>
          <w:sz w:val="20"/>
          <w:szCs w:val="20"/>
        </w:rPr>
      </w:pPr>
      <w:r w:rsidRPr="00733C4D">
        <w:rPr>
          <w:rFonts w:ascii="Times New Roman" w:hAnsi="Times New Roman" w:cs="Times New Roman"/>
          <w:bCs/>
          <w:sz w:val="20"/>
          <w:szCs w:val="20"/>
        </w:rPr>
        <w:t xml:space="preserve">SUMÁRIO: Resumo. 1 Introdução. </w:t>
      </w:r>
      <w:r>
        <w:rPr>
          <w:rFonts w:ascii="Times New Roman" w:hAnsi="Times New Roman" w:cs="Times New Roman"/>
          <w:bCs/>
          <w:sz w:val="20"/>
          <w:szCs w:val="20"/>
        </w:rPr>
        <w:t xml:space="preserve">2 Contexto </w:t>
      </w:r>
      <w:r w:rsidRPr="00733C4D">
        <w:rPr>
          <w:rFonts w:ascii="Times New Roman" w:hAnsi="Times New Roman" w:cs="Times New Roman"/>
          <w:bCs/>
          <w:sz w:val="20"/>
          <w:szCs w:val="20"/>
        </w:rPr>
        <w:t>histó</w:t>
      </w:r>
      <w:r>
        <w:rPr>
          <w:rFonts w:ascii="Times New Roman" w:hAnsi="Times New Roman" w:cs="Times New Roman"/>
          <w:bCs/>
          <w:sz w:val="20"/>
          <w:szCs w:val="20"/>
        </w:rPr>
        <w:t>rico das Imunidades Parlamentares. 3 Imunidades P</w:t>
      </w:r>
      <w:r w:rsidRPr="00733C4D">
        <w:rPr>
          <w:rFonts w:ascii="Times New Roman" w:hAnsi="Times New Roman" w:cs="Times New Roman"/>
          <w:bCs/>
          <w:sz w:val="20"/>
          <w:szCs w:val="20"/>
        </w:rPr>
        <w:t xml:space="preserve">arlamentares: absolutas e relativas. </w:t>
      </w:r>
      <w:r>
        <w:rPr>
          <w:rFonts w:ascii="Times New Roman" w:hAnsi="Times New Roman" w:cs="Times New Roman"/>
          <w:bCs/>
          <w:sz w:val="20"/>
          <w:szCs w:val="20"/>
        </w:rPr>
        <w:t>4 I</w:t>
      </w:r>
      <w:r w:rsidRPr="00733C4D">
        <w:rPr>
          <w:rFonts w:ascii="Times New Roman" w:hAnsi="Times New Roman" w:cs="Times New Roman"/>
          <w:bCs/>
          <w:sz w:val="20"/>
          <w:szCs w:val="20"/>
        </w:rPr>
        <w:t>munidades parlamentares a nível federal, estadual e municipal. 5 Considerações finais. Referências.</w:t>
      </w:r>
    </w:p>
    <w:p w:rsidR="00B425F5" w:rsidRPr="00B425F5" w:rsidRDefault="00B425F5" w:rsidP="00B425F5">
      <w:pPr>
        <w:autoSpaceDE w:val="0"/>
        <w:autoSpaceDN w:val="0"/>
        <w:adjustRightInd w:val="0"/>
        <w:jc w:val="right"/>
        <w:rPr>
          <w:rFonts w:ascii="Times New Roman" w:hAnsi="Times New Roman" w:cs="Times New Roman"/>
          <w:b/>
          <w:bCs/>
          <w:i/>
          <w:sz w:val="24"/>
          <w:szCs w:val="24"/>
        </w:rPr>
      </w:pPr>
    </w:p>
    <w:p w:rsidR="004B7F35" w:rsidRDefault="00ED2B31" w:rsidP="00A43827">
      <w:pPr>
        <w:jc w:val="center"/>
        <w:rPr>
          <w:rFonts w:ascii="Times New Roman" w:hAnsi="Times New Roman" w:cs="Times New Roman"/>
          <w:b/>
          <w:sz w:val="24"/>
          <w:szCs w:val="24"/>
        </w:rPr>
      </w:pPr>
      <w:r>
        <w:rPr>
          <w:rFonts w:ascii="Times New Roman" w:hAnsi="Times New Roman" w:cs="Times New Roman"/>
          <w:b/>
          <w:sz w:val="24"/>
          <w:szCs w:val="24"/>
        </w:rPr>
        <w:t>RESUMO</w:t>
      </w:r>
    </w:p>
    <w:p w:rsidR="004B7F35" w:rsidRPr="004B7F35" w:rsidRDefault="004B7F35" w:rsidP="00A43827">
      <w:pPr>
        <w:jc w:val="center"/>
        <w:rPr>
          <w:rFonts w:ascii="Times New Roman" w:hAnsi="Times New Roman" w:cs="Times New Roman"/>
          <w:b/>
          <w:sz w:val="24"/>
          <w:szCs w:val="24"/>
        </w:rPr>
      </w:pPr>
    </w:p>
    <w:p w:rsidR="004B7F35" w:rsidRPr="00D770A1" w:rsidRDefault="004B7F35" w:rsidP="00A43827">
      <w:pPr>
        <w:shd w:val="clear" w:color="auto" w:fill="FFFFFF"/>
        <w:jc w:val="both"/>
        <w:rPr>
          <w:rFonts w:ascii="Times New Roman" w:eastAsia="Times New Roman" w:hAnsi="Times New Roman" w:cs="Times New Roman"/>
          <w:color w:val="212121"/>
          <w:sz w:val="24"/>
          <w:szCs w:val="24"/>
          <w:lang w:eastAsia="pt-BR"/>
        </w:rPr>
      </w:pPr>
      <w:r w:rsidRPr="004B7F35">
        <w:rPr>
          <w:rFonts w:ascii="Times New Roman" w:eastAsia="Times New Roman" w:hAnsi="Times New Roman" w:cs="Times New Roman"/>
          <w:color w:val="212121"/>
          <w:sz w:val="24"/>
          <w:szCs w:val="24"/>
          <w:lang w:eastAsia="pt-BR"/>
        </w:rPr>
        <w:t>O presente trabalho possui como objetivo discorrer sobre a</w:t>
      </w:r>
      <w:r w:rsidR="00D770A1">
        <w:rPr>
          <w:rFonts w:ascii="Times New Roman" w:eastAsia="Times New Roman" w:hAnsi="Times New Roman" w:cs="Times New Roman"/>
          <w:color w:val="212121"/>
          <w:sz w:val="24"/>
          <w:szCs w:val="24"/>
          <w:lang w:eastAsia="pt-BR"/>
        </w:rPr>
        <w:t xml:space="preserve">s Imunidades Parlamentares no âmbito do ordenamento jurídico brasileiro. Tal prerrogativa garante alguns direitos a certas pessoas em razão de suas funções. Para tanto, será necessário abordar primeiramente o contexto histórico das Imunidades Parlamentares, traçando como parâmetro as origens de outras Constituições de outros países onde se previa as imunidades. Posteriormente, será abordado as espécies da Imunidade Parlamentar, que por sua vez, é classificada em Imunidade Absoluta ou Material, e Imunidade Relativa ou Formal. Por fim, o referido trabalho vai analisar as Imunidades a nível Federal, Estadual e Municipal, estabelecendo suas principais características pertinentes. </w:t>
      </w:r>
    </w:p>
    <w:p w:rsidR="004B7F35" w:rsidRPr="004B7F35" w:rsidRDefault="004B7F35" w:rsidP="00A43827">
      <w:pPr>
        <w:shd w:val="clear" w:color="auto" w:fill="FFFFFF"/>
        <w:jc w:val="center"/>
        <w:rPr>
          <w:rFonts w:ascii="Segoe UI" w:eastAsia="Times New Roman" w:hAnsi="Segoe UI" w:cs="Segoe UI"/>
          <w:color w:val="212121"/>
          <w:sz w:val="23"/>
          <w:szCs w:val="23"/>
          <w:lang w:eastAsia="pt-BR"/>
        </w:rPr>
      </w:pPr>
      <w:r w:rsidRPr="004B7F35">
        <w:rPr>
          <w:rFonts w:ascii="Times New Roman" w:eastAsia="Times New Roman" w:hAnsi="Times New Roman" w:cs="Times New Roman"/>
          <w:color w:val="212121"/>
          <w:sz w:val="24"/>
          <w:szCs w:val="24"/>
          <w:lang w:eastAsia="pt-BR"/>
        </w:rPr>
        <w:t> </w:t>
      </w:r>
    </w:p>
    <w:p w:rsidR="004B7F35" w:rsidRDefault="004B7F35" w:rsidP="00A43827">
      <w:pPr>
        <w:shd w:val="clear" w:color="auto" w:fill="FFFFFF"/>
        <w:jc w:val="both"/>
        <w:rPr>
          <w:rFonts w:ascii="Times New Roman" w:eastAsia="Times New Roman" w:hAnsi="Times New Roman" w:cs="Times New Roman"/>
          <w:color w:val="212121"/>
          <w:sz w:val="24"/>
          <w:szCs w:val="24"/>
          <w:lang w:eastAsia="pt-BR"/>
        </w:rPr>
      </w:pPr>
      <w:r w:rsidRPr="004B7F35">
        <w:rPr>
          <w:rFonts w:ascii="Times New Roman" w:eastAsia="Times New Roman" w:hAnsi="Times New Roman" w:cs="Times New Roman"/>
          <w:b/>
          <w:bCs/>
          <w:color w:val="212121"/>
          <w:sz w:val="24"/>
          <w:szCs w:val="24"/>
          <w:lang w:eastAsia="pt-BR"/>
        </w:rPr>
        <w:t>Palavras-Chave: </w:t>
      </w:r>
      <w:r w:rsidR="00D770A1">
        <w:rPr>
          <w:rFonts w:ascii="Times New Roman" w:eastAsia="Times New Roman" w:hAnsi="Times New Roman" w:cs="Times New Roman"/>
          <w:color w:val="212121"/>
          <w:sz w:val="24"/>
          <w:szCs w:val="24"/>
          <w:lang w:eastAsia="pt-BR"/>
        </w:rPr>
        <w:t>Imunidades</w:t>
      </w:r>
      <w:r w:rsidR="005762BC">
        <w:rPr>
          <w:rFonts w:ascii="Times New Roman" w:eastAsia="Times New Roman" w:hAnsi="Times New Roman" w:cs="Times New Roman"/>
          <w:color w:val="212121"/>
          <w:sz w:val="24"/>
          <w:szCs w:val="24"/>
          <w:lang w:eastAsia="pt-BR"/>
        </w:rPr>
        <w:t>.</w:t>
      </w:r>
      <w:r w:rsidR="00D770A1">
        <w:rPr>
          <w:rFonts w:ascii="Times New Roman" w:eastAsia="Times New Roman" w:hAnsi="Times New Roman" w:cs="Times New Roman"/>
          <w:color w:val="212121"/>
          <w:sz w:val="24"/>
          <w:szCs w:val="24"/>
          <w:lang w:eastAsia="pt-BR"/>
        </w:rPr>
        <w:t xml:space="preserve"> </w:t>
      </w:r>
      <w:r w:rsidR="005762BC">
        <w:rPr>
          <w:rFonts w:ascii="Times New Roman" w:eastAsia="Times New Roman" w:hAnsi="Times New Roman" w:cs="Times New Roman"/>
          <w:color w:val="212121"/>
          <w:sz w:val="24"/>
          <w:szCs w:val="24"/>
          <w:lang w:eastAsia="pt-BR"/>
        </w:rPr>
        <w:t xml:space="preserve">Constituições. </w:t>
      </w:r>
      <w:r w:rsidR="00D770A1">
        <w:rPr>
          <w:rFonts w:ascii="Times New Roman" w:eastAsia="Times New Roman" w:hAnsi="Times New Roman" w:cs="Times New Roman"/>
          <w:color w:val="212121"/>
          <w:sz w:val="24"/>
          <w:szCs w:val="24"/>
          <w:lang w:eastAsia="pt-BR"/>
        </w:rPr>
        <w:t>Parlamentares</w:t>
      </w:r>
      <w:r w:rsidRPr="004B7F35">
        <w:rPr>
          <w:rFonts w:ascii="Times New Roman" w:eastAsia="Times New Roman" w:hAnsi="Times New Roman" w:cs="Times New Roman"/>
          <w:color w:val="212121"/>
          <w:sz w:val="24"/>
          <w:szCs w:val="24"/>
          <w:lang w:eastAsia="pt-BR"/>
        </w:rPr>
        <w:t>.</w:t>
      </w:r>
      <w:r w:rsidR="00D770A1">
        <w:rPr>
          <w:rFonts w:ascii="Times New Roman" w:eastAsia="Times New Roman" w:hAnsi="Times New Roman" w:cs="Times New Roman"/>
          <w:color w:val="212121"/>
          <w:sz w:val="24"/>
          <w:szCs w:val="24"/>
          <w:lang w:eastAsia="pt-BR"/>
        </w:rPr>
        <w:t xml:space="preserve"> </w:t>
      </w:r>
      <w:r w:rsidR="00547010">
        <w:rPr>
          <w:rFonts w:ascii="Times New Roman" w:eastAsia="Times New Roman" w:hAnsi="Times New Roman" w:cs="Times New Roman"/>
          <w:color w:val="212121"/>
          <w:sz w:val="24"/>
          <w:szCs w:val="24"/>
          <w:lang w:eastAsia="pt-BR"/>
        </w:rPr>
        <w:t>Absoluta</w:t>
      </w:r>
      <w:r w:rsidR="005762BC">
        <w:rPr>
          <w:rFonts w:ascii="Times New Roman" w:eastAsia="Times New Roman" w:hAnsi="Times New Roman" w:cs="Times New Roman"/>
          <w:color w:val="212121"/>
          <w:sz w:val="24"/>
          <w:szCs w:val="24"/>
          <w:lang w:eastAsia="pt-BR"/>
        </w:rPr>
        <w:t xml:space="preserve">. Relativa. </w:t>
      </w:r>
    </w:p>
    <w:p w:rsidR="00425251" w:rsidRPr="004B7F35" w:rsidRDefault="00425251" w:rsidP="00425251">
      <w:pPr>
        <w:shd w:val="clear" w:color="auto" w:fill="FFFFFF"/>
        <w:jc w:val="both"/>
        <w:rPr>
          <w:rFonts w:ascii="Segoe UI" w:eastAsia="Times New Roman" w:hAnsi="Segoe UI" w:cs="Segoe UI"/>
          <w:color w:val="212121"/>
          <w:sz w:val="23"/>
          <w:szCs w:val="23"/>
          <w:lang w:eastAsia="pt-BR"/>
        </w:rPr>
      </w:pPr>
    </w:p>
    <w:p w:rsidR="00F925AC" w:rsidRDefault="00F925AC" w:rsidP="00F925AC">
      <w:pPr>
        <w:jc w:val="both"/>
        <w:rPr>
          <w:rFonts w:ascii="Times New Roman" w:hAnsi="Times New Roman" w:cs="Times New Roman"/>
          <w:b/>
          <w:sz w:val="24"/>
          <w:szCs w:val="24"/>
        </w:rPr>
      </w:pPr>
      <w:r>
        <w:rPr>
          <w:rFonts w:ascii="Times New Roman" w:hAnsi="Times New Roman" w:cs="Times New Roman"/>
          <w:b/>
          <w:sz w:val="24"/>
          <w:szCs w:val="24"/>
        </w:rPr>
        <w:lastRenderedPageBreak/>
        <w:t>1 INTRODUÇÃO</w:t>
      </w:r>
    </w:p>
    <w:p w:rsidR="00F925AC" w:rsidRDefault="00F925AC" w:rsidP="00F925AC">
      <w:pPr>
        <w:jc w:val="both"/>
        <w:rPr>
          <w:rFonts w:ascii="Times New Roman" w:hAnsi="Times New Roman" w:cs="Times New Roman"/>
          <w:b/>
          <w:sz w:val="24"/>
          <w:szCs w:val="24"/>
        </w:rPr>
      </w:pPr>
    </w:p>
    <w:p w:rsidR="00C4756F" w:rsidRDefault="00C4756F" w:rsidP="00C4756F">
      <w:pPr>
        <w:ind w:firstLine="1134"/>
        <w:jc w:val="both"/>
        <w:rPr>
          <w:rFonts w:ascii="Times New Roman" w:hAnsi="Times New Roman" w:cs="Times New Roman"/>
          <w:sz w:val="24"/>
          <w:szCs w:val="24"/>
        </w:rPr>
      </w:pPr>
      <w:r>
        <w:rPr>
          <w:rFonts w:ascii="Times New Roman" w:hAnsi="Times New Roman" w:cs="Times New Roman"/>
          <w:sz w:val="24"/>
          <w:szCs w:val="24"/>
        </w:rPr>
        <w:t>O presente trabalho tem por objeto principal abordar a Imunidade Parlamentar previsto no Ordenamento Jurídico Brasileiro. Certo é, que tal instituto só pode ser concebido num Estado democrático de Direito.  Assim, a Imunidade Parlamentar tem previsão legal no artigo 53 da Constituição Federal de 1988, que posteriormente sofreu uma modificação devido a Emenda Constitucional n. 35 de 2001, onde acrescentou situações que ocorrem a inviolabilidade dos parlamentares.</w:t>
      </w:r>
    </w:p>
    <w:p w:rsidR="00C4756F" w:rsidRDefault="00C4756F" w:rsidP="00C4756F">
      <w:pPr>
        <w:ind w:firstLine="1134"/>
        <w:jc w:val="both"/>
        <w:rPr>
          <w:rFonts w:ascii="Times New Roman" w:hAnsi="Times New Roman" w:cs="Times New Roman"/>
          <w:sz w:val="24"/>
          <w:szCs w:val="24"/>
        </w:rPr>
      </w:pPr>
      <w:r>
        <w:rPr>
          <w:rFonts w:ascii="Times New Roman" w:hAnsi="Times New Roman" w:cs="Times New Roman"/>
          <w:sz w:val="24"/>
          <w:szCs w:val="24"/>
        </w:rPr>
        <w:t xml:space="preserve">Nesse contexto, decidiu-se delimitar o tema do </w:t>
      </w:r>
      <w:proofErr w:type="spellStart"/>
      <w:r w:rsidRPr="0023194E">
        <w:rPr>
          <w:rFonts w:ascii="Times New Roman" w:hAnsi="Times New Roman" w:cs="Times New Roman"/>
          <w:i/>
          <w:sz w:val="24"/>
          <w:szCs w:val="24"/>
        </w:rPr>
        <w:t>paper</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com a finalidade de contribuir aos acadêmicos um entendimento aprofundado acerca do instituto da Imunidade Parlamentar previsto na Constituição Federal </w:t>
      </w:r>
    </w:p>
    <w:p w:rsidR="00C4756F" w:rsidRDefault="00C4756F" w:rsidP="00C4756F">
      <w:pPr>
        <w:ind w:firstLine="1134"/>
        <w:jc w:val="both"/>
        <w:rPr>
          <w:rFonts w:ascii="Times New Roman" w:hAnsi="Times New Roman"/>
          <w:sz w:val="24"/>
          <w:szCs w:val="24"/>
        </w:rPr>
      </w:pPr>
      <w:r w:rsidRPr="00214269">
        <w:rPr>
          <w:rFonts w:ascii="Times New Roman" w:eastAsia="Times New Roman" w:hAnsi="Times New Roman" w:cs="Times New Roman"/>
          <w:sz w:val="24"/>
          <w:szCs w:val="24"/>
          <w:lang w:eastAsia="pt-BR"/>
        </w:rPr>
        <w:t xml:space="preserve">Dessa forma, </w:t>
      </w:r>
      <w:r>
        <w:rPr>
          <w:rFonts w:ascii="Times New Roman" w:hAnsi="Times New Roman"/>
          <w:sz w:val="24"/>
          <w:szCs w:val="24"/>
        </w:rPr>
        <w:t>o</w:t>
      </w:r>
      <w:r w:rsidRPr="00510FDE">
        <w:rPr>
          <w:rFonts w:ascii="Times New Roman" w:hAnsi="Times New Roman"/>
          <w:sz w:val="24"/>
          <w:szCs w:val="24"/>
        </w:rPr>
        <w:t xml:space="preserve"> tema se mostra relevante aos acadêmicos encarregados da pesquisa e às comunidades acadêmica e p</w:t>
      </w:r>
      <w:r>
        <w:rPr>
          <w:rFonts w:ascii="Times New Roman" w:hAnsi="Times New Roman"/>
          <w:sz w:val="24"/>
          <w:szCs w:val="24"/>
        </w:rPr>
        <w:t xml:space="preserve">rofissional jurídicas no sentido de haver um aprendizado rem relação a sua teoria e sua prática do instituto da Imunidade Parlamentar, tendo em vista que o referido trabalho abordará o significado, bem como sua classificação e suas características pertinentes ao instituto objeto de estudo. </w:t>
      </w:r>
    </w:p>
    <w:p w:rsidR="00C4756F" w:rsidRDefault="00C4756F" w:rsidP="00C4756F">
      <w:pPr>
        <w:ind w:firstLine="1134"/>
        <w:jc w:val="both"/>
        <w:rPr>
          <w:rFonts w:ascii="Times New Roman" w:hAnsi="Times New Roman"/>
          <w:sz w:val="24"/>
          <w:szCs w:val="24"/>
        </w:rPr>
      </w:pPr>
      <w:r>
        <w:rPr>
          <w:rFonts w:ascii="Times New Roman" w:hAnsi="Times New Roman"/>
          <w:sz w:val="24"/>
          <w:szCs w:val="24"/>
        </w:rPr>
        <w:t>Sendo assim, o artigo tem com o objetivo geral discorrer sobre a Imunidade Parlamentar à luz da Constituição Federal de 1988. Como objetivos específicos, o trabalho pretende: (i) compreender o contexto histórico do instituto da Imunidade Parlamentar, analisando assim sua origem; (</w:t>
      </w:r>
      <w:proofErr w:type="spellStart"/>
      <w:r>
        <w:rPr>
          <w:rFonts w:ascii="Times New Roman" w:hAnsi="Times New Roman"/>
          <w:sz w:val="24"/>
          <w:szCs w:val="24"/>
        </w:rPr>
        <w:t>ii</w:t>
      </w:r>
      <w:proofErr w:type="spellEnd"/>
      <w:r>
        <w:rPr>
          <w:rFonts w:ascii="Times New Roman" w:hAnsi="Times New Roman"/>
          <w:sz w:val="24"/>
          <w:szCs w:val="24"/>
        </w:rPr>
        <w:t>) explicar a classificação da Imunidade Parlamentar, que por hora, se divide em absoluta e relativas, que posteriormente será aprofundado no trabalho; (</w:t>
      </w:r>
      <w:proofErr w:type="spellStart"/>
      <w:r>
        <w:rPr>
          <w:rFonts w:ascii="Times New Roman" w:hAnsi="Times New Roman"/>
          <w:sz w:val="24"/>
          <w:szCs w:val="24"/>
        </w:rPr>
        <w:t>iii</w:t>
      </w:r>
      <w:proofErr w:type="spellEnd"/>
      <w:r>
        <w:rPr>
          <w:rFonts w:ascii="Times New Roman" w:hAnsi="Times New Roman"/>
          <w:sz w:val="24"/>
          <w:szCs w:val="24"/>
        </w:rPr>
        <w:t xml:space="preserve">) discorrer sua atuação em nível federal, estadual e municipal, traçando assim, suas principais características pertinentes  </w:t>
      </w:r>
    </w:p>
    <w:p w:rsidR="00D653D9" w:rsidRDefault="00C4756F" w:rsidP="00C4756F">
      <w:pPr>
        <w:ind w:firstLine="1134"/>
        <w:jc w:val="both"/>
        <w:rPr>
          <w:rFonts w:ascii="Times New Roman" w:hAnsi="Times New Roman"/>
          <w:sz w:val="24"/>
          <w:szCs w:val="24"/>
        </w:rPr>
      </w:pPr>
      <w:r w:rsidRPr="00831182">
        <w:rPr>
          <w:rFonts w:ascii="Times New Roman" w:hAnsi="Times New Roman"/>
          <w:sz w:val="24"/>
          <w:szCs w:val="24"/>
        </w:rPr>
        <w:t>A metodologia deste trabalho terá como base de apoio a pesquisa bibliográfica, tendo como objetivo balizar o posicionamento do pesquisador sobre as teorias que já foram expostas ou escritas sobre o tema da pesquisa.</w:t>
      </w:r>
      <w:r>
        <w:rPr>
          <w:rFonts w:ascii="Times New Roman" w:hAnsi="Times New Roman"/>
          <w:sz w:val="24"/>
          <w:szCs w:val="24"/>
        </w:rPr>
        <w:t xml:space="preserve"> </w:t>
      </w:r>
      <w:r w:rsidRPr="00831182">
        <w:rPr>
          <w:rFonts w:ascii="Times New Roman" w:hAnsi="Times New Roman"/>
          <w:sz w:val="24"/>
          <w:szCs w:val="24"/>
        </w:rPr>
        <w:t>As fontes bibliográficas que darão o embasamento teórico consistirão de livros, artigos, textos, publicações da internet e/ou monografias e artigos disponíveis a consulta em qualquer um dos meios citados aqui.</w:t>
      </w:r>
      <w:r>
        <w:rPr>
          <w:rFonts w:ascii="Times New Roman" w:hAnsi="Times New Roman"/>
          <w:sz w:val="24"/>
          <w:szCs w:val="24"/>
        </w:rPr>
        <w:t xml:space="preserve"> </w:t>
      </w:r>
      <w:r w:rsidRPr="00831182">
        <w:rPr>
          <w:rFonts w:ascii="Times New Roman" w:hAnsi="Times New Roman"/>
          <w:sz w:val="24"/>
          <w:szCs w:val="24"/>
        </w:rPr>
        <w:t>Caracteriza-se, pois, tal pesquisa como teórico-descritiva, cujo fulcro espelha-se na linha de pensamento de autores já conhecidos pelas exposições de seus conhecimentos didático-científicos.</w:t>
      </w:r>
    </w:p>
    <w:p w:rsidR="00C4756F" w:rsidRPr="00C4756F" w:rsidRDefault="00C4756F" w:rsidP="00C4756F">
      <w:pPr>
        <w:ind w:firstLine="1134"/>
        <w:jc w:val="both"/>
        <w:rPr>
          <w:rFonts w:ascii="Times New Roman" w:hAnsi="Times New Roman"/>
          <w:sz w:val="24"/>
          <w:szCs w:val="24"/>
        </w:rPr>
      </w:pPr>
    </w:p>
    <w:p w:rsidR="00ED2B31" w:rsidRDefault="00BA5344" w:rsidP="00ED2B31">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1B530E" w:rsidRPr="0029025B">
        <w:rPr>
          <w:rFonts w:ascii="Times New Roman" w:hAnsi="Times New Roman"/>
          <w:b/>
          <w:sz w:val="24"/>
          <w:szCs w:val="24"/>
        </w:rPr>
        <w:t>CONTEXTO HISTÓRICO DAS IMUNIDADES PARLAMENTARES</w:t>
      </w:r>
    </w:p>
    <w:p w:rsidR="00BA5344" w:rsidRDefault="00BA5344" w:rsidP="00F925AC">
      <w:pPr>
        <w:autoSpaceDE w:val="0"/>
        <w:autoSpaceDN w:val="0"/>
        <w:adjustRightInd w:val="0"/>
        <w:ind w:firstLine="1134"/>
        <w:jc w:val="both"/>
        <w:rPr>
          <w:rFonts w:ascii="Times New Roman" w:hAnsi="Times New Roman" w:cs="Times New Roman"/>
          <w:bCs/>
          <w:sz w:val="24"/>
          <w:szCs w:val="24"/>
        </w:rPr>
      </w:pPr>
    </w:p>
    <w:p w:rsidR="001B530E" w:rsidRDefault="001B530E" w:rsidP="001B530E">
      <w:pPr>
        <w:autoSpaceDE w:val="0"/>
        <w:autoSpaceDN w:val="0"/>
        <w:adjustRightInd w:val="0"/>
        <w:ind w:firstLine="1134"/>
        <w:jc w:val="both"/>
        <w:rPr>
          <w:rFonts w:ascii="Times New Roman" w:hAnsi="Times New Roman" w:cs="Times New Roman"/>
          <w:bCs/>
          <w:sz w:val="24"/>
          <w:szCs w:val="24"/>
        </w:rPr>
      </w:pPr>
      <w:r w:rsidRPr="001B530E">
        <w:rPr>
          <w:rFonts w:ascii="Times New Roman" w:hAnsi="Times New Roman" w:cs="Times New Roman"/>
          <w:bCs/>
          <w:sz w:val="24"/>
          <w:szCs w:val="24"/>
        </w:rPr>
        <w:t>A priori a origem das Imunidades Parlamentares traz à baila a Constituição Inglesa no século XVII, partindo da Declaração de Direitos da Inglaterra. Expressavam em seu texto constitucional com o condão ao livre exercício ao mandado Parlamentar em duas categorias de Imunidades: a liberdade de expressão, liberdade de opinião, debates, e a imunidade a prisão arbitrária. Partindo daqui as prerrogativas Parlamentares (HOSANG, 2008).</w:t>
      </w:r>
    </w:p>
    <w:p w:rsidR="001B530E" w:rsidRPr="001B530E" w:rsidRDefault="001B530E" w:rsidP="001B530E">
      <w:pPr>
        <w:autoSpaceDE w:val="0"/>
        <w:autoSpaceDN w:val="0"/>
        <w:adjustRightInd w:val="0"/>
        <w:ind w:firstLine="1134"/>
        <w:jc w:val="both"/>
        <w:rPr>
          <w:rFonts w:ascii="Times New Roman" w:hAnsi="Times New Roman" w:cs="Times New Roman"/>
          <w:bCs/>
          <w:sz w:val="24"/>
          <w:szCs w:val="24"/>
        </w:rPr>
      </w:pPr>
      <w:r w:rsidRPr="001B530E">
        <w:rPr>
          <w:rFonts w:ascii="Times New Roman" w:hAnsi="Times New Roman" w:cs="Times New Roman"/>
          <w:bCs/>
          <w:sz w:val="24"/>
          <w:szCs w:val="24"/>
        </w:rPr>
        <w:t xml:space="preserve"> Nos dizeres de Moraes (2007, p. 424):</w:t>
      </w:r>
    </w:p>
    <w:p w:rsidR="001B530E" w:rsidRPr="001B530E" w:rsidRDefault="001B530E" w:rsidP="001B530E">
      <w:pPr>
        <w:autoSpaceDE w:val="0"/>
        <w:autoSpaceDN w:val="0"/>
        <w:adjustRightInd w:val="0"/>
        <w:ind w:firstLine="1134"/>
        <w:jc w:val="both"/>
        <w:rPr>
          <w:rFonts w:ascii="Times New Roman" w:hAnsi="Times New Roman" w:cs="Times New Roman"/>
          <w:bCs/>
          <w:sz w:val="24"/>
          <w:szCs w:val="24"/>
        </w:rPr>
      </w:pPr>
    </w:p>
    <w:p w:rsidR="001B530E" w:rsidRPr="001B530E" w:rsidRDefault="001B530E" w:rsidP="001B530E">
      <w:pPr>
        <w:autoSpaceDE w:val="0"/>
        <w:autoSpaceDN w:val="0"/>
        <w:adjustRightInd w:val="0"/>
        <w:spacing w:line="240" w:lineRule="auto"/>
        <w:ind w:left="2268"/>
        <w:jc w:val="both"/>
        <w:rPr>
          <w:rFonts w:ascii="Times New Roman" w:hAnsi="Times New Roman" w:cs="Times New Roman"/>
          <w:bCs/>
          <w:sz w:val="20"/>
          <w:szCs w:val="20"/>
        </w:rPr>
      </w:pPr>
      <w:r w:rsidRPr="001B530E">
        <w:rPr>
          <w:rFonts w:ascii="Times New Roman" w:hAnsi="Times New Roman" w:cs="Times New Roman"/>
          <w:bCs/>
          <w:sz w:val="20"/>
          <w:szCs w:val="20"/>
        </w:rPr>
        <w:t xml:space="preserve">A criação das imunidades parlamentares como corolário da defesa da livre existência e independência do Parlamento tem no sistema constitucional inglês sua origem, através da proclamação do duplo princípio da </w:t>
      </w:r>
      <w:proofErr w:type="spellStart"/>
      <w:r w:rsidRPr="001B530E">
        <w:rPr>
          <w:rFonts w:ascii="Times New Roman" w:hAnsi="Times New Roman" w:cs="Times New Roman"/>
          <w:bCs/>
          <w:sz w:val="20"/>
          <w:szCs w:val="20"/>
        </w:rPr>
        <w:t>freedom</w:t>
      </w:r>
      <w:proofErr w:type="spellEnd"/>
      <w:r w:rsidRPr="001B530E">
        <w:rPr>
          <w:rFonts w:ascii="Times New Roman" w:hAnsi="Times New Roman" w:cs="Times New Roman"/>
          <w:bCs/>
          <w:sz w:val="20"/>
          <w:szCs w:val="20"/>
        </w:rPr>
        <w:t xml:space="preserve"> of </w:t>
      </w:r>
      <w:proofErr w:type="spellStart"/>
      <w:r w:rsidRPr="001B530E">
        <w:rPr>
          <w:rFonts w:ascii="Times New Roman" w:hAnsi="Times New Roman" w:cs="Times New Roman"/>
          <w:bCs/>
          <w:sz w:val="20"/>
          <w:szCs w:val="20"/>
        </w:rPr>
        <w:t>speach</w:t>
      </w:r>
      <w:proofErr w:type="spellEnd"/>
      <w:r w:rsidRPr="001B530E">
        <w:rPr>
          <w:rFonts w:ascii="Times New Roman" w:hAnsi="Times New Roman" w:cs="Times New Roman"/>
          <w:bCs/>
          <w:sz w:val="20"/>
          <w:szCs w:val="20"/>
        </w:rPr>
        <w:t xml:space="preserve"> (liberdade de palavra) e da </w:t>
      </w:r>
      <w:proofErr w:type="spellStart"/>
      <w:r w:rsidRPr="001B530E">
        <w:rPr>
          <w:rFonts w:ascii="Times New Roman" w:hAnsi="Times New Roman" w:cs="Times New Roman"/>
          <w:bCs/>
          <w:sz w:val="20"/>
          <w:szCs w:val="20"/>
        </w:rPr>
        <w:t>freedom</w:t>
      </w:r>
      <w:proofErr w:type="spellEnd"/>
      <w:r w:rsidRPr="001B530E">
        <w:rPr>
          <w:rFonts w:ascii="Times New Roman" w:hAnsi="Times New Roman" w:cs="Times New Roman"/>
          <w:bCs/>
          <w:sz w:val="20"/>
          <w:szCs w:val="20"/>
        </w:rPr>
        <w:t xml:space="preserve"> </w:t>
      </w:r>
      <w:proofErr w:type="spellStart"/>
      <w:r w:rsidRPr="001B530E">
        <w:rPr>
          <w:rFonts w:ascii="Times New Roman" w:hAnsi="Times New Roman" w:cs="Times New Roman"/>
          <w:bCs/>
          <w:sz w:val="20"/>
          <w:szCs w:val="20"/>
        </w:rPr>
        <w:t>from</w:t>
      </w:r>
      <w:proofErr w:type="spellEnd"/>
      <w:r w:rsidRPr="001B530E">
        <w:rPr>
          <w:rFonts w:ascii="Times New Roman" w:hAnsi="Times New Roman" w:cs="Times New Roman"/>
          <w:bCs/>
          <w:sz w:val="20"/>
          <w:szCs w:val="20"/>
        </w:rPr>
        <w:t xml:space="preserve"> </w:t>
      </w:r>
      <w:proofErr w:type="spellStart"/>
      <w:r w:rsidRPr="001B530E">
        <w:rPr>
          <w:rFonts w:ascii="Times New Roman" w:hAnsi="Times New Roman" w:cs="Times New Roman"/>
          <w:bCs/>
          <w:sz w:val="20"/>
          <w:szCs w:val="20"/>
        </w:rPr>
        <w:t>arrest</w:t>
      </w:r>
      <w:proofErr w:type="spellEnd"/>
      <w:r w:rsidRPr="001B530E">
        <w:rPr>
          <w:rFonts w:ascii="Times New Roman" w:hAnsi="Times New Roman" w:cs="Times New Roman"/>
          <w:bCs/>
          <w:sz w:val="20"/>
          <w:szCs w:val="20"/>
        </w:rPr>
        <w:t xml:space="preserve"> (imunidade a prisão arbitrária), no Bill of </w:t>
      </w:r>
      <w:proofErr w:type="spellStart"/>
      <w:r w:rsidRPr="001B530E">
        <w:rPr>
          <w:rFonts w:ascii="Times New Roman" w:hAnsi="Times New Roman" w:cs="Times New Roman"/>
          <w:bCs/>
          <w:sz w:val="20"/>
          <w:szCs w:val="20"/>
        </w:rPr>
        <w:t>Rights</w:t>
      </w:r>
      <w:proofErr w:type="spellEnd"/>
      <w:r w:rsidRPr="001B530E">
        <w:rPr>
          <w:rFonts w:ascii="Times New Roman" w:hAnsi="Times New Roman" w:cs="Times New Roman"/>
          <w:bCs/>
          <w:sz w:val="20"/>
          <w:szCs w:val="20"/>
        </w:rPr>
        <w:t xml:space="preserve"> de 1688, os quais proclamaram que a liberdade de expressão e de debate ou de troca de opiniões no Parlamento não pode ser impedida ou posta em questão em qualquer corte ou lugar fora do Parlamento.</w:t>
      </w:r>
    </w:p>
    <w:p w:rsidR="001B530E" w:rsidRPr="001B530E" w:rsidRDefault="001B530E" w:rsidP="001B530E">
      <w:pPr>
        <w:autoSpaceDE w:val="0"/>
        <w:autoSpaceDN w:val="0"/>
        <w:adjustRightInd w:val="0"/>
        <w:ind w:firstLine="1134"/>
        <w:jc w:val="both"/>
        <w:rPr>
          <w:rFonts w:ascii="Times New Roman" w:hAnsi="Times New Roman" w:cs="Times New Roman"/>
          <w:bCs/>
          <w:sz w:val="24"/>
          <w:szCs w:val="24"/>
        </w:rPr>
      </w:pPr>
    </w:p>
    <w:p w:rsidR="001B530E" w:rsidRPr="001B530E" w:rsidRDefault="001B530E" w:rsidP="001B530E">
      <w:pPr>
        <w:autoSpaceDE w:val="0"/>
        <w:autoSpaceDN w:val="0"/>
        <w:adjustRightInd w:val="0"/>
        <w:ind w:firstLine="1134"/>
        <w:jc w:val="both"/>
        <w:rPr>
          <w:rFonts w:ascii="Times New Roman" w:hAnsi="Times New Roman" w:cs="Times New Roman"/>
          <w:bCs/>
          <w:sz w:val="24"/>
          <w:szCs w:val="24"/>
        </w:rPr>
      </w:pPr>
      <w:r w:rsidRPr="001B530E">
        <w:rPr>
          <w:rFonts w:ascii="Times New Roman" w:hAnsi="Times New Roman" w:cs="Times New Roman"/>
          <w:bCs/>
          <w:sz w:val="24"/>
          <w:szCs w:val="24"/>
        </w:rPr>
        <w:t>Enquanto que nos Estados Unidos foi reconhecido as Imunidades Parlamentares previsto no artigo 1, sessão 6 da Constituição dos Estados Unidos da América de 1787. Conforme regulamenta o texto constitucional:</w:t>
      </w:r>
    </w:p>
    <w:p w:rsidR="001B530E" w:rsidRPr="001B530E" w:rsidRDefault="001B530E" w:rsidP="001B530E">
      <w:pPr>
        <w:autoSpaceDE w:val="0"/>
        <w:autoSpaceDN w:val="0"/>
        <w:adjustRightInd w:val="0"/>
        <w:ind w:firstLine="1134"/>
        <w:jc w:val="both"/>
        <w:rPr>
          <w:rFonts w:ascii="Times New Roman" w:hAnsi="Times New Roman" w:cs="Times New Roman"/>
          <w:bCs/>
          <w:sz w:val="24"/>
          <w:szCs w:val="24"/>
        </w:rPr>
      </w:pPr>
    </w:p>
    <w:p w:rsidR="001B530E" w:rsidRPr="001B530E" w:rsidRDefault="001B530E" w:rsidP="001B530E">
      <w:pPr>
        <w:autoSpaceDE w:val="0"/>
        <w:autoSpaceDN w:val="0"/>
        <w:adjustRightInd w:val="0"/>
        <w:spacing w:line="240" w:lineRule="auto"/>
        <w:ind w:left="2268"/>
        <w:jc w:val="both"/>
        <w:rPr>
          <w:rFonts w:ascii="Times New Roman" w:hAnsi="Times New Roman" w:cs="Times New Roman"/>
          <w:bCs/>
          <w:sz w:val="20"/>
          <w:szCs w:val="20"/>
        </w:rPr>
      </w:pPr>
      <w:r w:rsidRPr="001B530E">
        <w:rPr>
          <w:rFonts w:ascii="Times New Roman" w:hAnsi="Times New Roman" w:cs="Times New Roman"/>
          <w:bCs/>
          <w:sz w:val="20"/>
          <w:szCs w:val="20"/>
        </w:rPr>
        <w:t xml:space="preserve">Os senadores e representantes receberão uma compensação pelos seus serviços, a ser fixada por lei, e que será paga pelo Tesouro dos Estados Unidos. Em nenhum caso, </w:t>
      </w:r>
      <w:proofErr w:type="spellStart"/>
      <w:r w:rsidRPr="001B530E">
        <w:rPr>
          <w:rFonts w:ascii="Times New Roman" w:hAnsi="Times New Roman" w:cs="Times New Roman"/>
          <w:bCs/>
          <w:sz w:val="20"/>
          <w:szCs w:val="20"/>
        </w:rPr>
        <w:t>excepto</w:t>
      </w:r>
      <w:proofErr w:type="spellEnd"/>
      <w:r w:rsidRPr="001B530E">
        <w:rPr>
          <w:rFonts w:ascii="Times New Roman" w:hAnsi="Times New Roman" w:cs="Times New Roman"/>
          <w:bCs/>
          <w:sz w:val="20"/>
          <w:szCs w:val="20"/>
        </w:rPr>
        <w:t xml:space="preserve"> traição, felonia e violação da paz, eles poderão ser presos durante a sua frequência às sessões das suas respectivas Câmaras, nem quando a elas se dirigirem, ou delas retornarem; e não poderão ser incomodados ou interrogados, em qualquer outro lugar, por discursos ou </w:t>
      </w:r>
      <w:proofErr w:type="gramStart"/>
      <w:r w:rsidRPr="001B530E">
        <w:rPr>
          <w:rFonts w:ascii="Times New Roman" w:hAnsi="Times New Roman" w:cs="Times New Roman"/>
          <w:bCs/>
          <w:sz w:val="20"/>
          <w:szCs w:val="20"/>
        </w:rPr>
        <w:t>opiniões emitidos</w:t>
      </w:r>
      <w:proofErr w:type="gramEnd"/>
      <w:r w:rsidRPr="001B530E">
        <w:rPr>
          <w:rFonts w:ascii="Times New Roman" w:hAnsi="Times New Roman" w:cs="Times New Roman"/>
          <w:bCs/>
          <w:sz w:val="20"/>
          <w:szCs w:val="20"/>
        </w:rPr>
        <w:t xml:space="preserve"> numa ou noutra Câmara. Nenhum senador ou representante poderá, durante o período para o qual foi eleito, ser nomeado para qualquer cargo civil sob a autoridade dos Estados Unidos, o qual tenha sido criado, ou emolumentos respectivos tenham sido aumentados, durante este período; e nenhuma pessoa no exercício de uma função pública sob autoridade dos Estados Unidos poderá ser membro de uma ou de outra Câmara, enquanto a continue exercendo.</w:t>
      </w:r>
    </w:p>
    <w:p w:rsidR="001B530E" w:rsidRPr="001B530E" w:rsidRDefault="001B530E" w:rsidP="001B530E">
      <w:pPr>
        <w:autoSpaceDE w:val="0"/>
        <w:autoSpaceDN w:val="0"/>
        <w:adjustRightInd w:val="0"/>
        <w:ind w:firstLine="1134"/>
        <w:jc w:val="both"/>
        <w:rPr>
          <w:rFonts w:ascii="Times New Roman" w:hAnsi="Times New Roman" w:cs="Times New Roman"/>
          <w:bCs/>
          <w:sz w:val="24"/>
          <w:szCs w:val="24"/>
        </w:rPr>
      </w:pPr>
    </w:p>
    <w:p w:rsidR="006A351D" w:rsidRDefault="001B530E" w:rsidP="001B530E">
      <w:pPr>
        <w:autoSpaceDE w:val="0"/>
        <w:autoSpaceDN w:val="0"/>
        <w:adjustRightInd w:val="0"/>
        <w:ind w:firstLine="1134"/>
        <w:jc w:val="both"/>
        <w:rPr>
          <w:rFonts w:ascii="Times New Roman" w:hAnsi="Times New Roman" w:cs="Times New Roman"/>
          <w:bCs/>
          <w:sz w:val="24"/>
          <w:szCs w:val="24"/>
        </w:rPr>
      </w:pPr>
      <w:r w:rsidRPr="001B530E">
        <w:rPr>
          <w:rFonts w:ascii="Times New Roman" w:hAnsi="Times New Roman" w:cs="Times New Roman"/>
          <w:bCs/>
          <w:sz w:val="24"/>
          <w:szCs w:val="24"/>
        </w:rPr>
        <w:t>Por fim, na França, o instituto das Imunidades Parlamentares consagrou-se primeiramente na Assembleia Nacional, para logo em seguida, ser declarada pela Constituição Francesa (HOSANG, 2008)</w:t>
      </w:r>
      <w:r w:rsidR="00C05F47">
        <w:rPr>
          <w:rFonts w:ascii="Times New Roman" w:hAnsi="Times New Roman" w:cs="Times New Roman"/>
          <w:bCs/>
          <w:sz w:val="24"/>
          <w:szCs w:val="24"/>
        </w:rPr>
        <w:t>.</w:t>
      </w:r>
    </w:p>
    <w:p w:rsidR="00C05F47" w:rsidRDefault="00C05F47" w:rsidP="00C05F47">
      <w:pPr>
        <w:pStyle w:val="Corpodetexto"/>
        <w:spacing w:line="360" w:lineRule="auto"/>
        <w:ind w:firstLine="1134"/>
        <w:jc w:val="both"/>
      </w:pPr>
      <w:r>
        <w:t>Dessa forma, ensina o Professor Jorge Kuranaka (2002, p. 97):</w:t>
      </w:r>
    </w:p>
    <w:p w:rsidR="00C05F47" w:rsidRDefault="00C05F47" w:rsidP="00C05F47">
      <w:pPr>
        <w:pStyle w:val="Corpodetexto"/>
        <w:spacing w:line="360" w:lineRule="auto"/>
        <w:jc w:val="both"/>
      </w:pPr>
    </w:p>
    <w:p w:rsidR="00C05F47" w:rsidRPr="003D4B8A" w:rsidRDefault="00C05F47" w:rsidP="00C05F47">
      <w:pPr>
        <w:pStyle w:val="Corpodetexto"/>
        <w:ind w:left="2268"/>
        <w:jc w:val="both"/>
        <w:rPr>
          <w:sz w:val="20"/>
          <w:szCs w:val="20"/>
        </w:rPr>
      </w:pPr>
      <w:r w:rsidRPr="003D4B8A">
        <w:rPr>
          <w:sz w:val="20"/>
          <w:szCs w:val="20"/>
        </w:rPr>
        <w:lastRenderedPageBreak/>
        <w:t xml:space="preserve">De retorno ao continente europeu, essas imunidades parlamentares foram decretadas no dia 23 de junho de 1789, pela primeira </w:t>
      </w:r>
      <w:proofErr w:type="spellStart"/>
      <w:r w:rsidRPr="003D4B8A">
        <w:rPr>
          <w:sz w:val="20"/>
          <w:szCs w:val="20"/>
        </w:rPr>
        <w:t>Assembléia</w:t>
      </w:r>
      <w:proofErr w:type="spellEnd"/>
      <w:r w:rsidRPr="003D4B8A">
        <w:rPr>
          <w:sz w:val="20"/>
          <w:szCs w:val="20"/>
        </w:rPr>
        <w:t xml:space="preserve"> Nacional francesa, que se encontrava em luta aberta contra a Coroa, em favor de seus membros; igualmente foram contempladas na Constituição Federal Francesa, de 3 de setembro de 1791 [...].</w:t>
      </w:r>
    </w:p>
    <w:p w:rsidR="00C05F47" w:rsidRDefault="00C05F47" w:rsidP="00C05F47">
      <w:pPr>
        <w:jc w:val="both"/>
      </w:pPr>
    </w:p>
    <w:p w:rsidR="00C05F47" w:rsidRDefault="00C05F47" w:rsidP="00B563EC">
      <w:pPr>
        <w:autoSpaceDE w:val="0"/>
        <w:autoSpaceDN w:val="0"/>
        <w:adjustRightInd w:val="0"/>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Vê-se então, </w:t>
      </w:r>
      <w:r w:rsidR="00B563EC">
        <w:rPr>
          <w:rFonts w:ascii="Times New Roman" w:hAnsi="Times New Roman" w:cs="Times New Roman"/>
          <w:bCs/>
          <w:sz w:val="24"/>
          <w:szCs w:val="24"/>
        </w:rPr>
        <w:t xml:space="preserve">que partindo da proclamação da Constituição Inglesa, onde era reconhecido o binômio </w:t>
      </w:r>
      <w:proofErr w:type="spellStart"/>
      <w:r w:rsidR="00B563EC" w:rsidRPr="00B563EC">
        <w:rPr>
          <w:rFonts w:ascii="Times New Roman" w:hAnsi="Times New Roman" w:cs="Times New Roman"/>
          <w:bCs/>
          <w:i/>
          <w:sz w:val="24"/>
          <w:szCs w:val="24"/>
        </w:rPr>
        <w:t>freedom</w:t>
      </w:r>
      <w:proofErr w:type="spellEnd"/>
      <w:r w:rsidR="00B563EC" w:rsidRPr="00B563EC">
        <w:rPr>
          <w:rFonts w:ascii="Times New Roman" w:hAnsi="Times New Roman" w:cs="Times New Roman"/>
          <w:bCs/>
          <w:i/>
          <w:sz w:val="24"/>
          <w:szCs w:val="24"/>
        </w:rPr>
        <w:t xml:space="preserve"> of </w:t>
      </w:r>
      <w:proofErr w:type="spellStart"/>
      <w:r w:rsidR="00B563EC" w:rsidRPr="00B563EC">
        <w:rPr>
          <w:rFonts w:ascii="Times New Roman" w:hAnsi="Times New Roman" w:cs="Times New Roman"/>
          <w:bCs/>
          <w:i/>
          <w:sz w:val="24"/>
          <w:szCs w:val="24"/>
        </w:rPr>
        <w:t>speach</w:t>
      </w:r>
      <w:proofErr w:type="spellEnd"/>
      <w:r w:rsidR="00B563EC" w:rsidRPr="00B563EC">
        <w:rPr>
          <w:rFonts w:ascii="Times New Roman" w:hAnsi="Times New Roman" w:cs="Times New Roman"/>
          <w:bCs/>
          <w:sz w:val="24"/>
          <w:szCs w:val="24"/>
        </w:rPr>
        <w:t xml:space="preserve"> (liberdade de palavra) e </w:t>
      </w:r>
      <w:proofErr w:type="spellStart"/>
      <w:r w:rsidR="00B563EC" w:rsidRPr="00B563EC">
        <w:rPr>
          <w:rFonts w:ascii="Times New Roman" w:hAnsi="Times New Roman" w:cs="Times New Roman"/>
          <w:bCs/>
          <w:i/>
          <w:sz w:val="24"/>
          <w:szCs w:val="24"/>
        </w:rPr>
        <w:t>freedom</w:t>
      </w:r>
      <w:proofErr w:type="spellEnd"/>
      <w:r w:rsidR="00B563EC" w:rsidRPr="00B563EC">
        <w:rPr>
          <w:rFonts w:ascii="Times New Roman" w:hAnsi="Times New Roman" w:cs="Times New Roman"/>
          <w:bCs/>
          <w:i/>
          <w:sz w:val="24"/>
          <w:szCs w:val="24"/>
        </w:rPr>
        <w:t xml:space="preserve"> </w:t>
      </w:r>
      <w:proofErr w:type="spellStart"/>
      <w:r w:rsidR="00B563EC" w:rsidRPr="00B563EC">
        <w:rPr>
          <w:rFonts w:ascii="Times New Roman" w:hAnsi="Times New Roman" w:cs="Times New Roman"/>
          <w:bCs/>
          <w:i/>
          <w:sz w:val="24"/>
          <w:szCs w:val="24"/>
        </w:rPr>
        <w:t>from</w:t>
      </w:r>
      <w:proofErr w:type="spellEnd"/>
      <w:r w:rsidR="00B563EC" w:rsidRPr="00B563EC">
        <w:rPr>
          <w:rFonts w:ascii="Times New Roman" w:hAnsi="Times New Roman" w:cs="Times New Roman"/>
          <w:bCs/>
          <w:i/>
          <w:sz w:val="24"/>
          <w:szCs w:val="24"/>
        </w:rPr>
        <w:t xml:space="preserve"> </w:t>
      </w:r>
      <w:proofErr w:type="spellStart"/>
      <w:r w:rsidR="00B563EC" w:rsidRPr="00B563EC">
        <w:rPr>
          <w:rFonts w:ascii="Times New Roman" w:hAnsi="Times New Roman" w:cs="Times New Roman"/>
          <w:bCs/>
          <w:i/>
          <w:sz w:val="24"/>
          <w:szCs w:val="24"/>
        </w:rPr>
        <w:t>arrest</w:t>
      </w:r>
      <w:proofErr w:type="spellEnd"/>
      <w:r w:rsidR="00B563EC" w:rsidRPr="00B563EC">
        <w:rPr>
          <w:rFonts w:ascii="Times New Roman" w:hAnsi="Times New Roman" w:cs="Times New Roman"/>
          <w:bCs/>
          <w:sz w:val="24"/>
          <w:szCs w:val="24"/>
        </w:rPr>
        <w:t xml:space="preserve"> (imunidade a prisão arbitrária),</w:t>
      </w:r>
      <w:r w:rsidR="00B563EC">
        <w:rPr>
          <w:rFonts w:ascii="Times New Roman" w:hAnsi="Times New Roman" w:cs="Times New Roman"/>
          <w:bCs/>
          <w:sz w:val="24"/>
          <w:szCs w:val="24"/>
        </w:rPr>
        <w:t xml:space="preserve"> que criou o instituto da Imunidade Parlamentar, posteriormente, se expandiu à várias outras Constituições democrática de outros países, tratando assim, a imunidade parlamentar como uma prerrogativa aos congressistas.</w:t>
      </w:r>
    </w:p>
    <w:p w:rsidR="000B5B7E" w:rsidRDefault="00B563EC" w:rsidP="000B5B7E">
      <w:pPr>
        <w:autoSpaceDE w:val="0"/>
        <w:autoSpaceDN w:val="0"/>
        <w:adjustRightInd w:val="0"/>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Enquanto </w:t>
      </w:r>
      <w:r w:rsidR="000B5B7E">
        <w:rPr>
          <w:rFonts w:ascii="Times New Roman" w:hAnsi="Times New Roman" w:cs="Times New Roman"/>
          <w:bCs/>
          <w:sz w:val="24"/>
          <w:szCs w:val="24"/>
        </w:rPr>
        <w:t xml:space="preserve">no Brasil, encontra-se </w:t>
      </w:r>
      <w:r w:rsidRPr="00B563EC">
        <w:rPr>
          <w:rFonts w:ascii="Times New Roman" w:hAnsi="Times New Roman" w:cs="Times New Roman"/>
          <w:bCs/>
          <w:sz w:val="24"/>
          <w:szCs w:val="24"/>
        </w:rPr>
        <w:t>o direito de imunidade e inviolabilidade para Senadores e Deputados assegurada desde a sua primeira Constituição em 25 de março de 1824 por Dom Pedro I, a qual foi atribuída a nomenclatura de “C</w:t>
      </w:r>
      <w:r w:rsidR="000B5B7E">
        <w:rPr>
          <w:rFonts w:ascii="Times New Roman" w:hAnsi="Times New Roman" w:cs="Times New Roman"/>
          <w:bCs/>
          <w:sz w:val="24"/>
          <w:szCs w:val="24"/>
        </w:rPr>
        <w:t xml:space="preserve">onstituição Política do Império </w:t>
      </w:r>
      <w:r w:rsidRPr="00B563EC">
        <w:rPr>
          <w:rFonts w:ascii="Times New Roman" w:hAnsi="Times New Roman" w:cs="Times New Roman"/>
          <w:bCs/>
          <w:sz w:val="24"/>
          <w:szCs w:val="24"/>
        </w:rPr>
        <w:t>Brasil’’, resguardado nos artigos 26, 27 e 28 da constituição de 1824.</w:t>
      </w:r>
    </w:p>
    <w:p w:rsidR="00B563EC" w:rsidRDefault="00B563EC" w:rsidP="000B5B7E">
      <w:pPr>
        <w:autoSpaceDE w:val="0"/>
        <w:autoSpaceDN w:val="0"/>
        <w:adjustRightInd w:val="0"/>
        <w:ind w:firstLine="1134"/>
        <w:jc w:val="both"/>
      </w:pPr>
      <w:r w:rsidRPr="00B563EC">
        <w:rPr>
          <w:rFonts w:ascii="Times New Roman" w:hAnsi="Times New Roman" w:cs="Times New Roman"/>
          <w:bCs/>
          <w:sz w:val="24"/>
          <w:szCs w:val="24"/>
        </w:rPr>
        <w:t xml:space="preserve"> Sendo assim, dispõem seus artigos Brasil (1824):</w:t>
      </w:r>
      <w:r w:rsidR="000B5B7E">
        <w:t xml:space="preserve"> </w:t>
      </w:r>
    </w:p>
    <w:p w:rsidR="000B5B7E" w:rsidRDefault="000B5B7E" w:rsidP="000B5B7E">
      <w:pPr>
        <w:autoSpaceDE w:val="0"/>
        <w:autoSpaceDN w:val="0"/>
        <w:adjustRightInd w:val="0"/>
        <w:jc w:val="both"/>
      </w:pPr>
    </w:p>
    <w:p w:rsidR="00764225" w:rsidRPr="00764225" w:rsidRDefault="00764225" w:rsidP="00764225">
      <w:pPr>
        <w:autoSpaceDE w:val="0"/>
        <w:autoSpaceDN w:val="0"/>
        <w:adjustRightInd w:val="0"/>
        <w:spacing w:line="240" w:lineRule="auto"/>
        <w:ind w:left="2268"/>
        <w:jc w:val="both"/>
        <w:rPr>
          <w:rFonts w:ascii="Times New Roman" w:hAnsi="Times New Roman" w:cs="Times New Roman"/>
          <w:bCs/>
          <w:sz w:val="20"/>
          <w:szCs w:val="20"/>
        </w:rPr>
      </w:pPr>
      <w:r w:rsidRPr="00764225">
        <w:rPr>
          <w:rFonts w:ascii="Times New Roman" w:hAnsi="Times New Roman" w:cs="Times New Roman"/>
          <w:bCs/>
          <w:sz w:val="20"/>
          <w:szCs w:val="20"/>
        </w:rPr>
        <w:t>Art. 26. Os Membros de cada uma das Câmaras são invioláveis pelas opiniões, que proferirem no exercício das suas funções.</w:t>
      </w:r>
    </w:p>
    <w:p w:rsidR="00764225" w:rsidRPr="00764225" w:rsidRDefault="00764225" w:rsidP="00764225">
      <w:pPr>
        <w:autoSpaceDE w:val="0"/>
        <w:autoSpaceDN w:val="0"/>
        <w:adjustRightInd w:val="0"/>
        <w:spacing w:line="240" w:lineRule="auto"/>
        <w:ind w:left="2268"/>
        <w:jc w:val="both"/>
        <w:rPr>
          <w:rFonts w:ascii="Times New Roman" w:hAnsi="Times New Roman" w:cs="Times New Roman"/>
          <w:bCs/>
          <w:sz w:val="20"/>
          <w:szCs w:val="20"/>
        </w:rPr>
      </w:pPr>
      <w:r w:rsidRPr="00764225">
        <w:rPr>
          <w:rFonts w:ascii="Times New Roman" w:hAnsi="Times New Roman" w:cs="Times New Roman"/>
          <w:bCs/>
          <w:sz w:val="20"/>
          <w:szCs w:val="20"/>
        </w:rPr>
        <w:t>Art. 27. Nenhum Senador, ou Deputado, durante a sua deputação, pode ser preso por Autoridade alguma, salvo por ordem da sua respectiva Câmara, menos em flagrante delito de pena capital.</w:t>
      </w:r>
    </w:p>
    <w:p w:rsidR="000B5B7E" w:rsidRPr="00764225" w:rsidRDefault="00764225" w:rsidP="00764225">
      <w:pPr>
        <w:autoSpaceDE w:val="0"/>
        <w:autoSpaceDN w:val="0"/>
        <w:adjustRightInd w:val="0"/>
        <w:spacing w:line="240" w:lineRule="auto"/>
        <w:ind w:left="2268"/>
        <w:jc w:val="both"/>
        <w:rPr>
          <w:rFonts w:ascii="Times New Roman" w:hAnsi="Times New Roman" w:cs="Times New Roman"/>
          <w:bCs/>
          <w:sz w:val="20"/>
          <w:szCs w:val="20"/>
        </w:rPr>
      </w:pPr>
      <w:r w:rsidRPr="00764225">
        <w:rPr>
          <w:rFonts w:ascii="Times New Roman" w:hAnsi="Times New Roman" w:cs="Times New Roman"/>
          <w:bCs/>
          <w:sz w:val="20"/>
          <w:szCs w:val="20"/>
        </w:rPr>
        <w:t xml:space="preserve">Art. 28. Se algum Senador, ou Deputado for pronunciado, o Juiz, suspendendo todo o ulterior procedimento, dará conta </w:t>
      </w:r>
      <w:proofErr w:type="spellStart"/>
      <w:r w:rsidRPr="00764225">
        <w:rPr>
          <w:rFonts w:ascii="Times New Roman" w:hAnsi="Times New Roman" w:cs="Times New Roman"/>
          <w:bCs/>
          <w:sz w:val="20"/>
          <w:szCs w:val="20"/>
        </w:rPr>
        <w:t>á</w:t>
      </w:r>
      <w:proofErr w:type="spellEnd"/>
      <w:r w:rsidRPr="00764225">
        <w:rPr>
          <w:rFonts w:ascii="Times New Roman" w:hAnsi="Times New Roman" w:cs="Times New Roman"/>
          <w:bCs/>
          <w:sz w:val="20"/>
          <w:szCs w:val="20"/>
        </w:rPr>
        <w:t xml:space="preserve"> sua respectiva Câmara, a qual decidirá, se o processo deva continuar, e o Membro ser, ou não suspenso no exercício das suas funções.</w:t>
      </w:r>
    </w:p>
    <w:p w:rsidR="001B530E" w:rsidRDefault="001B530E" w:rsidP="001B530E">
      <w:pPr>
        <w:autoSpaceDE w:val="0"/>
        <w:autoSpaceDN w:val="0"/>
        <w:adjustRightInd w:val="0"/>
        <w:ind w:firstLine="1134"/>
        <w:jc w:val="both"/>
        <w:rPr>
          <w:rFonts w:ascii="Times New Roman" w:hAnsi="Times New Roman" w:cs="Times New Roman"/>
          <w:bCs/>
          <w:sz w:val="24"/>
          <w:szCs w:val="24"/>
        </w:rPr>
      </w:pPr>
    </w:p>
    <w:p w:rsidR="00764225" w:rsidRDefault="00764225" w:rsidP="001B530E">
      <w:pPr>
        <w:autoSpaceDE w:val="0"/>
        <w:autoSpaceDN w:val="0"/>
        <w:adjustRightInd w:val="0"/>
        <w:ind w:firstLine="1134"/>
        <w:jc w:val="both"/>
        <w:rPr>
          <w:rFonts w:ascii="Times New Roman" w:hAnsi="Times New Roman" w:cs="Times New Roman"/>
          <w:bCs/>
          <w:sz w:val="24"/>
          <w:szCs w:val="24"/>
        </w:rPr>
      </w:pPr>
      <w:r w:rsidRPr="00764225">
        <w:rPr>
          <w:rFonts w:ascii="Times New Roman" w:hAnsi="Times New Roman" w:cs="Times New Roman"/>
          <w:bCs/>
          <w:sz w:val="24"/>
          <w:szCs w:val="24"/>
        </w:rPr>
        <w:t>Por conseguinte, aos artigos supracitados, observar-se que era amparado de forma semelhante a imunidade e prisão, propondo que nenhum senador ou deputado poderia ser preso, salvo casos previsto em lei, sendo eles prisão em flagrante delito” Pena Capital” ou nos casos autorizados pelas casas legislativas. Nessa Constituição as influências das normas francesas se tornam claras no que concerne a proteção de parlamentares no âmbito do processo criminal.</w:t>
      </w:r>
    </w:p>
    <w:p w:rsidR="00F0257E" w:rsidRPr="00F0257E" w:rsidRDefault="00F0257E" w:rsidP="00F0257E">
      <w:pPr>
        <w:autoSpaceDE w:val="0"/>
        <w:autoSpaceDN w:val="0"/>
        <w:adjustRightInd w:val="0"/>
        <w:ind w:firstLine="1134"/>
        <w:jc w:val="both"/>
        <w:rPr>
          <w:rFonts w:ascii="Times New Roman" w:hAnsi="Times New Roman" w:cs="Times New Roman"/>
          <w:bCs/>
          <w:sz w:val="24"/>
          <w:szCs w:val="24"/>
        </w:rPr>
      </w:pPr>
      <w:r w:rsidRPr="00F0257E">
        <w:rPr>
          <w:rFonts w:ascii="Times New Roman" w:hAnsi="Times New Roman" w:cs="Times New Roman"/>
          <w:bCs/>
          <w:sz w:val="24"/>
          <w:szCs w:val="24"/>
        </w:rPr>
        <w:t>Com o surgimento da Constituição Federal de 1988, a contribuição para a imunidade dos parlamentes fica ainda mais forte previstos no Ar</w:t>
      </w:r>
      <w:r>
        <w:rPr>
          <w:rFonts w:ascii="Times New Roman" w:hAnsi="Times New Roman" w:cs="Times New Roman"/>
          <w:bCs/>
          <w:sz w:val="24"/>
          <w:szCs w:val="24"/>
        </w:rPr>
        <w:t xml:space="preserve">t 53, emendado pela EC </w:t>
      </w:r>
      <w:r w:rsidRPr="00F0257E">
        <w:rPr>
          <w:rFonts w:ascii="Times New Roman" w:hAnsi="Times New Roman" w:cs="Times New Roman"/>
          <w:bCs/>
          <w:sz w:val="24"/>
          <w:szCs w:val="24"/>
        </w:rPr>
        <w:t>35/01,</w:t>
      </w:r>
      <w:r>
        <w:rPr>
          <w:rFonts w:ascii="Times New Roman" w:hAnsi="Times New Roman" w:cs="Times New Roman"/>
          <w:bCs/>
          <w:sz w:val="24"/>
          <w:szCs w:val="24"/>
        </w:rPr>
        <w:t xml:space="preserve"> tendo em vista, que</w:t>
      </w:r>
      <w:r w:rsidRPr="00F0257E">
        <w:rPr>
          <w:rFonts w:ascii="Times New Roman" w:hAnsi="Times New Roman" w:cs="Times New Roman"/>
          <w:bCs/>
          <w:sz w:val="24"/>
          <w:szCs w:val="24"/>
        </w:rPr>
        <w:t xml:space="preserve"> anteriormente as prerrogativas do artigo 32, § 3º, determinava que as respectivas casas, pudesse por iniciativa da mesa interromper o processo a qualquer instante, passando o mesmo ao estado de suspensão e não permitindo este fosse extinto.</w:t>
      </w:r>
    </w:p>
    <w:p w:rsidR="00764225" w:rsidRDefault="00764225" w:rsidP="001B530E">
      <w:pPr>
        <w:autoSpaceDE w:val="0"/>
        <w:autoSpaceDN w:val="0"/>
        <w:adjustRightInd w:val="0"/>
        <w:ind w:firstLine="1134"/>
        <w:jc w:val="both"/>
        <w:rPr>
          <w:rFonts w:ascii="Times New Roman" w:hAnsi="Times New Roman" w:cs="Times New Roman"/>
          <w:bCs/>
          <w:sz w:val="24"/>
          <w:szCs w:val="24"/>
        </w:rPr>
      </w:pPr>
      <w:r>
        <w:rPr>
          <w:rFonts w:ascii="Times New Roman" w:hAnsi="Times New Roman" w:cs="Times New Roman"/>
          <w:bCs/>
          <w:sz w:val="24"/>
          <w:szCs w:val="24"/>
        </w:rPr>
        <w:lastRenderedPageBreak/>
        <w:t>A Imunidade Parlamentar foi expressamente consagrada em todas as Constituições em que o Brasil perpassou, sendo que a Constituição Federal de 1988, vindo reforçar a proteção formal aos legisladores. Em razão disso, hoje em dia, é muito comum se deparar com situações</w:t>
      </w:r>
      <w:r w:rsidR="00F0257E">
        <w:rPr>
          <w:rFonts w:ascii="Times New Roman" w:hAnsi="Times New Roman" w:cs="Times New Roman"/>
          <w:bCs/>
          <w:sz w:val="24"/>
          <w:szCs w:val="24"/>
        </w:rPr>
        <w:t xml:space="preserve"> onde</w:t>
      </w:r>
      <w:r>
        <w:rPr>
          <w:rFonts w:ascii="Times New Roman" w:hAnsi="Times New Roman" w:cs="Times New Roman"/>
          <w:bCs/>
          <w:sz w:val="24"/>
          <w:szCs w:val="24"/>
        </w:rPr>
        <w:t xml:space="preserve"> parlamentares se aproveitam de suas imunidades, </w:t>
      </w:r>
      <w:r w:rsidR="00F0257E">
        <w:rPr>
          <w:rFonts w:ascii="Times New Roman" w:hAnsi="Times New Roman" w:cs="Times New Roman"/>
          <w:bCs/>
          <w:sz w:val="24"/>
          <w:szCs w:val="24"/>
        </w:rPr>
        <w:t xml:space="preserve">e </w:t>
      </w:r>
      <w:r>
        <w:rPr>
          <w:rFonts w:ascii="Times New Roman" w:hAnsi="Times New Roman" w:cs="Times New Roman"/>
          <w:bCs/>
          <w:sz w:val="24"/>
          <w:szCs w:val="24"/>
        </w:rPr>
        <w:t>é</w:t>
      </w:r>
      <w:r w:rsidR="00F0257E">
        <w:rPr>
          <w:rFonts w:ascii="Times New Roman" w:hAnsi="Times New Roman" w:cs="Times New Roman"/>
          <w:bCs/>
          <w:sz w:val="24"/>
          <w:szCs w:val="24"/>
        </w:rPr>
        <w:t xml:space="preserve"> nesse contexto que no desenvolvimento do presente trabalho será abordado.</w:t>
      </w:r>
      <w:r w:rsidR="00741D2C">
        <w:rPr>
          <w:rFonts w:ascii="Times New Roman" w:hAnsi="Times New Roman" w:cs="Times New Roman"/>
          <w:bCs/>
          <w:sz w:val="24"/>
          <w:szCs w:val="24"/>
        </w:rPr>
        <w:t xml:space="preserve"> </w:t>
      </w:r>
    </w:p>
    <w:p w:rsidR="00741D2C" w:rsidRDefault="00741D2C" w:rsidP="001B530E">
      <w:pPr>
        <w:autoSpaceDE w:val="0"/>
        <w:autoSpaceDN w:val="0"/>
        <w:adjustRightInd w:val="0"/>
        <w:ind w:firstLine="1134"/>
        <w:jc w:val="both"/>
        <w:rPr>
          <w:rFonts w:ascii="Times New Roman" w:hAnsi="Times New Roman" w:cs="Times New Roman"/>
          <w:bCs/>
          <w:sz w:val="24"/>
          <w:szCs w:val="24"/>
        </w:rPr>
      </w:pPr>
    </w:p>
    <w:p w:rsidR="00BA5344" w:rsidRDefault="00951C3B" w:rsidP="00F925AC">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951C3B">
        <w:rPr>
          <w:rFonts w:ascii="Times New Roman" w:hAnsi="Times New Roman" w:cs="Times New Roman"/>
          <w:b/>
          <w:bCs/>
          <w:sz w:val="24"/>
          <w:szCs w:val="24"/>
        </w:rPr>
        <w:t>IMUNIDADES PARLAMENTARES: ABSOLUTAS E RELATIVAS</w:t>
      </w:r>
    </w:p>
    <w:p w:rsidR="00951C3B" w:rsidRPr="00BA5344" w:rsidRDefault="00951C3B" w:rsidP="00F925AC">
      <w:pPr>
        <w:autoSpaceDE w:val="0"/>
        <w:autoSpaceDN w:val="0"/>
        <w:adjustRightInd w:val="0"/>
        <w:jc w:val="both"/>
        <w:rPr>
          <w:rFonts w:ascii="Times New Roman" w:hAnsi="Times New Roman" w:cs="Times New Roman"/>
          <w:b/>
          <w:bCs/>
          <w:sz w:val="24"/>
          <w:szCs w:val="24"/>
        </w:rPr>
      </w:pPr>
    </w:p>
    <w:p w:rsidR="00951C3B" w:rsidRDefault="00951C3B" w:rsidP="00F925AC">
      <w:pPr>
        <w:autoSpaceDE w:val="0"/>
        <w:autoSpaceDN w:val="0"/>
        <w:adjustRightInd w:val="0"/>
        <w:ind w:firstLine="1134"/>
        <w:jc w:val="both"/>
        <w:rPr>
          <w:rFonts w:ascii="Times New Roman" w:hAnsi="Times New Roman" w:cs="Times New Roman"/>
          <w:bCs/>
          <w:sz w:val="24"/>
          <w:szCs w:val="24"/>
        </w:rPr>
      </w:pPr>
      <w:r>
        <w:rPr>
          <w:rFonts w:ascii="Times New Roman" w:hAnsi="Times New Roman" w:cs="Times New Roman"/>
          <w:bCs/>
          <w:sz w:val="24"/>
          <w:szCs w:val="24"/>
        </w:rPr>
        <w:t>A Imunidade Parlamentar pode ser concebida de duas formas: a) imunidade material</w:t>
      </w:r>
      <w:r w:rsidR="00E37C64">
        <w:rPr>
          <w:rFonts w:ascii="Times New Roman" w:hAnsi="Times New Roman" w:cs="Times New Roman"/>
          <w:bCs/>
          <w:sz w:val="24"/>
          <w:szCs w:val="24"/>
        </w:rPr>
        <w:t xml:space="preserve"> ou absoluta</w:t>
      </w:r>
      <w:r>
        <w:rPr>
          <w:rFonts w:ascii="Times New Roman" w:hAnsi="Times New Roman" w:cs="Times New Roman"/>
          <w:bCs/>
          <w:sz w:val="24"/>
          <w:szCs w:val="24"/>
        </w:rPr>
        <w:t>; b) imunidade formal</w:t>
      </w:r>
      <w:r w:rsidR="00E37C64">
        <w:rPr>
          <w:rFonts w:ascii="Times New Roman" w:hAnsi="Times New Roman" w:cs="Times New Roman"/>
          <w:bCs/>
          <w:sz w:val="24"/>
          <w:szCs w:val="24"/>
        </w:rPr>
        <w:t xml:space="preserve"> ou relativa</w:t>
      </w:r>
      <w:r>
        <w:rPr>
          <w:rFonts w:ascii="Times New Roman" w:hAnsi="Times New Roman" w:cs="Times New Roman"/>
          <w:bCs/>
          <w:sz w:val="24"/>
          <w:szCs w:val="24"/>
        </w:rPr>
        <w:t>. Nas palavras de Pedro Lenza</w:t>
      </w:r>
      <w:r w:rsidR="008D5E01">
        <w:rPr>
          <w:rFonts w:ascii="Times New Roman" w:hAnsi="Times New Roman" w:cs="Times New Roman"/>
          <w:bCs/>
          <w:sz w:val="24"/>
          <w:szCs w:val="24"/>
        </w:rPr>
        <w:t xml:space="preserve"> (2006, p. 580</w:t>
      </w:r>
      <w:r>
        <w:rPr>
          <w:rFonts w:ascii="Times New Roman" w:hAnsi="Times New Roman" w:cs="Times New Roman"/>
          <w:bCs/>
          <w:sz w:val="24"/>
          <w:szCs w:val="24"/>
        </w:rPr>
        <w:t>):</w:t>
      </w:r>
    </w:p>
    <w:p w:rsidR="007B23CD" w:rsidRDefault="007B23CD" w:rsidP="007B23CD">
      <w:pPr>
        <w:autoSpaceDE w:val="0"/>
        <w:autoSpaceDN w:val="0"/>
        <w:adjustRightInd w:val="0"/>
        <w:jc w:val="both"/>
        <w:rPr>
          <w:rFonts w:ascii="Times New Roman" w:hAnsi="Times New Roman" w:cs="Times New Roman"/>
          <w:bCs/>
          <w:sz w:val="24"/>
          <w:szCs w:val="24"/>
        </w:rPr>
      </w:pPr>
    </w:p>
    <w:p w:rsidR="007B23CD" w:rsidRPr="007B23CD" w:rsidRDefault="007B23CD" w:rsidP="007B23CD">
      <w:pPr>
        <w:autoSpaceDE w:val="0"/>
        <w:autoSpaceDN w:val="0"/>
        <w:adjustRightInd w:val="0"/>
        <w:spacing w:line="240" w:lineRule="auto"/>
        <w:ind w:left="2268"/>
        <w:jc w:val="both"/>
        <w:rPr>
          <w:rFonts w:ascii="Times New Roman" w:hAnsi="Times New Roman" w:cs="Times New Roman"/>
          <w:bCs/>
          <w:sz w:val="20"/>
          <w:szCs w:val="20"/>
        </w:rPr>
      </w:pPr>
      <w:r w:rsidRPr="007B23CD">
        <w:rPr>
          <w:rFonts w:ascii="Times New Roman" w:hAnsi="Times New Roman" w:cs="Times New Roman"/>
          <w:bCs/>
          <w:sz w:val="20"/>
          <w:szCs w:val="20"/>
        </w:rPr>
        <w:t>Referidas prerrogativas, como veremos, dividem-se em dois tipos:</w:t>
      </w:r>
    </w:p>
    <w:p w:rsidR="007B23CD" w:rsidRPr="007B23CD" w:rsidRDefault="007B23CD" w:rsidP="007B23CD">
      <w:pPr>
        <w:autoSpaceDE w:val="0"/>
        <w:autoSpaceDN w:val="0"/>
        <w:adjustRightInd w:val="0"/>
        <w:spacing w:line="240" w:lineRule="auto"/>
        <w:ind w:left="2268"/>
        <w:jc w:val="both"/>
        <w:rPr>
          <w:rFonts w:ascii="Times New Roman" w:hAnsi="Times New Roman" w:cs="Times New Roman"/>
          <w:bCs/>
          <w:sz w:val="20"/>
          <w:szCs w:val="20"/>
        </w:rPr>
      </w:pPr>
      <w:r w:rsidRPr="007B23CD">
        <w:rPr>
          <w:rFonts w:ascii="Times New Roman" w:hAnsi="Times New Roman" w:cs="Times New Roman"/>
          <w:bCs/>
          <w:sz w:val="20"/>
          <w:szCs w:val="20"/>
        </w:rPr>
        <w:t>a) imunidade material, real ou substantiva (também denominada inviolabilidade), implicando a exclusão da prática de crime, bem como a inviolabilidade civil, pelas opiniões, palavras e votos dos parlamentares (art. 53, caput) b) imunidade processual, formal ou adjetiva, trazendo regras sobre prisão e processo criminal dos parlamentares (art. 53, §1º ao 5º, da C.F/88).</w:t>
      </w:r>
    </w:p>
    <w:p w:rsidR="00951C3B" w:rsidRDefault="00951C3B" w:rsidP="00F925AC">
      <w:pPr>
        <w:autoSpaceDE w:val="0"/>
        <w:autoSpaceDN w:val="0"/>
        <w:adjustRightInd w:val="0"/>
        <w:ind w:firstLine="1134"/>
        <w:jc w:val="both"/>
        <w:rPr>
          <w:rFonts w:ascii="Times New Roman" w:hAnsi="Times New Roman" w:cs="Times New Roman"/>
          <w:bCs/>
          <w:sz w:val="24"/>
          <w:szCs w:val="24"/>
        </w:rPr>
      </w:pPr>
    </w:p>
    <w:p w:rsidR="007B23CD" w:rsidRDefault="007B23CD" w:rsidP="007B23CD">
      <w:pPr>
        <w:autoSpaceDE w:val="0"/>
        <w:autoSpaceDN w:val="0"/>
        <w:adjustRightInd w:val="0"/>
        <w:ind w:firstLine="1134"/>
        <w:jc w:val="both"/>
        <w:rPr>
          <w:rFonts w:ascii="Times New Roman" w:hAnsi="Times New Roman" w:cs="Times New Roman"/>
          <w:bCs/>
          <w:sz w:val="24"/>
          <w:szCs w:val="24"/>
        </w:rPr>
      </w:pPr>
      <w:r w:rsidRPr="007B23CD">
        <w:rPr>
          <w:rFonts w:ascii="Times New Roman" w:hAnsi="Times New Roman" w:cs="Times New Roman"/>
          <w:bCs/>
          <w:sz w:val="24"/>
          <w:szCs w:val="24"/>
        </w:rPr>
        <w:t>A imunidade parlamentar material designa que os Deputados e Senadores são invioláveis, civil e penalmente, por quaisquer de suas opiniões palavras e votos. Esta garantia também conhecida como inviolabilidade, preserva o parlamentar quando, no exercício do seu mandato, externar opiniões, palavras e votos que, de alguma forma, venham a atingir a honra de outros parlamentares (CAVALCANTI, 2017).</w:t>
      </w:r>
    </w:p>
    <w:p w:rsidR="00E37C64" w:rsidRDefault="00E37C64" w:rsidP="007B23CD">
      <w:pPr>
        <w:autoSpaceDE w:val="0"/>
        <w:autoSpaceDN w:val="0"/>
        <w:adjustRightInd w:val="0"/>
        <w:ind w:firstLine="1134"/>
        <w:jc w:val="both"/>
        <w:rPr>
          <w:rFonts w:ascii="Times New Roman" w:hAnsi="Times New Roman" w:cs="Times New Roman"/>
          <w:bCs/>
          <w:sz w:val="24"/>
          <w:szCs w:val="24"/>
        </w:rPr>
      </w:pPr>
      <w:r w:rsidRPr="00E37C64">
        <w:rPr>
          <w:rFonts w:ascii="Times New Roman" w:hAnsi="Times New Roman" w:cs="Times New Roman"/>
          <w:bCs/>
          <w:sz w:val="24"/>
          <w:szCs w:val="24"/>
        </w:rPr>
        <w:t>A imunidade material,</w:t>
      </w:r>
      <w:r>
        <w:rPr>
          <w:rFonts w:ascii="Times New Roman" w:hAnsi="Times New Roman" w:cs="Times New Roman"/>
          <w:bCs/>
          <w:sz w:val="24"/>
          <w:szCs w:val="24"/>
        </w:rPr>
        <w:t xml:space="preserve"> </w:t>
      </w:r>
      <w:r w:rsidRPr="00E37C64">
        <w:rPr>
          <w:rFonts w:ascii="Times New Roman" w:hAnsi="Times New Roman" w:cs="Times New Roman"/>
          <w:bCs/>
          <w:sz w:val="24"/>
          <w:szCs w:val="24"/>
        </w:rPr>
        <w:t xml:space="preserve">também denominada inviolabilidade, exclui responsabilidade penal e civil do parlamentar (abrangendo Deputados Federais e </w:t>
      </w:r>
      <w:r>
        <w:rPr>
          <w:rFonts w:ascii="Times New Roman" w:hAnsi="Times New Roman" w:cs="Times New Roman"/>
          <w:bCs/>
          <w:sz w:val="24"/>
          <w:szCs w:val="24"/>
        </w:rPr>
        <w:t xml:space="preserve">Senadores), ela </w:t>
      </w:r>
      <w:r w:rsidRPr="00E37C64">
        <w:rPr>
          <w:rFonts w:ascii="Times New Roman" w:hAnsi="Times New Roman" w:cs="Times New Roman"/>
          <w:bCs/>
          <w:sz w:val="24"/>
          <w:szCs w:val="24"/>
        </w:rPr>
        <w:t xml:space="preserve">consiste no </w:t>
      </w:r>
      <w:r>
        <w:rPr>
          <w:rFonts w:ascii="Times New Roman" w:hAnsi="Times New Roman" w:cs="Times New Roman"/>
          <w:bCs/>
          <w:sz w:val="24"/>
          <w:szCs w:val="24"/>
        </w:rPr>
        <w:t>assegura</w:t>
      </w:r>
      <w:r w:rsidRPr="00E37C64">
        <w:rPr>
          <w:rFonts w:ascii="Times New Roman" w:hAnsi="Times New Roman" w:cs="Times New Roman"/>
          <w:bCs/>
          <w:sz w:val="24"/>
          <w:szCs w:val="24"/>
        </w:rPr>
        <w:t>mento de manifestações que possuam nexo de causalidade com a imunidade parlament</w:t>
      </w:r>
      <w:r>
        <w:rPr>
          <w:rFonts w:ascii="Times New Roman" w:hAnsi="Times New Roman" w:cs="Times New Roman"/>
          <w:bCs/>
          <w:sz w:val="24"/>
          <w:szCs w:val="24"/>
        </w:rPr>
        <w:t>ar,</w:t>
      </w:r>
      <w:r w:rsidRPr="00E37C64">
        <w:rPr>
          <w:rFonts w:ascii="Times New Roman" w:hAnsi="Times New Roman" w:cs="Times New Roman"/>
          <w:bCs/>
          <w:sz w:val="24"/>
          <w:szCs w:val="24"/>
        </w:rPr>
        <w:t xml:space="preserve"> não sendo</w:t>
      </w:r>
      <w:r>
        <w:rPr>
          <w:rFonts w:ascii="Times New Roman" w:hAnsi="Times New Roman" w:cs="Times New Roman"/>
          <w:bCs/>
          <w:sz w:val="24"/>
          <w:szCs w:val="24"/>
        </w:rPr>
        <w:t xml:space="preserve"> restrita ao Congresso Nacional (LENZA, 2017).</w:t>
      </w:r>
    </w:p>
    <w:p w:rsidR="00E37C64" w:rsidRDefault="00E37C64" w:rsidP="004C2809">
      <w:pPr>
        <w:autoSpaceDE w:val="0"/>
        <w:autoSpaceDN w:val="0"/>
        <w:adjustRightInd w:val="0"/>
        <w:ind w:firstLine="1134"/>
        <w:jc w:val="both"/>
        <w:rPr>
          <w:rFonts w:ascii="Times New Roman" w:hAnsi="Times New Roman" w:cs="Times New Roman"/>
          <w:bCs/>
          <w:sz w:val="24"/>
          <w:szCs w:val="24"/>
        </w:rPr>
      </w:pPr>
      <w:r w:rsidRPr="007B23CD">
        <w:rPr>
          <w:rFonts w:ascii="Times New Roman" w:hAnsi="Times New Roman" w:cs="Times New Roman"/>
          <w:bCs/>
          <w:sz w:val="24"/>
          <w:szCs w:val="24"/>
        </w:rPr>
        <w:t>O STF possui entendimento consolidado no sentido de que a imunidade parlamentar é absoluta caso as manifestações do pensamento do congressista sejam externadas dentro da Casa Legislativa a qual estiver vinculado. Ou seja, ainda que a manifestação seja totalmente dissociada do exercício do mandato, o fato de ter sido proferida dentro do ambiente legislativo, por si só, é capaz de fazer incidir a imunidade parlamentar em seu viés material (CAVALCANTI, 2017).</w:t>
      </w:r>
    </w:p>
    <w:p w:rsidR="007B23CD" w:rsidRPr="007B23CD" w:rsidRDefault="007B23CD" w:rsidP="007B23CD">
      <w:pPr>
        <w:autoSpaceDE w:val="0"/>
        <w:autoSpaceDN w:val="0"/>
        <w:adjustRightInd w:val="0"/>
        <w:ind w:firstLine="1134"/>
        <w:jc w:val="both"/>
        <w:rPr>
          <w:rFonts w:ascii="Times New Roman" w:hAnsi="Times New Roman" w:cs="Times New Roman"/>
          <w:bCs/>
          <w:sz w:val="24"/>
          <w:szCs w:val="24"/>
        </w:rPr>
      </w:pPr>
      <w:r w:rsidRPr="007B23CD">
        <w:rPr>
          <w:rFonts w:ascii="Times New Roman" w:hAnsi="Times New Roman" w:cs="Times New Roman"/>
          <w:bCs/>
          <w:sz w:val="24"/>
          <w:szCs w:val="24"/>
        </w:rPr>
        <w:lastRenderedPageBreak/>
        <w:t xml:space="preserve"> Desse modo, </w:t>
      </w:r>
      <w:r w:rsidR="004C2809">
        <w:rPr>
          <w:rFonts w:ascii="Times New Roman" w:hAnsi="Times New Roman" w:cs="Times New Roman"/>
          <w:bCs/>
          <w:sz w:val="24"/>
          <w:szCs w:val="24"/>
        </w:rPr>
        <w:t xml:space="preserve">dispõe o inquérito </w:t>
      </w:r>
      <w:r w:rsidR="004C2809" w:rsidRPr="0061578C">
        <w:rPr>
          <w:rFonts w:ascii="Times New Roman" w:hAnsi="Times New Roman" w:cs="Times New Roman"/>
          <w:bCs/>
          <w:sz w:val="24"/>
          <w:szCs w:val="24"/>
        </w:rPr>
        <w:t>nº 3.932</w:t>
      </w:r>
      <w:r w:rsidR="004C2809">
        <w:rPr>
          <w:rFonts w:ascii="Times New Roman" w:hAnsi="Times New Roman" w:cs="Times New Roman"/>
          <w:bCs/>
          <w:sz w:val="24"/>
          <w:szCs w:val="24"/>
        </w:rPr>
        <w:t xml:space="preserve"> do STF</w:t>
      </w:r>
      <w:r w:rsidRPr="007B23CD">
        <w:rPr>
          <w:rFonts w:ascii="Times New Roman" w:hAnsi="Times New Roman" w:cs="Times New Roman"/>
          <w:bCs/>
          <w:sz w:val="24"/>
          <w:szCs w:val="24"/>
        </w:rPr>
        <w:t>:</w:t>
      </w:r>
    </w:p>
    <w:p w:rsidR="007B23CD" w:rsidRPr="007B23CD" w:rsidRDefault="007B23CD" w:rsidP="007B23CD">
      <w:pPr>
        <w:autoSpaceDE w:val="0"/>
        <w:autoSpaceDN w:val="0"/>
        <w:adjustRightInd w:val="0"/>
        <w:jc w:val="both"/>
        <w:rPr>
          <w:rFonts w:ascii="Times New Roman" w:hAnsi="Times New Roman" w:cs="Times New Roman"/>
          <w:bCs/>
          <w:sz w:val="24"/>
          <w:szCs w:val="24"/>
        </w:rPr>
      </w:pPr>
    </w:p>
    <w:p w:rsidR="007B23CD" w:rsidRPr="007B23CD" w:rsidRDefault="007B23CD" w:rsidP="007B23CD">
      <w:pPr>
        <w:autoSpaceDE w:val="0"/>
        <w:autoSpaceDN w:val="0"/>
        <w:adjustRightInd w:val="0"/>
        <w:spacing w:line="240" w:lineRule="auto"/>
        <w:ind w:left="2268"/>
        <w:jc w:val="both"/>
        <w:rPr>
          <w:rFonts w:ascii="Times New Roman" w:hAnsi="Times New Roman" w:cs="Times New Roman"/>
          <w:bCs/>
          <w:sz w:val="20"/>
          <w:szCs w:val="20"/>
        </w:rPr>
      </w:pPr>
      <w:r w:rsidRPr="007B23CD">
        <w:rPr>
          <w:rFonts w:ascii="Times New Roman" w:hAnsi="Times New Roman" w:cs="Times New Roman"/>
          <w:bCs/>
          <w:sz w:val="20"/>
          <w:szCs w:val="20"/>
        </w:rPr>
        <w:t>(…) (i) A imunidade parlamentar incide quando as palavras tenham sido proferidas do recinto da Câmara dos Deputados: “Despiciendo, nesse caso, perquirir sobre a pertinência entre o teor das afirmações supostamente contumeliosas e o exercício do mandato parlamentar” (</w:t>
      </w:r>
      <w:proofErr w:type="spellStart"/>
      <w:r w:rsidRPr="007B23CD">
        <w:rPr>
          <w:rFonts w:ascii="Times New Roman" w:hAnsi="Times New Roman" w:cs="Times New Roman"/>
          <w:bCs/>
          <w:sz w:val="20"/>
          <w:szCs w:val="20"/>
        </w:rPr>
        <w:t>Inq</w:t>
      </w:r>
      <w:proofErr w:type="spellEnd"/>
      <w:r w:rsidRPr="007B23CD">
        <w:rPr>
          <w:rFonts w:ascii="Times New Roman" w:hAnsi="Times New Roman" w:cs="Times New Roman"/>
          <w:bCs/>
          <w:sz w:val="20"/>
          <w:szCs w:val="20"/>
        </w:rPr>
        <w:t xml:space="preserve">. 3814, Primeira Turma, Rel. Min. Rosa Weber, unânime, j. 07/10/2014, DJE 21/10/2014). </w:t>
      </w:r>
      <w:proofErr w:type="gramStart"/>
      <w:r w:rsidRPr="007B23CD">
        <w:rPr>
          <w:rFonts w:ascii="Times New Roman" w:hAnsi="Times New Roman" w:cs="Times New Roman"/>
          <w:bCs/>
          <w:sz w:val="20"/>
          <w:szCs w:val="20"/>
        </w:rPr>
        <w:t>(</w:t>
      </w:r>
      <w:proofErr w:type="spellStart"/>
      <w:r w:rsidRPr="007B23CD">
        <w:rPr>
          <w:rFonts w:ascii="Times New Roman" w:hAnsi="Times New Roman" w:cs="Times New Roman"/>
          <w:bCs/>
          <w:sz w:val="20"/>
          <w:szCs w:val="20"/>
        </w:rPr>
        <w:t>ii</w:t>
      </w:r>
      <w:proofErr w:type="spellEnd"/>
      <w:r w:rsidRPr="007B23CD">
        <w:rPr>
          <w:rFonts w:ascii="Times New Roman" w:hAnsi="Times New Roman" w:cs="Times New Roman"/>
          <w:bCs/>
          <w:sz w:val="20"/>
          <w:szCs w:val="20"/>
        </w:rPr>
        <w:t>) Os</w:t>
      </w:r>
      <w:proofErr w:type="gramEnd"/>
      <w:r w:rsidRPr="007B23CD">
        <w:rPr>
          <w:rFonts w:ascii="Times New Roman" w:hAnsi="Times New Roman" w:cs="Times New Roman"/>
          <w:bCs/>
          <w:sz w:val="20"/>
          <w:szCs w:val="20"/>
        </w:rPr>
        <w:t xml:space="preserve"> atos praticados em local distinto escapam à proteção da imunidade, quando as manifestações não guardem pertinência, por um nexo de causalidade, com o desempenho das funções do mandato parlamentar.</w:t>
      </w:r>
      <w:r w:rsidR="00E37C64">
        <w:rPr>
          <w:rFonts w:ascii="Times New Roman" w:hAnsi="Times New Roman" w:cs="Times New Roman"/>
          <w:bCs/>
          <w:sz w:val="20"/>
          <w:szCs w:val="20"/>
        </w:rPr>
        <w:t xml:space="preserve"> (BRASIL, 2016)</w:t>
      </w:r>
    </w:p>
    <w:p w:rsidR="007B23CD" w:rsidRPr="007B23CD" w:rsidRDefault="007B23CD" w:rsidP="007B23CD">
      <w:pPr>
        <w:autoSpaceDE w:val="0"/>
        <w:autoSpaceDN w:val="0"/>
        <w:adjustRightInd w:val="0"/>
        <w:jc w:val="both"/>
        <w:rPr>
          <w:rFonts w:ascii="Times New Roman" w:hAnsi="Times New Roman" w:cs="Times New Roman"/>
          <w:bCs/>
          <w:sz w:val="24"/>
          <w:szCs w:val="24"/>
        </w:rPr>
      </w:pPr>
    </w:p>
    <w:p w:rsidR="004C2809" w:rsidRDefault="004C2809" w:rsidP="004C2809">
      <w:pPr>
        <w:autoSpaceDE w:val="0"/>
        <w:autoSpaceDN w:val="0"/>
        <w:adjustRightInd w:val="0"/>
        <w:ind w:firstLine="1134"/>
        <w:jc w:val="both"/>
        <w:rPr>
          <w:rFonts w:ascii="Times New Roman" w:hAnsi="Times New Roman" w:cs="Times New Roman"/>
          <w:bCs/>
          <w:sz w:val="24"/>
          <w:szCs w:val="24"/>
        </w:rPr>
      </w:pPr>
      <w:r w:rsidRPr="004C2809">
        <w:rPr>
          <w:rFonts w:ascii="Times New Roman" w:hAnsi="Times New Roman" w:cs="Times New Roman"/>
          <w:bCs/>
          <w:sz w:val="24"/>
          <w:szCs w:val="24"/>
        </w:rPr>
        <w:t>A imunidade relativa ou formal, por sua vez, diz respeito à quebra da prerrogativa, tem relação com o processo a ser usado contra os parlamentare</w:t>
      </w:r>
      <w:r>
        <w:rPr>
          <w:rFonts w:ascii="Times New Roman" w:hAnsi="Times New Roman" w:cs="Times New Roman"/>
          <w:bCs/>
          <w:sz w:val="24"/>
          <w:szCs w:val="24"/>
        </w:rPr>
        <w:t xml:space="preserve">s. Sendo assim, expressa o artigo 53, </w:t>
      </w:r>
      <w:r w:rsidRPr="004C2809">
        <w:rPr>
          <w:rFonts w:ascii="Times New Roman" w:hAnsi="Times New Roman" w:cs="Times New Roman"/>
          <w:bCs/>
          <w:sz w:val="24"/>
          <w:szCs w:val="24"/>
        </w:rPr>
        <w:t xml:space="preserve">§ 2º </w:t>
      </w:r>
      <w:r>
        <w:rPr>
          <w:rFonts w:ascii="Times New Roman" w:hAnsi="Times New Roman" w:cs="Times New Roman"/>
          <w:bCs/>
          <w:sz w:val="24"/>
          <w:szCs w:val="24"/>
        </w:rPr>
        <w:t>da Constituição Federal de 1988:</w:t>
      </w:r>
    </w:p>
    <w:p w:rsidR="004C2809" w:rsidRDefault="004C2809" w:rsidP="004C2809">
      <w:pPr>
        <w:autoSpaceDE w:val="0"/>
        <w:autoSpaceDN w:val="0"/>
        <w:adjustRightInd w:val="0"/>
        <w:jc w:val="both"/>
        <w:rPr>
          <w:rFonts w:ascii="Times New Roman" w:hAnsi="Times New Roman" w:cs="Times New Roman"/>
          <w:bCs/>
          <w:sz w:val="24"/>
          <w:szCs w:val="24"/>
        </w:rPr>
      </w:pPr>
    </w:p>
    <w:p w:rsidR="00F352C8" w:rsidRDefault="00F352C8" w:rsidP="00F352C8">
      <w:pPr>
        <w:autoSpaceDE w:val="0"/>
        <w:autoSpaceDN w:val="0"/>
        <w:adjustRightInd w:val="0"/>
        <w:spacing w:line="240" w:lineRule="auto"/>
        <w:ind w:left="2268"/>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Art. 53 </w:t>
      </w:r>
      <w:r w:rsidRPr="00F352C8">
        <w:rPr>
          <w:rFonts w:ascii="Times New Roman" w:hAnsi="Times New Roman" w:cs="Times New Roman"/>
          <w:color w:val="000000"/>
          <w:sz w:val="20"/>
          <w:szCs w:val="20"/>
          <w:shd w:val="clear" w:color="auto" w:fill="FFFFFF"/>
        </w:rPr>
        <w:t>Os Deputados e Senadores são invioláveis, civil e penalmente, por quaisquer de suas opiniões, palavras e votos</w:t>
      </w:r>
      <w:r>
        <w:rPr>
          <w:rFonts w:ascii="Times New Roman" w:hAnsi="Times New Roman" w:cs="Times New Roman"/>
          <w:color w:val="000000"/>
          <w:sz w:val="20"/>
          <w:szCs w:val="20"/>
          <w:shd w:val="clear" w:color="auto" w:fill="FFFFFF"/>
        </w:rPr>
        <w:t>.</w:t>
      </w:r>
    </w:p>
    <w:p w:rsidR="00F352C8" w:rsidRDefault="00F352C8" w:rsidP="00F352C8">
      <w:pPr>
        <w:autoSpaceDE w:val="0"/>
        <w:autoSpaceDN w:val="0"/>
        <w:adjustRightInd w:val="0"/>
        <w:spacing w:line="240" w:lineRule="auto"/>
        <w:ind w:left="2268"/>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w:t>
      </w:r>
    </w:p>
    <w:p w:rsidR="004C2809" w:rsidRDefault="004C2809" w:rsidP="00F352C8">
      <w:pPr>
        <w:autoSpaceDE w:val="0"/>
        <w:autoSpaceDN w:val="0"/>
        <w:adjustRightInd w:val="0"/>
        <w:spacing w:line="240" w:lineRule="auto"/>
        <w:ind w:left="2268"/>
        <w:jc w:val="both"/>
        <w:rPr>
          <w:rFonts w:ascii="Times New Roman" w:hAnsi="Times New Roman" w:cs="Times New Roman"/>
          <w:color w:val="000000"/>
          <w:sz w:val="20"/>
          <w:szCs w:val="20"/>
          <w:shd w:val="clear" w:color="auto" w:fill="FFFFFF"/>
        </w:rPr>
      </w:pPr>
      <w:r w:rsidRPr="00F352C8">
        <w:rPr>
          <w:rFonts w:ascii="Times New Roman" w:hAnsi="Times New Roman" w:cs="Times New Roman"/>
          <w:color w:val="000000"/>
          <w:sz w:val="20"/>
          <w:szCs w:val="20"/>
          <w:shd w:val="clear" w:color="auto" w:fill="FFFFFF"/>
        </w:rPr>
        <w:t>§ 2º Desde a expedição do diploma, os membros do Congresso Nacional não poderão ser presos, salvo em flagrante de crime inafiançável. Nesse caso, os autos serão remetidos dentro de vinte e quatro horas à Casa respectiva, para que, pelo voto da maioria de seus membros, resolva sobre a prisão</w:t>
      </w:r>
    </w:p>
    <w:p w:rsidR="005A150B" w:rsidRPr="00813CF6" w:rsidRDefault="005A150B" w:rsidP="00813CF6">
      <w:pPr>
        <w:rPr>
          <w:rFonts w:ascii="Times New Roman" w:hAnsi="Times New Roman" w:cs="Times New Roman"/>
          <w:sz w:val="24"/>
          <w:szCs w:val="24"/>
        </w:rPr>
      </w:pPr>
    </w:p>
    <w:p w:rsidR="003A2459" w:rsidRDefault="003A2459" w:rsidP="003A2459">
      <w:pPr>
        <w:autoSpaceDE w:val="0"/>
        <w:autoSpaceDN w:val="0"/>
        <w:adjustRightInd w:val="0"/>
        <w:ind w:firstLine="1134"/>
        <w:jc w:val="both"/>
        <w:rPr>
          <w:rFonts w:ascii="Times New Roman" w:hAnsi="Times New Roman" w:cs="Times New Roman"/>
          <w:bCs/>
          <w:sz w:val="24"/>
          <w:szCs w:val="24"/>
        </w:rPr>
      </w:pPr>
      <w:r w:rsidRPr="003A2459">
        <w:rPr>
          <w:rFonts w:ascii="Times New Roman" w:hAnsi="Times New Roman" w:cs="Times New Roman"/>
          <w:bCs/>
          <w:sz w:val="24"/>
          <w:szCs w:val="24"/>
        </w:rPr>
        <w:t>Dessa f</w:t>
      </w:r>
      <w:r>
        <w:rPr>
          <w:rFonts w:ascii="Times New Roman" w:hAnsi="Times New Roman" w:cs="Times New Roman"/>
          <w:bCs/>
          <w:sz w:val="24"/>
          <w:szCs w:val="24"/>
        </w:rPr>
        <w:t>orma,</w:t>
      </w:r>
      <w:r w:rsidRPr="003A2459">
        <w:rPr>
          <w:rFonts w:ascii="Times New Roman" w:hAnsi="Times New Roman" w:cs="Times New Roman"/>
          <w:bCs/>
          <w:sz w:val="24"/>
          <w:szCs w:val="24"/>
        </w:rPr>
        <w:t xml:space="preserve"> existem duas regras sobre a prisão dos parlamentares federais; processual ou cautelar e a sentença judicial definitiva transitada em julgado (esta última seguindo os tramites do princípio da presunção de inocênci</w:t>
      </w:r>
      <w:r>
        <w:rPr>
          <w:rFonts w:ascii="Times New Roman" w:hAnsi="Times New Roman" w:cs="Times New Roman"/>
          <w:bCs/>
          <w:sz w:val="24"/>
          <w:szCs w:val="24"/>
        </w:rPr>
        <w:t xml:space="preserve">a presente no artigo 5º da CF). </w:t>
      </w:r>
      <w:r w:rsidRPr="003A2459">
        <w:rPr>
          <w:rFonts w:ascii="Times New Roman" w:hAnsi="Times New Roman" w:cs="Times New Roman"/>
          <w:bCs/>
          <w:sz w:val="24"/>
          <w:szCs w:val="24"/>
        </w:rPr>
        <w:t>A primeira regra se apresenta de três formas: prisão em flagrante; prisão preventiva e prisão temporária. Por último, a sentença transitada em julgado, onde todos os condenados por mais de 4 anos de reclusão ou cuja condenação diga respeito ao ato</w:t>
      </w:r>
      <w:r>
        <w:rPr>
          <w:rFonts w:ascii="Times New Roman" w:hAnsi="Times New Roman" w:cs="Times New Roman"/>
          <w:bCs/>
          <w:sz w:val="24"/>
          <w:szCs w:val="24"/>
        </w:rPr>
        <w:t xml:space="preserve"> de improbidade administrativa (</w:t>
      </w:r>
      <w:r w:rsidRPr="003A2459">
        <w:rPr>
          <w:rFonts w:ascii="Times New Roman" w:hAnsi="Times New Roman" w:cs="Times New Roman"/>
          <w:bCs/>
          <w:sz w:val="24"/>
          <w:szCs w:val="24"/>
        </w:rPr>
        <w:t>LENZA, 2017).</w:t>
      </w:r>
    </w:p>
    <w:p w:rsidR="0038644A" w:rsidRDefault="003A2459" w:rsidP="0038644A">
      <w:pPr>
        <w:autoSpaceDE w:val="0"/>
        <w:autoSpaceDN w:val="0"/>
        <w:adjustRightInd w:val="0"/>
        <w:ind w:firstLine="1134"/>
        <w:jc w:val="both"/>
        <w:rPr>
          <w:rFonts w:ascii="Times New Roman" w:hAnsi="Times New Roman" w:cs="Times New Roman"/>
          <w:bCs/>
          <w:sz w:val="24"/>
          <w:szCs w:val="24"/>
        </w:rPr>
      </w:pPr>
      <w:r w:rsidRPr="003A2459">
        <w:rPr>
          <w:rFonts w:ascii="Times New Roman" w:hAnsi="Times New Roman" w:cs="Times New Roman"/>
          <w:bCs/>
          <w:sz w:val="24"/>
          <w:szCs w:val="24"/>
        </w:rPr>
        <w:t xml:space="preserve"> </w:t>
      </w:r>
      <w:r w:rsidR="007B23CD" w:rsidRPr="007B23CD">
        <w:rPr>
          <w:rFonts w:ascii="Times New Roman" w:hAnsi="Times New Roman" w:cs="Times New Roman"/>
          <w:bCs/>
          <w:sz w:val="24"/>
          <w:szCs w:val="24"/>
        </w:rPr>
        <w:t>Em suma, a imunidade parlamentar material será absoluta caso a manifestação se dê dentro do Parlamento; por sua vez, será relativa caso a ofensa ocorra em ambiente espacial diverso da Casa Legislativa.</w:t>
      </w:r>
    </w:p>
    <w:p w:rsidR="00B308C1" w:rsidRDefault="00B308C1" w:rsidP="0038644A">
      <w:pPr>
        <w:autoSpaceDE w:val="0"/>
        <w:autoSpaceDN w:val="0"/>
        <w:adjustRightInd w:val="0"/>
        <w:ind w:firstLine="1134"/>
        <w:jc w:val="both"/>
        <w:rPr>
          <w:rFonts w:ascii="Times New Roman" w:hAnsi="Times New Roman" w:cs="Times New Roman"/>
          <w:bCs/>
          <w:sz w:val="24"/>
          <w:szCs w:val="24"/>
        </w:rPr>
      </w:pPr>
    </w:p>
    <w:p w:rsidR="00455DE5" w:rsidRDefault="00455DE5" w:rsidP="0038644A">
      <w:pPr>
        <w:autoSpaceDE w:val="0"/>
        <w:autoSpaceDN w:val="0"/>
        <w:adjustRightInd w:val="0"/>
        <w:jc w:val="both"/>
        <w:rPr>
          <w:rFonts w:ascii="Times New Roman" w:hAnsi="Times New Roman"/>
          <w:b/>
          <w:sz w:val="24"/>
          <w:szCs w:val="24"/>
        </w:rPr>
      </w:pPr>
      <w:r w:rsidRPr="00455DE5">
        <w:rPr>
          <w:rFonts w:ascii="Times New Roman" w:hAnsi="Times New Roman" w:cs="Times New Roman"/>
          <w:b/>
          <w:bCs/>
          <w:sz w:val="24"/>
          <w:szCs w:val="24"/>
        </w:rPr>
        <w:t>4</w:t>
      </w:r>
      <w:r w:rsidRPr="00455DE5">
        <w:rPr>
          <w:rFonts w:ascii="Times New Roman" w:hAnsi="Times New Roman"/>
          <w:b/>
          <w:sz w:val="24"/>
          <w:szCs w:val="24"/>
        </w:rPr>
        <w:t xml:space="preserve"> </w:t>
      </w:r>
      <w:r w:rsidR="003A2459" w:rsidRPr="0029025B">
        <w:rPr>
          <w:rFonts w:ascii="Times New Roman" w:hAnsi="Times New Roman"/>
          <w:b/>
          <w:sz w:val="24"/>
          <w:szCs w:val="24"/>
        </w:rPr>
        <w:t>IMUNIDADES PARLAMENTARES A NÍVEL FEDERAL, ESTADUAL E MUNICIPAL</w:t>
      </w:r>
    </w:p>
    <w:p w:rsidR="0038644A" w:rsidRPr="0038644A" w:rsidRDefault="0038644A" w:rsidP="0038644A">
      <w:pPr>
        <w:autoSpaceDE w:val="0"/>
        <w:autoSpaceDN w:val="0"/>
        <w:adjustRightInd w:val="0"/>
        <w:jc w:val="both"/>
        <w:rPr>
          <w:rFonts w:ascii="Times New Roman" w:hAnsi="Times New Roman" w:cs="Times New Roman"/>
          <w:bCs/>
          <w:sz w:val="24"/>
          <w:szCs w:val="24"/>
        </w:rPr>
      </w:pPr>
    </w:p>
    <w:p w:rsidR="00B53E52" w:rsidRPr="00B53E52" w:rsidRDefault="00B53E52" w:rsidP="0038644A">
      <w:pPr>
        <w:autoSpaceDE w:val="0"/>
        <w:autoSpaceDN w:val="0"/>
        <w:adjustRightInd w:val="0"/>
        <w:ind w:firstLine="1134"/>
        <w:jc w:val="both"/>
        <w:rPr>
          <w:rFonts w:ascii="Times New Roman" w:hAnsi="Times New Roman" w:cs="Times New Roman"/>
          <w:bCs/>
          <w:sz w:val="24"/>
          <w:szCs w:val="24"/>
        </w:rPr>
      </w:pPr>
      <w:r w:rsidRPr="00B53E52">
        <w:rPr>
          <w:rFonts w:ascii="Times New Roman" w:hAnsi="Times New Roman" w:cs="Times New Roman"/>
          <w:bCs/>
          <w:sz w:val="24"/>
          <w:szCs w:val="24"/>
        </w:rPr>
        <w:t xml:space="preserve">A imunidade parlamentar consoante ao nível Federal se refere ao livre exercício do Poder Legislativo enquanto representante das vontades populares e defesa </w:t>
      </w:r>
      <w:r w:rsidRPr="00B53E52">
        <w:rPr>
          <w:rFonts w:ascii="Times New Roman" w:hAnsi="Times New Roman" w:cs="Times New Roman"/>
          <w:bCs/>
          <w:sz w:val="24"/>
          <w:szCs w:val="24"/>
        </w:rPr>
        <w:lastRenderedPageBreak/>
        <w:t xml:space="preserve">da republica, previsto no Art 53 da Constituição Federal de 1988, ou seja, “ os Deputados e Senadores são invioláveis, civil e penalmente, por quaisquer de suas opiniões, palavras e votos”, constituindo, desta forma, a imunidade material. É necessário apontar que está prerrogativa não defende manifestações de interesses e opiniões particulares, para conjunturas não ocorridas dentro do Congresso Nacional, será necessário analisar o vínculo dos </w:t>
      </w:r>
      <w:r w:rsidR="0038644A">
        <w:rPr>
          <w:rFonts w:ascii="Times New Roman" w:hAnsi="Times New Roman" w:cs="Times New Roman"/>
          <w:bCs/>
          <w:sz w:val="24"/>
          <w:szCs w:val="24"/>
        </w:rPr>
        <w:t>fatos com a atividade política.</w:t>
      </w:r>
    </w:p>
    <w:p w:rsidR="00B53E52" w:rsidRPr="00B53E52" w:rsidRDefault="00B53E52" w:rsidP="00B53E52">
      <w:pPr>
        <w:autoSpaceDE w:val="0"/>
        <w:autoSpaceDN w:val="0"/>
        <w:adjustRightInd w:val="0"/>
        <w:ind w:firstLine="1134"/>
        <w:jc w:val="both"/>
        <w:rPr>
          <w:rFonts w:ascii="Times New Roman" w:hAnsi="Times New Roman" w:cs="Times New Roman"/>
          <w:bCs/>
          <w:sz w:val="24"/>
          <w:szCs w:val="24"/>
        </w:rPr>
      </w:pPr>
      <w:r w:rsidRPr="00B53E52">
        <w:rPr>
          <w:rFonts w:ascii="Times New Roman" w:hAnsi="Times New Roman" w:cs="Times New Roman"/>
          <w:bCs/>
          <w:sz w:val="24"/>
          <w:szCs w:val="24"/>
        </w:rPr>
        <w:t>Quanto a Imunidade no âmbito Estadual se diverge no Supremo Tribunal Federal, pois o entendimento agora analisado é que não se estende a deputados estaduais as imunidades formais que compõe o ART. 53 da CF, no julgamento de medidas cautelares realizados em 7/12/17 Associação dos Magistrados Brasileiros (AMB) contra dispositivos das Constituições dos estados do Rio Grande do Norte, do Rio de Janeiro para que a prerrogativa não se estenda a deputados estaduais .As ações foram ajuizadas pela Associação dos Magistrados Brasileiros (AMB) contra dispositivos das Constituições dos estados do Rio Grande do Norte, do Rio de Janeiro e de Mato Grosso que estendem aos deputados estaduais imunidades do artigo 53 da Constituição para deputados federais e senadores. A entidade afirma que está norma tem que ter sua reprodução proibida a nível estadual, visto que fere o princípio da tripartição de poderes, pois os Deputados podem recorrer das decisões para instancias superiores. O julgamento foi suspenso, cinco ministros se manifestaram contra a Imunidade Parlamentar Estadual (HILER, 2015).</w:t>
      </w:r>
    </w:p>
    <w:p w:rsidR="00B53E52" w:rsidRDefault="00B53E52" w:rsidP="00B53E52">
      <w:pPr>
        <w:autoSpaceDE w:val="0"/>
        <w:autoSpaceDN w:val="0"/>
        <w:adjustRightInd w:val="0"/>
        <w:ind w:firstLine="1134"/>
        <w:jc w:val="both"/>
        <w:rPr>
          <w:rFonts w:ascii="Times New Roman" w:hAnsi="Times New Roman" w:cs="Times New Roman"/>
          <w:bCs/>
          <w:sz w:val="24"/>
          <w:szCs w:val="24"/>
        </w:rPr>
      </w:pPr>
      <w:r w:rsidRPr="00B53E52">
        <w:rPr>
          <w:rFonts w:ascii="Times New Roman" w:hAnsi="Times New Roman" w:cs="Times New Roman"/>
          <w:bCs/>
          <w:sz w:val="24"/>
          <w:szCs w:val="24"/>
        </w:rPr>
        <w:t>Quanto a Imunidade Parlamentar no âmbito Municipal esta sofre algumas limitações se comparada às imunidades materiais dos demais Parlamentares. Essa limitação gera para os Vereadores uma desproporção infundada em relação aos demais Parlamentares, uma vez que qualquer demanda que exija presença política fora da comarca do Município, não será eng</w:t>
      </w:r>
      <w:r w:rsidR="00425251">
        <w:rPr>
          <w:rFonts w:ascii="Times New Roman" w:hAnsi="Times New Roman" w:cs="Times New Roman"/>
          <w:bCs/>
          <w:sz w:val="24"/>
          <w:szCs w:val="24"/>
        </w:rPr>
        <w:t>lobada pela Imunidade Material, c</w:t>
      </w:r>
      <w:r w:rsidRPr="00B53E52">
        <w:rPr>
          <w:rFonts w:ascii="Times New Roman" w:hAnsi="Times New Roman" w:cs="Times New Roman"/>
          <w:bCs/>
          <w:sz w:val="24"/>
          <w:szCs w:val="24"/>
        </w:rPr>
        <w:t xml:space="preserve">ausando evidente ofensa ao princípio da simetria que defende inviolabilidade para os discursos dos Parlamentares. </w:t>
      </w:r>
    </w:p>
    <w:p w:rsidR="00425251" w:rsidRPr="00425251" w:rsidRDefault="00425251" w:rsidP="00425251">
      <w:pPr>
        <w:autoSpaceDE w:val="0"/>
        <w:autoSpaceDN w:val="0"/>
        <w:adjustRightInd w:val="0"/>
        <w:ind w:firstLine="1134"/>
        <w:jc w:val="both"/>
        <w:rPr>
          <w:rFonts w:ascii="Times New Roman" w:hAnsi="Times New Roman" w:cs="Times New Roman"/>
          <w:bCs/>
          <w:sz w:val="24"/>
          <w:szCs w:val="24"/>
        </w:rPr>
      </w:pPr>
      <w:r w:rsidRPr="00425251">
        <w:rPr>
          <w:rFonts w:ascii="Times New Roman" w:hAnsi="Times New Roman" w:cs="Times New Roman"/>
          <w:bCs/>
          <w:sz w:val="24"/>
          <w:szCs w:val="24"/>
        </w:rPr>
        <w:t xml:space="preserve">      Por força do princípio da generalidade que segundo Damásio</w:t>
      </w:r>
      <w:r>
        <w:rPr>
          <w:rFonts w:ascii="Times New Roman" w:hAnsi="Times New Roman" w:cs="Times New Roman"/>
          <w:bCs/>
          <w:sz w:val="24"/>
          <w:szCs w:val="24"/>
        </w:rPr>
        <w:t xml:space="preserve"> Evangelista de Jesus (1985</w:t>
      </w:r>
      <w:r w:rsidR="00D104AF">
        <w:rPr>
          <w:rFonts w:ascii="Times New Roman" w:hAnsi="Times New Roman" w:cs="Times New Roman"/>
          <w:bCs/>
          <w:sz w:val="24"/>
          <w:szCs w:val="24"/>
        </w:rPr>
        <w:t xml:space="preserve">), </w:t>
      </w:r>
      <w:r w:rsidRPr="00425251">
        <w:rPr>
          <w:rFonts w:ascii="Times New Roman" w:hAnsi="Times New Roman" w:cs="Times New Roman"/>
          <w:bCs/>
          <w:sz w:val="24"/>
          <w:szCs w:val="24"/>
        </w:rPr>
        <w:t>tem eficácia erga omnes, ou seja, para todas as pessoas, e que mesmo os considerados inimputáveis devem obedecer ao mandado proibiti</w:t>
      </w:r>
      <w:r w:rsidR="00D104AF">
        <w:rPr>
          <w:rFonts w:ascii="Times New Roman" w:hAnsi="Times New Roman" w:cs="Times New Roman"/>
          <w:bCs/>
          <w:sz w:val="24"/>
          <w:szCs w:val="24"/>
        </w:rPr>
        <w:t xml:space="preserve">vo da norma penal incriminador. </w:t>
      </w:r>
      <w:r w:rsidRPr="00425251">
        <w:rPr>
          <w:rFonts w:ascii="Times New Roman" w:hAnsi="Times New Roman" w:cs="Times New Roman"/>
          <w:bCs/>
          <w:sz w:val="24"/>
          <w:szCs w:val="24"/>
        </w:rPr>
        <w:t>Assim, devemos compreender as situações as quais a prerrogativa se encaixa e não fugir delas, que são:</w:t>
      </w:r>
    </w:p>
    <w:p w:rsidR="00425251" w:rsidRPr="00425251" w:rsidRDefault="00425251" w:rsidP="00425251">
      <w:pPr>
        <w:autoSpaceDE w:val="0"/>
        <w:autoSpaceDN w:val="0"/>
        <w:adjustRightInd w:val="0"/>
        <w:ind w:firstLine="1134"/>
        <w:jc w:val="both"/>
        <w:rPr>
          <w:rFonts w:ascii="Times New Roman" w:hAnsi="Times New Roman" w:cs="Times New Roman"/>
          <w:bCs/>
          <w:sz w:val="24"/>
          <w:szCs w:val="24"/>
        </w:rPr>
      </w:pPr>
      <w:r w:rsidRPr="00425251">
        <w:rPr>
          <w:rFonts w:ascii="Times New Roman" w:hAnsi="Times New Roman" w:cs="Times New Roman"/>
          <w:bCs/>
          <w:sz w:val="24"/>
          <w:szCs w:val="24"/>
        </w:rPr>
        <w:lastRenderedPageBreak/>
        <w:t>1.</w:t>
      </w:r>
      <w:r w:rsidRPr="00425251">
        <w:rPr>
          <w:rFonts w:ascii="Times New Roman" w:hAnsi="Times New Roman" w:cs="Times New Roman"/>
          <w:bCs/>
          <w:sz w:val="24"/>
          <w:szCs w:val="24"/>
        </w:rPr>
        <w:tab/>
        <w:t>Inviolabilidade ou imunidade penal (ou material) (CF, art. 53, caput);</w:t>
      </w:r>
    </w:p>
    <w:p w:rsidR="00425251" w:rsidRPr="00425251" w:rsidRDefault="00425251" w:rsidP="00425251">
      <w:pPr>
        <w:autoSpaceDE w:val="0"/>
        <w:autoSpaceDN w:val="0"/>
        <w:adjustRightInd w:val="0"/>
        <w:ind w:firstLine="1134"/>
        <w:jc w:val="both"/>
        <w:rPr>
          <w:rFonts w:ascii="Times New Roman" w:hAnsi="Times New Roman" w:cs="Times New Roman"/>
          <w:bCs/>
          <w:sz w:val="24"/>
          <w:szCs w:val="24"/>
        </w:rPr>
      </w:pPr>
      <w:r w:rsidRPr="00425251">
        <w:rPr>
          <w:rFonts w:ascii="Times New Roman" w:hAnsi="Times New Roman" w:cs="Times New Roman"/>
          <w:bCs/>
          <w:sz w:val="24"/>
          <w:szCs w:val="24"/>
        </w:rPr>
        <w:t>2.</w:t>
      </w:r>
      <w:r w:rsidRPr="00425251">
        <w:rPr>
          <w:rFonts w:ascii="Times New Roman" w:hAnsi="Times New Roman" w:cs="Times New Roman"/>
          <w:bCs/>
          <w:sz w:val="24"/>
          <w:szCs w:val="24"/>
        </w:rPr>
        <w:tab/>
        <w:t>Imunidade processual (CF, art. 53, §§ 3.º, 4.º e 5.º);</w:t>
      </w:r>
    </w:p>
    <w:p w:rsidR="00425251" w:rsidRPr="00425251" w:rsidRDefault="00425251" w:rsidP="00425251">
      <w:pPr>
        <w:autoSpaceDE w:val="0"/>
        <w:autoSpaceDN w:val="0"/>
        <w:adjustRightInd w:val="0"/>
        <w:ind w:firstLine="1134"/>
        <w:jc w:val="both"/>
        <w:rPr>
          <w:rFonts w:ascii="Times New Roman" w:hAnsi="Times New Roman" w:cs="Times New Roman"/>
          <w:bCs/>
          <w:sz w:val="24"/>
          <w:szCs w:val="24"/>
        </w:rPr>
      </w:pPr>
      <w:r w:rsidRPr="00425251">
        <w:rPr>
          <w:rFonts w:ascii="Times New Roman" w:hAnsi="Times New Roman" w:cs="Times New Roman"/>
          <w:bCs/>
          <w:sz w:val="24"/>
          <w:szCs w:val="24"/>
        </w:rPr>
        <w:t>3.</w:t>
      </w:r>
      <w:r w:rsidRPr="00425251">
        <w:rPr>
          <w:rFonts w:ascii="Times New Roman" w:hAnsi="Times New Roman" w:cs="Times New Roman"/>
          <w:bCs/>
          <w:sz w:val="24"/>
          <w:szCs w:val="24"/>
        </w:rPr>
        <w:tab/>
        <w:t>Imunidade prisional (CF, art. 53, § 2.º);</w:t>
      </w:r>
    </w:p>
    <w:p w:rsidR="00425251" w:rsidRPr="00425251" w:rsidRDefault="00425251" w:rsidP="00425251">
      <w:pPr>
        <w:autoSpaceDE w:val="0"/>
        <w:autoSpaceDN w:val="0"/>
        <w:adjustRightInd w:val="0"/>
        <w:ind w:firstLine="1134"/>
        <w:jc w:val="both"/>
        <w:rPr>
          <w:rFonts w:ascii="Times New Roman" w:hAnsi="Times New Roman" w:cs="Times New Roman"/>
          <w:bCs/>
          <w:sz w:val="24"/>
          <w:szCs w:val="24"/>
        </w:rPr>
      </w:pPr>
      <w:r w:rsidRPr="00425251">
        <w:rPr>
          <w:rFonts w:ascii="Times New Roman" w:hAnsi="Times New Roman" w:cs="Times New Roman"/>
          <w:bCs/>
          <w:sz w:val="24"/>
          <w:szCs w:val="24"/>
        </w:rPr>
        <w:t>4.</w:t>
      </w:r>
      <w:r w:rsidRPr="00425251">
        <w:rPr>
          <w:rFonts w:ascii="Times New Roman" w:hAnsi="Times New Roman" w:cs="Times New Roman"/>
          <w:bCs/>
          <w:sz w:val="24"/>
          <w:szCs w:val="24"/>
        </w:rPr>
        <w:tab/>
        <w:t>Foro especial por prerrogativa de função (CF, art. 53, § 1.º);</w:t>
      </w:r>
    </w:p>
    <w:p w:rsidR="00425251" w:rsidRPr="00425251" w:rsidRDefault="00D104AF" w:rsidP="00425251">
      <w:pPr>
        <w:autoSpaceDE w:val="0"/>
        <w:autoSpaceDN w:val="0"/>
        <w:adjustRightInd w:val="0"/>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5. </w:t>
      </w:r>
      <w:r w:rsidR="00425251" w:rsidRPr="00425251">
        <w:rPr>
          <w:rFonts w:ascii="Times New Roman" w:hAnsi="Times New Roman" w:cs="Times New Roman"/>
          <w:bCs/>
          <w:sz w:val="24"/>
          <w:szCs w:val="24"/>
        </w:rPr>
        <w:t>Não obrigatoriedade de testemunhar – imunidade p</w:t>
      </w:r>
      <w:r w:rsidR="00B308C1">
        <w:rPr>
          <w:rFonts w:ascii="Times New Roman" w:hAnsi="Times New Roman" w:cs="Times New Roman"/>
          <w:bCs/>
          <w:sz w:val="24"/>
          <w:szCs w:val="24"/>
        </w:rPr>
        <w:t>robatória (CF, art. 53, § 6.º);</w:t>
      </w:r>
    </w:p>
    <w:p w:rsidR="00B308C1" w:rsidRDefault="00425251" w:rsidP="00B308C1">
      <w:pPr>
        <w:autoSpaceDE w:val="0"/>
        <w:autoSpaceDN w:val="0"/>
        <w:adjustRightInd w:val="0"/>
        <w:ind w:firstLine="1134"/>
        <w:jc w:val="both"/>
        <w:rPr>
          <w:rFonts w:ascii="Times New Roman" w:hAnsi="Times New Roman" w:cs="Times New Roman"/>
          <w:bCs/>
          <w:sz w:val="24"/>
          <w:szCs w:val="24"/>
        </w:rPr>
      </w:pPr>
      <w:r w:rsidRPr="00425251">
        <w:rPr>
          <w:rFonts w:ascii="Times New Roman" w:hAnsi="Times New Roman" w:cs="Times New Roman"/>
          <w:bCs/>
          <w:sz w:val="24"/>
          <w:szCs w:val="24"/>
        </w:rPr>
        <w:t>6.</w:t>
      </w:r>
      <w:r w:rsidRPr="00425251">
        <w:rPr>
          <w:rFonts w:ascii="Times New Roman" w:hAnsi="Times New Roman" w:cs="Times New Roman"/>
          <w:bCs/>
          <w:sz w:val="24"/>
          <w:szCs w:val="24"/>
        </w:rPr>
        <w:tab/>
        <w:t>Possibilidade de marcar dia, hora e local para o depoime</w:t>
      </w:r>
      <w:r w:rsidR="00B308C1">
        <w:rPr>
          <w:rFonts w:ascii="Times New Roman" w:hAnsi="Times New Roman" w:cs="Times New Roman"/>
          <w:bCs/>
          <w:sz w:val="24"/>
          <w:szCs w:val="24"/>
        </w:rPr>
        <w:t xml:space="preserve">nto – prerrogativa testemunhal. </w:t>
      </w:r>
    </w:p>
    <w:p w:rsidR="004E012C" w:rsidRDefault="00425251" w:rsidP="004E012C">
      <w:pPr>
        <w:autoSpaceDE w:val="0"/>
        <w:autoSpaceDN w:val="0"/>
        <w:adjustRightInd w:val="0"/>
        <w:ind w:firstLine="1134"/>
        <w:jc w:val="both"/>
        <w:rPr>
          <w:rFonts w:ascii="Times New Roman" w:hAnsi="Times New Roman" w:cs="Times New Roman"/>
          <w:bCs/>
          <w:sz w:val="24"/>
          <w:szCs w:val="24"/>
        </w:rPr>
      </w:pPr>
      <w:r w:rsidRPr="00425251">
        <w:rPr>
          <w:rFonts w:ascii="Times New Roman" w:hAnsi="Times New Roman" w:cs="Times New Roman"/>
          <w:bCs/>
          <w:sz w:val="24"/>
          <w:szCs w:val="24"/>
        </w:rPr>
        <w:t>Algumas delas são aplicáveis a deputados, senadores e vereadores; outras dirigem-se apenas às duas primeiras classes de parlamentares e abrangem toda suas manifestações e funcionalidades dentro ou fora do Parlamento. Na definição de Alcindo Pinto Falcão, (apud KURANAKA, 2002, p. 90), imunidade parlame</w:t>
      </w:r>
      <w:r w:rsidR="00B308C1">
        <w:rPr>
          <w:rFonts w:ascii="Times New Roman" w:hAnsi="Times New Roman" w:cs="Times New Roman"/>
          <w:bCs/>
          <w:sz w:val="24"/>
          <w:szCs w:val="24"/>
        </w:rPr>
        <w:t>ntar é “uma ‘garantia funcional</w:t>
      </w:r>
      <w:r w:rsidRPr="00425251">
        <w:rPr>
          <w:rFonts w:ascii="Times New Roman" w:hAnsi="Times New Roman" w:cs="Times New Roman"/>
          <w:bCs/>
          <w:sz w:val="24"/>
          <w:szCs w:val="24"/>
        </w:rPr>
        <w:t xml:space="preserve"> em geral bipartida em expediente material e formal, admitida nas Constituições para o livre desempenho do ofício dos membros do Poder Legislativo e evitar desfalques na in</w:t>
      </w:r>
      <w:r w:rsidR="00B308C1">
        <w:rPr>
          <w:rFonts w:ascii="Times New Roman" w:hAnsi="Times New Roman" w:cs="Times New Roman"/>
          <w:bCs/>
          <w:sz w:val="24"/>
          <w:szCs w:val="24"/>
        </w:rPr>
        <w:t xml:space="preserve">tegração do respectivo quorum”, </w:t>
      </w:r>
      <w:r w:rsidRPr="00425251">
        <w:rPr>
          <w:rFonts w:ascii="Times New Roman" w:hAnsi="Times New Roman" w:cs="Times New Roman"/>
          <w:bCs/>
          <w:sz w:val="24"/>
          <w:szCs w:val="24"/>
        </w:rPr>
        <w:t>ou s</w:t>
      </w:r>
      <w:r w:rsidR="00B308C1">
        <w:rPr>
          <w:rFonts w:ascii="Times New Roman" w:hAnsi="Times New Roman" w:cs="Times New Roman"/>
          <w:bCs/>
          <w:sz w:val="24"/>
          <w:szCs w:val="24"/>
        </w:rPr>
        <w:t xml:space="preserve">eja, suas prerrogativas não são </w:t>
      </w:r>
      <w:r w:rsidRPr="00425251">
        <w:rPr>
          <w:rFonts w:ascii="Times New Roman" w:hAnsi="Times New Roman" w:cs="Times New Roman"/>
          <w:bCs/>
          <w:sz w:val="24"/>
          <w:szCs w:val="24"/>
        </w:rPr>
        <w:t>para benefício pessoal do parlamentar e sim da Instituição a qual ele representa.</w:t>
      </w:r>
    </w:p>
    <w:p w:rsidR="004E012C" w:rsidRDefault="004E012C" w:rsidP="004E012C">
      <w:pPr>
        <w:autoSpaceDE w:val="0"/>
        <w:autoSpaceDN w:val="0"/>
        <w:adjustRightInd w:val="0"/>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Segundo o professor </w:t>
      </w:r>
      <w:r w:rsidRPr="004E012C">
        <w:rPr>
          <w:rFonts w:ascii="Times New Roman" w:hAnsi="Times New Roman" w:cs="Times New Roman"/>
          <w:bCs/>
          <w:sz w:val="24"/>
          <w:szCs w:val="24"/>
        </w:rPr>
        <w:t xml:space="preserve">Miguel </w:t>
      </w:r>
      <w:proofErr w:type="spellStart"/>
      <w:r w:rsidRPr="004E012C">
        <w:rPr>
          <w:rFonts w:ascii="Times New Roman" w:hAnsi="Times New Roman" w:cs="Times New Roman"/>
          <w:bCs/>
          <w:sz w:val="24"/>
          <w:szCs w:val="24"/>
        </w:rPr>
        <w:t>Angelo</w:t>
      </w:r>
      <w:proofErr w:type="spellEnd"/>
      <w:r w:rsidRPr="004E012C">
        <w:rPr>
          <w:rFonts w:ascii="Times New Roman" w:hAnsi="Times New Roman" w:cs="Times New Roman"/>
          <w:bCs/>
          <w:sz w:val="24"/>
          <w:szCs w:val="24"/>
        </w:rPr>
        <w:t xml:space="preserve"> </w:t>
      </w:r>
      <w:proofErr w:type="spellStart"/>
      <w:r w:rsidRPr="004E012C">
        <w:rPr>
          <w:rFonts w:ascii="Times New Roman" w:hAnsi="Times New Roman" w:cs="Times New Roman"/>
          <w:bCs/>
          <w:sz w:val="24"/>
          <w:szCs w:val="24"/>
        </w:rPr>
        <w:t>Ciavarelli</w:t>
      </w:r>
      <w:proofErr w:type="spellEnd"/>
      <w:r w:rsidRPr="004E012C">
        <w:rPr>
          <w:rFonts w:ascii="Times New Roman" w:hAnsi="Times New Roman" w:cs="Times New Roman"/>
          <w:bCs/>
          <w:sz w:val="24"/>
          <w:szCs w:val="24"/>
        </w:rPr>
        <w:t xml:space="preserve"> Nogueira dos Santos</w:t>
      </w:r>
      <w:r>
        <w:rPr>
          <w:rFonts w:ascii="Times New Roman" w:hAnsi="Times New Roman" w:cs="Times New Roman"/>
          <w:bCs/>
          <w:sz w:val="24"/>
          <w:szCs w:val="24"/>
        </w:rPr>
        <w:t xml:space="preserve"> (2003), </w:t>
      </w:r>
      <w:r w:rsidR="00425251" w:rsidRPr="00425251">
        <w:rPr>
          <w:rFonts w:ascii="Times New Roman" w:hAnsi="Times New Roman" w:cs="Times New Roman"/>
          <w:bCs/>
          <w:sz w:val="24"/>
          <w:szCs w:val="24"/>
        </w:rPr>
        <w:t xml:space="preserve">os sujeitos ativos formais das imunidades parlamentares são a Câmara dos Deputados e o Senado Federal, ou seja, o próprio Estado Federativo, representado pela União; Estados-membros, representados pelas suas </w:t>
      </w:r>
      <w:r w:rsidR="00B308C1" w:rsidRPr="00425251">
        <w:rPr>
          <w:rFonts w:ascii="Times New Roman" w:hAnsi="Times New Roman" w:cs="Times New Roman"/>
          <w:bCs/>
          <w:sz w:val="24"/>
          <w:szCs w:val="24"/>
        </w:rPr>
        <w:t>Assembleias</w:t>
      </w:r>
      <w:r w:rsidR="00425251" w:rsidRPr="00425251">
        <w:rPr>
          <w:rFonts w:ascii="Times New Roman" w:hAnsi="Times New Roman" w:cs="Times New Roman"/>
          <w:bCs/>
          <w:sz w:val="24"/>
          <w:szCs w:val="24"/>
        </w:rPr>
        <w:t xml:space="preserve"> Legislativas; e os Municípios, por suas Câmaras de Vereadores. Já os sujeitos passivos, são as pessoas físicas ou jurídicas, que se dizem lesadas ou ofendidas, ou seja, aqueles que su</w:t>
      </w:r>
      <w:r>
        <w:rPr>
          <w:rFonts w:ascii="Times New Roman" w:hAnsi="Times New Roman" w:cs="Times New Roman"/>
          <w:bCs/>
          <w:sz w:val="24"/>
          <w:szCs w:val="24"/>
        </w:rPr>
        <w:t>portam as ofensas parlamentares.</w:t>
      </w:r>
    </w:p>
    <w:p w:rsidR="004E012C" w:rsidRDefault="00425251" w:rsidP="004E012C">
      <w:pPr>
        <w:autoSpaceDE w:val="0"/>
        <w:autoSpaceDN w:val="0"/>
        <w:adjustRightInd w:val="0"/>
        <w:ind w:firstLine="1134"/>
        <w:jc w:val="both"/>
        <w:rPr>
          <w:rFonts w:ascii="Times New Roman" w:hAnsi="Times New Roman" w:cs="Times New Roman"/>
          <w:bCs/>
          <w:sz w:val="24"/>
          <w:szCs w:val="24"/>
        </w:rPr>
      </w:pPr>
      <w:r w:rsidRPr="00425251">
        <w:rPr>
          <w:rFonts w:ascii="Times New Roman" w:hAnsi="Times New Roman" w:cs="Times New Roman"/>
          <w:bCs/>
          <w:sz w:val="24"/>
          <w:szCs w:val="24"/>
        </w:rPr>
        <w:t xml:space="preserve">Na aplicação jurídica do termo, significa “Direitos, privilégios ou vantagens pessoais de que alguém desfruta por causa do cargo ou função que exerce”. (HOLANDA, 1986).  Partindo da </w:t>
      </w:r>
      <w:r w:rsidR="00B308C1" w:rsidRPr="00425251">
        <w:rPr>
          <w:rFonts w:ascii="Times New Roman" w:hAnsi="Times New Roman" w:cs="Times New Roman"/>
          <w:bCs/>
          <w:sz w:val="24"/>
          <w:szCs w:val="24"/>
        </w:rPr>
        <w:t>análise</w:t>
      </w:r>
      <w:r w:rsidRPr="00425251">
        <w:rPr>
          <w:rFonts w:ascii="Times New Roman" w:hAnsi="Times New Roman" w:cs="Times New Roman"/>
          <w:bCs/>
          <w:sz w:val="24"/>
          <w:szCs w:val="24"/>
        </w:rPr>
        <w:t xml:space="preserve"> da se</w:t>
      </w:r>
      <w:r w:rsidR="00B308C1">
        <w:rPr>
          <w:rFonts w:ascii="Times New Roman" w:hAnsi="Times New Roman" w:cs="Times New Roman"/>
          <w:bCs/>
          <w:sz w:val="24"/>
          <w:szCs w:val="24"/>
        </w:rPr>
        <w:t>paração dos Poderes, que se tem</w:t>
      </w:r>
      <w:r w:rsidRPr="00425251">
        <w:rPr>
          <w:rFonts w:ascii="Times New Roman" w:hAnsi="Times New Roman" w:cs="Times New Roman"/>
          <w:bCs/>
          <w:sz w:val="24"/>
          <w:szCs w:val="24"/>
        </w:rPr>
        <w:t xml:space="preserve"> três Poderes horizontais, independentes e harmônicos entre si, cada um desses poderes controla a função do outro através de freios e contrapesos, para que nem um deles cometa excessos ou abusos, de modo que esta separação constitui garantia de liberdade política. </w:t>
      </w:r>
    </w:p>
    <w:p w:rsidR="00425251" w:rsidRPr="00425251" w:rsidRDefault="00425251" w:rsidP="004E012C">
      <w:pPr>
        <w:autoSpaceDE w:val="0"/>
        <w:autoSpaceDN w:val="0"/>
        <w:adjustRightInd w:val="0"/>
        <w:ind w:firstLine="1134"/>
        <w:jc w:val="both"/>
        <w:rPr>
          <w:rFonts w:ascii="Times New Roman" w:hAnsi="Times New Roman" w:cs="Times New Roman"/>
          <w:bCs/>
          <w:sz w:val="24"/>
          <w:szCs w:val="24"/>
        </w:rPr>
      </w:pPr>
      <w:r w:rsidRPr="00425251">
        <w:rPr>
          <w:rFonts w:ascii="Times New Roman" w:hAnsi="Times New Roman" w:cs="Times New Roman"/>
          <w:bCs/>
          <w:sz w:val="24"/>
          <w:szCs w:val="24"/>
        </w:rPr>
        <w:t>Alé</w:t>
      </w:r>
      <w:r w:rsidR="004E012C">
        <w:rPr>
          <w:rFonts w:ascii="Times New Roman" w:hAnsi="Times New Roman" w:cs="Times New Roman"/>
          <w:bCs/>
          <w:sz w:val="24"/>
          <w:szCs w:val="24"/>
        </w:rPr>
        <w:t xml:space="preserve">m da separação dos Poderes, </w:t>
      </w:r>
      <w:r w:rsidRPr="00425251">
        <w:rPr>
          <w:rFonts w:ascii="Times New Roman" w:hAnsi="Times New Roman" w:cs="Times New Roman"/>
          <w:bCs/>
          <w:sz w:val="24"/>
          <w:szCs w:val="24"/>
        </w:rPr>
        <w:t>outro fundamento que ju</w:t>
      </w:r>
      <w:r w:rsidR="004E012C">
        <w:rPr>
          <w:rFonts w:ascii="Times New Roman" w:hAnsi="Times New Roman" w:cs="Times New Roman"/>
          <w:bCs/>
          <w:sz w:val="24"/>
          <w:szCs w:val="24"/>
        </w:rPr>
        <w:t xml:space="preserve">stifica a imunidade parlamentar, segundo o entendimento do Professor </w:t>
      </w:r>
      <w:r w:rsidR="004E012C">
        <w:rPr>
          <w:rFonts w:ascii="Times New Roman" w:hAnsi="Times New Roman" w:cs="Times New Roman"/>
          <w:bCs/>
          <w:sz w:val="24"/>
          <w:szCs w:val="24"/>
        </w:rPr>
        <w:t xml:space="preserve">Rene Ariel </w:t>
      </w:r>
      <w:proofErr w:type="spellStart"/>
      <w:r w:rsidR="004E012C" w:rsidRPr="00425251">
        <w:rPr>
          <w:rFonts w:ascii="Times New Roman" w:hAnsi="Times New Roman" w:cs="Times New Roman"/>
          <w:bCs/>
          <w:sz w:val="24"/>
          <w:szCs w:val="24"/>
        </w:rPr>
        <w:t>Dott</w:t>
      </w:r>
      <w:r w:rsidR="004E012C">
        <w:rPr>
          <w:rFonts w:ascii="Times New Roman" w:hAnsi="Times New Roman" w:cs="Times New Roman"/>
          <w:bCs/>
          <w:sz w:val="24"/>
          <w:szCs w:val="24"/>
        </w:rPr>
        <w:t>i</w:t>
      </w:r>
      <w:proofErr w:type="spellEnd"/>
      <w:r w:rsidR="004E012C">
        <w:rPr>
          <w:rFonts w:ascii="Times New Roman" w:hAnsi="Times New Roman" w:cs="Times New Roman"/>
          <w:bCs/>
          <w:sz w:val="24"/>
          <w:szCs w:val="24"/>
        </w:rPr>
        <w:t xml:space="preserve"> (1</w:t>
      </w:r>
      <w:r w:rsidR="004E012C">
        <w:rPr>
          <w:rFonts w:ascii="Times New Roman" w:hAnsi="Times New Roman" w:cs="Times New Roman"/>
          <w:bCs/>
          <w:sz w:val="24"/>
          <w:szCs w:val="24"/>
        </w:rPr>
        <w:t>998</w:t>
      </w:r>
      <w:r w:rsidR="004E012C" w:rsidRPr="00425251">
        <w:rPr>
          <w:rFonts w:ascii="Times New Roman" w:hAnsi="Times New Roman" w:cs="Times New Roman"/>
          <w:bCs/>
          <w:sz w:val="24"/>
          <w:szCs w:val="24"/>
        </w:rPr>
        <w:t>)</w:t>
      </w:r>
      <w:r w:rsidR="004E012C">
        <w:rPr>
          <w:rFonts w:ascii="Times New Roman" w:hAnsi="Times New Roman" w:cs="Times New Roman"/>
          <w:bCs/>
          <w:sz w:val="24"/>
          <w:szCs w:val="24"/>
        </w:rPr>
        <w:t>,</w:t>
      </w:r>
      <w:r w:rsidR="004E012C" w:rsidRPr="00425251">
        <w:rPr>
          <w:rFonts w:ascii="Times New Roman" w:hAnsi="Times New Roman" w:cs="Times New Roman"/>
          <w:bCs/>
          <w:sz w:val="24"/>
          <w:szCs w:val="24"/>
        </w:rPr>
        <w:t xml:space="preserve"> </w:t>
      </w:r>
      <w:r w:rsidRPr="00425251">
        <w:rPr>
          <w:rFonts w:ascii="Times New Roman" w:hAnsi="Times New Roman" w:cs="Times New Roman"/>
          <w:bCs/>
          <w:sz w:val="24"/>
          <w:szCs w:val="24"/>
        </w:rPr>
        <w:t xml:space="preserve">é a vigência do Estado Democrático de Direito, estabelecido dentre os direitos fundamentais, assegurados na Constituição, como a igualdade e o direito a um processo justo e </w:t>
      </w:r>
      <w:r w:rsidRPr="00425251">
        <w:rPr>
          <w:rFonts w:ascii="Times New Roman" w:hAnsi="Times New Roman" w:cs="Times New Roman"/>
          <w:bCs/>
          <w:sz w:val="24"/>
          <w:szCs w:val="24"/>
        </w:rPr>
        <w:lastRenderedPageBreak/>
        <w:t xml:space="preserve">legalmente regulado. Por sua vez, o Estado Democrático é aquele alicerçado no poder do cidadão como fonte de legitimação da vontade popular. </w:t>
      </w:r>
    </w:p>
    <w:p w:rsidR="00F925AC" w:rsidRPr="00B308C1" w:rsidRDefault="00425251" w:rsidP="00B308C1">
      <w:pPr>
        <w:autoSpaceDE w:val="0"/>
        <w:autoSpaceDN w:val="0"/>
        <w:adjustRightInd w:val="0"/>
        <w:ind w:firstLine="1134"/>
        <w:jc w:val="both"/>
        <w:rPr>
          <w:rFonts w:ascii="Times New Roman" w:hAnsi="Times New Roman" w:cs="Times New Roman"/>
          <w:bCs/>
          <w:sz w:val="24"/>
          <w:szCs w:val="24"/>
        </w:rPr>
      </w:pPr>
      <w:r w:rsidRPr="00425251">
        <w:rPr>
          <w:rFonts w:ascii="Times New Roman" w:hAnsi="Times New Roman" w:cs="Times New Roman"/>
          <w:bCs/>
          <w:sz w:val="24"/>
          <w:szCs w:val="24"/>
        </w:rPr>
        <w:t xml:space="preserve">      Dado isso, é necessária uma interpretação constitucional que priorize o aspecto da equidade entre os representantes do povo, que possuem, mesmo com amplitudes diferenciadas, isonomia nos exercícios das f</w:t>
      </w:r>
      <w:r w:rsidR="00B308C1">
        <w:rPr>
          <w:rFonts w:ascii="Times New Roman" w:hAnsi="Times New Roman" w:cs="Times New Roman"/>
          <w:bCs/>
          <w:sz w:val="24"/>
          <w:szCs w:val="24"/>
        </w:rPr>
        <w:t>unções (HOSANG, 2008). Gerando a</w:t>
      </w:r>
      <w:r w:rsidRPr="00425251">
        <w:rPr>
          <w:rFonts w:ascii="Times New Roman" w:hAnsi="Times New Roman" w:cs="Times New Roman"/>
          <w:bCs/>
          <w:sz w:val="24"/>
          <w:szCs w:val="24"/>
        </w:rPr>
        <w:t>ssim, uma igualdade formal as garantias parlamentares que são necessárias pelo seu caráter funcional que é dar vazão ao princípio garantidor da independência e harmonia entre os Poderes da União, para assegurar a adequada representação dos interesses do povo, sustentando, assim, a coexistência da democracia.</w:t>
      </w:r>
    </w:p>
    <w:p w:rsidR="006A351D" w:rsidRDefault="006A351D" w:rsidP="00ED2B31">
      <w:pPr>
        <w:jc w:val="both"/>
        <w:rPr>
          <w:rFonts w:ascii="Times New Roman" w:hAnsi="Times New Roman" w:cs="Times New Roman"/>
          <w:b/>
          <w:sz w:val="24"/>
          <w:szCs w:val="24"/>
        </w:rPr>
      </w:pPr>
    </w:p>
    <w:p w:rsidR="006A351D" w:rsidRDefault="00E9328A" w:rsidP="00ED2B31">
      <w:pPr>
        <w:jc w:val="both"/>
        <w:rPr>
          <w:rFonts w:ascii="Times New Roman" w:hAnsi="Times New Roman" w:cs="Times New Roman"/>
          <w:b/>
          <w:sz w:val="24"/>
          <w:szCs w:val="24"/>
        </w:rPr>
      </w:pPr>
      <w:r>
        <w:rPr>
          <w:rFonts w:ascii="Times New Roman" w:hAnsi="Times New Roman" w:cs="Times New Roman"/>
          <w:b/>
          <w:sz w:val="24"/>
          <w:szCs w:val="24"/>
        </w:rPr>
        <w:t>5</w:t>
      </w:r>
      <w:r w:rsidR="00455DE5">
        <w:rPr>
          <w:rFonts w:ascii="Times New Roman" w:hAnsi="Times New Roman" w:cs="Times New Roman"/>
          <w:b/>
          <w:sz w:val="24"/>
          <w:szCs w:val="24"/>
        </w:rPr>
        <w:t xml:space="preserve"> </w:t>
      </w:r>
      <w:r w:rsidR="00BA5344" w:rsidRPr="00ED14E4">
        <w:rPr>
          <w:rFonts w:ascii="Times New Roman" w:hAnsi="Times New Roman" w:cs="Times New Roman"/>
          <w:b/>
          <w:sz w:val="24"/>
          <w:szCs w:val="24"/>
        </w:rPr>
        <w:t>CONSIDERAÇÕES FINAIS</w:t>
      </w:r>
    </w:p>
    <w:p w:rsidR="004E012C" w:rsidRDefault="004E012C" w:rsidP="00ED2B31">
      <w:pPr>
        <w:jc w:val="both"/>
        <w:rPr>
          <w:rFonts w:ascii="Times New Roman" w:hAnsi="Times New Roman" w:cs="Times New Roman"/>
          <w:b/>
          <w:sz w:val="24"/>
          <w:szCs w:val="24"/>
        </w:rPr>
      </w:pPr>
    </w:p>
    <w:p w:rsidR="004E012C" w:rsidRDefault="004E012C" w:rsidP="004E012C">
      <w:pPr>
        <w:ind w:firstLine="1134"/>
        <w:jc w:val="both"/>
        <w:rPr>
          <w:rFonts w:ascii="Times New Roman" w:hAnsi="Times New Roman" w:cs="Times New Roman"/>
          <w:sz w:val="24"/>
          <w:szCs w:val="24"/>
        </w:rPr>
      </w:pPr>
      <w:bookmarkStart w:id="0" w:name="_GoBack"/>
      <w:bookmarkEnd w:id="0"/>
      <w:r w:rsidRPr="004E012C">
        <w:rPr>
          <w:rFonts w:ascii="Times New Roman" w:hAnsi="Times New Roman" w:cs="Times New Roman"/>
          <w:sz w:val="24"/>
          <w:szCs w:val="24"/>
        </w:rPr>
        <w:t>No presente trabalho, objetivamos conceituar e diferenciar as nuances da imunidade parlamentar no âmbito do ordenamento jurídico com reflexos na sociedade brasileira. Para tanto, foi estabelecida a diferença entre a prerrogativa e privilégio no tocante à impunidade, traçando como parâmetro as origens de outras Constituições.</w:t>
      </w:r>
    </w:p>
    <w:p w:rsidR="004E012C" w:rsidRDefault="004E012C" w:rsidP="004E012C">
      <w:pPr>
        <w:ind w:firstLine="1134"/>
        <w:jc w:val="both"/>
        <w:rPr>
          <w:rFonts w:ascii="Times New Roman" w:hAnsi="Times New Roman" w:cs="Times New Roman"/>
          <w:sz w:val="24"/>
          <w:szCs w:val="24"/>
        </w:rPr>
      </w:pPr>
      <w:r w:rsidRPr="004E012C">
        <w:rPr>
          <w:rFonts w:ascii="Times New Roman" w:hAnsi="Times New Roman" w:cs="Times New Roman"/>
          <w:sz w:val="24"/>
          <w:szCs w:val="24"/>
        </w:rPr>
        <w:t>Como exposto, o contexto histórico da imunidade parlamentar reflete a Constituição Inglesa, dos Estados Unidos e da França. Com isso, a Constituição Federal de 88 fortalece os dizeres da imunidade parlamentar previstos no artigo 53.</w:t>
      </w:r>
    </w:p>
    <w:p w:rsidR="004E012C" w:rsidRDefault="004E012C" w:rsidP="00C4756F">
      <w:pPr>
        <w:ind w:firstLine="1134"/>
        <w:jc w:val="both"/>
        <w:rPr>
          <w:rFonts w:ascii="Times New Roman" w:hAnsi="Times New Roman" w:cs="Times New Roman"/>
          <w:sz w:val="24"/>
          <w:szCs w:val="24"/>
        </w:rPr>
      </w:pPr>
      <w:r w:rsidRPr="004E012C">
        <w:rPr>
          <w:rFonts w:ascii="Times New Roman" w:hAnsi="Times New Roman" w:cs="Times New Roman"/>
          <w:sz w:val="24"/>
          <w:szCs w:val="24"/>
        </w:rPr>
        <w:t>Além disso, foram estabelecidos os aspectos da imunidade enquanto absoluta e relativa, que variam conforme o ambiente e os praticantes da prerrogativa. À luz disso, surgem os níveis federais, estaduais e municipais da imunidade, que são caracterizados territorialmente; bem como deputados serem amparados à nível federal e assim por diante.</w:t>
      </w:r>
    </w:p>
    <w:p w:rsidR="004E012C" w:rsidRDefault="004E012C" w:rsidP="00C4756F">
      <w:pPr>
        <w:ind w:firstLine="1134"/>
        <w:jc w:val="both"/>
        <w:rPr>
          <w:rFonts w:ascii="Times New Roman" w:hAnsi="Times New Roman" w:cs="Times New Roman"/>
          <w:sz w:val="24"/>
          <w:szCs w:val="24"/>
        </w:rPr>
      </w:pPr>
      <w:r w:rsidRPr="004E012C">
        <w:rPr>
          <w:rFonts w:ascii="Times New Roman" w:hAnsi="Times New Roman" w:cs="Times New Roman"/>
          <w:sz w:val="24"/>
          <w:szCs w:val="24"/>
        </w:rPr>
        <w:t>Dessa forma, é importante ressaltar que a prerrogativa consiste em instrumento de garantia de independência e liberdade no exercício da função parlamentar, esclarecendo os aspectos que a distanciam de fatores como privilégio, pois não se relaciona à pessoa e sim ao cargo. Quando ocorrem excessos, o Supremo se encarrega de utilizar da jurisprudência para estabelecer limites entre o uso da prerrogativa com o abuso de poder.</w:t>
      </w:r>
    </w:p>
    <w:p w:rsidR="00C4756F" w:rsidRPr="00C4756F" w:rsidRDefault="00C4756F" w:rsidP="00C4756F">
      <w:pPr>
        <w:ind w:firstLine="1134"/>
        <w:jc w:val="both"/>
        <w:rPr>
          <w:rFonts w:ascii="Times New Roman" w:hAnsi="Times New Roman" w:cs="Times New Roman"/>
          <w:sz w:val="24"/>
          <w:szCs w:val="24"/>
        </w:rPr>
      </w:pPr>
    </w:p>
    <w:p w:rsidR="004E012C" w:rsidRDefault="004E012C" w:rsidP="00ED2B31">
      <w:pPr>
        <w:jc w:val="both"/>
        <w:rPr>
          <w:rFonts w:ascii="Times New Roman" w:hAnsi="Times New Roman" w:cs="Times New Roman"/>
          <w:b/>
          <w:sz w:val="24"/>
          <w:szCs w:val="24"/>
        </w:rPr>
      </w:pPr>
    </w:p>
    <w:p w:rsidR="00C4756F" w:rsidRDefault="00C4756F" w:rsidP="00ED2B31">
      <w:pPr>
        <w:jc w:val="both"/>
        <w:rPr>
          <w:rFonts w:ascii="Times New Roman" w:hAnsi="Times New Roman" w:cs="Times New Roman"/>
          <w:b/>
          <w:sz w:val="24"/>
          <w:szCs w:val="24"/>
        </w:rPr>
      </w:pPr>
    </w:p>
    <w:p w:rsidR="00B425F5" w:rsidRPr="00B425F5" w:rsidRDefault="00B425F5" w:rsidP="00E9328A">
      <w:pPr>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8D5E01" w:rsidRDefault="008D5E01" w:rsidP="007A40CF">
      <w:pPr>
        <w:autoSpaceDE w:val="0"/>
        <w:autoSpaceDN w:val="0"/>
        <w:adjustRightInd w:val="0"/>
        <w:spacing w:line="240" w:lineRule="auto"/>
        <w:jc w:val="both"/>
        <w:rPr>
          <w:rFonts w:ascii="Times New Roman" w:hAnsi="Times New Roman" w:cs="Times New Roman"/>
          <w:sz w:val="24"/>
          <w:szCs w:val="24"/>
        </w:rPr>
      </w:pPr>
    </w:p>
    <w:p w:rsidR="00E9328A" w:rsidRDefault="00E9328A" w:rsidP="004E012C">
      <w:pPr>
        <w:autoSpaceDE w:val="0"/>
        <w:autoSpaceDN w:val="0"/>
        <w:adjustRightInd w:val="0"/>
        <w:spacing w:line="240" w:lineRule="auto"/>
        <w:rPr>
          <w:rFonts w:ascii="Times New Roman" w:hAnsi="Times New Roman" w:cs="Times New Roman"/>
          <w:sz w:val="24"/>
          <w:szCs w:val="24"/>
        </w:rPr>
      </w:pPr>
      <w:r w:rsidRPr="00E9328A">
        <w:rPr>
          <w:rFonts w:ascii="Times New Roman" w:hAnsi="Times New Roman" w:cs="Times New Roman"/>
          <w:sz w:val="24"/>
          <w:szCs w:val="24"/>
        </w:rPr>
        <w:t xml:space="preserve">BRASIL, </w:t>
      </w:r>
      <w:r w:rsidRPr="00E9328A">
        <w:rPr>
          <w:rFonts w:ascii="Times New Roman" w:hAnsi="Times New Roman" w:cs="Times New Roman"/>
          <w:b/>
          <w:sz w:val="24"/>
          <w:szCs w:val="24"/>
        </w:rPr>
        <w:t>Constituição Federal da República Federativa do Brasil</w:t>
      </w:r>
      <w:r w:rsidRPr="00E9328A">
        <w:rPr>
          <w:rFonts w:ascii="Times New Roman" w:hAnsi="Times New Roman" w:cs="Times New Roman"/>
          <w:sz w:val="24"/>
          <w:szCs w:val="24"/>
        </w:rPr>
        <w:t>. 14º ed. – São Paulo. Saraiva, 2015.</w:t>
      </w:r>
    </w:p>
    <w:p w:rsidR="00E9328A" w:rsidRDefault="00E9328A" w:rsidP="004E012C">
      <w:pPr>
        <w:autoSpaceDE w:val="0"/>
        <w:autoSpaceDN w:val="0"/>
        <w:adjustRightInd w:val="0"/>
        <w:spacing w:line="240" w:lineRule="auto"/>
        <w:rPr>
          <w:rFonts w:ascii="Times New Roman" w:hAnsi="Times New Roman" w:cs="Times New Roman"/>
          <w:sz w:val="24"/>
          <w:szCs w:val="24"/>
        </w:rPr>
      </w:pPr>
    </w:p>
    <w:p w:rsidR="00E9328A" w:rsidRPr="00E9328A" w:rsidRDefault="00E9328A" w:rsidP="004E012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______</w:t>
      </w:r>
      <w:r w:rsidRPr="00E9328A">
        <w:rPr>
          <w:rFonts w:ascii="Times New Roman" w:hAnsi="Times New Roman" w:cs="Times New Roman"/>
          <w:sz w:val="24"/>
          <w:szCs w:val="24"/>
        </w:rPr>
        <w:t xml:space="preserve">. </w:t>
      </w:r>
      <w:r w:rsidRPr="00E9328A">
        <w:rPr>
          <w:rFonts w:ascii="Times New Roman" w:hAnsi="Times New Roman" w:cs="Times New Roman"/>
          <w:b/>
          <w:sz w:val="24"/>
          <w:szCs w:val="24"/>
        </w:rPr>
        <w:t xml:space="preserve">Constituição </w:t>
      </w:r>
      <w:proofErr w:type="spellStart"/>
      <w:r w:rsidRPr="00E9328A">
        <w:rPr>
          <w:rFonts w:ascii="Times New Roman" w:hAnsi="Times New Roman" w:cs="Times New Roman"/>
          <w:b/>
          <w:sz w:val="24"/>
          <w:szCs w:val="24"/>
        </w:rPr>
        <w:t>Politica</w:t>
      </w:r>
      <w:proofErr w:type="spellEnd"/>
      <w:r w:rsidRPr="00E9328A">
        <w:rPr>
          <w:rFonts w:ascii="Times New Roman" w:hAnsi="Times New Roman" w:cs="Times New Roman"/>
          <w:b/>
          <w:sz w:val="24"/>
          <w:szCs w:val="24"/>
        </w:rPr>
        <w:t xml:space="preserve"> do </w:t>
      </w:r>
      <w:proofErr w:type="spellStart"/>
      <w:r w:rsidRPr="00E9328A">
        <w:rPr>
          <w:rFonts w:ascii="Times New Roman" w:hAnsi="Times New Roman" w:cs="Times New Roman"/>
          <w:b/>
          <w:sz w:val="24"/>
          <w:szCs w:val="24"/>
        </w:rPr>
        <w:t>Imperio</w:t>
      </w:r>
      <w:proofErr w:type="spellEnd"/>
      <w:r w:rsidRPr="00E9328A">
        <w:rPr>
          <w:rFonts w:ascii="Times New Roman" w:hAnsi="Times New Roman" w:cs="Times New Roman"/>
          <w:b/>
          <w:sz w:val="24"/>
          <w:szCs w:val="24"/>
        </w:rPr>
        <w:t xml:space="preserve"> do </w:t>
      </w:r>
      <w:proofErr w:type="spellStart"/>
      <w:r w:rsidRPr="00E9328A">
        <w:rPr>
          <w:rFonts w:ascii="Times New Roman" w:hAnsi="Times New Roman" w:cs="Times New Roman"/>
          <w:b/>
          <w:sz w:val="24"/>
          <w:szCs w:val="24"/>
        </w:rPr>
        <w:t>Brazil</w:t>
      </w:r>
      <w:proofErr w:type="spellEnd"/>
      <w:r w:rsidRPr="00E9328A">
        <w:rPr>
          <w:rFonts w:ascii="Times New Roman" w:hAnsi="Times New Roman" w:cs="Times New Roman"/>
          <w:b/>
          <w:sz w:val="24"/>
          <w:szCs w:val="24"/>
        </w:rPr>
        <w:t xml:space="preserve"> (de 25 de março de 1824).</w:t>
      </w:r>
      <w:r w:rsidRPr="00E9328A">
        <w:rPr>
          <w:rFonts w:ascii="Times New Roman" w:hAnsi="Times New Roman" w:cs="Times New Roman"/>
          <w:sz w:val="24"/>
          <w:szCs w:val="24"/>
        </w:rPr>
        <w:t xml:space="preserve"> Manda observar a Constituição </w:t>
      </w:r>
      <w:proofErr w:type="spellStart"/>
      <w:r w:rsidRPr="00E9328A">
        <w:rPr>
          <w:rFonts w:ascii="Times New Roman" w:hAnsi="Times New Roman" w:cs="Times New Roman"/>
          <w:sz w:val="24"/>
          <w:szCs w:val="24"/>
        </w:rPr>
        <w:t>Politica</w:t>
      </w:r>
      <w:proofErr w:type="spellEnd"/>
      <w:r w:rsidRPr="00E9328A">
        <w:rPr>
          <w:rFonts w:ascii="Times New Roman" w:hAnsi="Times New Roman" w:cs="Times New Roman"/>
          <w:sz w:val="24"/>
          <w:szCs w:val="24"/>
        </w:rPr>
        <w:t xml:space="preserve"> do </w:t>
      </w:r>
      <w:proofErr w:type="spellStart"/>
      <w:r w:rsidRPr="00E9328A">
        <w:rPr>
          <w:rFonts w:ascii="Times New Roman" w:hAnsi="Times New Roman" w:cs="Times New Roman"/>
          <w:sz w:val="24"/>
          <w:szCs w:val="24"/>
        </w:rPr>
        <w:t>Imperio</w:t>
      </w:r>
      <w:proofErr w:type="spellEnd"/>
      <w:r w:rsidRPr="00E9328A">
        <w:rPr>
          <w:rFonts w:ascii="Times New Roman" w:hAnsi="Times New Roman" w:cs="Times New Roman"/>
          <w:sz w:val="24"/>
          <w:szCs w:val="24"/>
        </w:rPr>
        <w:t xml:space="preserve">, </w:t>
      </w:r>
      <w:proofErr w:type="spellStart"/>
      <w:r w:rsidRPr="00E9328A">
        <w:rPr>
          <w:rFonts w:ascii="Times New Roman" w:hAnsi="Times New Roman" w:cs="Times New Roman"/>
          <w:sz w:val="24"/>
          <w:szCs w:val="24"/>
        </w:rPr>
        <w:t>offerecida</w:t>
      </w:r>
      <w:proofErr w:type="spellEnd"/>
      <w:r w:rsidRPr="00E9328A">
        <w:rPr>
          <w:rFonts w:ascii="Times New Roman" w:hAnsi="Times New Roman" w:cs="Times New Roman"/>
          <w:sz w:val="24"/>
          <w:szCs w:val="24"/>
        </w:rPr>
        <w:t xml:space="preserve"> e jurada por Sua </w:t>
      </w:r>
      <w:proofErr w:type="spellStart"/>
      <w:r w:rsidRPr="00E9328A">
        <w:rPr>
          <w:rFonts w:ascii="Times New Roman" w:hAnsi="Times New Roman" w:cs="Times New Roman"/>
          <w:sz w:val="24"/>
          <w:szCs w:val="24"/>
        </w:rPr>
        <w:t>Magestade</w:t>
      </w:r>
      <w:proofErr w:type="spellEnd"/>
      <w:r w:rsidRPr="00E9328A">
        <w:rPr>
          <w:rFonts w:ascii="Times New Roman" w:hAnsi="Times New Roman" w:cs="Times New Roman"/>
          <w:sz w:val="24"/>
          <w:szCs w:val="24"/>
        </w:rPr>
        <w:t xml:space="preserve"> o Imperador. Disponível:</w:t>
      </w:r>
    </w:p>
    <w:p w:rsidR="00E9328A" w:rsidRDefault="00E9328A" w:rsidP="004E012C">
      <w:pPr>
        <w:autoSpaceDE w:val="0"/>
        <w:autoSpaceDN w:val="0"/>
        <w:adjustRightInd w:val="0"/>
        <w:spacing w:line="240" w:lineRule="auto"/>
        <w:rPr>
          <w:rFonts w:ascii="Times New Roman" w:hAnsi="Times New Roman" w:cs="Times New Roman"/>
          <w:sz w:val="24"/>
          <w:szCs w:val="24"/>
        </w:rPr>
      </w:pPr>
      <w:r w:rsidRPr="00E9328A">
        <w:rPr>
          <w:rFonts w:ascii="Times New Roman" w:hAnsi="Times New Roman" w:cs="Times New Roman"/>
          <w:sz w:val="24"/>
          <w:szCs w:val="24"/>
        </w:rPr>
        <w:t>&lt;</w:t>
      </w:r>
      <w:proofErr w:type="gramStart"/>
      <w:r w:rsidRPr="00E9328A">
        <w:rPr>
          <w:rFonts w:ascii="Times New Roman" w:hAnsi="Times New Roman" w:cs="Times New Roman"/>
          <w:sz w:val="24"/>
          <w:szCs w:val="24"/>
        </w:rPr>
        <w:t>http://www.planalto.gov.br/ccivil_03/Constituicao/Constituicao24</w:t>
      </w:r>
      <w:r w:rsidR="00A700D8">
        <w:rPr>
          <w:rFonts w:ascii="Times New Roman" w:hAnsi="Times New Roman" w:cs="Times New Roman"/>
          <w:sz w:val="24"/>
          <w:szCs w:val="24"/>
        </w:rPr>
        <w:t>.htm</w:t>
      </w:r>
      <w:proofErr w:type="gramEnd"/>
      <w:r w:rsidR="00A700D8">
        <w:rPr>
          <w:rFonts w:ascii="Times New Roman" w:hAnsi="Times New Roman" w:cs="Times New Roman"/>
          <w:sz w:val="24"/>
          <w:szCs w:val="24"/>
        </w:rPr>
        <w:t>&gt;. Acesso em: 29</w:t>
      </w:r>
      <w:r>
        <w:rPr>
          <w:rFonts w:ascii="Times New Roman" w:hAnsi="Times New Roman" w:cs="Times New Roman"/>
          <w:sz w:val="24"/>
          <w:szCs w:val="24"/>
        </w:rPr>
        <w:t xml:space="preserve"> set. 2018.</w:t>
      </w:r>
    </w:p>
    <w:p w:rsidR="007A2818" w:rsidRDefault="007A2818" w:rsidP="004E012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E9328A" w:rsidRPr="00E9328A" w:rsidRDefault="00E9328A" w:rsidP="004E012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______</w:t>
      </w:r>
      <w:r w:rsidRPr="00E9328A">
        <w:rPr>
          <w:rFonts w:ascii="Times New Roman" w:hAnsi="Times New Roman" w:cs="Times New Roman"/>
          <w:sz w:val="24"/>
          <w:szCs w:val="24"/>
        </w:rPr>
        <w:t xml:space="preserve">. Supremo Tribunal Federal. </w:t>
      </w:r>
      <w:r w:rsidRPr="00E9328A">
        <w:rPr>
          <w:rFonts w:ascii="Times New Roman" w:hAnsi="Times New Roman" w:cs="Times New Roman"/>
          <w:b/>
          <w:sz w:val="24"/>
          <w:szCs w:val="24"/>
        </w:rPr>
        <w:t>Inquérito nº 3.932</w:t>
      </w:r>
      <w:r w:rsidRPr="00E9328A">
        <w:rPr>
          <w:rFonts w:ascii="Times New Roman" w:hAnsi="Times New Roman" w:cs="Times New Roman"/>
          <w:sz w:val="24"/>
          <w:szCs w:val="24"/>
        </w:rPr>
        <w:t xml:space="preserve">. Relator: Min. Luiz </w:t>
      </w:r>
      <w:proofErr w:type="spellStart"/>
      <w:r w:rsidRPr="00E9328A">
        <w:rPr>
          <w:rFonts w:ascii="Times New Roman" w:hAnsi="Times New Roman" w:cs="Times New Roman"/>
          <w:sz w:val="24"/>
          <w:szCs w:val="24"/>
        </w:rPr>
        <w:t>Fux</w:t>
      </w:r>
      <w:proofErr w:type="spellEnd"/>
      <w:r w:rsidRPr="00E9328A">
        <w:rPr>
          <w:rFonts w:ascii="Times New Roman" w:hAnsi="Times New Roman" w:cs="Times New Roman"/>
          <w:sz w:val="24"/>
          <w:szCs w:val="24"/>
        </w:rPr>
        <w:t>. Brasília: STF. Disponível em:</w:t>
      </w:r>
    </w:p>
    <w:p w:rsidR="00E9328A" w:rsidRPr="00E9328A" w:rsidRDefault="00E9328A" w:rsidP="004E012C">
      <w:pPr>
        <w:autoSpaceDE w:val="0"/>
        <w:autoSpaceDN w:val="0"/>
        <w:adjustRightInd w:val="0"/>
        <w:spacing w:line="240" w:lineRule="auto"/>
        <w:rPr>
          <w:rFonts w:ascii="Times New Roman" w:hAnsi="Times New Roman" w:cs="Times New Roman"/>
          <w:sz w:val="24"/>
          <w:szCs w:val="24"/>
        </w:rPr>
      </w:pPr>
      <w:r w:rsidRPr="00E9328A">
        <w:rPr>
          <w:rFonts w:ascii="Times New Roman" w:hAnsi="Times New Roman" w:cs="Times New Roman"/>
          <w:sz w:val="24"/>
          <w:szCs w:val="24"/>
        </w:rPr>
        <w:t>&lt;</w:t>
      </w:r>
      <w:proofErr w:type="gramStart"/>
      <w:r w:rsidRPr="00E9328A">
        <w:rPr>
          <w:rFonts w:ascii="Times New Roman" w:hAnsi="Times New Roman" w:cs="Times New Roman"/>
          <w:sz w:val="24"/>
          <w:szCs w:val="24"/>
        </w:rPr>
        <w:t>http://redir.stf.jus.br/paginadorpub/paginador.jsp?docTP=</w:t>
      </w:r>
      <w:r w:rsidR="00A700D8">
        <w:rPr>
          <w:rFonts w:ascii="Times New Roman" w:hAnsi="Times New Roman" w:cs="Times New Roman"/>
          <w:sz w:val="24"/>
          <w:szCs w:val="24"/>
        </w:rPr>
        <w:t>TP&amp;docID=11627210</w:t>
      </w:r>
      <w:proofErr w:type="gramEnd"/>
      <w:r w:rsidR="00A700D8">
        <w:rPr>
          <w:rFonts w:ascii="Times New Roman" w:hAnsi="Times New Roman" w:cs="Times New Roman"/>
          <w:sz w:val="24"/>
          <w:szCs w:val="24"/>
        </w:rPr>
        <w:t>&gt;. Acesso em 29</w:t>
      </w:r>
      <w:r w:rsidRPr="00E9328A">
        <w:rPr>
          <w:rFonts w:ascii="Times New Roman" w:hAnsi="Times New Roman" w:cs="Times New Roman"/>
          <w:sz w:val="24"/>
          <w:szCs w:val="24"/>
        </w:rPr>
        <w:t xml:space="preserve"> set. 2018.</w:t>
      </w:r>
    </w:p>
    <w:p w:rsidR="00A700D8" w:rsidRPr="00E9328A" w:rsidRDefault="00A700D8" w:rsidP="004E012C">
      <w:pPr>
        <w:autoSpaceDE w:val="0"/>
        <w:autoSpaceDN w:val="0"/>
        <w:adjustRightInd w:val="0"/>
        <w:spacing w:line="240" w:lineRule="auto"/>
        <w:rPr>
          <w:rFonts w:ascii="Times New Roman" w:hAnsi="Times New Roman" w:cs="Times New Roman"/>
          <w:sz w:val="24"/>
          <w:szCs w:val="24"/>
        </w:rPr>
      </w:pPr>
    </w:p>
    <w:p w:rsidR="00E9328A" w:rsidRPr="00E9328A" w:rsidRDefault="00E9328A" w:rsidP="004E012C">
      <w:pPr>
        <w:autoSpaceDE w:val="0"/>
        <w:autoSpaceDN w:val="0"/>
        <w:adjustRightInd w:val="0"/>
        <w:spacing w:line="240" w:lineRule="auto"/>
        <w:rPr>
          <w:rFonts w:ascii="Times New Roman" w:hAnsi="Times New Roman" w:cs="Times New Roman"/>
          <w:sz w:val="24"/>
          <w:szCs w:val="24"/>
        </w:rPr>
      </w:pPr>
      <w:r w:rsidRPr="00E9328A">
        <w:rPr>
          <w:rFonts w:ascii="Times New Roman" w:hAnsi="Times New Roman" w:cs="Times New Roman"/>
          <w:sz w:val="24"/>
          <w:szCs w:val="24"/>
        </w:rPr>
        <w:t xml:space="preserve">CAVALANTI, Rafael </w:t>
      </w:r>
      <w:proofErr w:type="spellStart"/>
      <w:r w:rsidRPr="00E9328A">
        <w:rPr>
          <w:rFonts w:ascii="Times New Roman" w:hAnsi="Times New Roman" w:cs="Times New Roman"/>
          <w:sz w:val="24"/>
          <w:szCs w:val="24"/>
        </w:rPr>
        <w:t>Kriek</w:t>
      </w:r>
      <w:proofErr w:type="spellEnd"/>
      <w:r w:rsidRPr="00E9328A">
        <w:rPr>
          <w:rFonts w:ascii="Times New Roman" w:hAnsi="Times New Roman" w:cs="Times New Roman"/>
          <w:sz w:val="24"/>
          <w:szCs w:val="24"/>
        </w:rPr>
        <w:t xml:space="preserve"> Lucena. </w:t>
      </w:r>
      <w:r w:rsidRPr="00E9328A">
        <w:rPr>
          <w:rFonts w:ascii="Times New Roman" w:hAnsi="Times New Roman" w:cs="Times New Roman"/>
          <w:b/>
          <w:sz w:val="24"/>
          <w:szCs w:val="24"/>
        </w:rPr>
        <w:t>Imunidade Parlamentar material absoluta e relativa: manutenção do entendimento do STF.</w:t>
      </w:r>
      <w:r w:rsidRPr="00E9328A">
        <w:rPr>
          <w:rFonts w:ascii="Times New Roman" w:hAnsi="Times New Roman" w:cs="Times New Roman"/>
          <w:sz w:val="24"/>
          <w:szCs w:val="24"/>
        </w:rPr>
        <w:t xml:space="preserve"> Blog EBEJI. 2017. Disponível em: &lt; https://blog.ebeji.com.br/imunidade-parlamentar-material-absoluta-e-relativa-manutencao-do- entendimen</w:t>
      </w:r>
      <w:r w:rsidR="00A700D8">
        <w:rPr>
          <w:rFonts w:ascii="Times New Roman" w:hAnsi="Times New Roman" w:cs="Times New Roman"/>
          <w:sz w:val="24"/>
          <w:szCs w:val="24"/>
        </w:rPr>
        <w:t>to-do-</w:t>
      </w:r>
      <w:proofErr w:type="spellStart"/>
      <w:r w:rsidR="00A700D8">
        <w:rPr>
          <w:rFonts w:ascii="Times New Roman" w:hAnsi="Times New Roman" w:cs="Times New Roman"/>
          <w:sz w:val="24"/>
          <w:szCs w:val="24"/>
        </w:rPr>
        <w:t>stf</w:t>
      </w:r>
      <w:proofErr w:type="spellEnd"/>
      <w:r w:rsidR="00A700D8">
        <w:rPr>
          <w:rFonts w:ascii="Times New Roman" w:hAnsi="Times New Roman" w:cs="Times New Roman"/>
          <w:sz w:val="24"/>
          <w:szCs w:val="24"/>
        </w:rPr>
        <w:t xml:space="preserve">/&gt;. Acesso em: </w:t>
      </w:r>
      <w:r w:rsidRPr="00E9328A">
        <w:rPr>
          <w:rFonts w:ascii="Times New Roman" w:hAnsi="Times New Roman" w:cs="Times New Roman"/>
          <w:sz w:val="24"/>
          <w:szCs w:val="24"/>
        </w:rPr>
        <w:t>2</w:t>
      </w:r>
      <w:r w:rsidR="00A700D8">
        <w:rPr>
          <w:rFonts w:ascii="Times New Roman" w:hAnsi="Times New Roman" w:cs="Times New Roman"/>
          <w:sz w:val="24"/>
          <w:szCs w:val="24"/>
        </w:rPr>
        <w:t>9</w:t>
      </w:r>
      <w:r w:rsidRPr="00E9328A">
        <w:rPr>
          <w:rFonts w:ascii="Times New Roman" w:hAnsi="Times New Roman" w:cs="Times New Roman"/>
          <w:sz w:val="24"/>
          <w:szCs w:val="24"/>
        </w:rPr>
        <w:t xml:space="preserve"> set. 2018.</w:t>
      </w:r>
    </w:p>
    <w:p w:rsidR="002C195C" w:rsidRPr="00E9328A" w:rsidRDefault="002C195C" w:rsidP="004E012C">
      <w:pPr>
        <w:autoSpaceDE w:val="0"/>
        <w:autoSpaceDN w:val="0"/>
        <w:adjustRightInd w:val="0"/>
        <w:spacing w:line="240" w:lineRule="auto"/>
        <w:rPr>
          <w:rFonts w:ascii="Times New Roman" w:hAnsi="Times New Roman" w:cs="Times New Roman"/>
          <w:sz w:val="24"/>
          <w:szCs w:val="24"/>
        </w:rPr>
      </w:pPr>
    </w:p>
    <w:p w:rsidR="00E9328A" w:rsidRPr="00E9328A" w:rsidRDefault="00E9328A" w:rsidP="004E012C">
      <w:pPr>
        <w:autoSpaceDE w:val="0"/>
        <w:autoSpaceDN w:val="0"/>
        <w:adjustRightInd w:val="0"/>
        <w:spacing w:line="240" w:lineRule="auto"/>
        <w:rPr>
          <w:rFonts w:ascii="Times New Roman" w:hAnsi="Times New Roman" w:cs="Times New Roman"/>
          <w:sz w:val="24"/>
          <w:szCs w:val="24"/>
        </w:rPr>
      </w:pPr>
      <w:r w:rsidRPr="00E9328A">
        <w:rPr>
          <w:rFonts w:ascii="Times New Roman" w:hAnsi="Times New Roman" w:cs="Times New Roman"/>
          <w:sz w:val="24"/>
          <w:szCs w:val="24"/>
        </w:rPr>
        <w:t>CONSTITUIÇÃO DOS ESTADOS UNIDOS DA AMÉRICA. Disponível em: &lt;</w:t>
      </w:r>
    </w:p>
    <w:p w:rsidR="00E9328A" w:rsidRDefault="00E9328A" w:rsidP="004E012C">
      <w:pPr>
        <w:autoSpaceDE w:val="0"/>
        <w:autoSpaceDN w:val="0"/>
        <w:adjustRightInd w:val="0"/>
        <w:spacing w:line="240" w:lineRule="auto"/>
        <w:rPr>
          <w:rFonts w:ascii="Times New Roman" w:hAnsi="Times New Roman" w:cs="Times New Roman"/>
          <w:sz w:val="24"/>
          <w:szCs w:val="24"/>
        </w:rPr>
      </w:pPr>
      <w:r w:rsidRPr="00E9328A">
        <w:rPr>
          <w:rFonts w:ascii="Times New Roman" w:hAnsi="Times New Roman" w:cs="Times New Roman"/>
          <w:sz w:val="24"/>
          <w:szCs w:val="24"/>
        </w:rPr>
        <w:t>http://www.uel.br/pessoal/jneto/gradua/historia/recdida/ConstituicaoEUARecDidaP</w:t>
      </w:r>
      <w:r w:rsidR="00A700D8">
        <w:rPr>
          <w:rFonts w:ascii="Times New Roman" w:hAnsi="Times New Roman" w:cs="Times New Roman"/>
          <w:sz w:val="24"/>
          <w:szCs w:val="24"/>
        </w:rPr>
        <w:t>ESSOALJ NETO.pdf&gt;. Acesso em: 29</w:t>
      </w:r>
      <w:r w:rsidRPr="00E9328A">
        <w:rPr>
          <w:rFonts w:ascii="Times New Roman" w:hAnsi="Times New Roman" w:cs="Times New Roman"/>
          <w:sz w:val="24"/>
          <w:szCs w:val="24"/>
        </w:rPr>
        <w:t xml:space="preserve"> set. 2018.</w:t>
      </w:r>
    </w:p>
    <w:p w:rsidR="004E012C" w:rsidRDefault="004E012C" w:rsidP="004E012C">
      <w:pPr>
        <w:autoSpaceDE w:val="0"/>
        <w:autoSpaceDN w:val="0"/>
        <w:adjustRightInd w:val="0"/>
        <w:spacing w:line="240" w:lineRule="auto"/>
        <w:rPr>
          <w:rFonts w:ascii="Times New Roman" w:hAnsi="Times New Roman" w:cs="Times New Roman"/>
          <w:sz w:val="24"/>
          <w:szCs w:val="24"/>
        </w:rPr>
      </w:pPr>
    </w:p>
    <w:p w:rsidR="004E012C" w:rsidRDefault="004E012C" w:rsidP="004E012C">
      <w:pPr>
        <w:autoSpaceDE w:val="0"/>
        <w:autoSpaceDN w:val="0"/>
        <w:adjustRightInd w:val="0"/>
        <w:spacing w:line="240" w:lineRule="auto"/>
        <w:rPr>
          <w:rFonts w:ascii="Times New Roman" w:hAnsi="Times New Roman" w:cs="Times New Roman"/>
          <w:sz w:val="24"/>
          <w:szCs w:val="24"/>
        </w:rPr>
      </w:pPr>
      <w:r w:rsidRPr="004E012C">
        <w:rPr>
          <w:rFonts w:ascii="Times New Roman" w:hAnsi="Times New Roman" w:cs="Times New Roman"/>
          <w:sz w:val="24"/>
          <w:szCs w:val="24"/>
        </w:rPr>
        <w:t xml:space="preserve">DOTTI, </w:t>
      </w:r>
      <w:proofErr w:type="spellStart"/>
      <w:r w:rsidRPr="004E012C">
        <w:rPr>
          <w:rFonts w:ascii="Times New Roman" w:hAnsi="Times New Roman" w:cs="Times New Roman"/>
          <w:sz w:val="24"/>
          <w:szCs w:val="24"/>
        </w:rPr>
        <w:t>Renè</w:t>
      </w:r>
      <w:proofErr w:type="spellEnd"/>
      <w:r w:rsidRPr="004E012C">
        <w:rPr>
          <w:rFonts w:ascii="Times New Roman" w:hAnsi="Times New Roman" w:cs="Times New Roman"/>
          <w:sz w:val="24"/>
          <w:szCs w:val="24"/>
        </w:rPr>
        <w:t xml:space="preserve"> Ariel. Jurisprudência comentada – </w:t>
      </w:r>
      <w:r w:rsidRPr="004E012C">
        <w:rPr>
          <w:rFonts w:ascii="Times New Roman" w:hAnsi="Times New Roman" w:cs="Times New Roman"/>
          <w:b/>
          <w:sz w:val="24"/>
          <w:szCs w:val="24"/>
        </w:rPr>
        <w:t>Imunidade Parlamentar</w:t>
      </w:r>
      <w:r w:rsidRPr="004E012C">
        <w:rPr>
          <w:rFonts w:ascii="Times New Roman" w:hAnsi="Times New Roman" w:cs="Times New Roman"/>
          <w:sz w:val="24"/>
          <w:szCs w:val="24"/>
        </w:rPr>
        <w:t>. Revista Brasileira de ciências cri</w:t>
      </w:r>
      <w:r>
        <w:rPr>
          <w:rFonts w:ascii="Times New Roman" w:hAnsi="Times New Roman" w:cs="Times New Roman"/>
          <w:sz w:val="24"/>
          <w:szCs w:val="24"/>
        </w:rPr>
        <w:t>minais, São Paulo, ano 6, n. 22</w:t>
      </w:r>
      <w:r w:rsidRPr="004E012C">
        <w:rPr>
          <w:rFonts w:ascii="Times New Roman" w:hAnsi="Times New Roman" w:cs="Times New Roman"/>
          <w:sz w:val="24"/>
          <w:szCs w:val="24"/>
        </w:rPr>
        <w:t>. 1998.</w:t>
      </w:r>
    </w:p>
    <w:p w:rsidR="004E012C" w:rsidRDefault="004E012C" w:rsidP="004E012C">
      <w:pPr>
        <w:autoSpaceDE w:val="0"/>
        <w:autoSpaceDN w:val="0"/>
        <w:adjustRightInd w:val="0"/>
        <w:spacing w:line="240" w:lineRule="auto"/>
        <w:rPr>
          <w:rFonts w:ascii="Times New Roman" w:hAnsi="Times New Roman" w:cs="Times New Roman"/>
          <w:sz w:val="24"/>
          <w:szCs w:val="24"/>
        </w:rPr>
      </w:pPr>
    </w:p>
    <w:p w:rsidR="004E012C" w:rsidRPr="00E9328A" w:rsidRDefault="004E012C" w:rsidP="004E012C">
      <w:pPr>
        <w:autoSpaceDE w:val="0"/>
        <w:autoSpaceDN w:val="0"/>
        <w:adjustRightInd w:val="0"/>
        <w:spacing w:line="240" w:lineRule="auto"/>
        <w:rPr>
          <w:rFonts w:ascii="Times New Roman" w:hAnsi="Times New Roman" w:cs="Times New Roman"/>
          <w:sz w:val="24"/>
          <w:szCs w:val="24"/>
        </w:rPr>
      </w:pPr>
      <w:r w:rsidRPr="004E012C">
        <w:rPr>
          <w:rFonts w:ascii="Times New Roman" w:hAnsi="Times New Roman" w:cs="Times New Roman"/>
          <w:sz w:val="24"/>
          <w:szCs w:val="24"/>
        </w:rPr>
        <w:t xml:space="preserve">JESUS, Damásio E. </w:t>
      </w:r>
      <w:r w:rsidRPr="004E012C">
        <w:rPr>
          <w:rFonts w:ascii="Times New Roman" w:hAnsi="Times New Roman" w:cs="Times New Roman"/>
          <w:b/>
          <w:sz w:val="24"/>
          <w:szCs w:val="24"/>
        </w:rPr>
        <w:t>Questões Criminais.</w:t>
      </w:r>
      <w:r w:rsidRPr="004E012C">
        <w:rPr>
          <w:rFonts w:ascii="Times New Roman" w:hAnsi="Times New Roman" w:cs="Times New Roman"/>
          <w:sz w:val="24"/>
          <w:szCs w:val="24"/>
        </w:rPr>
        <w:t xml:space="preserve"> 4. ed. São Paulo: Saraiva, 1988</w:t>
      </w:r>
      <w:r>
        <w:rPr>
          <w:rFonts w:ascii="Times New Roman" w:hAnsi="Times New Roman" w:cs="Times New Roman"/>
          <w:sz w:val="24"/>
          <w:szCs w:val="24"/>
        </w:rPr>
        <w:t>.</w:t>
      </w:r>
    </w:p>
    <w:p w:rsidR="002C195C" w:rsidRPr="00E9328A" w:rsidRDefault="002C195C" w:rsidP="004E012C">
      <w:pPr>
        <w:autoSpaceDE w:val="0"/>
        <w:autoSpaceDN w:val="0"/>
        <w:adjustRightInd w:val="0"/>
        <w:spacing w:line="240" w:lineRule="auto"/>
        <w:rPr>
          <w:rFonts w:ascii="Times New Roman" w:hAnsi="Times New Roman" w:cs="Times New Roman"/>
          <w:sz w:val="24"/>
          <w:szCs w:val="24"/>
        </w:rPr>
      </w:pPr>
    </w:p>
    <w:p w:rsidR="00E9328A" w:rsidRDefault="00E9328A" w:rsidP="004E012C">
      <w:pPr>
        <w:autoSpaceDE w:val="0"/>
        <w:autoSpaceDN w:val="0"/>
        <w:adjustRightInd w:val="0"/>
        <w:spacing w:line="240" w:lineRule="auto"/>
        <w:rPr>
          <w:rFonts w:ascii="Times New Roman" w:hAnsi="Times New Roman" w:cs="Times New Roman"/>
          <w:sz w:val="24"/>
          <w:szCs w:val="24"/>
        </w:rPr>
      </w:pPr>
      <w:r w:rsidRPr="00E9328A">
        <w:rPr>
          <w:rFonts w:ascii="Times New Roman" w:hAnsi="Times New Roman" w:cs="Times New Roman"/>
          <w:sz w:val="24"/>
          <w:szCs w:val="24"/>
        </w:rPr>
        <w:t xml:space="preserve">HILER, </w:t>
      </w:r>
      <w:r w:rsidRPr="00E9328A">
        <w:rPr>
          <w:rFonts w:ascii="Times New Roman" w:hAnsi="Times New Roman" w:cs="Times New Roman"/>
          <w:b/>
          <w:sz w:val="24"/>
          <w:szCs w:val="24"/>
        </w:rPr>
        <w:t>Douglas Santana. Imunidade Parlamentar:</w:t>
      </w:r>
      <w:r w:rsidRPr="00E9328A">
        <w:rPr>
          <w:rFonts w:ascii="Times New Roman" w:hAnsi="Times New Roman" w:cs="Times New Roman"/>
          <w:sz w:val="24"/>
          <w:szCs w:val="24"/>
        </w:rPr>
        <w:t xml:space="preserve"> privilégio ou </w:t>
      </w:r>
      <w:proofErr w:type="gramStart"/>
      <w:r w:rsidRPr="00E9328A">
        <w:rPr>
          <w:rFonts w:ascii="Times New Roman" w:hAnsi="Times New Roman" w:cs="Times New Roman"/>
          <w:sz w:val="24"/>
          <w:szCs w:val="24"/>
        </w:rPr>
        <w:t>prerrogativa?.</w:t>
      </w:r>
      <w:proofErr w:type="gramEnd"/>
      <w:r w:rsidRPr="00E9328A">
        <w:rPr>
          <w:rFonts w:ascii="Times New Roman" w:hAnsi="Times New Roman" w:cs="Times New Roman"/>
          <w:sz w:val="24"/>
          <w:szCs w:val="24"/>
        </w:rPr>
        <w:t xml:space="preserve"> Faculdades Unificadas de Teófilo Otoni. 2015. Disponível em: &lt;http://br.monografias.com/trabalhos- pdf/imunidade-parlamentar-privilegio-prerrogativa/imunidade-parlamentar-privilegio- prerrogativa.pdf&gt;. Acesso em:</w:t>
      </w:r>
      <w:r w:rsidR="00A700D8">
        <w:rPr>
          <w:rFonts w:ascii="Times New Roman" w:hAnsi="Times New Roman" w:cs="Times New Roman"/>
          <w:sz w:val="24"/>
          <w:szCs w:val="24"/>
        </w:rPr>
        <w:t xml:space="preserve"> 29</w:t>
      </w:r>
      <w:r w:rsidRPr="00E9328A">
        <w:rPr>
          <w:rFonts w:ascii="Times New Roman" w:hAnsi="Times New Roman" w:cs="Times New Roman"/>
          <w:sz w:val="24"/>
          <w:szCs w:val="24"/>
        </w:rPr>
        <w:t xml:space="preserve"> set. 2018.</w:t>
      </w:r>
    </w:p>
    <w:p w:rsidR="004E012C" w:rsidRDefault="004E012C" w:rsidP="004E012C">
      <w:pPr>
        <w:autoSpaceDE w:val="0"/>
        <w:autoSpaceDN w:val="0"/>
        <w:adjustRightInd w:val="0"/>
        <w:spacing w:line="240" w:lineRule="auto"/>
        <w:rPr>
          <w:rFonts w:ascii="Times New Roman" w:hAnsi="Times New Roman" w:cs="Times New Roman"/>
          <w:sz w:val="24"/>
          <w:szCs w:val="24"/>
        </w:rPr>
      </w:pPr>
    </w:p>
    <w:p w:rsidR="004E012C" w:rsidRPr="00E9328A" w:rsidRDefault="004E012C" w:rsidP="004E012C">
      <w:pPr>
        <w:autoSpaceDE w:val="0"/>
        <w:autoSpaceDN w:val="0"/>
        <w:adjustRightInd w:val="0"/>
        <w:spacing w:line="240" w:lineRule="auto"/>
        <w:rPr>
          <w:rFonts w:ascii="Times New Roman" w:hAnsi="Times New Roman" w:cs="Times New Roman"/>
          <w:sz w:val="24"/>
          <w:szCs w:val="24"/>
        </w:rPr>
      </w:pPr>
      <w:r w:rsidRPr="004E012C">
        <w:rPr>
          <w:rFonts w:ascii="Times New Roman" w:hAnsi="Times New Roman" w:cs="Times New Roman"/>
          <w:sz w:val="24"/>
          <w:szCs w:val="24"/>
        </w:rPr>
        <w:t xml:space="preserve">HOLANDA, Aurélio Buarque de. </w:t>
      </w:r>
      <w:r w:rsidRPr="004E012C">
        <w:rPr>
          <w:rFonts w:ascii="Times New Roman" w:hAnsi="Times New Roman" w:cs="Times New Roman"/>
          <w:b/>
          <w:sz w:val="24"/>
          <w:szCs w:val="24"/>
        </w:rPr>
        <w:t>Novo Dicionário da Língua Portuguesa.</w:t>
      </w:r>
      <w:r w:rsidRPr="004E012C">
        <w:rPr>
          <w:rFonts w:ascii="Times New Roman" w:hAnsi="Times New Roman" w:cs="Times New Roman"/>
          <w:sz w:val="24"/>
          <w:szCs w:val="24"/>
        </w:rPr>
        <w:t xml:space="preserve"> 2. ed.</w:t>
      </w:r>
      <w:r>
        <w:rPr>
          <w:rFonts w:ascii="Times New Roman" w:hAnsi="Times New Roman" w:cs="Times New Roman"/>
          <w:sz w:val="24"/>
          <w:szCs w:val="24"/>
        </w:rPr>
        <w:t xml:space="preserve"> rev. e ampl</w:t>
      </w:r>
      <w:r w:rsidRPr="004E012C">
        <w:rPr>
          <w:rFonts w:ascii="Times New Roman" w:hAnsi="Times New Roman" w:cs="Times New Roman"/>
          <w:sz w:val="24"/>
          <w:szCs w:val="24"/>
        </w:rPr>
        <w:t>: Nova Fronteira, 1986.</w:t>
      </w:r>
    </w:p>
    <w:p w:rsidR="002C195C" w:rsidRPr="00E9328A" w:rsidRDefault="002C195C" w:rsidP="004E012C">
      <w:pPr>
        <w:autoSpaceDE w:val="0"/>
        <w:autoSpaceDN w:val="0"/>
        <w:adjustRightInd w:val="0"/>
        <w:spacing w:line="240" w:lineRule="auto"/>
        <w:rPr>
          <w:rFonts w:ascii="Times New Roman" w:hAnsi="Times New Roman" w:cs="Times New Roman"/>
          <w:sz w:val="24"/>
          <w:szCs w:val="24"/>
        </w:rPr>
      </w:pPr>
    </w:p>
    <w:p w:rsidR="00E9328A" w:rsidRDefault="00E9328A" w:rsidP="004E012C">
      <w:pPr>
        <w:autoSpaceDE w:val="0"/>
        <w:autoSpaceDN w:val="0"/>
        <w:adjustRightInd w:val="0"/>
        <w:spacing w:line="240" w:lineRule="auto"/>
        <w:rPr>
          <w:rFonts w:ascii="Times New Roman" w:hAnsi="Times New Roman" w:cs="Times New Roman"/>
          <w:sz w:val="24"/>
          <w:szCs w:val="24"/>
        </w:rPr>
      </w:pPr>
      <w:r w:rsidRPr="00E9328A">
        <w:rPr>
          <w:rFonts w:ascii="Times New Roman" w:hAnsi="Times New Roman" w:cs="Times New Roman"/>
          <w:sz w:val="24"/>
          <w:szCs w:val="24"/>
        </w:rPr>
        <w:t xml:space="preserve">HOSANG, Jean. Imunidade </w:t>
      </w:r>
      <w:r w:rsidRPr="00E9328A">
        <w:rPr>
          <w:rFonts w:ascii="Times New Roman" w:hAnsi="Times New Roman" w:cs="Times New Roman"/>
          <w:b/>
          <w:sz w:val="24"/>
          <w:szCs w:val="24"/>
        </w:rPr>
        <w:t>Parlamentar no Ordenamento Jurídico Brasileiro</w:t>
      </w:r>
      <w:r w:rsidRPr="00E9328A">
        <w:rPr>
          <w:rFonts w:ascii="Times New Roman" w:hAnsi="Times New Roman" w:cs="Times New Roman"/>
          <w:sz w:val="24"/>
          <w:szCs w:val="24"/>
        </w:rPr>
        <w:t>. UNIVALE. 2008. Disponível em: &lt; http://siaibib01.univali.br/pdf/J</w:t>
      </w:r>
      <w:r w:rsidR="00A700D8">
        <w:rPr>
          <w:rFonts w:ascii="Times New Roman" w:hAnsi="Times New Roman" w:cs="Times New Roman"/>
          <w:sz w:val="24"/>
          <w:szCs w:val="24"/>
        </w:rPr>
        <w:t>ean%20Hosang.pdf&gt;. Acesso em: 29</w:t>
      </w:r>
      <w:r w:rsidRPr="00E9328A">
        <w:rPr>
          <w:rFonts w:ascii="Times New Roman" w:hAnsi="Times New Roman" w:cs="Times New Roman"/>
          <w:sz w:val="24"/>
          <w:szCs w:val="24"/>
        </w:rPr>
        <w:t xml:space="preserve"> set. 2018</w:t>
      </w:r>
      <w:r w:rsidR="002C195C">
        <w:rPr>
          <w:rFonts w:ascii="Times New Roman" w:hAnsi="Times New Roman" w:cs="Times New Roman"/>
          <w:sz w:val="24"/>
          <w:szCs w:val="24"/>
        </w:rPr>
        <w:t>.</w:t>
      </w:r>
    </w:p>
    <w:p w:rsidR="00A700D8" w:rsidRDefault="00A700D8" w:rsidP="004E012C">
      <w:pPr>
        <w:autoSpaceDE w:val="0"/>
        <w:autoSpaceDN w:val="0"/>
        <w:adjustRightInd w:val="0"/>
        <w:spacing w:line="240" w:lineRule="auto"/>
        <w:rPr>
          <w:rFonts w:ascii="Times New Roman" w:hAnsi="Times New Roman" w:cs="Times New Roman"/>
          <w:sz w:val="24"/>
          <w:szCs w:val="24"/>
        </w:rPr>
      </w:pPr>
    </w:p>
    <w:p w:rsidR="002C195C" w:rsidRPr="00455DE5" w:rsidRDefault="002C195C" w:rsidP="004E012C">
      <w:pPr>
        <w:autoSpaceDE w:val="0"/>
        <w:autoSpaceDN w:val="0"/>
        <w:adjustRightInd w:val="0"/>
        <w:spacing w:line="240" w:lineRule="auto"/>
        <w:rPr>
          <w:rFonts w:ascii="Times New Roman" w:eastAsia="Times New Roman" w:hAnsi="Times New Roman" w:cs="Times New Roman"/>
          <w:iCs/>
          <w:sz w:val="24"/>
          <w:szCs w:val="24"/>
          <w:shd w:val="clear" w:color="auto" w:fill="FFFFFF"/>
        </w:rPr>
      </w:pPr>
      <w:r w:rsidRPr="002C195C">
        <w:rPr>
          <w:rFonts w:ascii="Times New Roman" w:hAnsi="Times New Roman" w:cs="Times New Roman"/>
          <w:sz w:val="24"/>
          <w:szCs w:val="24"/>
        </w:rPr>
        <w:t xml:space="preserve">KURANAKA, Jorge. </w:t>
      </w:r>
      <w:r w:rsidRPr="002C195C">
        <w:rPr>
          <w:rFonts w:ascii="Times New Roman" w:hAnsi="Times New Roman" w:cs="Times New Roman"/>
          <w:b/>
          <w:sz w:val="24"/>
          <w:szCs w:val="24"/>
        </w:rPr>
        <w:t>Imunidades Parlamentares.</w:t>
      </w:r>
      <w:r w:rsidRPr="002C195C">
        <w:rPr>
          <w:rFonts w:ascii="Times New Roman" w:hAnsi="Times New Roman" w:cs="Times New Roman"/>
          <w:sz w:val="24"/>
          <w:szCs w:val="24"/>
        </w:rPr>
        <w:t xml:space="preserve"> São Paulo: Jua</w:t>
      </w:r>
      <w:r>
        <w:rPr>
          <w:rFonts w:ascii="Times New Roman" w:hAnsi="Times New Roman" w:cs="Times New Roman"/>
          <w:sz w:val="24"/>
          <w:szCs w:val="24"/>
        </w:rPr>
        <w:t>rez de Oliveira, 2002.</w:t>
      </w:r>
    </w:p>
    <w:p w:rsidR="00E9328A" w:rsidRDefault="00E9328A" w:rsidP="004E012C">
      <w:pPr>
        <w:autoSpaceDE w:val="0"/>
        <w:autoSpaceDN w:val="0"/>
        <w:adjustRightInd w:val="0"/>
        <w:spacing w:line="240" w:lineRule="auto"/>
        <w:rPr>
          <w:rFonts w:ascii="Times New Roman" w:hAnsi="Times New Roman" w:cs="Times New Roman"/>
          <w:sz w:val="24"/>
          <w:szCs w:val="24"/>
        </w:rPr>
      </w:pPr>
    </w:p>
    <w:p w:rsidR="004E012C" w:rsidRDefault="00E9328A" w:rsidP="004E012C">
      <w:pPr>
        <w:autoSpaceDE w:val="0"/>
        <w:autoSpaceDN w:val="0"/>
        <w:adjustRightInd w:val="0"/>
        <w:spacing w:line="240" w:lineRule="auto"/>
        <w:rPr>
          <w:rFonts w:ascii="Times New Roman" w:hAnsi="Times New Roman" w:cs="Times New Roman"/>
          <w:sz w:val="24"/>
          <w:szCs w:val="24"/>
        </w:rPr>
      </w:pPr>
      <w:r w:rsidRPr="008D5E01">
        <w:rPr>
          <w:rFonts w:ascii="Times New Roman" w:hAnsi="Times New Roman" w:cs="Times New Roman"/>
          <w:sz w:val="24"/>
          <w:szCs w:val="24"/>
        </w:rPr>
        <w:lastRenderedPageBreak/>
        <w:t xml:space="preserve">LENZA, Pedro. </w:t>
      </w:r>
      <w:r w:rsidRPr="004C2809">
        <w:rPr>
          <w:rFonts w:ascii="Times New Roman" w:hAnsi="Times New Roman" w:cs="Times New Roman"/>
          <w:b/>
          <w:sz w:val="24"/>
          <w:szCs w:val="24"/>
        </w:rPr>
        <w:t>Direito Constitucional Esquematizado</w:t>
      </w:r>
      <w:r>
        <w:rPr>
          <w:rFonts w:ascii="Times New Roman" w:hAnsi="Times New Roman" w:cs="Times New Roman"/>
          <w:sz w:val="24"/>
          <w:szCs w:val="24"/>
        </w:rPr>
        <w:t>. 21 ed. São Paulo: Saraiva, 2017.</w:t>
      </w:r>
    </w:p>
    <w:p w:rsidR="004E012C" w:rsidRDefault="004E012C" w:rsidP="004E012C">
      <w:pPr>
        <w:autoSpaceDE w:val="0"/>
        <w:autoSpaceDN w:val="0"/>
        <w:adjustRightInd w:val="0"/>
        <w:spacing w:line="240" w:lineRule="auto"/>
        <w:rPr>
          <w:rFonts w:ascii="Times New Roman" w:hAnsi="Times New Roman" w:cs="Times New Roman"/>
          <w:sz w:val="24"/>
          <w:szCs w:val="24"/>
        </w:rPr>
      </w:pPr>
    </w:p>
    <w:p w:rsidR="007A40CF" w:rsidRDefault="00E9328A" w:rsidP="004E012C">
      <w:pPr>
        <w:autoSpaceDE w:val="0"/>
        <w:autoSpaceDN w:val="0"/>
        <w:adjustRightInd w:val="0"/>
        <w:spacing w:line="240" w:lineRule="auto"/>
        <w:rPr>
          <w:rFonts w:ascii="Times New Roman" w:hAnsi="Times New Roman" w:cs="Times New Roman"/>
          <w:sz w:val="24"/>
          <w:szCs w:val="24"/>
        </w:rPr>
      </w:pPr>
      <w:r w:rsidRPr="00E9328A">
        <w:rPr>
          <w:rFonts w:ascii="Times New Roman" w:hAnsi="Times New Roman" w:cs="Times New Roman"/>
          <w:sz w:val="24"/>
          <w:szCs w:val="24"/>
        </w:rPr>
        <w:t xml:space="preserve">MORAES, Alexandre de. </w:t>
      </w:r>
      <w:proofErr w:type="gramStart"/>
      <w:r w:rsidRPr="00E9328A">
        <w:rPr>
          <w:rFonts w:ascii="Times New Roman" w:hAnsi="Times New Roman" w:cs="Times New Roman"/>
          <w:b/>
          <w:sz w:val="24"/>
          <w:szCs w:val="24"/>
        </w:rPr>
        <w:t>Direito Constitucional</w:t>
      </w:r>
      <w:proofErr w:type="gramEnd"/>
      <w:r w:rsidRPr="00E9328A">
        <w:rPr>
          <w:rFonts w:ascii="Times New Roman" w:hAnsi="Times New Roman" w:cs="Times New Roman"/>
          <w:sz w:val="24"/>
          <w:szCs w:val="24"/>
        </w:rPr>
        <w:t>. 22. ed. Atualizada até a EC nº 53/06. São Paulo: Atlas, 2007.</w:t>
      </w:r>
    </w:p>
    <w:p w:rsidR="00455DE5" w:rsidRDefault="00455DE5" w:rsidP="004E012C">
      <w:pPr>
        <w:autoSpaceDE w:val="0"/>
        <w:autoSpaceDN w:val="0"/>
        <w:adjustRightInd w:val="0"/>
        <w:spacing w:line="240" w:lineRule="auto"/>
        <w:rPr>
          <w:rFonts w:ascii="Times New Roman" w:eastAsia="Times New Roman" w:hAnsi="Times New Roman" w:cs="Times New Roman"/>
          <w:iCs/>
          <w:sz w:val="24"/>
          <w:szCs w:val="24"/>
          <w:shd w:val="clear" w:color="auto" w:fill="FFFFFF"/>
        </w:rPr>
      </w:pPr>
    </w:p>
    <w:p w:rsidR="004E012C" w:rsidRPr="00455DE5" w:rsidRDefault="004E012C" w:rsidP="004E012C">
      <w:pPr>
        <w:autoSpaceDE w:val="0"/>
        <w:autoSpaceDN w:val="0"/>
        <w:adjustRightInd w:val="0"/>
        <w:spacing w:line="240" w:lineRule="auto"/>
        <w:rPr>
          <w:rFonts w:ascii="Times New Roman" w:eastAsia="Times New Roman" w:hAnsi="Times New Roman" w:cs="Times New Roman"/>
          <w:iCs/>
          <w:sz w:val="24"/>
          <w:szCs w:val="24"/>
          <w:shd w:val="clear" w:color="auto" w:fill="FFFFFF"/>
        </w:rPr>
      </w:pPr>
      <w:r>
        <w:rPr>
          <w:rFonts w:ascii="Times New Roman" w:eastAsia="Times New Roman" w:hAnsi="Times New Roman" w:cs="Times New Roman"/>
          <w:iCs/>
          <w:sz w:val="24"/>
          <w:szCs w:val="24"/>
          <w:shd w:val="clear" w:color="auto" w:fill="FFFFFF"/>
        </w:rPr>
        <w:t xml:space="preserve">SANTOS, Miguel </w:t>
      </w:r>
      <w:proofErr w:type="spellStart"/>
      <w:r>
        <w:rPr>
          <w:rFonts w:ascii="Times New Roman" w:eastAsia="Times New Roman" w:hAnsi="Times New Roman" w:cs="Times New Roman"/>
          <w:iCs/>
          <w:sz w:val="24"/>
          <w:szCs w:val="24"/>
          <w:shd w:val="clear" w:color="auto" w:fill="FFFFFF"/>
        </w:rPr>
        <w:t>Angelo</w:t>
      </w:r>
      <w:proofErr w:type="spellEnd"/>
      <w:r>
        <w:rPr>
          <w:rFonts w:ascii="Times New Roman" w:eastAsia="Times New Roman" w:hAnsi="Times New Roman" w:cs="Times New Roman"/>
          <w:iCs/>
          <w:sz w:val="24"/>
          <w:szCs w:val="24"/>
          <w:shd w:val="clear" w:color="auto" w:fill="FFFFFF"/>
        </w:rPr>
        <w:t xml:space="preserve"> </w:t>
      </w:r>
      <w:proofErr w:type="spellStart"/>
      <w:r>
        <w:rPr>
          <w:rFonts w:ascii="Times New Roman" w:eastAsia="Times New Roman" w:hAnsi="Times New Roman" w:cs="Times New Roman"/>
          <w:iCs/>
          <w:sz w:val="24"/>
          <w:szCs w:val="24"/>
          <w:shd w:val="clear" w:color="auto" w:fill="FFFFFF"/>
        </w:rPr>
        <w:t>Ciavareli</w:t>
      </w:r>
      <w:proofErr w:type="spellEnd"/>
      <w:r>
        <w:rPr>
          <w:rFonts w:ascii="Times New Roman" w:eastAsia="Times New Roman" w:hAnsi="Times New Roman" w:cs="Times New Roman"/>
          <w:iCs/>
          <w:sz w:val="24"/>
          <w:szCs w:val="24"/>
          <w:shd w:val="clear" w:color="auto" w:fill="FFFFFF"/>
        </w:rPr>
        <w:t xml:space="preserve"> Nogueira. </w:t>
      </w:r>
      <w:r w:rsidRPr="004E012C">
        <w:rPr>
          <w:rFonts w:ascii="Times New Roman" w:eastAsia="Times New Roman" w:hAnsi="Times New Roman" w:cs="Times New Roman"/>
          <w:b/>
          <w:iCs/>
          <w:sz w:val="24"/>
          <w:szCs w:val="24"/>
          <w:shd w:val="clear" w:color="auto" w:fill="FFFFFF"/>
        </w:rPr>
        <w:t>Imunidades Jurídicas</w:t>
      </w:r>
      <w:r>
        <w:rPr>
          <w:rFonts w:ascii="Times New Roman" w:eastAsia="Times New Roman" w:hAnsi="Times New Roman" w:cs="Times New Roman"/>
          <w:iCs/>
          <w:sz w:val="24"/>
          <w:szCs w:val="24"/>
          <w:shd w:val="clear" w:color="auto" w:fill="FFFFFF"/>
        </w:rPr>
        <w:t>: penais processuais/diplomáticas/parlamentares. São Paulo: J. Oliveira, 2003.</w:t>
      </w:r>
    </w:p>
    <w:sectPr w:rsidR="004E012C" w:rsidRPr="00455DE5" w:rsidSect="00EF69AF">
      <w:headerReference w:type="defaul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067" w:rsidRDefault="00314067" w:rsidP="004B7F35">
      <w:pPr>
        <w:spacing w:line="240" w:lineRule="auto"/>
      </w:pPr>
      <w:r>
        <w:separator/>
      </w:r>
    </w:p>
  </w:endnote>
  <w:endnote w:type="continuationSeparator" w:id="0">
    <w:p w:rsidR="00314067" w:rsidRDefault="00314067" w:rsidP="004B7F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067" w:rsidRDefault="00314067" w:rsidP="004B7F35">
      <w:pPr>
        <w:spacing w:line="240" w:lineRule="auto"/>
      </w:pPr>
      <w:r>
        <w:separator/>
      </w:r>
    </w:p>
  </w:footnote>
  <w:footnote w:type="continuationSeparator" w:id="0">
    <w:p w:rsidR="00314067" w:rsidRDefault="00314067" w:rsidP="004B7F35">
      <w:pPr>
        <w:spacing w:line="240" w:lineRule="auto"/>
      </w:pPr>
      <w:r>
        <w:continuationSeparator/>
      </w:r>
    </w:p>
  </w:footnote>
  <w:footnote w:id="1">
    <w:p w:rsidR="004B7F35" w:rsidRPr="005762BC" w:rsidRDefault="004B7F35">
      <w:pPr>
        <w:pStyle w:val="Textodenotaderodap"/>
        <w:rPr>
          <w:rFonts w:ascii="Times New Roman" w:hAnsi="Times New Roman" w:cs="Times New Roman"/>
        </w:rPr>
      </w:pPr>
      <w:r w:rsidRPr="009F70AD">
        <w:rPr>
          <w:rStyle w:val="Refdenotaderodap"/>
          <w:rFonts w:ascii="Times New Roman" w:hAnsi="Times New Roman" w:cs="Times New Roman"/>
        </w:rPr>
        <w:footnoteRef/>
      </w:r>
      <w:r w:rsidRPr="009F70AD">
        <w:rPr>
          <w:rFonts w:ascii="Times New Roman" w:hAnsi="Times New Roman" w:cs="Times New Roman"/>
        </w:rPr>
        <w:t xml:space="preserve"> </w:t>
      </w:r>
      <w:r w:rsidR="006A351D" w:rsidRPr="005762BC">
        <w:rPr>
          <w:rFonts w:ascii="Times New Roman" w:hAnsi="Times New Roman" w:cs="Times New Roman"/>
          <w:i/>
        </w:rPr>
        <w:t>Paper</w:t>
      </w:r>
      <w:r w:rsidR="006A351D" w:rsidRPr="005762BC">
        <w:rPr>
          <w:rFonts w:ascii="Times New Roman" w:hAnsi="Times New Roman" w:cs="Times New Roman"/>
        </w:rPr>
        <w:t xml:space="preserve"> apr</w:t>
      </w:r>
      <w:r w:rsidR="009F70AD" w:rsidRPr="005762BC">
        <w:rPr>
          <w:rFonts w:ascii="Times New Roman" w:hAnsi="Times New Roman" w:cs="Times New Roman"/>
        </w:rPr>
        <w:t xml:space="preserve">esentado à disciplina </w:t>
      </w:r>
      <w:r w:rsidR="00F867F0" w:rsidRPr="005762BC">
        <w:rPr>
          <w:rFonts w:ascii="Times New Roman" w:hAnsi="Times New Roman" w:cs="Times New Roman"/>
        </w:rPr>
        <w:t xml:space="preserve">Teoria da Norma Penal e do Crimes </w:t>
      </w:r>
      <w:r w:rsidR="006A351D" w:rsidRPr="005762BC">
        <w:rPr>
          <w:rFonts w:ascii="Times New Roman" w:hAnsi="Times New Roman" w:cs="Times New Roman"/>
        </w:rPr>
        <w:t>da Unidade de Ensino Superior Dom Bosco – UNDB.</w:t>
      </w:r>
    </w:p>
  </w:footnote>
  <w:footnote w:id="2">
    <w:p w:rsidR="005762BC" w:rsidRPr="005762BC" w:rsidRDefault="005762BC">
      <w:pPr>
        <w:pStyle w:val="Textodenotaderodap"/>
        <w:rPr>
          <w:rFonts w:ascii="Times New Roman" w:hAnsi="Times New Roman" w:cs="Times New Roman"/>
        </w:rPr>
      </w:pPr>
      <w:r w:rsidRPr="005762BC">
        <w:rPr>
          <w:rStyle w:val="Refdenotaderodap"/>
          <w:rFonts w:ascii="Times New Roman" w:hAnsi="Times New Roman" w:cs="Times New Roman"/>
        </w:rPr>
        <w:footnoteRef/>
      </w:r>
      <w:r w:rsidRPr="005762BC">
        <w:rPr>
          <w:rFonts w:ascii="Times New Roman" w:hAnsi="Times New Roman" w:cs="Times New Roman"/>
        </w:rPr>
        <w:t xml:space="preserve"> Aluna do 2º período do curso de Direito, da UNDB.</w:t>
      </w:r>
    </w:p>
  </w:footnote>
  <w:footnote w:id="3">
    <w:p w:rsidR="005762BC" w:rsidRPr="005762BC" w:rsidRDefault="005762BC">
      <w:pPr>
        <w:pStyle w:val="Textodenotaderodap"/>
        <w:rPr>
          <w:rFonts w:ascii="Times New Roman" w:hAnsi="Times New Roman" w:cs="Times New Roman"/>
        </w:rPr>
      </w:pPr>
      <w:r w:rsidRPr="005762BC">
        <w:rPr>
          <w:rStyle w:val="Refdenotaderodap"/>
          <w:rFonts w:ascii="Times New Roman" w:hAnsi="Times New Roman" w:cs="Times New Roman"/>
        </w:rPr>
        <w:footnoteRef/>
      </w:r>
      <w:r w:rsidRPr="005762BC">
        <w:rPr>
          <w:rFonts w:ascii="Times New Roman" w:hAnsi="Times New Roman" w:cs="Times New Roman"/>
        </w:rPr>
        <w:t xml:space="preserve"> Aluno do 2º período do curso de Direito, da UNDB.</w:t>
      </w:r>
    </w:p>
  </w:footnote>
  <w:footnote w:id="4">
    <w:p w:rsidR="005762BC" w:rsidRPr="005762BC" w:rsidRDefault="005762BC">
      <w:pPr>
        <w:pStyle w:val="Textodenotaderodap"/>
        <w:rPr>
          <w:rFonts w:ascii="Times New Roman" w:hAnsi="Times New Roman" w:cs="Times New Roman"/>
        </w:rPr>
      </w:pPr>
      <w:r w:rsidRPr="005762BC">
        <w:rPr>
          <w:rStyle w:val="Refdenotaderodap"/>
          <w:rFonts w:ascii="Times New Roman" w:hAnsi="Times New Roman" w:cs="Times New Roman"/>
        </w:rPr>
        <w:footnoteRef/>
      </w:r>
      <w:r w:rsidRPr="005762BC">
        <w:rPr>
          <w:rFonts w:ascii="Times New Roman" w:hAnsi="Times New Roman" w:cs="Times New Roman"/>
        </w:rPr>
        <w:t xml:space="preserve"> Aluna do 2º período do curso de Direito, da UNDB.</w:t>
      </w:r>
    </w:p>
  </w:footnote>
  <w:footnote w:id="5">
    <w:p w:rsidR="005762BC" w:rsidRDefault="005762BC">
      <w:pPr>
        <w:pStyle w:val="Textodenotaderodap"/>
      </w:pPr>
      <w:r w:rsidRPr="005762BC">
        <w:rPr>
          <w:rStyle w:val="Refdenotaderodap"/>
          <w:rFonts w:ascii="Times New Roman" w:hAnsi="Times New Roman" w:cs="Times New Roman"/>
        </w:rPr>
        <w:footnoteRef/>
      </w:r>
      <w:r w:rsidRPr="005762BC">
        <w:rPr>
          <w:rFonts w:ascii="Times New Roman" w:hAnsi="Times New Roman" w:cs="Times New Roman"/>
        </w:rPr>
        <w:t xml:space="preserve"> Professora Mestre, orientadora.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137549"/>
      <w:docPartObj>
        <w:docPartGallery w:val="Page Numbers (Top of Page)"/>
        <w:docPartUnique/>
      </w:docPartObj>
    </w:sdtPr>
    <w:sdtEndPr/>
    <w:sdtContent>
      <w:p w:rsidR="00EF69AF" w:rsidRDefault="00EF69AF">
        <w:pPr>
          <w:pStyle w:val="Cabealho"/>
          <w:jc w:val="right"/>
        </w:pPr>
        <w:r>
          <w:fldChar w:fldCharType="begin"/>
        </w:r>
        <w:r>
          <w:instrText>PAGE   \* MERGEFORMAT</w:instrText>
        </w:r>
        <w:r>
          <w:fldChar w:fldCharType="separate"/>
        </w:r>
        <w:r w:rsidR="00C4756F">
          <w:rPr>
            <w:noProof/>
          </w:rPr>
          <w:t>10</w:t>
        </w:r>
        <w:r>
          <w:fldChar w:fldCharType="end"/>
        </w:r>
      </w:p>
    </w:sdtContent>
  </w:sdt>
  <w:p w:rsidR="00EF69AF" w:rsidRDefault="00EF69AF">
    <w:pPr>
      <w:pStyle w:val="Cabealho"/>
    </w:pPr>
  </w:p>
  <w:p w:rsidR="0008518C" w:rsidRDefault="0008518C"/>
  <w:p w:rsidR="0008518C" w:rsidRDefault="0008518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71746"/>
    <w:multiLevelType w:val="hybridMultilevel"/>
    <w:tmpl w:val="E5FECFFC"/>
    <w:lvl w:ilvl="0" w:tplc="04160001">
      <w:start w:val="1"/>
      <w:numFmt w:val="bullet"/>
      <w:lvlText w:val=""/>
      <w:lvlJc w:val="left"/>
      <w:pPr>
        <w:ind w:left="1854" w:hanging="360"/>
      </w:pPr>
      <w:rPr>
        <w:rFonts w:ascii="Symbol" w:hAnsi="Symbol" w:hint="default"/>
      </w:rPr>
    </w:lvl>
    <w:lvl w:ilvl="1" w:tplc="04160003">
      <w:start w:val="1"/>
      <w:numFmt w:val="bullet"/>
      <w:lvlText w:val="o"/>
      <w:lvlJc w:val="left"/>
      <w:pPr>
        <w:ind w:left="2574" w:hanging="360"/>
      </w:pPr>
      <w:rPr>
        <w:rFonts w:ascii="Courier New" w:hAnsi="Courier New" w:cs="Courier New" w:hint="default"/>
      </w:rPr>
    </w:lvl>
    <w:lvl w:ilvl="2" w:tplc="04160005">
      <w:start w:val="1"/>
      <w:numFmt w:val="bullet"/>
      <w:lvlText w:val=""/>
      <w:lvlJc w:val="left"/>
      <w:pPr>
        <w:ind w:left="3294" w:hanging="360"/>
      </w:pPr>
      <w:rPr>
        <w:rFonts w:ascii="Wingdings" w:hAnsi="Wingdings" w:hint="default"/>
      </w:rPr>
    </w:lvl>
    <w:lvl w:ilvl="3" w:tplc="04160001">
      <w:start w:val="1"/>
      <w:numFmt w:val="bullet"/>
      <w:lvlText w:val=""/>
      <w:lvlJc w:val="left"/>
      <w:pPr>
        <w:ind w:left="4014" w:hanging="360"/>
      </w:pPr>
      <w:rPr>
        <w:rFonts w:ascii="Symbol" w:hAnsi="Symbol" w:hint="default"/>
      </w:rPr>
    </w:lvl>
    <w:lvl w:ilvl="4" w:tplc="04160003">
      <w:start w:val="1"/>
      <w:numFmt w:val="bullet"/>
      <w:lvlText w:val="o"/>
      <w:lvlJc w:val="left"/>
      <w:pPr>
        <w:ind w:left="4734" w:hanging="360"/>
      </w:pPr>
      <w:rPr>
        <w:rFonts w:ascii="Courier New" w:hAnsi="Courier New" w:cs="Courier New" w:hint="default"/>
      </w:rPr>
    </w:lvl>
    <w:lvl w:ilvl="5" w:tplc="04160005">
      <w:start w:val="1"/>
      <w:numFmt w:val="bullet"/>
      <w:lvlText w:val=""/>
      <w:lvlJc w:val="left"/>
      <w:pPr>
        <w:ind w:left="5454" w:hanging="360"/>
      </w:pPr>
      <w:rPr>
        <w:rFonts w:ascii="Wingdings" w:hAnsi="Wingdings" w:hint="default"/>
      </w:rPr>
    </w:lvl>
    <w:lvl w:ilvl="6" w:tplc="04160001">
      <w:start w:val="1"/>
      <w:numFmt w:val="bullet"/>
      <w:lvlText w:val=""/>
      <w:lvlJc w:val="left"/>
      <w:pPr>
        <w:ind w:left="6174" w:hanging="360"/>
      </w:pPr>
      <w:rPr>
        <w:rFonts w:ascii="Symbol" w:hAnsi="Symbol" w:hint="default"/>
      </w:rPr>
    </w:lvl>
    <w:lvl w:ilvl="7" w:tplc="04160003">
      <w:start w:val="1"/>
      <w:numFmt w:val="bullet"/>
      <w:lvlText w:val="o"/>
      <w:lvlJc w:val="left"/>
      <w:pPr>
        <w:ind w:left="6894" w:hanging="360"/>
      </w:pPr>
      <w:rPr>
        <w:rFonts w:ascii="Courier New" w:hAnsi="Courier New" w:cs="Courier New" w:hint="default"/>
      </w:rPr>
    </w:lvl>
    <w:lvl w:ilvl="8" w:tplc="04160005">
      <w:start w:val="1"/>
      <w:numFmt w:val="bullet"/>
      <w:lvlText w:val=""/>
      <w:lvlJc w:val="left"/>
      <w:pPr>
        <w:ind w:left="7614" w:hanging="360"/>
      </w:pPr>
      <w:rPr>
        <w:rFonts w:ascii="Wingdings" w:hAnsi="Wingdings" w:hint="default"/>
      </w:rPr>
    </w:lvl>
  </w:abstractNum>
  <w:abstractNum w:abstractNumId="1" w15:restartNumberingAfterBreak="0">
    <w:nsid w:val="62483B07"/>
    <w:multiLevelType w:val="hybridMultilevel"/>
    <w:tmpl w:val="D5747AE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31"/>
    <w:rsid w:val="0008518C"/>
    <w:rsid w:val="000B5B7E"/>
    <w:rsid w:val="00116F01"/>
    <w:rsid w:val="001B530E"/>
    <w:rsid w:val="0029025B"/>
    <w:rsid w:val="002C195C"/>
    <w:rsid w:val="00314067"/>
    <w:rsid w:val="0038644A"/>
    <w:rsid w:val="003A2459"/>
    <w:rsid w:val="003B6C36"/>
    <w:rsid w:val="00425251"/>
    <w:rsid w:val="00455DE5"/>
    <w:rsid w:val="0049289F"/>
    <w:rsid w:val="004B7F35"/>
    <w:rsid w:val="004C2809"/>
    <w:rsid w:val="004E012C"/>
    <w:rsid w:val="00505A07"/>
    <w:rsid w:val="00547010"/>
    <w:rsid w:val="00552DD7"/>
    <w:rsid w:val="005762BC"/>
    <w:rsid w:val="005A150B"/>
    <w:rsid w:val="00613CBF"/>
    <w:rsid w:val="0061578C"/>
    <w:rsid w:val="00616581"/>
    <w:rsid w:val="00657470"/>
    <w:rsid w:val="006A351D"/>
    <w:rsid w:val="00733C4D"/>
    <w:rsid w:val="00741D2C"/>
    <w:rsid w:val="00764225"/>
    <w:rsid w:val="00781355"/>
    <w:rsid w:val="007A2818"/>
    <w:rsid w:val="007A40CF"/>
    <w:rsid w:val="007B23CD"/>
    <w:rsid w:val="00813CF6"/>
    <w:rsid w:val="008A2803"/>
    <w:rsid w:val="008D5E01"/>
    <w:rsid w:val="008F3230"/>
    <w:rsid w:val="009505CA"/>
    <w:rsid w:val="00951C3B"/>
    <w:rsid w:val="009D4D70"/>
    <w:rsid w:val="009F70AD"/>
    <w:rsid w:val="00A43827"/>
    <w:rsid w:val="00A700D8"/>
    <w:rsid w:val="00B308C1"/>
    <w:rsid w:val="00B425F5"/>
    <w:rsid w:val="00B53E52"/>
    <w:rsid w:val="00B563EC"/>
    <w:rsid w:val="00BA5344"/>
    <w:rsid w:val="00BC206C"/>
    <w:rsid w:val="00C05F47"/>
    <w:rsid w:val="00C4756F"/>
    <w:rsid w:val="00D104AF"/>
    <w:rsid w:val="00D653D9"/>
    <w:rsid w:val="00D770A1"/>
    <w:rsid w:val="00DA3DBA"/>
    <w:rsid w:val="00DB2732"/>
    <w:rsid w:val="00E00498"/>
    <w:rsid w:val="00E3543C"/>
    <w:rsid w:val="00E37C64"/>
    <w:rsid w:val="00E9328A"/>
    <w:rsid w:val="00ED2B31"/>
    <w:rsid w:val="00EF69AF"/>
    <w:rsid w:val="00F0257E"/>
    <w:rsid w:val="00F352C8"/>
    <w:rsid w:val="00F867F0"/>
    <w:rsid w:val="00F925AC"/>
    <w:rsid w:val="00FA25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D104"/>
  <w15:docId w15:val="{D779F052-1349-4D18-A3C7-157D7511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B31"/>
    <w:pPr>
      <w:spacing w:after="0" w:line="36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D2B3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2B31"/>
    <w:rPr>
      <w:rFonts w:ascii="Tahoma" w:hAnsi="Tahoma" w:cs="Tahoma"/>
      <w:sz w:val="16"/>
      <w:szCs w:val="16"/>
    </w:rPr>
  </w:style>
  <w:style w:type="character" w:styleId="Hyperlink">
    <w:name w:val="Hyperlink"/>
    <w:basedOn w:val="Fontepargpadro"/>
    <w:uiPriority w:val="99"/>
    <w:unhideWhenUsed/>
    <w:rsid w:val="00ED2B31"/>
    <w:rPr>
      <w:color w:val="0000FF" w:themeColor="hyperlink"/>
      <w:u w:val="single"/>
    </w:rPr>
  </w:style>
  <w:style w:type="paragraph" w:styleId="PargrafodaLista">
    <w:name w:val="List Paragraph"/>
    <w:basedOn w:val="Normal"/>
    <w:uiPriority w:val="34"/>
    <w:qFormat/>
    <w:rsid w:val="00F925AC"/>
    <w:pPr>
      <w:ind w:left="720"/>
      <w:contextualSpacing/>
    </w:pPr>
  </w:style>
  <w:style w:type="character" w:styleId="Refdecomentrio">
    <w:name w:val="annotation reference"/>
    <w:basedOn w:val="Fontepargpadro"/>
    <w:uiPriority w:val="99"/>
    <w:semiHidden/>
    <w:unhideWhenUsed/>
    <w:rsid w:val="00505A07"/>
    <w:rPr>
      <w:sz w:val="16"/>
      <w:szCs w:val="16"/>
    </w:rPr>
  </w:style>
  <w:style w:type="paragraph" w:styleId="Textodecomentrio">
    <w:name w:val="annotation text"/>
    <w:basedOn w:val="Normal"/>
    <w:link w:val="TextodecomentrioChar"/>
    <w:uiPriority w:val="99"/>
    <w:semiHidden/>
    <w:unhideWhenUsed/>
    <w:rsid w:val="00505A0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05A07"/>
    <w:rPr>
      <w:sz w:val="20"/>
      <w:szCs w:val="20"/>
    </w:rPr>
  </w:style>
  <w:style w:type="paragraph" w:styleId="Assuntodocomentrio">
    <w:name w:val="annotation subject"/>
    <w:basedOn w:val="Textodecomentrio"/>
    <w:next w:val="Textodecomentrio"/>
    <w:link w:val="AssuntodocomentrioChar"/>
    <w:uiPriority w:val="99"/>
    <w:semiHidden/>
    <w:unhideWhenUsed/>
    <w:rsid w:val="00505A07"/>
    <w:rPr>
      <w:b/>
      <w:bCs/>
    </w:rPr>
  </w:style>
  <w:style w:type="character" w:customStyle="1" w:styleId="AssuntodocomentrioChar">
    <w:name w:val="Assunto do comentário Char"/>
    <w:basedOn w:val="TextodecomentrioChar"/>
    <w:link w:val="Assuntodocomentrio"/>
    <w:uiPriority w:val="99"/>
    <w:semiHidden/>
    <w:rsid w:val="00505A07"/>
    <w:rPr>
      <w:b/>
      <w:bCs/>
      <w:sz w:val="20"/>
      <w:szCs w:val="20"/>
    </w:rPr>
  </w:style>
  <w:style w:type="paragraph" w:customStyle="1" w:styleId="xmsonormal">
    <w:name w:val="x_msonormal"/>
    <w:basedOn w:val="Normal"/>
    <w:rsid w:val="004B7F3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4B7F35"/>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B7F35"/>
    <w:rPr>
      <w:sz w:val="20"/>
      <w:szCs w:val="20"/>
    </w:rPr>
  </w:style>
  <w:style w:type="character" w:styleId="Refdenotaderodap">
    <w:name w:val="footnote reference"/>
    <w:basedOn w:val="Fontepargpadro"/>
    <w:uiPriority w:val="99"/>
    <w:semiHidden/>
    <w:unhideWhenUsed/>
    <w:rsid w:val="004B7F35"/>
    <w:rPr>
      <w:vertAlign w:val="superscript"/>
    </w:rPr>
  </w:style>
  <w:style w:type="paragraph" w:styleId="Cabealho">
    <w:name w:val="header"/>
    <w:basedOn w:val="Normal"/>
    <w:link w:val="CabealhoChar"/>
    <w:uiPriority w:val="99"/>
    <w:unhideWhenUsed/>
    <w:rsid w:val="00EF69AF"/>
    <w:pPr>
      <w:tabs>
        <w:tab w:val="center" w:pos="4252"/>
        <w:tab w:val="right" w:pos="8504"/>
      </w:tabs>
      <w:spacing w:line="240" w:lineRule="auto"/>
    </w:pPr>
  </w:style>
  <w:style w:type="character" w:customStyle="1" w:styleId="CabealhoChar">
    <w:name w:val="Cabeçalho Char"/>
    <w:basedOn w:val="Fontepargpadro"/>
    <w:link w:val="Cabealho"/>
    <w:uiPriority w:val="99"/>
    <w:rsid w:val="00EF69AF"/>
  </w:style>
  <w:style w:type="paragraph" w:styleId="Rodap">
    <w:name w:val="footer"/>
    <w:basedOn w:val="Normal"/>
    <w:link w:val="RodapChar"/>
    <w:uiPriority w:val="99"/>
    <w:unhideWhenUsed/>
    <w:rsid w:val="00EF69AF"/>
    <w:pPr>
      <w:tabs>
        <w:tab w:val="center" w:pos="4252"/>
        <w:tab w:val="right" w:pos="8504"/>
      </w:tabs>
      <w:spacing w:line="240" w:lineRule="auto"/>
    </w:pPr>
  </w:style>
  <w:style w:type="character" w:customStyle="1" w:styleId="RodapChar">
    <w:name w:val="Rodapé Char"/>
    <w:basedOn w:val="Fontepargpadro"/>
    <w:link w:val="Rodap"/>
    <w:uiPriority w:val="99"/>
    <w:rsid w:val="00EF69AF"/>
  </w:style>
  <w:style w:type="paragraph" w:styleId="Textodenotadefim">
    <w:name w:val="endnote text"/>
    <w:basedOn w:val="Normal"/>
    <w:link w:val="TextodenotadefimChar"/>
    <w:uiPriority w:val="99"/>
    <w:semiHidden/>
    <w:unhideWhenUsed/>
    <w:rsid w:val="00F867F0"/>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F867F0"/>
    <w:rPr>
      <w:sz w:val="20"/>
      <w:szCs w:val="20"/>
    </w:rPr>
  </w:style>
  <w:style w:type="character" w:styleId="Refdenotadefim">
    <w:name w:val="endnote reference"/>
    <w:basedOn w:val="Fontepargpadro"/>
    <w:uiPriority w:val="99"/>
    <w:semiHidden/>
    <w:unhideWhenUsed/>
    <w:rsid w:val="00F867F0"/>
    <w:rPr>
      <w:vertAlign w:val="superscript"/>
    </w:rPr>
  </w:style>
  <w:style w:type="paragraph" w:styleId="Corpodetexto">
    <w:name w:val="Body Text"/>
    <w:basedOn w:val="Normal"/>
    <w:link w:val="CorpodetextoChar"/>
    <w:uiPriority w:val="1"/>
    <w:qFormat/>
    <w:rsid w:val="00C05F47"/>
    <w:pPr>
      <w:widowControl w:val="0"/>
      <w:autoSpaceDE w:val="0"/>
      <w:autoSpaceDN w:val="0"/>
      <w:spacing w:line="240" w:lineRule="auto"/>
    </w:pPr>
    <w:rPr>
      <w:rFonts w:ascii="Times New Roman" w:eastAsia="Times New Roman" w:hAnsi="Times New Roman" w:cs="Times New Roman"/>
      <w:sz w:val="24"/>
      <w:szCs w:val="24"/>
      <w:lang w:eastAsia="pt-BR" w:bidi="pt-BR"/>
    </w:rPr>
  </w:style>
  <w:style w:type="character" w:customStyle="1" w:styleId="CorpodetextoChar">
    <w:name w:val="Corpo de texto Char"/>
    <w:basedOn w:val="Fontepargpadro"/>
    <w:link w:val="Corpodetexto"/>
    <w:uiPriority w:val="1"/>
    <w:rsid w:val="00C05F47"/>
    <w:rPr>
      <w:rFonts w:ascii="Times New Roman" w:eastAsia="Times New Roman" w:hAnsi="Times New Roman" w:cs="Times New Roman"/>
      <w:sz w:val="24"/>
      <w:szCs w:val="24"/>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783836">
      <w:bodyDiv w:val="1"/>
      <w:marLeft w:val="0"/>
      <w:marRight w:val="0"/>
      <w:marTop w:val="0"/>
      <w:marBottom w:val="0"/>
      <w:divBdr>
        <w:top w:val="none" w:sz="0" w:space="0" w:color="auto"/>
        <w:left w:val="none" w:sz="0" w:space="0" w:color="auto"/>
        <w:bottom w:val="none" w:sz="0" w:space="0" w:color="auto"/>
        <w:right w:val="none" w:sz="0" w:space="0" w:color="auto"/>
      </w:divBdr>
      <w:divsChild>
        <w:div w:id="1568881092">
          <w:marLeft w:val="0"/>
          <w:marRight w:val="0"/>
          <w:marTop w:val="0"/>
          <w:marBottom w:val="0"/>
          <w:divBdr>
            <w:top w:val="none" w:sz="0" w:space="0" w:color="auto"/>
            <w:left w:val="none" w:sz="0" w:space="0" w:color="auto"/>
            <w:bottom w:val="none" w:sz="0" w:space="0" w:color="auto"/>
            <w:right w:val="none" w:sz="0" w:space="0" w:color="auto"/>
          </w:divBdr>
          <w:divsChild>
            <w:div w:id="911307706">
              <w:marLeft w:val="0"/>
              <w:marRight w:val="0"/>
              <w:marTop w:val="0"/>
              <w:marBottom w:val="0"/>
              <w:divBdr>
                <w:top w:val="none" w:sz="0" w:space="0" w:color="auto"/>
                <w:left w:val="none" w:sz="0" w:space="0" w:color="auto"/>
                <w:bottom w:val="none" w:sz="0" w:space="0" w:color="auto"/>
                <w:right w:val="none" w:sz="0" w:space="0" w:color="auto"/>
              </w:divBdr>
              <w:divsChild>
                <w:div w:id="17997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291673036">
      <w:bodyDiv w:val="1"/>
      <w:marLeft w:val="0"/>
      <w:marRight w:val="0"/>
      <w:marTop w:val="0"/>
      <w:marBottom w:val="0"/>
      <w:divBdr>
        <w:top w:val="none" w:sz="0" w:space="0" w:color="auto"/>
        <w:left w:val="none" w:sz="0" w:space="0" w:color="auto"/>
        <w:bottom w:val="none" w:sz="0" w:space="0" w:color="auto"/>
        <w:right w:val="none" w:sz="0" w:space="0" w:color="auto"/>
      </w:divBdr>
    </w:div>
    <w:div w:id="1799567014">
      <w:bodyDiv w:val="1"/>
      <w:marLeft w:val="0"/>
      <w:marRight w:val="0"/>
      <w:marTop w:val="0"/>
      <w:marBottom w:val="0"/>
      <w:divBdr>
        <w:top w:val="none" w:sz="0" w:space="0" w:color="auto"/>
        <w:left w:val="none" w:sz="0" w:space="0" w:color="auto"/>
        <w:bottom w:val="none" w:sz="0" w:space="0" w:color="auto"/>
        <w:right w:val="none" w:sz="0" w:space="0" w:color="auto"/>
      </w:divBdr>
    </w:div>
    <w:div w:id="1827045324">
      <w:bodyDiv w:val="1"/>
      <w:marLeft w:val="0"/>
      <w:marRight w:val="0"/>
      <w:marTop w:val="0"/>
      <w:marBottom w:val="0"/>
      <w:divBdr>
        <w:top w:val="none" w:sz="0" w:space="0" w:color="auto"/>
        <w:left w:val="none" w:sz="0" w:space="0" w:color="auto"/>
        <w:bottom w:val="none" w:sz="0" w:space="0" w:color="auto"/>
        <w:right w:val="none" w:sz="0" w:space="0" w:color="auto"/>
      </w:divBdr>
      <w:divsChild>
        <w:div w:id="132871269">
          <w:marLeft w:val="0"/>
          <w:marRight w:val="0"/>
          <w:marTop w:val="0"/>
          <w:marBottom w:val="0"/>
          <w:divBdr>
            <w:top w:val="none" w:sz="0" w:space="0" w:color="auto"/>
            <w:left w:val="none" w:sz="0" w:space="0" w:color="auto"/>
            <w:bottom w:val="none" w:sz="0" w:space="0" w:color="auto"/>
            <w:right w:val="none" w:sz="0" w:space="0" w:color="auto"/>
          </w:divBdr>
          <w:divsChild>
            <w:div w:id="110245532">
              <w:marLeft w:val="0"/>
              <w:marRight w:val="0"/>
              <w:marTop w:val="0"/>
              <w:marBottom w:val="0"/>
              <w:divBdr>
                <w:top w:val="none" w:sz="0" w:space="0" w:color="auto"/>
                <w:left w:val="none" w:sz="0" w:space="0" w:color="auto"/>
                <w:bottom w:val="none" w:sz="0" w:space="0" w:color="auto"/>
                <w:right w:val="none" w:sz="0" w:space="0" w:color="auto"/>
              </w:divBdr>
              <w:divsChild>
                <w:div w:id="2749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C89FC-9939-4788-BC8D-3A48182AC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3462</Words>
  <Characters>18701</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Kattarinna Kelly Alexandre Pontes Lobo</dc:creator>
  <cp:lastModifiedBy>Kelverson Sousa</cp:lastModifiedBy>
  <cp:revision>3</cp:revision>
  <cp:lastPrinted>2018-10-29T16:08:00Z</cp:lastPrinted>
  <dcterms:created xsi:type="dcterms:W3CDTF">2018-10-29T16:08:00Z</dcterms:created>
  <dcterms:modified xsi:type="dcterms:W3CDTF">2018-10-29T16:16:00Z</dcterms:modified>
</cp:coreProperties>
</file>