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D9E" w:rsidRDefault="00596B00" w:rsidP="00715D9E">
      <w:pPr>
        <w:spacing w:before="100" w:beforeAutospacing="1" w:after="100" w:afterAutospacing="1" w:line="360" w:lineRule="auto"/>
        <w:jc w:val="center"/>
        <w:rPr>
          <w:rFonts w:ascii="Arial" w:hAnsi="Arial" w:cs="Arial"/>
          <w:noProof/>
        </w:rPr>
      </w:pPr>
      <w:r w:rsidRPr="00596B00">
        <w:rPr>
          <w:rFonts w:ascii="Arial" w:hAnsi="Arial" w:cs="Arial"/>
          <w:noProof/>
        </w:rPr>
        <w:t>Assistência de enfermagem nas principais doenças crônicas não transmissiveis na população</w:t>
      </w:r>
      <w:r w:rsidR="00715D9E">
        <w:rPr>
          <w:rFonts w:ascii="Arial" w:hAnsi="Arial" w:cs="Arial"/>
          <w:noProof/>
        </w:rPr>
        <w:t xml:space="preserve">: UMA REVISÃO DA LITERATURA </w:t>
      </w:r>
      <w:r w:rsidR="00715D9E">
        <w:rPr>
          <w:rStyle w:val="Refdenotaderodap"/>
          <w:rFonts w:ascii="Arial" w:hAnsi="Arial" w:cs="Arial"/>
          <w:noProof/>
        </w:rPr>
        <w:footnoteReference w:id="2"/>
      </w:r>
    </w:p>
    <w:p w:rsidR="00715D9E" w:rsidRDefault="00596B00" w:rsidP="00715D9E">
      <w:pPr>
        <w:spacing w:before="100" w:beforeAutospacing="1" w:after="100" w:afterAutospacing="1" w:line="360" w:lineRule="auto"/>
        <w:jc w:val="center"/>
        <w:rPr>
          <w:rFonts w:ascii="Arial" w:hAnsi="Arial" w:cs="Arial"/>
          <w:noProof/>
          <w:lang w:val="en-US"/>
        </w:rPr>
      </w:pPr>
      <w:r w:rsidRPr="00596B00">
        <w:rPr>
          <w:rFonts w:ascii="Arial" w:hAnsi="Arial" w:cs="Arial"/>
          <w:color w:val="212121"/>
          <w:shd w:val="clear" w:color="auto" w:fill="FFFFFF"/>
          <w:lang w:val="en-US"/>
        </w:rPr>
        <w:t>Nursing care in the main non-transmissible chronic diseases in the population</w:t>
      </w:r>
      <w:r w:rsidR="00715D9E">
        <w:rPr>
          <w:rFonts w:ascii="Arial" w:hAnsi="Arial" w:cs="Arial"/>
          <w:noProof/>
          <w:lang w:val="en-US"/>
        </w:rPr>
        <w:t>: A REVIEW OF THE LITERATURE</w:t>
      </w:r>
    </w:p>
    <w:p w:rsidR="00715D9E" w:rsidRDefault="00596B00" w:rsidP="00596B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rPr>
      </w:pPr>
      <w:r w:rsidRPr="00596B00">
        <w:rPr>
          <w:rFonts w:ascii="Arial" w:hAnsi="Arial" w:cs="Arial"/>
          <w:color w:val="212121"/>
          <w:lang w:val="es-ES"/>
        </w:rPr>
        <w:t>Asistencia de enfermería en las principales enfermedades crónicas no transmisibles en la población</w:t>
      </w:r>
      <w:r w:rsidR="00715D9E">
        <w:rPr>
          <w:rFonts w:ascii="Arial" w:hAnsi="Arial" w:cs="Arial"/>
          <w:noProof/>
        </w:rPr>
        <w:t>: UNA REVISIÓN DE LA LITERATURA</w:t>
      </w:r>
    </w:p>
    <w:p w:rsidR="00715D9E" w:rsidRDefault="00596B00" w:rsidP="00715D9E">
      <w:pPr>
        <w:spacing w:before="100" w:beforeAutospacing="1" w:after="100" w:afterAutospacing="1" w:line="360" w:lineRule="auto"/>
        <w:jc w:val="right"/>
        <w:rPr>
          <w:rFonts w:ascii="Arial" w:hAnsi="Arial" w:cs="Arial"/>
        </w:rPr>
      </w:pPr>
      <w:r>
        <w:rPr>
          <w:rFonts w:ascii="Arial" w:hAnsi="Arial" w:cs="Arial"/>
        </w:rPr>
        <w:t>SILVA</w:t>
      </w:r>
      <w:r w:rsidR="00715D9E">
        <w:rPr>
          <w:rFonts w:ascii="Arial" w:hAnsi="Arial" w:cs="Arial"/>
        </w:rPr>
        <w:t xml:space="preserve">, </w:t>
      </w:r>
      <w:r>
        <w:rPr>
          <w:rFonts w:ascii="Arial" w:hAnsi="Arial" w:cs="Arial"/>
        </w:rPr>
        <w:t>Adriele Karen Camilo</w:t>
      </w:r>
      <w:r w:rsidR="00715D9E">
        <w:rPr>
          <w:rStyle w:val="Refdenotaderodap"/>
          <w:rFonts w:ascii="Arial" w:hAnsi="Arial" w:cs="Arial"/>
        </w:rPr>
        <w:footnoteReference w:id="3"/>
      </w:r>
      <w:r w:rsidR="00715D9E">
        <w:rPr>
          <w:rFonts w:ascii="Arial" w:hAnsi="Arial" w:cs="Arial"/>
        </w:rPr>
        <w:t xml:space="preserve">  </w:t>
      </w:r>
    </w:p>
    <w:p w:rsidR="00AB7D32" w:rsidRDefault="00AB7D32" w:rsidP="00715D9E">
      <w:pPr>
        <w:spacing w:before="100" w:beforeAutospacing="1" w:after="100" w:afterAutospacing="1" w:line="360" w:lineRule="auto"/>
        <w:jc w:val="right"/>
        <w:rPr>
          <w:rFonts w:ascii="Arial" w:hAnsi="Arial" w:cs="Arial"/>
        </w:rPr>
      </w:pPr>
    </w:p>
    <w:p w:rsidR="003A6BC1" w:rsidRDefault="003A6BC1" w:rsidP="002453F0">
      <w:pPr>
        <w:pStyle w:val="PargrafoABNT"/>
        <w:rPr>
          <w:lang w:eastAsia="ar-SA"/>
        </w:rPr>
      </w:pPr>
      <w:r w:rsidRPr="00CA78FB">
        <w:rPr>
          <w:noProof/>
        </w:rPr>
        <w:t xml:space="preserve">Resumo – </w:t>
      </w:r>
      <w:r w:rsidRPr="00CA78FB">
        <w:rPr>
          <w:lang w:eastAsia="ar-SA"/>
        </w:rPr>
        <w:t xml:space="preserve">O presente estudo se trata de uma revisão da literatura que objetiva compreender </w:t>
      </w:r>
      <w:r w:rsidR="00596B00">
        <w:rPr>
          <w:lang w:eastAsia="ar-SA"/>
        </w:rPr>
        <w:t>a</w:t>
      </w:r>
      <w:r w:rsidRPr="00CA78FB">
        <w:rPr>
          <w:lang w:eastAsia="ar-SA"/>
        </w:rPr>
        <w:t xml:space="preserve"> atuação da enfermagem </w:t>
      </w:r>
      <w:r w:rsidR="00596B00">
        <w:rPr>
          <w:lang w:eastAsia="ar-SA"/>
        </w:rPr>
        <w:t>com os pacientes portadore</w:t>
      </w:r>
      <w:r w:rsidRPr="00CA78FB">
        <w:rPr>
          <w:lang w:eastAsia="ar-SA"/>
        </w:rPr>
        <w:t xml:space="preserve">s de </w:t>
      </w:r>
      <w:r w:rsidR="00596B00">
        <w:rPr>
          <w:lang w:eastAsia="ar-SA"/>
        </w:rPr>
        <w:t>doenças crônicas não transmissíveis</w:t>
      </w:r>
      <w:r w:rsidRPr="00CA78FB">
        <w:rPr>
          <w:lang w:eastAsia="ar-SA"/>
        </w:rPr>
        <w:t xml:space="preserve">. O incentivo para que </w:t>
      </w:r>
      <w:r w:rsidR="00596B00">
        <w:rPr>
          <w:lang w:eastAsia="ar-SA"/>
        </w:rPr>
        <w:t>a</w:t>
      </w:r>
      <w:r w:rsidRPr="00CA78FB">
        <w:rPr>
          <w:lang w:eastAsia="ar-SA"/>
        </w:rPr>
        <w:t xml:space="preserve"> </w:t>
      </w:r>
      <w:r w:rsidR="00596B00">
        <w:rPr>
          <w:lang w:eastAsia="ar-SA"/>
        </w:rPr>
        <w:t>população</w:t>
      </w:r>
      <w:r w:rsidRPr="00CA78FB">
        <w:rPr>
          <w:lang w:eastAsia="ar-SA"/>
        </w:rPr>
        <w:t xml:space="preserve"> </w:t>
      </w:r>
      <w:r w:rsidR="00596B00">
        <w:rPr>
          <w:lang w:eastAsia="ar-SA"/>
        </w:rPr>
        <w:t xml:space="preserve">diminua </w:t>
      </w:r>
      <w:r w:rsidR="00A37AD7">
        <w:rPr>
          <w:lang w:eastAsia="ar-SA"/>
        </w:rPr>
        <w:t>o consumo de bebidas alcoólicas</w:t>
      </w:r>
      <w:r w:rsidR="00596B00">
        <w:rPr>
          <w:lang w:eastAsia="ar-SA"/>
        </w:rPr>
        <w:t xml:space="preserve">, cigarro e alimentos que estão dentro dos fatores de riscos, com planos montados </w:t>
      </w:r>
      <w:r w:rsidRPr="00CA78FB">
        <w:rPr>
          <w:lang w:eastAsia="ar-SA"/>
        </w:rPr>
        <w:t xml:space="preserve">anualmente </w:t>
      </w:r>
      <w:r w:rsidR="002453F0" w:rsidRPr="00CA78FB">
        <w:rPr>
          <w:lang w:eastAsia="ar-SA"/>
        </w:rPr>
        <w:t>têm sido</w:t>
      </w:r>
      <w:r w:rsidRPr="00CA78FB">
        <w:rPr>
          <w:lang w:eastAsia="ar-SA"/>
        </w:rPr>
        <w:t xml:space="preserve"> </w:t>
      </w:r>
      <w:r w:rsidR="00596B00">
        <w:rPr>
          <w:lang w:eastAsia="ar-SA"/>
        </w:rPr>
        <w:t>esse o</w:t>
      </w:r>
      <w:r w:rsidRPr="00CA78FB">
        <w:rPr>
          <w:lang w:eastAsia="ar-SA"/>
        </w:rPr>
        <w:t xml:space="preserve"> objetivo de diversos grupos de profissionais da saúde, em diferentes localidades do Brasil. Estudos</w:t>
      </w:r>
      <w:r w:rsidR="00596B00">
        <w:rPr>
          <w:lang w:eastAsia="ar-SA"/>
        </w:rPr>
        <w:t xml:space="preserve"> verificam que de fato são muitos o</w:t>
      </w:r>
      <w:r w:rsidRPr="00CA78FB">
        <w:rPr>
          <w:lang w:eastAsia="ar-SA"/>
        </w:rPr>
        <w:t xml:space="preserve">s </w:t>
      </w:r>
      <w:r w:rsidR="00596B00">
        <w:rPr>
          <w:lang w:eastAsia="ar-SA"/>
        </w:rPr>
        <w:t>pacientes</w:t>
      </w:r>
      <w:r w:rsidRPr="00CA78FB">
        <w:rPr>
          <w:lang w:eastAsia="ar-SA"/>
        </w:rPr>
        <w:t xml:space="preserve"> que não sabem </w:t>
      </w:r>
      <w:r w:rsidR="00684B92">
        <w:rPr>
          <w:lang w:eastAsia="ar-SA"/>
        </w:rPr>
        <w:t>os riscos das DCNT’s</w:t>
      </w:r>
      <w:r w:rsidR="002453F0">
        <w:rPr>
          <w:lang w:eastAsia="ar-SA"/>
        </w:rPr>
        <w:t>, outro</w:t>
      </w:r>
      <w:r w:rsidRPr="00CA78FB">
        <w:rPr>
          <w:lang w:eastAsia="ar-SA"/>
        </w:rPr>
        <w:t xml:space="preserve">s sabem, mas devido </w:t>
      </w:r>
      <w:r w:rsidR="00872935" w:rsidRPr="00CA78FB">
        <w:rPr>
          <w:lang w:eastAsia="ar-SA"/>
        </w:rPr>
        <w:t>à</w:t>
      </w:r>
      <w:r w:rsidRPr="00CA78FB">
        <w:rPr>
          <w:lang w:eastAsia="ar-SA"/>
        </w:rPr>
        <w:t xml:space="preserve"> deficiência de profissionais de saúde e o tempo gasto para que consigam ser atendidas levam a desistência d</w:t>
      </w:r>
      <w:r w:rsidR="00684B92">
        <w:rPr>
          <w:lang w:eastAsia="ar-SA"/>
        </w:rPr>
        <w:t>e procurar auxilio em UBS. Muito</w:t>
      </w:r>
      <w:r w:rsidRPr="00CA78FB">
        <w:rPr>
          <w:lang w:eastAsia="ar-SA"/>
        </w:rPr>
        <w:t xml:space="preserve">s </w:t>
      </w:r>
      <w:r w:rsidR="00684B92">
        <w:rPr>
          <w:lang w:eastAsia="ar-SA"/>
        </w:rPr>
        <w:t>pacientes</w:t>
      </w:r>
      <w:r w:rsidRPr="00CA78FB">
        <w:rPr>
          <w:lang w:eastAsia="ar-SA"/>
        </w:rPr>
        <w:t xml:space="preserve"> abandonam </w:t>
      </w:r>
      <w:r w:rsidR="00684B92">
        <w:rPr>
          <w:lang w:eastAsia="ar-SA"/>
        </w:rPr>
        <w:t>n</w:t>
      </w:r>
      <w:r w:rsidRPr="00CA78FB">
        <w:rPr>
          <w:lang w:eastAsia="ar-SA"/>
        </w:rPr>
        <w:t xml:space="preserve">o </w:t>
      </w:r>
      <w:r w:rsidR="00684B92">
        <w:rPr>
          <w:lang w:eastAsia="ar-SA"/>
        </w:rPr>
        <w:t xml:space="preserve">inicio do </w:t>
      </w:r>
      <w:r w:rsidRPr="00CA78FB">
        <w:rPr>
          <w:lang w:eastAsia="ar-SA"/>
        </w:rPr>
        <w:t xml:space="preserve">tratamento quando ainda </w:t>
      </w:r>
      <w:r w:rsidR="00684B92">
        <w:rPr>
          <w:lang w:eastAsia="ar-SA"/>
        </w:rPr>
        <w:t xml:space="preserve">se tem </w:t>
      </w:r>
      <w:r w:rsidR="002453F0">
        <w:rPr>
          <w:lang w:eastAsia="ar-SA"/>
        </w:rPr>
        <w:t>cura</w:t>
      </w:r>
      <w:r w:rsidR="00872935">
        <w:rPr>
          <w:lang w:eastAsia="ar-SA"/>
        </w:rPr>
        <w:t>.</w:t>
      </w:r>
      <w:r w:rsidRPr="00CA78FB">
        <w:rPr>
          <w:noProof/>
        </w:rPr>
        <w:t xml:space="preserve"> Objetivo:</w:t>
      </w:r>
      <w:r w:rsidRPr="00CA78FB">
        <w:t xml:space="preserve"> </w:t>
      </w:r>
      <w:r w:rsidR="002453F0">
        <w:t>Compreender a atuação da enfermagem frente às doenças crônicas não transmissíveis.</w:t>
      </w:r>
      <w:r w:rsidRPr="00CA78FB">
        <w:rPr>
          <w:noProof/>
        </w:rPr>
        <w:t xml:space="preserve"> Metodologia: estudo do tipo bibligráfico com análise integrativa, qualitativa da literatura disponível em bibliotecas convencionais e virtuais nas bases BVS e Scielo. Resultados:</w:t>
      </w:r>
      <w:r>
        <w:rPr>
          <w:noProof/>
        </w:rPr>
        <w:t>Foram selecionados 2</w:t>
      </w:r>
      <w:r w:rsidR="002453F0">
        <w:rPr>
          <w:noProof/>
        </w:rPr>
        <w:t>9</w:t>
      </w:r>
      <w:r>
        <w:rPr>
          <w:noProof/>
        </w:rPr>
        <w:t xml:space="preserve"> artigos mas apenas 1</w:t>
      </w:r>
      <w:r w:rsidR="00872935">
        <w:rPr>
          <w:noProof/>
        </w:rPr>
        <w:t>4</w:t>
      </w:r>
      <w:r>
        <w:rPr>
          <w:noProof/>
        </w:rPr>
        <w:t xml:space="preserve"> responderam aos criterios de busca.</w:t>
      </w:r>
      <w:r w:rsidRPr="00CA78FB">
        <w:rPr>
          <w:noProof/>
        </w:rPr>
        <w:t xml:space="preserve"> </w:t>
      </w:r>
      <w:r>
        <w:rPr>
          <w:noProof/>
        </w:rPr>
        <w:t xml:space="preserve">Foi observado uma certa deficiência de artigos que falam </w:t>
      </w:r>
      <w:r w:rsidR="002453F0">
        <w:rPr>
          <w:noProof/>
        </w:rPr>
        <w:t>sobre a atuação da enfermagem nas DCNT’s</w:t>
      </w:r>
      <w:r>
        <w:rPr>
          <w:noProof/>
        </w:rPr>
        <w:t>.</w:t>
      </w:r>
      <w:r w:rsidRPr="00CA78FB">
        <w:rPr>
          <w:noProof/>
        </w:rPr>
        <w:t>Considerações finais:</w:t>
      </w:r>
      <w:r>
        <w:rPr>
          <w:lang w:eastAsia="ar-SA"/>
        </w:rPr>
        <w:t>R</w:t>
      </w:r>
      <w:r w:rsidRPr="0095596E">
        <w:rPr>
          <w:lang w:eastAsia="ar-SA"/>
        </w:rPr>
        <w:t xml:space="preserve">essalta-se a importância da enfermagem no desenvolvimento de práticas educativas que esclareçam </w:t>
      </w:r>
      <w:r w:rsidR="002453F0">
        <w:rPr>
          <w:lang w:eastAsia="ar-SA"/>
        </w:rPr>
        <w:t xml:space="preserve">a população </w:t>
      </w:r>
      <w:r w:rsidRPr="0095596E">
        <w:rPr>
          <w:lang w:eastAsia="ar-SA"/>
        </w:rPr>
        <w:t xml:space="preserve">sobre a existência dos </w:t>
      </w:r>
      <w:r>
        <w:rPr>
          <w:lang w:eastAsia="ar-SA"/>
        </w:rPr>
        <w:t>riscos</w:t>
      </w:r>
      <w:r w:rsidRPr="0095596E">
        <w:rPr>
          <w:lang w:eastAsia="ar-SA"/>
        </w:rPr>
        <w:t xml:space="preserve"> </w:t>
      </w:r>
      <w:r>
        <w:rPr>
          <w:lang w:eastAsia="ar-SA"/>
        </w:rPr>
        <w:t>quando</w:t>
      </w:r>
      <w:r w:rsidRPr="0095596E">
        <w:rPr>
          <w:lang w:eastAsia="ar-SA"/>
        </w:rPr>
        <w:t xml:space="preserve"> relacionados </w:t>
      </w:r>
      <w:r w:rsidR="00872935" w:rsidRPr="0095596E">
        <w:rPr>
          <w:lang w:eastAsia="ar-SA"/>
        </w:rPr>
        <w:t>às</w:t>
      </w:r>
      <w:r w:rsidRPr="0095596E">
        <w:rPr>
          <w:lang w:eastAsia="ar-SA"/>
        </w:rPr>
        <w:t xml:space="preserve"> </w:t>
      </w:r>
      <w:r w:rsidR="002453F0">
        <w:rPr>
          <w:lang w:eastAsia="ar-SA"/>
        </w:rPr>
        <w:t>DCNT’s</w:t>
      </w:r>
      <w:r w:rsidRPr="0095596E">
        <w:rPr>
          <w:lang w:eastAsia="ar-SA"/>
        </w:rPr>
        <w:t xml:space="preserve">, além de salientar as principais consequências </w:t>
      </w:r>
      <w:r>
        <w:rPr>
          <w:lang w:eastAsia="ar-SA"/>
        </w:rPr>
        <w:t>quando</w:t>
      </w:r>
      <w:r w:rsidR="002453F0">
        <w:rPr>
          <w:lang w:eastAsia="ar-SA"/>
        </w:rPr>
        <w:t xml:space="preserve"> não seguem o tratamento</w:t>
      </w:r>
      <w:r>
        <w:rPr>
          <w:lang w:eastAsia="ar-SA"/>
        </w:rPr>
        <w:t>.</w:t>
      </w:r>
      <w:r w:rsidRPr="0095596E">
        <w:rPr>
          <w:lang w:eastAsia="ar-SA"/>
        </w:rPr>
        <w:t xml:space="preserve"> </w:t>
      </w:r>
    </w:p>
    <w:p w:rsidR="00B3635E" w:rsidRDefault="00B3635E" w:rsidP="003A6BC1">
      <w:pPr>
        <w:spacing w:line="360" w:lineRule="auto"/>
        <w:ind w:firstLine="709"/>
        <w:jc w:val="both"/>
        <w:textAlignment w:val="baseline"/>
        <w:rPr>
          <w:rFonts w:ascii="Arial" w:hAnsi="Arial" w:cs="Arial"/>
          <w:lang w:eastAsia="ar-SA"/>
        </w:rPr>
      </w:pPr>
    </w:p>
    <w:p w:rsidR="00EE4076" w:rsidRPr="00872935" w:rsidRDefault="00A37AD7" w:rsidP="00872935">
      <w:pPr>
        <w:tabs>
          <w:tab w:val="left" w:pos="720"/>
          <w:tab w:val="left" w:pos="8175"/>
          <w:tab w:val="left" w:pos="8370"/>
        </w:tabs>
        <w:autoSpaceDE w:val="0"/>
        <w:autoSpaceDN w:val="0"/>
        <w:adjustRightInd w:val="0"/>
        <w:spacing w:before="100" w:beforeAutospacing="1" w:after="100" w:afterAutospacing="1" w:line="360" w:lineRule="auto"/>
        <w:ind w:firstLine="709"/>
        <w:jc w:val="both"/>
        <w:rPr>
          <w:rFonts w:ascii="Arial" w:hAnsi="Arial" w:cs="Arial"/>
        </w:rPr>
      </w:pPr>
      <w:r w:rsidRPr="00872935">
        <w:rPr>
          <w:rFonts w:ascii="Arial" w:hAnsi="Arial" w:cs="Arial"/>
          <w:lang w:val="en-US"/>
        </w:rPr>
        <w:t>Descritores: Enfermagem</w:t>
      </w:r>
      <w:r w:rsidR="00872935" w:rsidRPr="00872935">
        <w:rPr>
          <w:rFonts w:ascii="Arial" w:hAnsi="Arial" w:cs="Arial"/>
          <w:lang w:val="en-US"/>
        </w:rPr>
        <w:t>.</w:t>
      </w:r>
      <w:r w:rsidR="00872935">
        <w:rPr>
          <w:rFonts w:ascii="Arial" w:hAnsi="Arial" w:cs="Arial"/>
          <w:lang w:val="en-US"/>
        </w:rPr>
        <w:t xml:space="preserve"> Doença crônica. </w:t>
      </w:r>
      <w:r w:rsidR="00872935" w:rsidRPr="00872935">
        <w:rPr>
          <w:rFonts w:ascii="Arial" w:hAnsi="Arial" w:cs="Arial"/>
        </w:rPr>
        <w:t>Assistência ao paciente. Prevenção e controle.</w:t>
      </w:r>
    </w:p>
    <w:p w:rsidR="00EE4076" w:rsidRDefault="00EE4076" w:rsidP="000F61DA">
      <w:pPr>
        <w:spacing w:line="360" w:lineRule="auto"/>
        <w:ind w:firstLine="709"/>
        <w:jc w:val="both"/>
        <w:rPr>
          <w:rFonts w:ascii="Arial" w:hAnsi="Arial" w:cs="Arial"/>
          <w:lang w:val="en-US"/>
        </w:rPr>
      </w:pPr>
      <w:r w:rsidRPr="00240404">
        <w:rPr>
          <w:rFonts w:ascii="Arial" w:hAnsi="Arial" w:cs="Arial"/>
          <w:lang w:val="en-US"/>
        </w:rPr>
        <w:lastRenderedPageBreak/>
        <w:t xml:space="preserve">Abstract- </w:t>
      </w:r>
      <w:r w:rsidR="00240404" w:rsidRPr="00240404">
        <w:rPr>
          <w:rFonts w:ascii="Arial" w:hAnsi="Arial" w:cs="Arial"/>
          <w:lang w:val="en-US"/>
        </w:rPr>
        <w:t>The present study is a review of the literature that aims to understand the performance of nursing with patients with chronic noncommunicable diseases. The incentive for the population to reduce consumption of alcoholic beverages, cigarettes and foods that are within the risk factors, with plans mounted annually, have been the objective of several groups of health professionals in different locations in Brazil. Studies verify that in fact many patients do not know the risks of CNCDs, others know, but due to the deficiency of health professionals and the time spent in order to be treated, they lead to the desistence of seeking help in UBS. Objective: To understand nursing performance in relation to non-transmissible chronic diseases. Methodology: a biblicrophic study with integrative and qualitative analysis of the literature available in conventional and virtual libraries on the VHL and VHL databases. Scielo. Results: We selected 29 articles but only 1</w:t>
      </w:r>
      <w:r w:rsidR="00872935">
        <w:rPr>
          <w:rFonts w:ascii="Arial" w:hAnsi="Arial" w:cs="Arial"/>
          <w:lang w:val="en-US"/>
        </w:rPr>
        <w:t>4</w:t>
      </w:r>
      <w:r w:rsidR="00240404" w:rsidRPr="00240404">
        <w:rPr>
          <w:rFonts w:ascii="Arial" w:hAnsi="Arial" w:cs="Arial"/>
          <w:lang w:val="en-US"/>
        </w:rPr>
        <w:t xml:space="preserve"> responded to the search criteria. It was observed a certain deficiency of articles that talk about the performance of the nursing in the DCNT's. Final considerations: It emphasizes the importance of the nursing in the development of educative practices that clarify to the population on the existence of the risks when related the DCNT's, besides emphasizing the consequences when they do not follow the treatment.</w:t>
      </w:r>
    </w:p>
    <w:p w:rsidR="000F61DA" w:rsidRDefault="000F61DA" w:rsidP="000F61DA">
      <w:pPr>
        <w:spacing w:line="360" w:lineRule="auto"/>
        <w:ind w:firstLine="709"/>
        <w:jc w:val="both"/>
        <w:rPr>
          <w:rFonts w:ascii="Arial" w:hAnsi="Arial" w:cs="Arial"/>
          <w:lang w:val="en-US"/>
        </w:rPr>
      </w:pPr>
    </w:p>
    <w:p w:rsidR="000F61DA" w:rsidRPr="00240404" w:rsidRDefault="000F61DA" w:rsidP="000F61DA">
      <w:pPr>
        <w:spacing w:line="360" w:lineRule="auto"/>
        <w:ind w:firstLine="709"/>
        <w:jc w:val="both"/>
        <w:rPr>
          <w:rFonts w:ascii="Arial" w:hAnsi="Arial" w:cs="Arial"/>
          <w:lang w:val="en-US"/>
        </w:rPr>
      </w:pPr>
      <w:r w:rsidRPr="000F61DA">
        <w:rPr>
          <w:rFonts w:ascii="Arial" w:hAnsi="Arial" w:cs="Arial"/>
          <w:lang w:val="en-US"/>
        </w:rPr>
        <w:t>Descriptors- Nursing. Chronic disease. Patient care. Prevention and control.</w:t>
      </w:r>
    </w:p>
    <w:p w:rsidR="00B3635E" w:rsidRPr="00735AAA" w:rsidRDefault="00B3635E" w:rsidP="000F61DA">
      <w:pPr>
        <w:spacing w:line="360" w:lineRule="auto"/>
        <w:ind w:firstLine="709"/>
        <w:jc w:val="both"/>
        <w:rPr>
          <w:rFonts w:ascii="Arial" w:hAnsi="Arial" w:cs="Arial"/>
        </w:rPr>
      </w:pPr>
    </w:p>
    <w:p w:rsidR="00735AAA" w:rsidRPr="00735AAA" w:rsidRDefault="00735AAA" w:rsidP="000F61DA">
      <w:pPr>
        <w:spacing w:line="360" w:lineRule="auto"/>
        <w:ind w:firstLine="709"/>
        <w:jc w:val="both"/>
        <w:rPr>
          <w:rFonts w:ascii="Arial" w:hAnsi="Arial" w:cs="Arial"/>
        </w:rPr>
      </w:pPr>
      <w:r w:rsidRPr="00735AAA">
        <w:rPr>
          <w:rFonts w:ascii="Arial" w:hAnsi="Arial" w:cs="Arial"/>
        </w:rPr>
        <w:t>Resumen - El presente estudio se trata de una revisión de la literatura que objetiva comprender la actuación de la enfermería con los pacientes portadores de enfermedades crónicas no transmisibles. El incentivo para que la población disminuya el consumo de bebidas alcohólicas, cigarrillos y alimentos que están dentro de los factores de riesgo, con planes montados anualmente han sido el objetivo de diversos grupos de profesionales de la salud, en diferentes localidades de Brasil. Los estudios constatan que de hecho son muchos los pacientes que no saben los riesgos de las DCNT's, otros saben, pero debido a la deficiencia de profesionales de salud y el tiempo gastado para que consigan ser atendidas, llevan la desistencia de buscar auxilio en UBS. Muchos pacientes abandonan al inicio del tratamiento cuando aún se tiene cura Objetivo: Comprender la actuación de la enfermería frente a las enfermedades crónicas no transmisibles. Metodología: estudio del tipo bibligráfico con análisis integrativo, cualitativa de la literatura disponible en bibliotecas convencionales y virtuales en las bases BVS y. Scielo. Resultados: Se seleccionaron 29 artículos pero sólo 1</w:t>
      </w:r>
      <w:r w:rsidR="00872935">
        <w:rPr>
          <w:rFonts w:ascii="Arial" w:hAnsi="Arial" w:cs="Arial"/>
        </w:rPr>
        <w:t>4</w:t>
      </w:r>
      <w:r w:rsidRPr="00735AAA">
        <w:rPr>
          <w:rFonts w:ascii="Arial" w:hAnsi="Arial" w:cs="Arial"/>
        </w:rPr>
        <w:t xml:space="preserve"> respondieron a los criterios de búsqueda. Se observó una cierta deficiencia de artículos que hablan sobre la actuación de la enfermería en las DCNT's.Considaciones finales: Se resalta la importancia de la enfermería en el desarrollo </w:t>
      </w:r>
      <w:r w:rsidRPr="00735AAA">
        <w:rPr>
          <w:rFonts w:ascii="Arial" w:hAnsi="Arial" w:cs="Arial"/>
        </w:rPr>
        <w:lastRenderedPageBreak/>
        <w:t>de prácticas educativas que aclaren a la población sobre la existencia de los riesgos cuando relacionados con las DCNT's, además de subrayar las principales consecuencias cuando no siguen el tratamiento.</w:t>
      </w:r>
    </w:p>
    <w:p w:rsidR="00B3635E" w:rsidRPr="00735AAA" w:rsidRDefault="00B3635E" w:rsidP="000F61DA">
      <w:pPr>
        <w:spacing w:line="360" w:lineRule="auto"/>
        <w:ind w:firstLine="709"/>
        <w:jc w:val="both"/>
        <w:textAlignment w:val="baseline"/>
        <w:rPr>
          <w:rFonts w:ascii="Arial" w:hAnsi="Arial" w:cs="Arial"/>
          <w:lang w:eastAsia="ar-SA"/>
        </w:rPr>
      </w:pPr>
    </w:p>
    <w:p w:rsidR="00EE4076" w:rsidRPr="00B3635E" w:rsidRDefault="00872935" w:rsidP="000F61DA">
      <w:pPr>
        <w:spacing w:line="360" w:lineRule="auto"/>
        <w:ind w:firstLine="709"/>
        <w:jc w:val="both"/>
        <w:textAlignment w:val="baseline"/>
        <w:rPr>
          <w:rFonts w:ascii="Arial" w:hAnsi="Arial" w:cs="Arial"/>
          <w:lang w:eastAsia="ar-SA"/>
        </w:rPr>
      </w:pPr>
      <w:r w:rsidRPr="00872935">
        <w:rPr>
          <w:rFonts w:ascii="Arial" w:hAnsi="Arial" w:cs="Arial"/>
          <w:lang w:eastAsia="ar-SA"/>
        </w:rPr>
        <w:t>Descriptores- Enfermería. Enfermedad crónica. Asistencia al paciente. Prevención y control.</w:t>
      </w:r>
    </w:p>
    <w:p w:rsidR="00AB7D32" w:rsidRDefault="00AB7D32" w:rsidP="00AB7D32">
      <w:pPr>
        <w:spacing w:before="100" w:beforeAutospacing="1" w:after="100" w:afterAutospacing="1" w:line="360" w:lineRule="auto"/>
        <w:ind w:firstLine="709"/>
        <w:jc w:val="both"/>
        <w:rPr>
          <w:rFonts w:ascii="Arial" w:hAnsi="Arial" w:cs="Arial"/>
          <w:b/>
          <w:noProof/>
        </w:rPr>
      </w:pPr>
      <w:r w:rsidRPr="00127BDF">
        <w:rPr>
          <w:rFonts w:ascii="Arial" w:hAnsi="Arial" w:cs="Arial"/>
          <w:b/>
          <w:noProof/>
        </w:rPr>
        <w:t>1</w:t>
      </w:r>
      <w:r>
        <w:rPr>
          <w:rFonts w:ascii="Arial" w:hAnsi="Arial" w:cs="Arial"/>
          <w:b/>
          <w:noProof/>
        </w:rPr>
        <w:t xml:space="preserve"> </w:t>
      </w:r>
      <w:r w:rsidRPr="0061085B">
        <w:rPr>
          <w:rFonts w:ascii="Arial" w:hAnsi="Arial" w:cs="Arial"/>
          <w:b/>
          <w:noProof/>
        </w:rPr>
        <w:t>INTRODUÇÃO</w:t>
      </w:r>
    </w:p>
    <w:p w:rsidR="00E2764C" w:rsidRDefault="00E2764C" w:rsidP="00E2764C">
      <w:pPr>
        <w:autoSpaceDE w:val="0"/>
        <w:autoSpaceDN w:val="0"/>
        <w:adjustRightInd w:val="0"/>
        <w:spacing w:line="360" w:lineRule="auto"/>
        <w:ind w:firstLine="709"/>
        <w:jc w:val="both"/>
        <w:rPr>
          <w:rFonts w:ascii="Arial" w:hAnsi="Arial" w:cs="Arial"/>
          <w:szCs w:val="22"/>
        </w:rPr>
      </w:pPr>
      <w:r>
        <w:rPr>
          <w:rFonts w:ascii="Arial" w:hAnsi="Arial" w:cs="Arial"/>
          <w:szCs w:val="22"/>
        </w:rPr>
        <w:t xml:space="preserve">Atualmente, o índice de pacientes portadores de DCNT só tem crescido no Brasil, visto que isso representa um risco para a saúde a vigilância em DCNT </w:t>
      </w:r>
      <w:r w:rsidRPr="00A110D4">
        <w:rPr>
          <w:rFonts w:ascii="Arial" w:hAnsi="Arial" w:cs="Arial"/>
          <w:color w:val="000000"/>
          <w:spacing w:val="2"/>
          <w:shd w:val="clear" w:color="auto" w:fill="FFFFFF"/>
        </w:rPr>
        <w:t>investiga as condições de vida e saúde através de</w:t>
      </w:r>
      <w:r>
        <w:rPr>
          <w:rFonts w:ascii="Arial" w:hAnsi="Arial" w:cs="Arial"/>
          <w:color w:val="000000"/>
          <w:spacing w:val="2"/>
          <w:shd w:val="clear" w:color="auto" w:fill="FFFFFF"/>
        </w:rPr>
        <w:t xml:space="preserve"> </w:t>
      </w:r>
      <w:r w:rsidRPr="00A110D4">
        <w:rPr>
          <w:rFonts w:ascii="Arial" w:hAnsi="Arial" w:cs="Arial"/>
          <w:color w:val="000000"/>
          <w:spacing w:val="2"/>
          <w:shd w:val="clear" w:color="auto" w:fill="FFFFFF"/>
        </w:rPr>
        <w:t>pesquisa domiciliar</w:t>
      </w:r>
      <w:r>
        <w:rPr>
          <w:rFonts w:ascii="Arial" w:hAnsi="Arial" w:cs="Arial"/>
          <w:szCs w:val="22"/>
        </w:rPr>
        <w:t>, investindo em planejamento e monitoramento para mudar essa situação.</w:t>
      </w:r>
    </w:p>
    <w:p w:rsidR="00E2764C" w:rsidRDefault="00E2764C" w:rsidP="00E2764C">
      <w:pPr>
        <w:autoSpaceDE w:val="0"/>
        <w:autoSpaceDN w:val="0"/>
        <w:adjustRightInd w:val="0"/>
        <w:spacing w:line="360" w:lineRule="auto"/>
        <w:ind w:firstLine="709"/>
        <w:jc w:val="both"/>
        <w:rPr>
          <w:rFonts w:ascii="Arial" w:hAnsi="Arial" w:cs="Arial"/>
        </w:rPr>
      </w:pPr>
      <w:r w:rsidRPr="00B65496">
        <w:rPr>
          <w:rFonts w:ascii="Arial" w:hAnsi="Arial" w:cs="Arial"/>
          <w:color w:val="000000"/>
          <w:spacing w:val="2"/>
          <w:shd w:val="clear" w:color="auto" w:fill="FFFFFF"/>
        </w:rPr>
        <w:t xml:space="preserve">O Plano de Enfrentamento de DCNT visa promover o desenvolvimento e a implementação de políticas públicas efetivas, integradas, sustentáveis e baseadas em evidências para a prevenção e o controle das DCNT e seus fatores de risco e apoiar os serviços de saúde voltados às doenças crônicas. </w:t>
      </w:r>
      <w:r>
        <w:rPr>
          <w:rFonts w:ascii="Arial" w:hAnsi="Arial" w:cs="Arial"/>
        </w:rPr>
        <w:t>(BRASIL, 2011)</w:t>
      </w:r>
    </w:p>
    <w:p w:rsidR="00E2764C" w:rsidRDefault="00E2764C" w:rsidP="00E2764C">
      <w:pPr>
        <w:autoSpaceDE w:val="0"/>
        <w:autoSpaceDN w:val="0"/>
        <w:adjustRightInd w:val="0"/>
        <w:spacing w:line="360" w:lineRule="auto"/>
        <w:ind w:firstLine="709"/>
        <w:jc w:val="both"/>
        <w:rPr>
          <w:rFonts w:ascii="Arial" w:hAnsi="Arial" w:cs="Arial"/>
        </w:rPr>
      </w:pPr>
      <w:r w:rsidRPr="001767AC">
        <w:rPr>
          <w:rFonts w:ascii="Arial" w:hAnsi="Arial" w:cs="Arial"/>
        </w:rPr>
        <w:t>O propósito do Plano é vincular os portadores desses agravos às unidades de saúde, garantindo lhes acompanhamento e tratamento sistemático, mediante ações de capacitação dos profissionais e de reorganização dos serviços.</w:t>
      </w:r>
      <w:r>
        <w:rPr>
          <w:rFonts w:ascii="Arial" w:hAnsi="Arial" w:cs="Arial"/>
        </w:rPr>
        <w:t xml:space="preserve"> (MIOLO, 2002)</w:t>
      </w:r>
    </w:p>
    <w:p w:rsidR="00E2764C" w:rsidRDefault="00E2764C" w:rsidP="00E2764C">
      <w:pPr>
        <w:autoSpaceDE w:val="0"/>
        <w:autoSpaceDN w:val="0"/>
        <w:adjustRightInd w:val="0"/>
        <w:spacing w:line="360" w:lineRule="auto"/>
        <w:ind w:firstLine="709"/>
        <w:jc w:val="both"/>
        <w:rPr>
          <w:rFonts w:ascii="Arial" w:hAnsi="Arial" w:cs="Arial"/>
        </w:rPr>
      </w:pPr>
      <w:r w:rsidRPr="00F13EE7">
        <w:rPr>
          <w:rFonts w:ascii="Arial" w:hAnsi="Arial" w:cs="Arial"/>
        </w:rPr>
        <w:t>Ao propor que o enfrentamento das DNCT enfocasse prioritariamente as quatro doenças, a OMS elegeu também como alvo seus quatro principais fatores de risco – fumo, inatividade física, alimentação inadequada e uso prejudicial de álcool.</w:t>
      </w:r>
      <w:r>
        <w:rPr>
          <w:rFonts w:ascii="Arial" w:hAnsi="Arial" w:cs="Arial"/>
        </w:rPr>
        <w:t xml:space="preserve"> (DUCAN, et al., 2012)</w:t>
      </w:r>
    </w:p>
    <w:p w:rsidR="00E2764C" w:rsidRDefault="00E2764C" w:rsidP="00E2764C">
      <w:pPr>
        <w:autoSpaceDE w:val="0"/>
        <w:autoSpaceDN w:val="0"/>
        <w:adjustRightInd w:val="0"/>
        <w:spacing w:line="360" w:lineRule="auto"/>
        <w:ind w:firstLine="709"/>
        <w:jc w:val="both"/>
        <w:rPr>
          <w:rFonts w:ascii="Arial" w:hAnsi="Arial" w:cs="Arial"/>
        </w:rPr>
      </w:pPr>
      <w:r w:rsidRPr="00F13EE7">
        <w:rPr>
          <w:rFonts w:ascii="Arial" w:hAnsi="Arial" w:cs="Arial"/>
        </w:rPr>
        <w:t>O enfrentamento das doenças crônicas, prioritariamente a hipertensão e o diabetes mellitus, é o desafio do País, nos próximos anos: a abordagem integral dessas patologias inclui não só a atenção integral</w:t>
      </w:r>
      <w:r>
        <w:rPr>
          <w:rFonts w:ascii="Arial" w:hAnsi="Arial" w:cs="Arial"/>
        </w:rPr>
        <w:t xml:space="preserve"> aos doentes, mas a identifica</w:t>
      </w:r>
      <w:r w:rsidRPr="00F13EE7">
        <w:rPr>
          <w:rFonts w:ascii="Arial" w:hAnsi="Arial" w:cs="Arial"/>
        </w:rPr>
        <w:t xml:space="preserve">ção precoce e modificação dos fatores de risco que poderão desencadear o processo </w:t>
      </w:r>
      <w:r w:rsidR="00593C14" w:rsidRPr="00F13EE7">
        <w:rPr>
          <w:rFonts w:ascii="Arial" w:hAnsi="Arial" w:cs="Arial"/>
        </w:rPr>
        <w:t>patológico muito</w:t>
      </w:r>
      <w:r w:rsidR="00593C14">
        <w:rPr>
          <w:rFonts w:ascii="Arial" w:hAnsi="Arial" w:cs="Arial"/>
        </w:rPr>
        <w:t>s</w:t>
      </w:r>
      <w:r>
        <w:rPr>
          <w:rFonts w:ascii="Arial" w:hAnsi="Arial" w:cs="Arial"/>
        </w:rPr>
        <w:t xml:space="preserve"> anos depois, não só nos idosos atingindo também jovens e adolescentes.(MIOLO, 2002)</w:t>
      </w:r>
    </w:p>
    <w:p w:rsidR="00E2764C" w:rsidRDefault="00E2764C" w:rsidP="00E2764C">
      <w:pPr>
        <w:pStyle w:val="PargrafoABNT"/>
      </w:pPr>
      <w:r w:rsidRPr="00D3163A">
        <w:t>A OMS destaca que diversas populações em diferentes países do mundo têm dificuldade de acesso e utilização dos serviços de saúde, o que constitui a principal barreira para enfrentar as DCNT, em especial para minimizar o sofrimento dos que já se encontram doentes</w:t>
      </w:r>
      <w:r>
        <w:t>. (Malta et al. 2017)</w:t>
      </w:r>
    </w:p>
    <w:p w:rsidR="00E2764C" w:rsidRDefault="00E2764C" w:rsidP="00E2764C">
      <w:pPr>
        <w:autoSpaceDE w:val="0"/>
        <w:autoSpaceDN w:val="0"/>
        <w:adjustRightInd w:val="0"/>
        <w:spacing w:line="360" w:lineRule="auto"/>
        <w:ind w:firstLine="709"/>
        <w:jc w:val="both"/>
        <w:rPr>
          <w:rFonts w:ascii="Arial" w:hAnsi="Arial" w:cs="Arial"/>
        </w:rPr>
      </w:pPr>
      <w:r w:rsidRPr="00D3163A">
        <w:rPr>
          <w:rFonts w:ascii="Arial" w:hAnsi="Arial" w:cs="Arial"/>
        </w:rPr>
        <w:t>A enfermagem tem uma responsabilidade fundamental no tr</w:t>
      </w:r>
      <w:r>
        <w:rPr>
          <w:rFonts w:ascii="Arial" w:hAnsi="Arial" w:cs="Arial"/>
        </w:rPr>
        <w:t>abalho de saúde com os pacientes</w:t>
      </w:r>
      <w:r w:rsidRPr="00D3163A">
        <w:rPr>
          <w:rFonts w:ascii="Arial" w:hAnsi="Arial" w:cs="Arial"/>
        </w:rPr>
        <w:t xml:space="preserve">, tendo em vista a busca da equidade na realização das práticas, a ampliação </w:t>
      </w:r>
      <w:r w:rsidRPr="00D3163A">
        <w:rPr>
          <w:rFonts w:ascii="Arial" w:hAnsi="Arial" w:cs="Arial"/>
        </w:rPr>
        <w:lastRenderedPageBreak/>
        <w:t xml:space="preserve">da autonomia e </w:t>
      </w:r>
      <w:r w:rsidR="002453F0" w:rsidRPr="00D3163A">
        <w:rPr>
          <w:rFonts w:ascii="Arial" w:hAnsi="Arial" w:cs="Arial"/>
        </w:rPr>
        <w:t>cor responsabilização</w:t>
      </w:r>
      <w:r w:rsidRPr="00D3163A">
        <w:rPr>
          <w:rFonts w:ascii="Arial" w:hAnsi="Arial" w:cs="Arial"/>
        </w:rPr>
        <w:t xml:space="preserve"> de homens e mulheres no lidar com a vida e a prevenção de agravos que trazem sofrimentos</w:t>
      </w:r>
      <w:r>
        <w:rPr>
          <w:rFonts w:ascii="Arial" w:hAnsi="Arial" w:cs="Arial"/>
        </w:rPr>
        <w:t>. (Giron, Souza e Fulco, 2010)</w:t>
      </w:r>
    </w:p>
    <w:p w:rsidR="00AB7D32" w:rsidRPr="00823C91" w:rsidRDefault="00AB7D32" w:rsidP="00251006">
      <w:pPr>
        <w:pStyle w:val="PargrafoABNT"/>
        <w:rPr>
          <w:noProof/>
        </w:rPr>
      </w:pPr>
      <w:r>
        <w:rPr>
          <w:noProof/>
        </w:rPr>
        <w:t>Sendo assim para realizar esta pesquisa partimos do seguinte problema:</w:t>
      </w:r>
      <w:r w:rsidR="00F3282D">
        <w:rPr>
          <w:noProof/>
        </w:rPr>
        <w:t xml:space="preserve"> </w:t>
      </w:r>
      <w:r w:rsidR="00251006">
        <w:t>Como é a atuação da enfermagem frente às doenças crônicas não transmissíveis?</w:t>
      </w:r>
      <w:r w:rsidR="000E61F7" w:rsidRPr="00823C91">
        <w:rPr>
          <w:noProof/>
        </w:rPr>
        <w:t xml:space="preserve"> </w:t>
      </w:r>
      <w:r w:rsidR="002A5711">
        <w:rPr>
          <w:noProof/>
        </w:rPr>
        <w:t>Apartir da avaliação dos registros foi possivel analisar como s</w:t>
      </w:r>
      <w:r w:rsidR="00251006">
        <w:rPr>
          <w:noProof/>
        </w:rPr>
        <w:t>e da atuação do enfermeiro com o</w:t>
      </w:r>
      <w:r w:rsidR="002A5711">
        <w:rPr>
          <w:noProof/>
        </w:rPr>
        <w:t xml:space="preserve">s </w:t>
      </w:r>
      <w:r w:rsidR="00251006">
        <w:rPr>
          <w:noProof/>
        </w:rPr>
        <w:t>pacientes</w:t>
      </w:r>
      <w:r w:rsidR="002A5711">
        <w:rPr>
          <w:noProof/>
        </w:rPr>
        <w:t>.</w:t>
      </w:r>
    </w:p>
    <w:p w:rsidR="00F3282D" w:rsidRPr="006B2F6C" w:rsidRDefault="00F3282D" w:rsidP="002358B1">
      <w:pPr>
        <w:spacing w:before="100" w:beforeAutospacing="1" w:after="100" w:afterAutospacing="1" w:line="360" w:lineRule="auto"/>
        <w:ind w:firstLine="709"/>
        <w:jc w:val="both"/>
        <w:rPr>
          <w:rFonts w:ascii="Arial" w:hAnsi="Arial" w:cs="Arial"/>
        </w:rPr>
      </w:pPr>
      <w:r>
        <w:rPr>
          <w:rFonts w:ascii="Arial" w:hAnsi="Arial" w:cs="Arial"/>
          <w:noProof/>
        </w:rPr>
        <w:t>Essa pesquisa se justifica por</w:t>
      </w:r>
      <w:r w:rsidR="002A5711">
        <w:rPr>
          <w:rFonts w:ascii="Arial" w:hAnsi="Arial" w:cs="Arial"/>
          <w:noProof/>
        </w:rPr>
        <w:t xml:space="preserve">, através dela pode-se conhecer a atuação do </w:t>
      </w:r>
      <w:r w:rsidR="00251006">
        <w:rPr>
          <w:rFonts w:ascii="Arial" w:hAnsi="Arial" w:cs="Arial"/>
          <w:noProof/>
        </w:rPr>
        <w:t>enfermeiro a pacientes portadore</w:t>
      </w:r>
      <w:r w:rsidR="002A5711">
        <w:rPr>
          <w:rFonts w:ascii="Arial" w:hAnsi="Arial" w:cs="Arial"/>
          <w:noProof/>
        </w:rPr>
        <w:t xml:space="preserve">s de </w:t>
      </w:r>
      <w:r w:rsidR="00251006">
        <w:rPr>
          <w:rFonts w:ascii="Arial" w:hAnsi="Arial" w:cs="Arial"/>
          <w:noProof/>
        </w:rPr>
        <w:t>DCNT’s</w:t>
      </w:r>
      <w:r w:rsidR="002A5711">
        <w:rPr>
          <w:rFonts w:ascii="Arial" w:hAnsi="Arial" w:cs="Arial"/>
          <w:noProof/>
        </w:rPr>
        <w:t xml:space="preserve">, bem como a importancia da </w:t>
      </w:r>
      <w:r w:rsidR="00B62A53">
        <w:rPr>
          <w:rFonts w:ascii="Arial" w:hAnsi="Arial" w:cs="Arial"/>
          <w:noProof/>
        </w:rPr>
        <w:t>ESF diante essa patologia.</w:t>
      </w:r>
      <w:r w:rsidR="00251006">
        <w:rPr>
          <w:rFonts w:ascii="Arial" w:hAnsi="Arial" w:cs="Arial"/>
          <w:noProof/>
        </w:rPr>
        <w:t xml:space="preserve"> </w:t>
      </w:r>
      <w:r w:rsidR="00B62A53">
        <w:rPr>
          <w:rFonts w:ascii="Arial" w:hAnsi="Arial" w:cs="Arial"/>
          <w:noProof/>
        </w:rPr>
        <w:t>Alem disso, o estudo possibilita direcionar as atividades dos enferm</w:t>
      </w:r>
      <w:r w:rsidR="00593C14">
        <w:rPr>
          <w:rFonts w:ascii="Arial" w:hAnsi="Arial" w:cs="Arial"/>
          <w:noProof/>
        </w:rPr>
        <w:t>eiro no processo educação em saú</w:t>
      </w:r>
      <w:r w:rsidR="00B62A53">
        <w:rPr>
          <w:rFonts w:ascii="Arial" w:hAnsi="Arial" w:cs="Arial"/>
          <w:noProof/>
        </w:rPr>
        <w:t>de no processo de planejamento nas unidades de saud</w:t>
      </w:r>
      <w:r w:rsidR="00593C14">
        <w:rPr>
          <w:rFonts w:ascii="Arial" w:hAnsi="Arial" w:cs="Arial"/>
          <w:noProof/>
        </w:rPr>
        <w:t>e na busca de melhorar a assistê</w:t>
      </w:r>
      <w:r w:rsidR="00B62A53">
        <w:rPr>
          <w:rFonts w:ascii="Arial" w:hAnsi="Arial" w:cs="Arial"/>
          <w:noProof/>
        </w:rPr>
        <w:t>ncia prestada a pacientes portador</w:t>
      </w:r>
      <w:r w:rsidR="00251006">
        <w:rPr>
          <w:rFonts w:ascii="Arial" w:hAnsi="Arial" w:cs="Arial"/>
          <w:noProof/>
        </w:rPr>
        <w:t>e</w:t>
      </w:r>
      <w:r w:rsidR="00B62A53">
        <w:rPr>
          <w:rFonts w:ascii="Arial" w:hAnsi="Arial" w:cs="Arial"/>
          <w:noProof/>
        </w:rPr>
        <w:t xml:space="preserve">s de </w:t>
      </w:r>
      <w:r w:rsidR="00251006">
        <w:rPr>
          <w:rFonts w:ascii="Arial" w:hAnsi="Arial" w:cs="Arial"/>
          <w:noProof/>
        </w:rPr>
        <w:t>DCNT’s.</w:t>
      </w:r>
    </w:p>
    <w:p w:rsidR="00A33613" w:rsidRPr="0061085B" w:rsidRDefault="0061085B" w:rsidP="00A33613">
      <w:pPr>
        <w:spacing w:before="100" w:beforeAutospacing="1" w:after="100" w:afterAutospacing="1" w:line="360" w:lineRule="auto"/>
        <w:ind w:firstLine="709"/>
        <w:jc w:val="both"/>
        <w:rPr>
          <w:rFonts w:ascii="Arial" w:hAnsi="Arial" w:cs="Arial"/>
          <w:b/>
          <w:bCs/>
        </w:rPr>
      </w:pPr>
      <w:r w:rsidRPr="0061085B">
        <w:rPr>
          <w:rFonts w:ascii="Arial" w:hAnsi="Arial" w:cs="Arial"/>
          <w:b/>
          <w:bCs/>
        </w:rPr>
        <w:t>2 OBJETIVO</w:t>
      </w:r>
    </w:p>
    <w:p w:rsidR="00251006" w:rsidRPr="003500B9" w:rsidRDefault="00251006" w:rsidP="00251006">
      <w:pPr>
        <w:pStyle w:val="PargrafoABNT"/>
      </w:pPr>
      <w:r>
        <w:t>Compreender a atuação da enfermagem frente às doenças crônicas não transmissíveis.</w:t>
      </w:r>
    </w:p>
    <w:p w:rsidR="00453DC1" w:rsidRPr="0061085B" w:rsidRDefault="00453DC1" w:rsidP="00453DC1">
      <w:pPr>
        <w:spacing w:before="100" w:beforeAutospacing="1" w:after="100" w:afterAutospacing="1" w:line="360" w:lineRule="auto"/>
        <w:ind w:firstLine="709"/>
        <w:jc w:val="both"/>
        <w:rPr>
          <w:rFonts w:ascii="Arial" w:hAnsi="Arial" w:cs="Arial"/>
          <w:b/>
          <w:bCs/>
        </w:rPr>
      </w:pPr>
      <w:r w:rsidRPr="0061085B">
        <w:rPr>
          <w:rFonts w:ascii="Arial" w:hAnsi="Arial" w:cs="Arial"/>
          <w:b/>
          <w:bCs/>
        </w:rPr>
        <w:t xml:space="preserve">3 METODOLOGIA </w:t>
      </w:r>
    </w:p>
    <w:p w:rsidR="00453DC1" w:rsidRPr="008007B0" w:rsidRDefault="00453DC1" w:rsidP="008007B0">
      <w:pPr>
        <w:tabs>
          <w:tab w:val="left" w:pos="720"/>
        </w:tabs>
        <w:autoSpaceDE w:val="0"/>
        <w:autoSpaceDN w:val="0"/>
        <w:adjustRightInd w:val="0"/>
        <w:spacing w:before="100" w:beforeAutospacing="1" w:after="100" w:afterAutospacing="1" w:line="360" w:lineRule="auto"/>
        <w:ind w:firstLine="709"/>
        <w:jc w:val="both"/>
        <w:rPr>
          <w:rFonts w:ascii="Arial" w:hAnsi="Arial" w:cs="Arial"/>
        </w:rPr>
      </w:pPr>
      <w:r w:rsidRPr="008007B0">
        <w:rPr>
          <w:rFonts w:ascii="Arial" w:hAnsi="Arial" w:cs="Arial"/>
        </w:rPr>
        <w:t>Trata-se de uma revisão da literatura, que segundo Botucatu (2016) Revisão da literatura é o processo de busca, análise e descrição de um corpo do conhecimento em busca de resposta a uma pergunta específica. “Literatura” cobre todo o material relevante que é escrito sobre um tema: livros, artigos de periódicos, artigos de jornais, registros históricos, relatórios governamentais, teses e dissertações e outros tipos.</w:t>
      </w:r>
    </w:p>
    <w:p w:rsidR="00872935" w:rsidRPr="00872935" w:rsidRDefault="00453DC1" w:rsidP="00872935">
      <w:pPr>
        <w:tabs>
          <w:tab w:val="left" w:pos="720"/>
          <w:tab w:val="left" w:pos="8175"/>
          <w:tab w:val="left" w:pos="8370"/>
        </w:tabs>
        <w:autoSpaceDE w:val="0"/>
        <w:autoSpaceDN w:val="0"/>
        <w:adjustRightInd w:val="0"/>
        <w:spacing w:before="100" w:beforeAutospacing="1" w:after="100" w:afterAutospacing="1" w:line="360" w:lineRule="auto"/>
        <w:ind w:firstLine="709"/>
        <w:jc w:val="both"/>
        <w:rPr>
          <w:rFonts w:ascii="Arial" w:hAnsi="Arial" w:cs="Arial"/>
        </w:rPr>
      </w:pPr>
      <w:r w:rsidRPr="008007B0">
        <w:rPr>
          <w:rFonts w:ascii="Arial" w:hAnsi="Arial" w:cs="Arial"/>
        </w:rPr>
        <w:t xml:space="preserve">Para levantamento dos artigos foi realizado busca </w:t>
      </w:r>
      <w:r w:rsidRPr="008007B0">
        <w:rPr>
          <w:rFonts w:ascii="Arial" w:hAnsi="Arial" w:cs="Arial"/>
          <w:i/>
        </w:rPr>
        <w:t xml:space="preserve">online </w:t>
      </w:r>
      <w:r w:rsidRPr="008007B0">
        <w:rPr>
          <w:rFonts w:ascii="Arial" w:hAnsi="Arial" w:cs="Arial"/>
        </w:rPr>
        <w:t>na Biblioteca Virtual de Saúde (BVS</w:t>
      </w:r>
      <w:r w:rsidR="003A6BC1">
        <w:rPr>
          <w:rFonts w:ascii="Arial" w:hAnsi="Arial" w:cs="Arial"/>
        </w:rPr>
        <w:t xml:space="preserve">) </w:t>
      </w:r>
      <w:r w:rsidR="008007B0" w:rsidRPr="008007B0">
        <w:rPr>
          <w:rFonts w:ascii="Arial" w:hAnsi="Arial" w:cs="Arial"/>
        </w:rPr>
        <w:t xml:space="preserve">e Scientific Eletronic Library Online (SciELO) </w:t>
      </w:r>
      <w:r w:rsidRPr="008007B0">
        <w:rPr>
          <w:rFonts w:ascii="Arial" w:hAnsi="Arial" w:cs="Arial"/>
        </w:rPr>
        <w:t xml:space="preserve"> usando os seguintes descritores de saúde (Decs) :</w:t>
      </w:r>
      <w:r w:rsidR="00872935" w:rsidRPr="00872935">
        <w:rPr>
          <w:rFonts w:ascii="Arial" w:hAnsi="Arial" w:cs="Arial"/>
        </w:rPr>
        <w:t xml:space="preserve"> </w:t>
      </w:r>
      <w:r w:rsidR="00872935">
        <w:rPr>
          <w:rFonts w:ascii="Arial" w:hAnsi="Arial" w:cs="Arial"/>
        </w:rPr>
        <w:t>“</w:t>
      </w:r>
      <w:r w:rsidR="00872935" w:rsidRPr="00872935">
        <w:rPr>
          <w:rFonts w:ascii="Arial" w:hAnsi="Arial" w:cs="Arial"/>
        </w:rPr>
        <w:t>Enfermagem</w:t>
      </w:r>
      <w:r w:rsidR="00872935">
        <w:rPr>
          <w:rFonts w:ascii="Arial" w:hAnsi="Arial" w:cs="Arial"/>
        </w:rPr>
        <w:t>”</w:t>
      </w:r>
      <w:r w:rsidR="00872935" w:rsidRPr="00872935">
        <w:rPr>
          <w:rFonts w:ascii="Arial" w:hAnsi="Arial" w:cs="Arial"/>
        </w:rPr>
        <w:t xml:space="preserve">. </w:t>
      </w:r>
      <w:r w:rsidR="00872935">
        <w:rPr>
          <w:rFonts w:ascii="Arial" w:hAnsi="Arial" w:cs="Arial"/>
        </w:rPr>
        <w:t>“</w:t>
      </w:r>
      <w:r w:rsidR="00872935" w:rsidRPr="00872935">
        <w:rPr>
          <w:rFonts w:ascii="Arial" w:hAnsi="Arial" w:cs="Arial"/>
        </w:rPr>
        <w:t>Doença crônica</w:t>
      </w:r>
      <w:r w:rsidR="00872935">
        <w:rPr>
          <w:rFonts w:ascii="Arial" w:hAnsi="Arial" w:cs="Arial"/>
        </w:rPr>
        <w:t>”</w:t>
      </w:r>
      <w:r w:rsidR="00872935" w:rsidRPr="00872935">
        <w:rPr>
          <w:rFonts w:ascii="Arial" w:hAnsi="Arial" w:cs="Arial"/>
        </w:rPr>
        <w:t xml:space="preserve">. </w:t>
      </w:r>
      <w:r w:rsidR="00872935">
        <w:rPr>
          <w:rFonts w:ascii="Arial" w:hAnsi="Arial" w:cs="Arial"/>
        </w:rPr>
        <w:t>“</w:t>
      </w:r>
      <w:r w:rsidR="00872935" w:rsidRPr="00872935">
        <w:rPr>
          <w:rFonts w:ascii="Arial" w:hAnsi="Arial" w:cs="Arial"/>
        </w:rPr>
        <w:t>Assistência ao paciente</w:t>
      </w:r>
      <w:r w:rsidR="00872935">
        <w:rPr>
          <w:rFonts w:ascii="Arial" w:hAnsi="Arial" w:cs="Arial"/>
        </w:rPr>
        <w:t>”</w:t>
      </w:r>
      <w:r w:rsidR="00872935" w:rsidRPr="00872935">
        <w:rPr>
          <w:rFonts w:ascii="Arial" w:hAnsi="Arial" w:cs="Arial"/>
        </w:rPr>
        <w:t xml:space="preserve">. </w:t>
      </w:r>
      <w:r w:rsidR="00872935">
        <w:rPr>
          <w:rFonts w:ascii="Arial" w:hAnsi="Arial" w:cs="Arial"/>
        </w:rPr>
        <w:t>“</w:t>
      </w:r>
      <w:r w:rsidR="00872935" w:rsidRPr="00872935">
        <w:rPr>
          <w:rFonts w:ascii="Arial" w:hAnsi="Arial" w:cs="Arial"/>
        </w:rPr>
        <w:t>Prevenção e controle</w:t>
      </w:r>
      <w:r w:rsidR="00872935">
        <w:rPr>
          <w:rFonts w:ascii="Arial" w:hAnsi="Arial" w:cs="Arial"/>
        </w:rPr>
        <w:t>”</w:t>
      </w:r>
      <w:r w:rsidR="00872935" w:rsidRPr="00872935">
        <w:rPr>
          <w:rFonts w:ascii="Arial" w:hAnsi="Arial" w:cs="Arial"/>
        </w:rPr>
        <w:t>.</w:t>
      </w:r>
    </w:p>
    <w:p w:rsidR="00453DC1" w:rsidRPr="008007B0" w:rsidRDefault="00453DC1" w:rsidP="008007B0">
      <w:pPr>
        <w:tabs>
          <w:tab w:val="left" w:pos="720"/>
        </w:tabs>
        <w:autoSpaceDE w:val="0"/>
        <w:autoSpaceDN w:val="0"/>
        <w:adjustRightInd w:val="0"/>
        <w:spacing w:before="100" w:beforeAutospacing="1" w:after="100" w:afterAutospacing="1" w:line="360" w:lineRule="auto"/>
        <w:ind w:firstLine="709"/>
        <w:jc w:val="both"/>
        <w:rPr>
          <w:rFonts w:ascii="Arial" w:hAnsi="Arial" w:cs="Arial"/>
        </w:rPr>
      </w:pPr>
      <w:r w:rsidRPr="008007B0">
        <w:rPr>
          <w:rFonts w:ascii="Arial" w:hAnsi="Arial" w:cs="Arial"/>
        </w:rPr>
        <w:t xml:space="preserve">Os critérios de inclusão foram textos em português e disponível na íntegra. O critério de exclusão foram artigos que fizeram fuga ao tema. </w:t>
      </w:r>
    </w:p>
    <w:p w:rsidR="008007B0" w:rsidRPr="0061085B" w:rsidRDefault="008007B0" w:rsidP="008007B0">
      <w:pPr>
        <w:spacing w:before="100" w:beforeAutospacing="1" w:after="100" w:afterAutospacing="1" w:line="360" w:lineRule="auto"/>
        <w:ind w:firstLine="709"/>
        <w:jc w:val="both"/>
        <w:rPr>
          <w:rFonts w:ascii="Arial" w:hAnsi="Arial" w:cs="Arial"/>
          <w:b/>
        </w:rPr>
      </w:pPr>
      <w:r w:rsidRPr="0061085B">
        <w:rPr>
          <w:rFonts w:ascii="Arial" w:hAnsi="Arial" w:cs="Arial"/>
          <w:b/>
          <w:noProof/>
        </w:rPr>
        <w:t>4</w:t>
      </w:r>
      <w:r w:rsidRPr="0061085B">
        <w:rPr>
          <w:rFonts w:ascii="Arial" w:hAnsi="Arial" w:cs="Arial"/>
          <w:b/>
        </w:rPr>
        <w:t xml:space="preserve"> RESULTADOS E DISCUSSÃO</w:t>
      </w:r>
    </w:p>
    <w:p w:rsidR="008007B0" w:rsidRDefault="008007B0" w:rsidP="008007B0">
      <w:pPr>
        <w:spacing w:before="100" w:beforeAutospacing="1" w:after="100" w:afterAutospacing="1" w:line="360" w:lineRule="auto"/>
        <w:ind w:firstLine="709"/>
        <w:jc w:val="both"/>
        <w:rPr>
          <w:rFonts w:ascii="Arial" w:hAnsi="Arial" w:cs="Arial"/>
        </w:rPr>
      </w:pPr>
      <w:r>
        <w:rPr>
          <w:rFonts w:ascii="Arial" w:hAnsi="Arial" w:cs="Arial"/>
        </w:rPr>
        <w:t xml:space="preserve"> Foram encontrados </w:t>
      </w:r>
      <w:r w:rsidR="00251006">
        <w:rPr>
          <w:rFonts w:ascii="Arial" w:hAnsi="Arial" w:cs="Arial"/>
        </w:rPr>
        <w:t>29</w:t>
      </w:r>
      <w:r>
        <w:rPr>
          <w:rFonts w:ascii="Arial" w:hAnsi="Arial" w:cs="Arial"/>
        </w:rPr>
        <w:t xml:space="preserve"> artigos, e foi realizada leitura exploratória dos mesmos, sendo que destes </w:t>
      </w:r>
      <w:r w:rsidR="00251006">
        <w:rPr>
          <w:rFonts w:ascii="Arial" w:hAnsi="Arial" w:cs="Arial"/>
        </w:rPr>
        <w:t>14</w:t>
      </w:r>
      <w:r>
        <w:rPr>
          <w:rFonts w:ascii="Arial" w:hAnsi="Arial" w:cs="Arial"/>
        </w:rPr>
        <w:t xml:space="preserve"> foram excluídos por caracterizarem fuga ao tema. Para a presente </w:t>
      </w:r>
      <w:r>
        <w:rPr>
          <w:rFonts w:ascii="Arial" w:hAnsi="Arial" w:cs="Arial"/>
        </w:rPr>
        <w:lastRenderedPageBreak/>
        <w:t xml:space="preserve">pesquisa serão usados </w:t>
      </w:r>
      <w:r w:rsidR="007C0302">
        <w:rPr>
          <w:rFonts w:ascii="Arial" w:hAnsi="Arial" w:cs="Arial"/>
        </w:rPr>
        <w:t>15</w:t>
      </w:r>
      <w:r w:rsidRPr="00AD1311">
        <w:rPr>
          <w:rFonts w:ascii="Arial" w:hAnsi="Arial" w:cs="Arial"/>
        </w:rPr>
        <w:t xml:space="preserve"> </w:t>
      </w:r>
      <w:r>
        <w:rPr>
          <w:rFonts w:ascii="Arial" w:hAnsi="Arial" w:cs="Arial"/>
        </w:rPr>
        <w:t>artigos</w:t>
      </w:r>
      <w:r w:rsidR="00112524">
        <w:rPr>
          <w:rFonts w:ascii="Arial" w:hAnsi="Arial" w:cs="Arial"/>
        </w:rPr>
        <w:t xml:space="preserve"> incluindo manuais</w:t>
      </w:r>
      <w:r>
        <w:rPr>
          <w:rFonts w:ascii="Arial" w:hAnsi="Arial" w:cs="Arial"/>
        </w:rPr>
        <w:t xml:space="preserve"> conforme descritos no quadro abaixo:</w:t>
      </w:r>
    </w:p>
    <w:p w:rsidR="00D9136F" w:rsidRDefault="008007B0" w:rsidP="00D9136F">
      <w:pPr>
        <w:spacing w:before="100" w:beforeAutospacing="1" w:line="360" w:lineRule="auto"/>
        <w:jc w:val="both"/>
        <w:rPr>
          <w:rFonts w:ascii="Arial" w:hAnsi="Arial" w:cs="Arial"/>
        </w:rPr>
      </w:pPr>
      <w:r>
        <w:rPr>
          <w:rFonts w:ascii="Arial" w:hAnsi="Arial" w:cs="Arial"/>
        </w:rPr>
        <w:t xml:space="preserve">Quadro 1. </w:t>
      </w:r>
      <w:r w:rsidRPr="008D17E6">
        <w:rPr>
          <w:rFonts w:ascii="Arial" w:hAnsi="Arial" w:cs="Arial"/>
        </w:rPr>
        <w:t xml:space="preserve">Características e principais resultados dos estudos examinados. </w:t>
      </w:r>
      <w:r>
        <w:rPr>
          <w:rFonts w:ascii="Arial" w:hAnsi="Arial" w:cs="Arial"/>
        </w:rPr>
        <w:t>Brasilia-DF, 2018.</w:t>
      </w:r>
      <w:r w:rsidR="00D9136F" w:rsidRPr="00D9136F">
        <w:rPr>
          <w:rFonts w:ascii="Arial" w:hAnsi="Arial" w:cs="Arial"/>
        </w:rPr>
        <w:t xml:space="preserve"> </w:t>
      </w:r>
    </w:p>
    <w:p w:rsidR="00FA4FC3" w:rsidRDefault="00FA4FC3" w:rsidP="00FA4FC3">
      <w:pPr>
        <w:spacing w:before="100" w:beforeAutospacing="1" w:line="36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02"/>
        <w:gridCol w:w="2309"/>
        <w:gridCol w:w="2268"/>
        <w:gridCol w:w="2268"/>
      </w:tblGrid>
      <w:tr w:rsidR="00FA4FC3" w:rsidRPr="007D2960" w:rsidTr="00FA4FC3">
        <w:tc>
          <w:tcPr>
            <w:tcW w:w="2902" w:type="dxa"/>
            <w:shd w:val="clear" w:color="auto" w:fill="D9D9D9"/>
          </w:tcPr>
          <w:p w:rsidR="00FA4FC3" w:rsidRPr="007D2960" w:rsidRDefault="00FA4FC3" w:rsidP="00DF6EB8">
            <w:pPr>
              <w:spacing w:before="100" w:beforeAutospacing="1" w:line="360" w:lineRule="auto"/>
              <w:jc w:val="center"/>
              <w:rPr>
                <w:rFonts w:ascii="Arial" w:hAnsi="Arial" w:cs="Arial"/>
                <w:b/>
              </w:rPr>
            </w:pPr>
            <w:r>
              <w:rPr>
                <w:rFonts w:ascii="Arial" w:hAnsi="Arial" w:cs="Arial"/>
                <w:b/>
              </w:rPr>
              <w:t>Autor (Ano)</w:t>
            </w:r>
          </w:p>
        </w:tc>
        <w:tc>
          <w:tcPr>
            <w:tcW w:w="2309" w:type="dxa"/>
            <w:shd w:val="clear" w:color="auto" w:fill="D9D9D9"/>
          </w:tcPr>
          <w:p w:rsidR="00FA4FC3" w:rsidRPr="007D2960" w:rsidRDefault="00FA4FC3" w:rsidP="00DF6EB8">
            <w:pPr>
              <w:spacing w:before="100" w:beforeAutospacing="1" w:line="360" w:lineRule="auto"/>
              <w:jc w:val="center"/>
              <w:rPr>
                <w:rFonts w:ascii="Arial" w:hAnsi="Arial" w:cs="Arial"/>
                <w:b/>
              </w:rPr>
            </w:pPr>
            <w:r>
              <w:rPr>
                <w:rFonts w:ascii="Arial" w:hAnsi="Arial" w:cs="Arial"/>
                <w:b/>
              </w:rPr>
              <w:t xml:space="preserve">Título </w:t>
            </w:r>
          </w:p>
        </w:tc>
        <w:tc>
          <w:tcPr>
            <w:tcW w:w="2268" w:type="dxa"/>
            <w:shd w:val="clear" w:color="auto" w:fill="D9D9D9"/>
          </w:tcPr>
          <w:p w:rsidR="00FA4FC3" w:rsidRPr="007D2960" w:rsidRDefault="00FA4FC3" w:rsidP="00DF6EB8">
            <w:pPr>
              <w:spacing w:before="100" w:beforeAutospacing="1" w:line="360" w:lineRule="auto"/>
              <w:jc w:val="center"/>
              <w:rPr>
                <w:rFonts w:ascii="Arial" w:hAnsi="Arial" w:cs="Arial"/>
                <w:b/>
              </w:rPr>
            </w:pPr>
            <w:r>
              <w:rPr>
                <w:rFonts w:ascii="Arial" w:hAnsi="Arial" w:cs="Arial"/>
                <w:b/>
              </w:rPr>
              <w:t>Principais Resultados</w:t>
            </w:r>
          </w:p>
        </w:tc>
        <w:tc>
          <w:tcPr>
            <w:tcW w:w="2268" w:type="dxa"/>
            <w:shd w:val="clear" w:color="auto" w:fill="D9D9D9"/>
          </w:tcPr>
          <w:p w:rsidR="00FA4FC3" w:rsidRDefault="00FA4FC3" w:rsidP="00DF6EB8">
            <w:pPr>
              <w:spacing w:before="100" w:beforeAutospacing="1" w:line="360" w:lineRule="auto"/>
              <w:jc w:val="center"/>
              <w:rPr>
                <w:rFonts w:ascii="Arial" w:hAnsi="Arial" w:cs="Arial"/>
                <w:b/>
              </w:rPr>
            </w:pPr>
            <w:r>
              <w:rPr>
                <w:rFonts w:ascii="Arial" w:hAnsi="Arial" w:cs="Arial"/>
                <w:b/>
              </w:rPr>
              <w:t>Conclusão</w:t>
            </w:r>
          </w:p>
        </w:tc>
      </w:tr>
      <w:tr w:rsidR="00FA4FC3" w:rsidRPr="00D26BAD" w:rsidTr="00FA4FC3">
        <w:tc>
          <w:tcPr>
            <w:tcW w:w="2902" w:type="dxa"/>
          </w:tcPr>
          <w:p w:rsidR="00FA4FC3" w:rsidRPr="00D26BAD" w:rsidRDefault="00FA4FC3" w:rsidP="00DF6EB8">
            <w:pPr>
              <w:spacing w:before="100" w:beforeAutospacing="1" w:after="100" w:afterAutospacing="1" w:line="360" w:lineRule="auto"/>
              <w:jc w:val="both"/>
              <w:rPr>
                <w:rFonts w:ascii="Arial" w:hAnsi="Arial" w:cs="Arial"/>
              </w:rPr>
            </w:pPr>
            <w:r w:rsidRPr="006060D0">
              <w:rPr>
                <w:rFonts w:ascii="Arial" w:hAnsi="Arial" w:cs="Arial"/>
                <w:color w:val="000000"/>
              </w:rPr>
              <w:t>BIBLIOTECA PROF.PAULO DE CARVALHO MATTOS.Faculdade de ciências agronômicas UNESP Campus de Botucatu</w:t>
            </w:r>
          </w:p>
        </w:tc>
        <w:tc>
          <w:tcPr>
            <w:tcW w:w="2309" w:type="dxa"/>
          </w:tcPr>
          <w:p w:rsidR="00FA4FC3" w:rsidRPr="00D26BAD" w:rsidRDefault="00FA4FC3" w:rsidP="00DF6EB8">
            <w:pPr>
              <w:spacing w:before="100" w:beforeAutospacing="1" w:after="100" w:afterAutospacing="1" w:line="360" w:lineRule="auto"/>
              <w:jc w:val="both"/>
              <w:rPr>
                <w:rFonts w:ascii="Arial" w:hAnsi="Arial" w:cs="Arial"/>
              </w:rPr>
            </w:pPr>
            <w:r w:rsidRPr="006060D0">
              <w:rPr>
                <w:rFonts w:ascii="Arial" w:hAnsi="Arial" w:cs="Arial"/>
                <w:color w:val="000000"/>
              </w:rPr>
              <w:t>Tipos de revisão de literatura</w:t>
            </w:r>
          </w:p>
        </w:tc>
        <w:tc>
          <w:tcPr>
            <w:tcW w:w="2268" w:type="dxa"/>
          </w:tcPr>
          <w:p w:rsidR="00FA4FC3" w:rsidRPr="00D26BAD" w:rsidRDefault="00FA4FC3" w:rsidP="00DF6EB8">
            <w:pPr>
              <w:spacing w:before="100" w:beforeAutospacing="1" w:after="100" w:afterAutospacing="1" w:line="360" w:lineRule="auto"/>
              <w:jc w:val="both"/>
              <w:rPr>
                <w:rFonts w:ascii="Arial" w:hAnsi="Arial" w:cs="Arial"/>
              </w:rPr>
            </w:pPr>
            <w:r w:rsidRPr="008007B0">
              <w:rPr>
                <w:rFonts w:ascii="Arial" w:hAnsi="Arial" w:cs="Arial"/>
              </w:rPr>
              <w:t>“Literatura” cobre todo o material relevante que é escrito sobre um tema</w:t>
            </w:r>
          </w:p>
        </w:tc>
        <w:tc>
          <w:tcPr>
            <w:tcW w:w="2268" w:type="dxa"/>
          </w:tcPr>
          <w:p w:rsidR="00FA4FC3" w:rsidRPr="00D26BAD" w:rsidRDefault="00FA4FC3" w:rsidP="00DF6EB8">
            <w:pPr>
              <w:spacing w:before="100" w:beforeAutospacing="1" w:after="100" w:afterAutospacing="1" w:line="360" w:lineRule="auto"/>
              <w:jc w:val="both"/>
              <w:rPr>
                <w:rFonts w:ascii="Arial" w:hAnsi="Arial" w:cs="Arial"/>
              </w:rPr>
            </w:pPr>
            <w:r>
              <w:rPr>
                <w:rFonts w:ascii="Arial" w:hAnsi="Arial" w:cs="Arial"/>
              </w:rPr>
              <w:t>Breve orientação de como fazer uma revisão.</w:t>
            </w:r>
          </w:p>
        </w:tc>
      </w:tr>
      <w:tr w:rsidR="00FA4FC3" w:rsidRPr="00D26BAD" w:rsidTr="00FA4FC3">
        <w:tc>
          <w:tcPr>
            <w:tcW w:w="2902" w:type="dxa"/>
          </w:tcPr>
          <w:p w:rsidR="00FA4FC3" w:rsidRPr="00D26BAD" w:rsidRDefault="00FA4FC3" w:rsidP="00DF6EB8">
            <w:pPr>
              <w:spacing w:before="100" w:beforeAutospacing="1" w:after="100" w:afterAutospacing="1" w:line="360" w:lineRule="auto"/>
              <w:jc w:val="both"/>
              <w:rPr>
                <w:rFonts w:ascii="Arial" w:hAnsi="Arial" w:cs="Arial"/>
              </w:rPr>
            </w:pPr>
            <w:r w:rsidRPr="00CA37FE">
              <w:rPr>
                <w:rFonts w:ascii="Arial" w:hAnsi="Arial" w:cs="Arial"/>
              </w:rPr>
              <w:t>BRAGA,C. ET al.</w:t>
            </w:r>
          </w:p>
        </w:tc>
        <w:tc>
          <w:tcPr>
            <w:tcW w:w="2309" w:type="dxa"/>
          </w:tcPr>
          <w:p w:rsidR="00FA4FC3" w:rsidRPr="00D26BAD" w:rsidRDefault="00FA4FC3" w:rsidP="00DF6EB8">
            <w:pPr>
              <w:spacing w:before="100" w:beforeAutospacing="1" w:after="100" w:afterAutospacing="1" w:line="360" w:lineRule="auto"/>
              <w:jc w:val="both"/>
              <w:rPr>
                <w:rFonts w:ascii="Arial" w:hAnsi="Arial" w:cs="Arial"/>
              </w:rPr>
            </w:pPr>
            <w:r w:rsidRPr="00CA37FE">
              <w:rPr>
                <w:rFonts w:ascii="Arial" w:hAnsi="Arial" w:cs="Arial"/>
              </w:rPr>
              <w:t xml:space="preserve"> Educação Permanente para o Enfrentamento das Doenças Crônicas não Transmissíveis (DCNT).</w:t>
            </w:r>
          </w:p>
        </w:tc>
        <w:tc>
          <w:tcPr>
            <w:tcW w:w="2268" w:type="dxa"/>
          </w:tcPr>
          <w:p w:rsidR="00FA4FC3" w:rsidRPr="00D26BAD" w:rsidRDefault="00FA4FC3" w:rsidP="00DF6EB8">
            <w:pPr>
              <w:spacing w:before="100" w:beforeAutospacing="1" w:after="100" w:afterAutospacing="1" w:line="360" w:lineRule="auto"/>
              <w:jc w:val="both"/>
              <w:rPr>
                <w:rFonts w:ascii="Arial" w:hAnsi="Arial" w:cs="Arial"/>
              </w:rPr>
            </w:pPr>
            <w:r w:rsidRPr="008F0112">
              <w:rPr>
                <w:rFonts w:ascii="Arial" w:hAnsi="Arial" w:cs="Arial"/>
              </w:rPr>
              <w:t>É essencial que atividades de Educação em saúde estejam enquadradas no cotidiano dos serviços de saúde</w:t>
            </w:r>
          </w:p>
        </w:tc>
        <w:tc>
          <w:tcPr>
            <w:tcW w:w="2268" w:type="dxa"/>
          </w:tcPr>
          <w:p w:rsidR="00FA4FC3" w:rsidRPr="00A51CAE" w:rsidRDefault="00593C14" w:rsidP="00DF6EB8">
            <w:pPr>
              <w:spacing w:before="100" w:beforeAutospacing="1" w:after="100" w:afterAutospacing="1" w:line="360" w:lineRule="auto"/>
              <w:jc w:val="both"/>
              <w:rPr>
                <w:rFonts w:ascii="Arial" w:hAnsi="Arial" w:cs="Arial"/>
              </w:rPr>
            </w:pPr>
            <w:r>
              <w:rPr>
                <w:rFonts w:ascii="Arial" w:hAnsi="Arial" w:cs="Arial"/>
              </w:rPr>
              <w:t>Sem a educação em saúde não é possível orientar os pacientes.</w:t>
            </w:r>
          </w:p>
        </w:tc>
      </w:tr>
      <w:tr w:rsidR="00FA4FC3" w:rsidRPr="00D26BAD" w:rsidTr="00FA4FC3">
        <w:tc>
          <w:tcPr>
            <w:tcW w:w="2902" w:type="dxa"/>
          </w:tcPr>
          <w:p w:rsidR="00FA4FC3" w:rsidRPr="00D26BAD" w:rsidRDefault="00FA4FC3" w:rsidP="00DF6EB8">
            <w:pPr>
              <w:spacing w:before="100" w:beforeAutospacing="1" w:after="100" w:afterAutospacing="1" w:line="360" w:lineRule="auto"/>
              <w:jc w:val="both"/>
              <w:rPr>
                <w:rFonts w:ascii="Arial" w:hAnsi="Arial" w:cs="Arial"/>
              </w:rPr>
            </w:pPr>
            <w:r w:rsidRPr="00635C1A">
              <w:rPr>
                <w:rFonts w:ascii="Arial" w:hAnsi="Arial" w:cs="Arial"/>
              </w:rPr>
              <w:t xml:space="preserve">Brasil. Ministério da Saúde (MS). </w:t>
            </w:r>
          </w:p>
        </w:tc>
        <w:tc>
          <w:tcPr>
            <w:tcW w:w="2309" w:type="dxa"/>
          </w:tcPr>
          <w:p w:rsidR="00FA4FC3" w:rsidRPr="00EF5D7F" w:rsidRDefault="00FA4FC3" w:rsidP="00DF6EB8">
            <w:pPr>
              <w:spacing w:before="100" w:beforeAutospacing="1" w:after="100" w:afterAutospacing="1" w:line="360" w:lineRule="auto"/>
              <w:jc w:val="both"/>
              <w:rPr>
                <w:rFonts w:ascii="Arial" w:hAnsi="Arial" w:cs="Arial"/>
              </w:rPr>
            </w:pPr>
            <w:r w:rsidRPr="00EF5D7F">
              <w:rPr>
                <w:rFonts w:ascii="Arial" w:hAnsi="Arial" w:cs="Arial"/>
              </w:rPr>
              <w:t>Secretaria de Vigilância à Saúde. Secretaria de Atenção à Saúde. Diretrizes e recomendações para o cuidado integral de doenças crônicas não-transmissíveis</w:t>
            </w:r>
          </w:p>
        </w:tc>
        <w:tc>
          <w:tcPr>
            <w:tcW w:w="2268" w:type="dxa"/>
          </w:tcPr>
          <w:p w:rsidR="00FA4FC3" w:rsidRPr="005877C5" w:rsidRDefault="00FA4FC3" w:rsidP="00DF6EB8">
            <w:pPr>
              <w:spacing w:before="100" w:beforeAutospacing="1" w:after="100" w:afterAutospacing="1" w:line="360" w:lineRule="auto"/>
              <w:jc w:val="both"/>
              <w:rPr>
                <w:rFonts w:ascii="Arial" w:hAnsi="Arial" w:cs="Arial"/>
              </w:rPr>
            </w:pPr>
            <w:r w:rsidRPr="005877C5">
              <w:rPr>
                <w:rFonts w:ascii="Arial" w:hAnsi="Arial" w:cs="Arial"/>
              </w:rPr>
              <w:t>O Brasil, preocupado com o crescimento das DCNT, reconhece a importância e já vem se engajando em estratégias globais</w:t>
            </w:r>
          </w:p>
        </w:tc>
        <w:tc>
          <w:tcPr>
            <w:tcW w:w="2268" w:type="dxa"/>
          </w:tcPr>
          <w:p w:rsidR="00FA4FC3" w:rsidRPr="00D26BAD" w:rsidRDefault="00593C14" w:rsidP="00DF6EB8">
            <w:pPr>
              <w:spacing w:before="100" w:beforeAutospacing="1" w:after="100" w:afterAutospacing="1" w:line="360" w:lineRule="auto"/>
              <w:jc w:val="both"/>
              <w:rPr>
                <w:rFonts w:ascii="Arial" w:hAnsi="Arial" w:cs="Arial"/>
              </w:rPr>
            </w:pPr>
            <w:r>
              <w:rPr>
                <w:rFonts w:ascii="Arial" w:hAnsi="Arial" w:cs="Arial"/>
              </w:rPr>
              <w:t>Reconhecer a importância que o Brasil precisa de uma intervenção urgente.</w:t>
            </w:r>
          </w:p>
        </w:tc>
      </w:tr>
      <w:tr w:rsidR="00FA4FC3" w:rsidRPr="00D26BAD" w:rsidTr="00FA4FC3">
        <w:tc>
          <w:tcPr>
            <w:tcW w:w="2902" w:type="dxa"/>
          </w:tcPr>
          <w:p w:rsidR="00FA4FC3" w:rsidRPr="00D26BAD" w:rsidRDefault="00FA4FC3" w:rsidP="00DF6EB8">
            <w:pPr>
              <w:spacing w:before="100" w:beforeAutospacing="1" w:after="100" w:afterAutospacing="1" w:line="360" w:lineRule="auto"/>
              <w:jc w:val="both"/>
              <w:rPr>
                <w:rFonts w:ascii="Arial" w:hAnsi="Arial" w:cs="Arial"/>
              </w:rPr>
            </w:pPr>
            <w:r w:rsidRPr="00635C1A">
              <w:rPr>
                <w:rFonts w:ascii="Arial" w:hAnsi="Arial" w:cs="Arial"/>
              </w:rPr>
              <w:t xml:space="preserve">Brasil. Ministério da Saúde (MS). </w:t>
            </w:r>
            <w:r w:rsidRPr="006060D0">
              <w:rPr>
                <w:rFonts w:ascii="Arial" w:hAnsi="Arial" w:cs="Arial"/>
                <w:color w:val="000000"/>
              </w:rPr>
              <w:t>.</w:t>
            </w:r>
          </w:p>
        </w:tc>
        <w:tc>
          <w:tcPr>
            <w:tcW w:w="2309" w:type="dxa"/>
          </w:tcPr>
          <w:p w:rsidR="00FA4FC3" w:rsidRPr="00D26BAD" w:rsidRDefault="00FA4FC3" w:rsidP="00DF6EB8">
            <w:pPr>
              <w:spacing w:before="100" w:beforeAutospacing="1" w:after="100" w:afterAutospacing="1" w:line="360" w:lineRule="auto"/>
              <w:jc w:val="both"/>
              <w:rPr>
                <w:rFonts w:ascii="Arial" w:hAnsi="Arial" w:cs="Arial"/>
              </w:rPr>
            </w:pPr>
            <w:r w:rsidRPr="00635C1A">
              <w:rPr>
                <w:rFonts w:ascii="Arial" w:hAnsi="Arial" w:cs="Arial"/>
              </w:rPr>
              <w:t xml:space="preserve"> </w:t>
            </w:r>
            <w:r w:rsidRPr="00EF5D7F">
              <w:rPr>
                <w:rFonts w:ascii="Arial" w:hAnsi="Arial" w:cs="Arial"/>
              </w:rPr>
              <w:t>Secretaria</w:t>
            </w:r>
            <w:r w:rsidRPr="00635C1A">
              <w:rPr>
                <w:rFonts w:ascii="Arial" w:hAnsi="Arial" w:cs="Arial"/>
                <w:b/>
              </w:rPr>
              <w:t xml:space="preserve"> </w:t>
            </w:r>
            <w:r w:rsidRPr="00EF5D7F">
              <w:rPr>
                <w:rFonts w:ascii="Arial" w:hAnsi="Arial" w:cs="Arial"/>
              </w:rPr>
              <w:t xml:space="preserve">de Vigilância em </w:t>
            </w:r>
            <w:r w:rsidRPr="00EF5D7F">
              <w:rPr>
                <w:rFonts w:ascii="Arial" w:hAnsi="Arial" w:cs="Arial"/>
              </w:rPr>
              <w:lastRenderedPageBreak/>
              <w:t xml:space="preserve">Saúde. Departamento de Análise de Situação de Saúde. Plano de ações estratégicas para o enfrentamento das doenças crônicas não transmissíveis (DCNT) no Brasil </w:t>
            </w:r>
            <w:r>
              <w:rPr>
                <w:rFonts w:ascii="Arial" w:hAnsi="Arial" w:cs="Arial"/>
              </w:rPr>
              <w:t>.</w:t>
            </w:r>
          </w:p>
        </w:tc>
        <w:tc>
          <w:tcPr>
            <w:tcW w:w="2268" w:type="dxa"/>
          </w:tcPr>
          <w:p w:rsidR="00FA4FC3" w:rsidRPr="005877C5" w:rsidRDefault="00FA4FC3" w:rsidP="00DF6EB8">
            <w:pPr>
              <w:spacing w:before="100" w:beforeAutospacing="1" w:after="100" w:afterAutospacing="1" w:line="360" w:lineRule="auto"/>
              <w:jc w:val="both"/>
              <w:rPr>
                <w:rFonts w:ascii="Arial" w:hAnsi="Arial" w:cs="Arial"/>
              </w:rPr>
            </w:pPr>
            <w:r w:rsidRPr="005877C5">
              <w:rPr>
                <w:rFonts w:ascii="Arial" w:hAnsi="Arial" w:cs="Arial"/>
              </w:rPr>
              <w:lastRenderedPageBreak/>
              <w:t xml:space="preserve">Os fatores de risco,como </w:t>
            </w:r>
            <w:r w:rsidRPr="005877C5">
              <w:rPr>
                <w:rFonts w:ascii="Arial" w:hAnsi="Arial" w:cs="Arial"/>
              </w:rPr>
              <w:lastRenderedPageBreak/>
              <w:t>tabagismo, consumo de bebida alcoólica, inatividade física e alimentação inadequada contribuem para o aumento de pacientes portadores das DCNT no Brasil</w:t>
            </w:r>
          </w:p>
        </w:tc>
        <w:tc>
          <w:tcPr>
            <w:tcW w:w="2268" w:type="dxa"/>
          </w:tcPr>
          <w:p w:rsidR="00FA4FC3" w:rsidRPr="00A51CAE" w:rsidRDefault="00593C14" w:rsidP="00DF6EB8">
            <w:pPr>
              <w:spacing w:before="100" w:beforeAutospacing="1" w:after="100" w:afterAutospacing="1" w:line="360" w:lineRule="auto"/>
              <w:jc w:val="both"/>
              <w:rPr>
                <w:rFonts w:ascii="Arial" w:hAnsi="Arial" w:cs="Arial"/>
              </w:rPr>
            </w:pPr>
            <w:r>
              <w:rPr>
                <w:rFonts w:ascii="Arial" w:hAnsi="Arial" w:cs="Arial"/>
              </w:rPr>
              <w:lastRenderedPageBreak/>
              <w:t xml:space="preserve">Os fatores de riscos precisam de </w:t>
            </w:r>
            <w:r>
              <w:rPr>
                <w:rFonts w:ascii="Arial" w:hAnsi="Arial" w:cs="Arial"/>
              </w:rPr>
              <w:lastRenderedPageBreak/>
              <w:t>uma intervenção maior.</w:t>
            </w:r>
          </w:p>
        </w:tc>
      </w:tr>
      <w:tr w:rsidR="00FA4FC3" w:rsidRPr="00D26BAD" w:rsidTr="00FA4FC3">
        <w:tc>
          <w:tcPr>
            <w:tcW w:w="2902" w:type="dxa"/>
          </w:tcPr>
          <w:p w:rsidR="00FA4FC3" w:rsidRPr="00D26BAD" w:rsidRDefault="00FA4FC3" w:rsidP="00DF6EB8">
            <w:pPr>
              <w:spacing w:before="100" w:beforeAutospacing="1" w:after="100" w:afterAutospacing="1" w:line="360" w:lineRule="auto"/>
              <w:jc w:val="both"/>
              <w:rPr>
                <w:rFonts w:ascii="Arial" w:hAnsi="Arial" w:cs="Arial"/>
              </w:rPr>
            </w:pPr>
            <w:r w:rsidRPr="00635C1A">
              <w:rPr>
                <w:rFonts w:ascii="Arial" w:hAnsi="Arial" w:cs="Arial"/>
                <w:color w:val="000000"/>
              </w:rPr>
              <w:lastRenderedPageBreak/>
              <w:t xml:space="preserve">CLARO, Rafael Moreira et al . </w:t>
            </w:r>
          </w:p>
        </w:tc>
        <w:tc>
          <w:tcPr>
            <w:tcW w:w="2309" w:type="dxa"/>
          </w:tcPr>
          <w:p w:rsidR="00FA4FC3" w:rsidRPr="00D26BAD" w:rsidRDefault="00FA4FC3" w:rsidP="00DF6EB8">
            <w:pPr>
              <w:spacing w:before="100" w:beforeAutospacing="1" w:after="100" w:afterAutospacing="1" w:line="360" w:lineRule="auto"/>
              <w:jc w:val="both"/>
              <w:rPr>
                <w:rFonts w:ascii="Arial" w:hAnsi="Arial" w:cs="Arial"/>
              </w:rPr>
            </w:pPr>
            <w:r w:rsidRPr="00635C1A">
              <w:rPr>
                <w:rFonts w:ascii="Arial" w:hAnsi="Arial" w:cs="Arial"/>
                <w:color w:val="000000"/>
              </w:rPr>
              <w:t>Consumo de alimentos não saudáveis relacionados a doenças crônicas não transmissíveis no Brasil</w:t>
            </w:r>
          </w:p>
        </w:tc>
        <w:tc>
          <w:tcPr>
            <w:tcW w:w="2268" w:type="dxa"/>
          </w:tcPr>
          <w:p w:rsidR="00FA4FC3" w:rsidRPr="005877C5" w:rsidRDefault="00FA4FC3" w:rsidP="00DF6EB8">
            <w:pPr>
              <w:spacing w:before="100" w:beforeAutospacing="1" w:after="100" w:afterAutospacing="1" w:line="360" w:lineRule="auto"/>
              <w:jc w:val="both"/>
              <w:rPr>
                <w:rFonts w:ascii="Arial" w:hAnsi="Arial" w:cs="Arial"/>
              </w:rPr>
            </w:pPr>
            <w:r w:rsidRPr="005877C5">
              <w:rPr>
                <w:rFonts w:ascii="Arial" w:hAnsi="Arial" w:cs="Arial"/>
              </w:rPr>
              <w:t>O consumo de alimentos não saudáveis é considerado fatores de risco para DCNT entre adultos brasileiros</w:t>
            </w:r>
          </w:p>
        </w:tc>
        <w:tc>
          <w:tcPr>
            <w:tcW w:w="2268" w:type="dxa"/>
          </w:tcPr>
          <w:p w:rsidR="00FA4FC3" w:rsidRPr="00C360A8" w:rsidRDefault="00593C14" w:rsidP="00DF6EB8">
            <w:pPr>
              <w:spacing w:before="100" w:beforeAutospacing="1" w:after="100" w:afterAutospacing="1" w:line="360" w:lineRule="auto"/>
              <w:jc w:val="both"/>
              <w:rPr>
                <w:rFonts w:ascii="Arial" w:hAnsi="Arial" w:cs="Arial"/>
              </w:rPr>
            </w:pPr>
            <w:r>
              <w:rPr>
                <w:rFonts w:ascii="Arial" w:hAnsi="Arial" w:cs="Arial"/>
              </w:rPr>
              <w:t>É preciso orientar sobre o consume de alimentos que podem prejudicar e aumentar os fatores de riscos.</w:t>
            </w:r>
          </w:p>
        </w:tc>
      </w:tr>
      <w:tr w:rsidR="00FA4FC3" w:rsidRPr="00D26BAD" w:rsidTr="00FA4FC3">
        <w:tc>
          <w:tcPr>
            <w:tcW w:w="2902" w:type="dxa"/>
          </w:tcPr>
          <w:p w:rsidR="00FA4FC3" w:rsidRPr="00FA4FC3" w:rsidRDefault="00FA4FC3" w:rsidP="00DF6EB8">
            <w:pPr>
              <w:spacing w:before="100" w:beforeAutospacing="1" w:after="100" w:afterAutospacing="1" w:line="360" w:lineRule="auto"/>
              <w:jc w:val="both"/>
              <w:rPr>
                <w:rFonts w:ascii="Arial" w:hAnsi="Arial" w:cs="Arial"/>
                <w:lang w:val="en-US"/>
              </w:rPr>
            </w:pPr>
            <w:r w:rsidRPr="003702B2">
              <w:rPr>
                <w:rFonts w:ascii="Arial" w:hAnsi="Arial" w:cs="Arial"/>
                <w:lang w:val="en-US"/>
              </w:rPr>
              <w:t>DUNCAN, Bruce Bartholow et al.</w:t>
            </w:r>
          </w:p>
        </w:tc>
        <w:tc>
          <w:tcPr>
            <w:tcW w:w="2309" w:type="dxa"/>
          </w:tcPr>
          <w:p w:rsidR="00FA4FC3" w:rsidRPr="00D26BAD" w:rsidRDefault="00FA4FC3" w:rsidP="00DF6EB8">
            <w:pPr>
              <w:spacing w:before="100" w:beforeAutospacing="1" w:after="100" w:afterAutospacing="1" w:line="360" w:lineRule="auto"/>
              <w:jc w:val="both"/>
              <w:rPr>
                <w:rFonts w:ascii="Arial" w:hAnsi="Arial" w:cs="Arial"/>
              </w:rPr>
            </w:pPr>
            <w:r w:rsidRPr="00EC6C50">
              <w:rPr>
                <w:rFonts w:ascii="Arial" w:hAnsi="Arial" w:cs="Arial"/>
              </w:rPr>
              <w:t>Doenças crônicas não transmissíveis no Brasil: prioridade para enfrentamento e investigação</w:t>
            </w:r>
          </w:p>
        </w:tc>
        <w:tc>
          <w:tcPr>
            <w:tcW w:w="2268" w:type="dxa"/>
          </w:tcPr>
          <w:p w:rsidR="00FA4FC3" w:rsidRPr="00D26BAD" w:rsidRDefault="00FA4FC3" w:rsidP="00DF6EB8">
            <w:pPr>
              <w:spacing w:before="100" w:beforeAutospacing="1" w:after="100" w:afterAutospacing="1" w:line="360" w:lineRule="auto"/>
              <w:jc w:val="both"/>
              <w:rPr>
                <w:rFonts w:ascii="Arial" w:hAnsi="Arial" w:cs="Arial"/>
              </w:rPr>
            </w:pPr>
            <w:r>
              <w:rPr>
                <w:rFonts w:ascii="Arial" w:hAnsi="Arial" w:cs="Arial"/>
              </w:rPr>
              <w:t>P</w:t>
            </w:r>
            <w:r w:rsidRPr="00F13EE7">
              <w:rPr>
                <w:rFonts w:ascii="Arial" w:hAnsi="Arial" w:cs="Arial"/>
              </w:rPr>
              <w:t>rincipais fatores de risco – fumo, inatividade física, alimentação inadequada e uso prejudicial de álcool</w:t>
            </w:r>
          </w:p>
        </w:tc>
        <w:tc>
          <w:tcPr>
            <w:tcW w:w="2268" w:type="dxa"/>
          </w:tcPr>
          <w:p w:rsidR="00FA4FC3" w:rsidRPr="00C360A8" w:rsidRDefault="00593C14" w:rsidP="00DF6EB8">
            <w:pPr>
              <w:spacing w:before="100" w:beforeAutospacing="1" w:after="100" w:afterAutospacing="1" w:line="360" w:lineRule="auto"/>
              <w:jc w:val="both"/>
              <w:rPr>
                <w:rFonts w:ascii="Arial" w:hAnsi="Arial" w:cs="Arial"/>
              </w:rPr>
            </w:pPr>
            <w:r>
              <w:rPr>
                <w:rFonts w:ascii="Arial" w:hAnsi="Arial" w:cs="Arial"/>
              </w:rPr>
              <w:t>Os quatros fatores de riscos podem causar inúmeras complicações.</w:t>
            </w:r>
          </w:p>
        </w:tc>
      </w:tr>
      <w:tr w:rsidR="00FA4FC3" w:rsidRPr="00D26BAD" w:rsidTr="00FA4FC3">
        <w:tc>
          <w:tcPr>
            <w:tcW w:w="2902" w:type="dxa"/>
          </w:tcPr>
          <w:p w:rsidR="00FA4FC3" w:rsidRPr="00D26BAD" w:rsidRDefault="00FA4FC3" w:rsidP="00DF6EB8">
            <w:pPr>
              <w:spacing w:before="100" w:beforeAutospacing="1" w:after="100" w:afterAutospacing="1" w:line="360" w:lineRule="auto"/>
              <w:jc w:val="both"/>
              <w:rPr>
                <w:rFonts w:ascii="Arial" w:hAnsi="Arial" w:cs="Arial"/>
              </w:rPr>
            </w:pPr>
            <w:r w:rsidRPr="00635C1A">
              <w:rPr>
                <w:rFonts w:ascii="Arial" w:hAnsi="Arial" w:cs="Arial"/>
                <w:color w:val="000000"/>
              </w:rPr>
              <w:t xml:space="preserve">FELIPE, Gilvan Ferreira; ABREU, Rita Neuma Dantas Cavalcante; MOREIRA, Thereza Maria Magalhães. </w:t>
            </w:r>
          </w:p>
        </w:tc>
        <w:tc>
          <w:tcPr>
            <w:tcW w:w="2309" w:type="dxa"/>
          </w:tcPr>
          <w:p w:rsidR="00FA4FC3" w:rsidRPr="00D26BAD" w:rsidRDefault="00FA4FC3" w:rsidP="00DF6EB8">
            <w:pPr>
              <w:spacing w:before="100" w:beforeAutospacing="1" w:after="100" w:afterAutospacing="1" w:line="360" w:lineRule="auto"/>
              <w:jc w:val="both"/>
              <w:rPr>
                <w:rFonts w:ascii="Arial" w:hAnsi="Arial" w:cs="Arial"/>
              </w:rPr>
            </w:pPr>
            <w:r w:rsidRPr="00635C1A">
              <w:rPr>
                <w:rFonts w:ascii="Arial" w:hAnsi="Arial" w:cs="Arial"/>
                <w:color w:val="000000"/>
              </w:rPr>
              <w:t>Aspectos contemplados na consulta de enfermagem ao paciente com hipertensão atendido no Programa Saúde da Família.</w:t>
            </w:r>
            <w:r w:rsidRPr="00635C1A">
              <w:rPr>
                <w:rFonts w:ascii="Arial" w:hAnsi="Arial" w:cs="Arial"/>
                <w:b/>
                <w:bCs/>
                <w:color w:val="000000"/>
              </w:rPr>
              <w:t> </w:t>
            </w:r>
          </w:p>
        </w:tc>
        <w:tc>
          <w:tcPr>
            <w:tcW w:w="2268" w:type="dxa"/>
          </w:tcPr>
          <w:p w:rsidR="00FA4FC3" w:rsidRPr="005524E2" w:rsidRDefault="00FA4FC3" w:rsidP="00DF6EB8">
            <w:pPr>
              <w:spacing w:before="100" w:beforeAutospacing="1" w:after="100" w:afterAutospacing="1" w:line="360" w:lineRule="auto"/>
              <w:jc w:val="both"/>
              <w:rPr>
                <w:rFonts w:ascii="Arial" w:hAnsi="Arial" w:cs="Arial"/>
              </w:rPr>
            </w:pPr>
            <w:r w:rsidRPr="005524E2">
              <w:rPr>
                <w:rFonts w:ascii="Arial" w:hAnsi="Arial" w:cs="Arial"/>
                <w:color w:val="000000"/>
                <w:shd w:val="clear" w:color="auto" w:fill="FFFFFF"/>
              </w:rPr>
              <w:t xml:space="preserve">O enfermeiro precisa atender sistematizando suas ações, sendo necessária a realização do histórico, diagnóstico, planejamento, </w:t>
            </w:r>
            <w:r w:rsidRPr="005524E2">
              <w:rPr>
                <w:rFonts w:ascii="Arial" w:hAnsi="Arial" w:cs="Arial"/>
                <w:color w:val="000000"/>
                <w:shd w:val="clear" w:color="auto" w:fill="FFFFFF"/>
              </w:rPr>
              <w:lastRenderedPageBreak/>
              <w:t>implementação e evolução</w:t>
            </w:r>
          </w:p>
        </w:tc>
        <w:tc>
          <w:tcPr>
            <w:tcW w:w="2268" w:type="dxa"/>
          </w:tcPr>
          <w:p w:rsidR="00FA4FC3" w:rsidRPr="00C360A8" w:rsidRDefault="00593C14" w:rsidP="00DF6EB8">
            <w:pPr>
              <w:spacing w:before="100" w:beforeAutospacing="1" w:after="100" w:afterAutospacing="1" w:line="360" w:lineRule="auto"/>
              <w:jc w:val="both"/>
              <w:rPr>
                <w:rFonts w:ascii="Arial" w:hAnsi="Arial" w:cs="Arial"/>
              </w:rPr>
            </w:pPr>
            <w:r>
              <w:rPr>
                <w:rFonts w:ascii="Arial" w:hAnsi="Arial" w:cs="Arial"/>
              </w:rPr>
              <w:lastRenderedPageBreak/>
              <w:t>O enfermeiro podendo montar uma estratégia para realizar os diagnósticos e melhor entender sobre cada paciente.</w:t>
            </w:r>
          </w:p>
        </w:tc>
      </w:tr>
      <w:tr w:rsidR="00FA4FC3" w:rsidRPr="00D26BAD" w:rsidTr="00FA4FC3">
        <w:tc>
          <w:tcPr>
            <w:tcW w:w="2902" w:type="dxa"/>
          </w:tcPr>
          <w:p w:rsidR="00FA4FC3" w:rsidRPr="00FA4FC3" w:rsidRDefault="00FA4FC3" w:rsidP="00DF6EB8">
            <w:pPr>
              <w:spacing w:before="100" w:beforeAutospacing="1" w:after="100" w:afterAutospacing="1" w:line="360" w:lineRule="auto"/>
              <w:jc w:val="both"/>
              <w:rPr>
                <w:rFonts w:ascii="Arial" w:hAnsi="Arial" w:cs="Arial"/>
                <w:lang w:val="en-US"/>
              </w:rPr>
            </w:pPr>
            <w:r w:rsidRPr="00FA4FC3">
              <w:rPr>
                <w:rFonts w:ascii="Arial" w:hAnsi="Arial" w:cs="Arial"/>
                <w:lang w:val="en-US"/>
              </w:rPr>
              <w:lastRenderedPageBreak/>
              <w:t xml:space="preserve">Giron M. P. N.; Souza, D. P.; Fulco, A. P. L.; </w:t>
            </w:r>
          </w:p>
        </w:tc>
        <w:tc>
          <w:tcPr>
            <w:tcW w:w="2309" w:type="dxa"/>
          </w:tcPr>
          <w:p w:rsidR="00FA4FC3" w:rsidRPr="00D26BAD" w:rsidRDefault="00FA4FC3" w:rsidP="00DF6EB8">
            <w:pPr>
              <w:spacing w:before="100" w:beforeAutospacing="1" w:after="100" w:afterAutospacing="1" w:line="360" w:lineRule="auto"/>
              <w:jc w:val="both"/>
              <w:rPr>
                <w:rFonts w:ascii="Arial" w:hAnsi="Arial" w:cs="Arial"/>
              </w:rPr>
            </w:pPr>
            <w:r w:rsidRPr="004472E7">
              <w:rPr>
                <w:rFonts w:ascii="Arial" w:hAnsi="Arial" w:cs="Arial"/>
              </w:rPr>
              <w:t>Prevenção do tabagismo na adolescência: um desafio para a enfermagem.</w:t>
            </w:r>
          </w:p>
        </w:tc>
        <w:tc>
          <w:tcPr>
            <w:tcW w:w="2268" w:type="dxa"/>
          </w:tcPr>
          <w:p w:rsidR="00FA4FC3" w:rsidRPr="00D26BAD" w:rsidRDefault="00FA4FC3" w:rsidP="00DF6EB8">
            <w:pPr>
              <w:spacing w:before="100" w:beforeAutospacing="1" w:after="100" w:afterAutospacing="1" w:line="360" w:lineRule="auto"/>
              <w:jc w:val="both"/>
              <w:rPr>
                <w:rFonts w:ascii="Arial" w:hAnsi="Arial" w:cs="Arial"/>
              </w:rPr>
            </w:pPr>
            <w:r w:rsidRPr="006F11F4">
              <w:rPr>
                <w:rFonts w:ascii="Arial" w:hAnsi="Arial" w:cs="Arial"/>
              </w:rPr>
              <w:t>O tabagismo é considerado uma das principais causas de doenças e agravos não transmissíveis</w:t>
            </w:r>
          </w:p>
        </w:tc>
        <w:tc>
          <w:tcPr>
            <w:tcW w:w="2268" w:type="dxa"/>
          </w:tcPr>
          <w:p w:rsidR="00FA4FC3" w:rsidRPr="00C360A8" w:rsidRDefault="00593C14" w:rsidP="00DF6EB8">
            <w:pPr>
              <w:spacing w:before="100" w:beforeAutospacing="1" w:after="100" w:afterAutospacing="1" w:line="360" w:lineRule="auto"/>
              <w:jc w:val="both"/>
              <w:rPr>
                <w:rFonts w:ascii="Arial" w:hAnsi="Arial" w:cs="Arial"/>
              </w:rPr>
            </w:pPr>
            <w:r>
              <w:rPr>
                <w:rFonts w:ascii="Arial" w:hAnsi="Arial" w:cs="Arial"/>
              </w:rPr>
              <w:t>O tabagismo precisa de uma intervenção, já que ele pode causar inúmeras doenças não transmissíveis</w:t>
            </w:r>
          </w:p>
        </w:tc>
      </w:tr>
      <w:tr w:rsidR="00FA4FC3" w:rsidRPr="00D26BAD" w:rsidTr="00FA4FC3">
        <w:tc>
          <w:tcPr>
            <w:tcW w:w="2902" w:type="dxa"/>
          </w:tcPr>
          <w:p w:rsidR="00FA4FC3" w:rsidRPr="00D26BAD" w:rsidRDefault="00FA4FC3" w:rsidP="00DF6EB8">
            <w:pPr>
              <w:spacing w:before="100" w:beforeAutospacing="1" w:after="100" w:afterAutospacing="1" w:line="360" w:lineRule="auto"/>
              <w:jc w:val="both"/>
              <w:rPr>
                <w:rFonts w:ascii="Arial" w:hAnsi="Arial" w:cs="Arial"/>
              </w:rPr>
            </w:pPr>
            <w:r w:rsidRPr="00635C1A">
              <w:rPr>
                <w:rFonts w:ascii="Arial" w:hAnsi="Arial" w:cs="Arial"/>
                <w:color w:val="000000"/>
              </w:rPr>
              <w:t xml:space="preserve">MALTA, Deborah Carvalho et al . </w:t>
            </w:r>
          </w:p>
        </w:tc>
        <w:tc>
          <w:tcPr>
            <w:tcW w:w="2309" w:type="dxa"/>
          </w:tcPr>
          <w:p w:rsidR="00FA4FC3" w:rsidRPr="00D26BAD" w:rsidRDefault="00FA4FC3" w:rsidP="00DF6EB8">
            <w:pPr>
              <w:spacing w:before="100" w:beforeAutospacing="1" w:after="100" w:afterAutospacing="1" w:line="360" w:lineRule="auto"/>
              <w:jc w:val="both"/>
              <w:rPr>
                <w:rFonts w:ascii="Arial" w:hAnsi="Arial" w:cs="Arial"/>
              </w:rPr>
            </w:pPr>
            <w:r w:rsidRPr="00635C1A">
              <w:rPr>
                <w:rFonts w:ascii="Arial" w:hAnsi="Arial" w:cs="Arial"/>
                <w:color w:val="000000"/>
              </w:rPr>
              <w:t>A construção da vigilância e prevenção das doenças crônicas não transmissíveis no contexto do Sistema Único de Saúde.</w:t>
            </w:r>
            <w:r w:rsidRPr="00635C1A">
              <w:rPr>
                <w:rFonts w:ascii="Arial" w:hAnsi="Arial" w:cs="Arial"/>
                <w:b/>
                <w:bCs/>
                <w:color w:val="000000"/>
              </w:rPr>
              <w:t> </w:t>
            </w:r>
          </w:p>
        </w:tc>
        <w:tc>
          <w:tcPr>
            <w:tcW w:w="2268" w:type="dxa"/>
          </w:tcPr>
          <w:p w:rsidR="00FA4FC3" w:rsidRPr="005877C5" w:rsidRDefault="00FA4FC3" w:rsidP="00DF6EB8">
            <w:pPr>
              <w:spacing w:before="100" w:beforeAutospacing="1" w:after="100" w:afterAutospacing="1" w:line="360" w:lineRule="auto"/>
              <w:jc w:val="both"/>
              <w:rPr>
                <w:rFonts w:ascii="Arial" w:hAnsi="Arial" w:cs="Arial"/>
              </w:rPr>
            </w:pPr>
            <w:r w:rsidRPr="005877C5">
              <w:rPr>
                <w:rFonts w:ascii="Arial" w:hAnsi="Arial" w:cs="Arial"/>
              </w:rPr>
              <w:t>Aumento progressivo de sobrepeso e obesidade em função das mudanças do padrão alimentar e do sedentarismo da vida moderna</w:t>
            </w:r>
          </w:p>
        </w:tc>
        <w:tc>
          <w:tcPr>
            <w:tcW w:w="2268" w:type="dxa"/>
          </w:tcPr>
          <w:p w:rsidR="00FA4FC3" w:rsidRPr="00D26BAD" w:rsidRDefault="00593C14" w:rsidP="00DF6EB8">
            <w:pPr>
              <w:spacing w:before="100" w:beforeAutospacing="1" w:after="100" w:afterAutospacing="1" w:line="360" w:lineRule="auto"/>
              <w:jc w:val="both"/>
              <w:rPr>
                <w:rFonts w:ascii="Arial" w:hAnsi="Arial" w:cs="Arial"/>
              </w:rPr>
            </w:pPr>
            <w:r>
              <w:rPr>
                <w:rFonts w:ascii="Arial" w:hAnsi="Arial" w:cs="Arial"/>
              </w:rPr>
              <w:t>A má alimentação é um grande problema.</w:t>
            </w:r>
          </w:p>
        </w:tc>
      </w:tr>
      <w:tr w:rsidR="00FA4FC3" w:rsidRPr="00D26BAD" w:rsidTr="00FA4FC3">
        <w:tc>
          <w:tcPr>
            <w:tcW w:w="2902" w:type="dxa"/>
          </w:tcPr>
          <w:p w:rsidR="00FA4FC3" w:rsidRPr="00D26BAD" w:rsidRDefault="00FA4FC3" w:rsidP="00DF6EB8">
            <w:pPr>
              <w:spacing w:before="100" w:beforeAutospacing="1" w:after="100" w:afterAutospacing="1" w:line="360" w:lineRule="auto"/>
              <w:jc w:val="both"/>
              <w:rPr>
                <w:rFonts w:ascii="Arial" w:hAnsi="Arial" w:cs="Arial"/>
              </w:rPr>
            </w:pPr>
            <w:r w:rsidRPr="00A271F9">
              <w:rPr>
                <w:rFonts w:ascii="Arial" w:hAnsi="Arial" w:cs="Arial"/>
                <w:color w:val="000000"/>
              </w:rPr>
              <w:t xml:space="preserve">MALTA, Deborah Carvalho et al . </w:t>
            </w:r>
          </w:p>
        </w:tc>
        <w:tc>
          <w:tcPr>
            <w:tcW w:w="2309" w:type="dxa"/>
          </w:tcPr>
          <w:p w:rsidR="00FA4FC3" w:rsidRPr="00D26BAD" w:rsidRDefault="00FA4FC3" w:rsidP="00DF6EB8">
            <w:pPr>
              <w:spacing w:before="100" w:beforeAutospacing="1" w:after="100" w:afterAutospacing="1" w:line="360" w:lineRule="auto"/>
              <w:jc w:val="both"/>
              <w:rPr>
                <w:rFonts w:ascii="Arial" w:hAnsi="Arial" w:cs="Arial"/>
              </w:rPr>
            </w:pPr>
            <w:r w:rsidRPr="00A271F9">
              <w:rPr>
                <w:rFonts w:ascii="Arial" w:hAnsi="Arial" w:cs="Arial"/>
                <w:color w:val="000000"/>
              </w:rPr>
              <w:t>Doenças crônicas não transmissíveis e a utilização de serviços de saúde: análise da Pesquisa Nacional de Saúde no Brasil.</w:t>
            </w:r>
            <w:r w:rsidRPr="00A271F9">
              <w:rPr>
                <w:rFonts w:ascii="Arial" w:hAnsi="Arial" w:cs="Arial"/>
                <w:b/>
                <w:bCs/>
                <w:color w:val="000000"/>
              </w:rPr>
              <w:t> </w:t>
            </w:r>
          </w:p>
        </w:tc>
        <w:tc>
          <w:tcPr>
            <w:tcW w:w="2268" w:type="dxa"/>
          </w:tcPr>
          <w:p w:rsidR="00FA4FC3" w:rsidRPr="005524E2" w:rsidRDefault="00FA4FC3" w:rsidP="00DF6EB8">
            <w:pPr>
              <w:spacing w:before="100" w:beforeAutospacing="1" w:after="100" w:afterAutospacing="1" w:line="360" w:lineRule="auto"/>
              <w:jc w:val="both"/>
              <w:rPr>
                <w:rFonts w:ascii="Arial" w:hAnsi="Arial" w:cs="Arial"/>
              </w:rPr>
            </w:pPr>
            <w:r w:rsidRPr="005524E2">
              <w:rPr>
                <w:rFonts w:ascii="Arial" w:hAnsi="Arial" w:cs="Arial"/>
              </w:rPr>
              <w:t>A OMS destaca que diversas populações em diferentes países do mundo têm dificuldade de acesso e utilização dos serviços de saúde</w:t>
            </w:r>
          </w:p>
        </w:tc>
        <w:tc>
          <w:tcPr>
            <w:tcW w:w="2268" w:type="dxa"/>
          </w:tcPr>
          <w:p w:rsidR="00FA4FC3" w:rsidRPr="00D26BAD" w:rsidRDefault="00593C14" w:rsidP="00DF6EB8">
            <w:pPr>
              <w:spacing w:before="100" w:beforeAutospacing="1" w:after="100" w:afterAutospacing="1" w:line="360" w:lineRule="auto"/>
              <w:jc w:val="both"/>
              <w:rPr>
                <w:rFonts w:ascii="Arial" w:hAnsi="Arial" w:cs="Arial"/>
              </w:rPr>
            </w:pPr>
            <w:r>
              <w:rPr>
                <w:rFonts w:ascii="Arial" w:hAnsi="Arial" w:cs="Arial"/>
              </w:rPr>
              <w:t>A falta de informação em diversos lugares ajuda para que as DCNT aumentem.</w:t>
            </w:r>
          </w:p>
        </w:tc>
      </w:tr>
      <w:tr w:rsidR="00FA4FC3" w:rsidRPr="00D26BAD" w:rsidTr="00FA4FC3">
        <w:tc>
          <w:tcPr>
            <w:tcW w:w="2902" w:type="dxa"/>
          </w:tcPr>
          <w:p w:rsidR="00FA4FC3" w:rsidRPr="00D26BAD" w:rsidRDefault="00FA4FC3" w:rsidP="00DF6EB8">
            <w:pPr>
              <w:spacing w:before="100" w:beforeAutospacing="1" w:after="100" w:afterAutospacing="1" w:line="360" w:lineRule="auto"/>
              <w:jc w:val="both"/>
              <w:rPr>
                <w:rFonts w:ascii="Arial" w:hAnsi="Arial" w:cs="Arial"/>
              </w:rPr>
            </w:pPr>
            <w:r w:rsidRPr="00123882">
              <w:rPr>
                <w:rFonts w:ascii="Arial" w:hAnsi="Arial" w:cs="Arial"/>
                <w:color w:val="000000"/>
              </w:rPr>
              <w:t xml:space="preserve">MASSIMO, Erika de Azevedo Leitão; SOUZA, Hercília Najara Ferreira de; FREITAS, Maria Imaculada de Fátima. </w:t>
            </w:r>
          </w:p>
        </w:tc>
        <w:tc>
          <w:tcPr>
            <w:tcW w:w="2309" w:type="dxa"/>
          </w:tcPr>
          <w:p w:rsidR="00FA4FC3" w:rsidRPr="00D26BAD" w:rsidRDefault="00FA4FC3" w:rsidP="00DF6EB8">
            <w:pPr>
              <w:spacing w:before="100" w:beforeAutospacing="1" w:after="100" w:afterAutospacing="1" w:line="360" w:lineRule="auto"/>
              <w:jc w:val="both"/>
              <w:rPr>
                <w:rFonts w:ascii="Arial" w:hAnsi="Arial" w:cs="Arial"/>
              </w:rPr>
            </w:pPr>
            <w:r w:rsidRPr="00123882">
              <w:rPr>
                <w:rFonts w:ascii="Arial" w:hAnsi="Arial" w:cs="Arial"/>
                <w:color w:val="000000"/>
              </w:rPr>
              <w:t>Doenças crônicas não transmissíveis, risco e promoção da saúde: construções sociais de participantes do Vigitel</w:t>
            </w:r>
          </w:p>
        </w:tc>
        <w:tc>
          <w:tcPr>
            <w:tcW w:w="2268" w:type="dxa"/>
          </w:tcPr>
          <w:p w:rsidR="00FA4FC3" w:rsidRPr="00D26BAD" w:rsidRDefault="00FA4FC3" w:rsidP="00DF6EB8">
            <w:pPr>
              <w:spacing w:before="100" w:beforeAutospacing="1" w:after="100" w:afterAutospacing="1" w:line="360" w:lineRule="auto"/>
              <w:jc w:val="both"/>
              <w:rPr>
                <w:rFonts w:ascii="Arial" w:hAnsi="Arial" w:cs="Arial"/>
              </w:rPr>
            </w:pPr>
            <w:r w:rsidRPr="006F11F4">
              <w:rPr>
                <w:rFonts w:ascii="Arial" w:hAnsi="Arial" w:cs="Arial"/>
              </w:rPr>
              <w:t>Com a educação em saúde o enfermeiro amplia a compreensão dos pacientes para outros tipos de doenças</w:t>
            </w:r>
          </w:p>
        </w:tc>
        <w:tc>
          <w:tcPr>
            <w:tcW w:w="2268" w:type="dxa"/>
          </w:tcPr>
          <w:p w:rsidR="00FA4FC3" w:rsidRPr="00B84C59" w:rsidRDefault="00593C14" w:rsidP="00DF6EB8">
            <w:pPr>
              <w:spacing w:before="100" w:beforeAutospacing="1" w:after="100" w:afterAutospacing="1" w:line="360" w:lineRule="auto"/>
              <w:jc w:val="both"/>
              <w:rPr>
                <w:rFonts w:ascii="Arial" w:hAnsi="Arial" w:cs="Arial"/>
              </w:rPr>
            </w:pPr>
            <w:r>
              <w:rPr>
                <w:rFonts w:ascii="Arial" w:hAnsi="Arial" w:cs="Arial"/>
              </w:rPr>
              <w:t>Educando os pacientes eles podem compartilhar informação com os parentes e vizinhos, levando a informação adiante</w:t>
            </w:r>
          </w:p>
        </w:tc>
      </w:tr>
      <w:tr w:rsidR="00FA4FC3" w:rsidRPr="00D26BAD" w:rsidTr="00FA4FC3">
        <w:tc>
          <w:tcPr>
            <w:tcW w:w="2902" w:type="dxa"/>
          </w:tcPr>
          <w:p w:rsidR="00FA4FC3" w:rsidRPr="00D26BAD" w:rsidRDefault="00FA4FC3" w:rsidP="00DF6EB8">
            <w:pPr>
              <w:spacing w:before="100" w:beforeAutospacing="1" w:after="100" w:afterAutospacing="1" w:line="360" w:lineRule="auto"/>
              <w:jc w:val="both"/>
              <w:rPr>
                <w:rFonts w:ascii="Arial" w:hAnsi="Arial" w:cs="Arial"/>
              </w:rPr>
            </w:pPr>
            <w:r>
              <w:rPr>
                <w:rFonts w:ascii="Arial" w:hAnsi="Arial" w:cs="Arial"/>
              </w:rPr>
              <w:lastRenderedPageBreak/>
              <w:t>MIOLO</w:t>
            </w:r>
            <w:r w:rsidRPr="00D63B9F">
              <w:rPr>
                <w:rFonts w:ascii="Arial" w:hAnsi="Arial" w:cs="Arial"/>
              </w:rPr>
              <w:t xml:space="preserve">. Ministério da Saúde. Secretaria de Políticas de Saúde. Departamento de Ações Programáticas Estratégicas. </w:t>
            </w:r>
          </w:p>
        </w:tc>
        <w:tc>
          <w:tcPr>
            <w:tcW w:w="2309" w:type="dxa"/>
          </w:tcPr>
          <w:p w:rsidR="00FA4FC3" w:rsidRPr="003C6D75" w:rsidRDefault="00FA4FC3" w:rsidP="00DF6EB8">
            <w:pPr>
              <w:spacing w:before="100" w:beforeAutospacing="1" w:after="100" w:afterAutospacing="1" w:line="360" w:lineRule="auto"/>
              <w:jc w:val="both"/>
              <w:rPr>
                <w:rFonts w:ascii="Arial" w:hAnsi="Arial" w:cs="Arial"/>
              </w:rPr>
            </w:pPr>
            <w:r w:rsidRPr="003C6D75">
              <w:rPr>
                <w:rFonts w:ascii="Arial" w:hAnsi="Arial" w:cs="Arial"/>
              </w:rPr>
              <w:t>Plano de reorganização da atenção à hipertensão arterial e ao diabetes mellitus: hipertensão arterial e diabetes mellitus / Departamento de Ações Programáticas Estratégicas</w:t>
            </w:r>
          </w:p>
        </w:tc>
        <w:tc>
          <w:tcPr>
            <w:tcW w:w="2268" w:type="dxa"/>
          </w:tcPr>
          <w:p w:rsidR="00FA4FC3" w:rsidRPr="00D26BAD" w:rsidRDefault="00FA4FC3" w:rsidP="00DF6EB8">
            <w:pPr>
              <w:spacing w:before="100" w:beforeAutospacing="1" w:after="100" w:afterAutospacing="1" w:line="360" w:lineRule="auto"/>
              <w:jc w:val="both"/>
              <w:rPr>
                <w:rFonts w:ascii="Arial" w:hAnsi="Arial" w:cs="Arial"/>
              </w:rPr>
            </w:pPr>
            <w:r w:rsidRPr="001767AC">
              <w:rPr>
                <w:rFonts w:ascii="Arial" w:hAnsi="Arial" w:cs="Arial"/>
              </w:rPr>
              <w:t>O propósito do Plano é vincular os portadores desses agravos às unidades de saúde, garantindo lhes acompanhamento e tratamento sistemático</w:t>
            </w:r>
          </w:p>
        </w:tc>
        <w:tc>
          <w:tcPr>
            <w:tcW w:w="2268" w:type="dxa"/>
          </w:tcPr>
          <w:p w:rsidR="00FA4FC3" w:rsidRPr="00B84C59" w:rsidRDefault="00593C14" w:rsidP="00DF6EB8">
            <w:pPr>
              <w:spacing w:before="100" w:beforeAutospacing="1" w:after="100" w:afterAutospacing="1" w:line="360" w:lineRule="auto"/>
              <w:jc w:val="both"/>
              <w:rPr>
                <w:rFonts w:ascii="Arial" w:hAnsi="Arial" w:cs="Arial"/>
              </w:rPr>
            </w:pPr>
            <w:r>
              <w:rPr>
                <w:rFonts w:ascii="Arial" w:hAnsi="Arial" w:cs="Arial"/>
              </w:rPr>
              <w:t>Quanto mais pacientes orientados melhor será para a ESF.</w:t>
            </w:r>
          </w:p>
        </w:tc>
      </w:tr>
      <w:tr w:rsidR="00FA4FC3" w:rsidRPr="00D26BAD" w:rsidTr="00FA4FC3">
        <w:tc>
          <w:tcPr>
            <w:tcW w:w="2902" w:type="dxa"/>
          </w:tcPr>
          <w:p w:rsidR="00FA4FC3" w:rsidRPr="00CF25D5" w:rsidRDefault="00FA4FC3" w:rsidP="00DF6EB8">
            <w:pPr>
              <w:spacing w:before="100" w:beforeAutospacing="1" w:after="100" w:afterAutospacing="1" w:line="360" w:lineRule="auto"/>
              <w:jc w:val="both"/>
              <w:rPr>
                <w:rFonts w:ascii="Arial" w:hAnsi="Arial" w:cs="Arial"/>
                <w:lang w:val="en-US"/>
              </w:rPr>
            </w:pPr>
            <w:r w:rsidRPr="002453F0">
              <w:rPr>
                <w:rFonts w:ascii="Arial" w:hAnsi="Arial" w:cs="Arial"/>
                <w:lang w:val="en-US"/>
              </w:rPr>
              <w:t xml:space="preserve">MUNARI, D. B. et al. </w:t>
            </w:r>
          </w:p>
        </w:tc>
        <w:tc>
          <w:tcPr>
            <w:tcW w:w="2309" w:type="dxa"/>
          </w:tcPr>
          <w:p w:rsidR="00FA4FC3" w:rsidRPr="00D26BAD" w:rsidRDefault="00FA4FC3" w:rsidP="00DF6EB8">
            <w:pPr>
              <w:spacing w:before="100" w:beforeAutospacing="1" w:after="100" w:afterAutospacing="1" w:line="360" w:lineRule="auto"/>
              <w:jc w:val="both"/>
              <w:rPr>
                <w:rFonts w:ascii="Arial" w:hAnsi="Arial" w:cs="Arial"/>
              </w:rPr>
            </w:pPr>
            <w:r w:rsidRPr="00635C1A">
              <w:rPr>
                <w:rFonts w:ascii="Arial" w:hAnsi="Arial" w:cs="Arial"/>
              </w:rPr>
              <w:t>Reflexões sobre o uso de atividades grupais na atenção à portadores de doenças crônicas.</w:t>
            </w:r>
          </w:p>
        </w:tc>
        <w:tc>
          <w:tcPr>
            <w:tcW w:w="2268" w:type="dxa"/>
          </w:tcPr>
          <w:p w:rsidR="00FA4FC3" w:rsidRPr="00A51CAE" w:rsidRDefault="00FA4FC3" w:rsidP="00DF6EB8">
            <w:pPr>
              <w:spacing w:before="100" w:beforeAutospacing="1" w:after="100" w:afterAutospacing="1" w:line="360" w:lineRule="auto"/>
              <w:jc w:val="both"/>
              <w:rPr>
                <w:rFonts w:ascii="Arial" w:hAnsi="Arial" w:cs="Arial"/>
              </w:rPr>
            </w:pPr>
            <w:r w:rsidRPr="003248C1">
              <w:rPr>
                <w:rFonts w:ascii="Arial" w:hAnsi="Arial" w:cs="Arial"/>
              </w:rPr>
              <w:t>Os enfermeiros promovem atividades grupais desenvolvidas no atendimento de pacientes com DCNTs</w:t>
            </w:r>
          </w:p>
        </w:tc>
        <w:tc>
          <w:tcPr>
            <w:tcW w:w="2268" w:type="dxa"/>
          </w:tcPr>
          <w:p w:rsidR="00FA4FC3" w:rsidRPr="00B84C59" w:rsidRDefault="00593C14" w:rsidP="00DF6EB8">
            <w:pPr>
              <w:spacing w:before="100" w:beforeAutospacing="1" w:after="100" w:afterAutospacing="1" w:line="360" w:lineRule="auto"/>
              <w:jc w:val="both"/>
              <w:rPr>
                <w:rFonts w:ascii="Arial" w:hAnsi="Arial" w:cs="Arial"/>
              </w:rPr>
            </w:pPr>
            <w:r>
              <w:rPr>
                <w:rFonts w:ascii="Arial" w:hAnsi="Arial" w:cs="Arial"/>
              </w:rPr>
              <w:t xml:space="preserve">As atividades grupais ajuda para que os pacientes tirem suas duvidas. </w:t>
            </w:r>
          </w:p>
        </w:tc>
      </w:tr>
      <w:tr w:rsidR="00FA4FC3" w:rsidRPr="00D26BAD" w:rsidTr="00FA4FC3">
        <w:tc>
          <w:tcPr>
            <w:tcW w:w="2902" w:type="dxa"/>
          </w:tcPr>
          <w:p w:rsidR="00FA4FC3" w:rsidRPr="00D26BAD" w:rsidRDefault="00FA4FC3" w:rsidP="00DF6EB8">
            <w:pPr>
              <w:spacing w:before="100" w:beforeAutospacing="1" w:after="100" w:afterAutospacing="1" w:line="360" w:lineRule="auto"/>
              <w:jc w:val="both"/>
              <w:rPr>
                <w:rFonts w:ascii="Arial" w:hAnsi="Arial" w:cs="Arial"/>
              </w:rPr>
            </w:pPr>
            <w:r w:rsidRPr="00635C1A">
              <w:rPr>
                <w:rFonts w:ascii="Arial" w:hAnsi="Arial" w:cs="Arial"/>
              </w:rPr>
              <w:t>NASCIMENTO, S. et al. ;</w:t>
            </w:r>
          </w:p>
        </w:tc>
        <w:tc>
          <w:tcPr>
            <w:tcW w:w="2309" w:type="dxa"/>
          </w:tcPr>
          <w:p w:rsidR="00FA4FC3" w:rsidRPr="00D26BAD" w:rsidRDefault="00FA4FC3" w:rsidP="00DF6EB8">
            <w:pPr>
              <w:spacing w:before="100" w:beforeAutospacing="1" w:after="100" w:afterAutospacing="1" w:line="360" w:lineRule="auto"/>
              <w:jc w:val="both"/>
              <w:rPr>
                <w:rFonts w:ascii="Arial" w:hAnsi="Arial" w:cs="Arial"/>
              </w:rPr>
            </w:pPr>
            <w:r w:rsidRPr="00635C1A">
              <w:rPr>
                <w:rFonts w:ascii="Arial" w:hAnsi="Arial" w:cs="Arial"/>
              </w:rPr>
              <w:t>Ações de saúde realizadas junto aos usuários do programa hiperdia na esf Jardim Primavera</w:t>
            </w:r>
          </w:p>
        </w:tc>
        <w:tc>
          <w:tcPr>
            <w:tcW w:w="2268" w:type="dxa"/>
          </w:tcPr>
          <w:p w:rsidR="00FA4FC3" w:rsidRPr="00D26BAD" w:rsidRDefault="00FA4FC3" w:rsidP="00DF6EB8">
            <w:pPr>
              <w:spacing w:before="100" w:beforeAutospacing="1" w:after="100" w:afterAutospacing="1" w:line="360" w:lineRule="auto"/>
              <w:jc w:val="both"/>
              <w:rPr>
                <w:rFonts w:ascii="Arial" w:hAnsi="Arial" w:cs="Arial"/>
              </w:rPr>
            </w:pPr>
            <w:r w:rsidRPr="00013B41">
              <w:rPr>
                <w:rFonts w:ascii="Arial" w:hAnsi="Arial" w:cs="Arial"/>
              </w:rPr>
              <w:t>Os grupos educativos facilitam na diminuição das consultas que seriam individuais, assim obtém maior participação dos pacientes</w:t>
            </w:r>
          </w:p>
        </w:tc>
        <w:tc>
          <w:tcPr>
            <w:tcW w:w="2268" w:type="dxa"/>
          </w:tcPr>
          <w:p w:rsidR="00FA4FC3" w:rsidRPr="0057107D" w:rsidRDefault="00FA1E25" w:rsidP="00DF6EB8">
            <w:pPr>
              <w:spacing w:before="100" w:beforeAutospacing="1" w:after="100" w:afterAutospacing="1" w:line="360" w:lineRule="auto"/>
              <w:jc w:val="both"/>
              <w:rPr>
                <w:rFonts w:ascii="Arial" w:hAnsi="Arial" w:cs="Arial"/>
              </w:rPr>
            </w:pPr>
            <w:r>
              <w:rPr>
                <w:rFonts w:ascii="Arial" w:hAnsi="Arial" w:cs="Arial"/>
              </w:rPr>
              <w:t xml:space="preserve">Com as reuniões grupais os pacientes participam mais, diferente de quando a consulta e individual. </w:t>
            </w:r>
          </w:p>
        </w:tc>
      </w:tr>
      <w:tr w:rsidR="00FA4FC3" w:rsidRPr="00D26BAD" w:rsidTr="00FA4FC3">
        <w:tc>
          <w:tcPr>
            <w:tcW w:w="2902" w:type="dxa"/>
          </w:tcPr>
          <w:p w:rsidR="00FA4FC3" w:rsidRPr="00635C1A" w:rsidRDefault="00FA4FC3" w:rsidP="00DF6EB8">
            <w:pPr>
              <w:spacing w:before="100" w:beforeAutospacing="1" w:after="100" w:afterAutospacing="1" w:line="360" w:lineRule="auto"/>
              <w:jc w:val="both"/>
              <w:rPr>
                <w:rFonts w:ascii="Arial" w:hAnsi="Arial" w:cs="Arial"/>
              </w:rPr>
            </w:pPr>
            <w:r w:rsidRPr="00CD2CD9">
              <w:rPr>
                <w:rFonts w:ascii="Arial" w:hAnsi="Arial" w:cs="Arial"/>
              </w:rPr>
              <w:t>Torres,H.</w:t>
            </w:r>
            <w:r w:rsidRPr="00CD2CD9">
              <w:rPr>
                <w:rFonts w:ascii="Arial" w:hAnsi="Arial" w:cs="Arial"/>
                <w:color w:val="383838"/>
                <w:shd w:val="clear" w:color="auto" w:fill="FFFFFF"/>
              </w:rPr>
              <w:t xml:space="preserve"> C.; Monteiro ,</w:t>
            </w:r>
            <w:r>
              <w:rPr>
                <w:rFonts w:ascii="Arial" w:hAnsi="Arial" w:cs="Arial"/>
                <w:color w:val="383838"/>
                <w:shd w:val="clear" w:color="auto" w:fill="FFFFFF"/>
              </w:rPr>
              <w:t>M.</w:t>
            </w:r>
            <w:r w:rsidRPr="00CD2CD9">
              <w:rPr>
                <w:rFonts w:ascii="Arial" w:hAnsi="Arial" w:cs="Arial"/>
                <w:color w:val="383838"/>
                <w:shd w:val="clear" w:color="auto" w:fill="FFFFFF"/>
              </w:rPr>
              <w:t xml:space="preserve"> R. P.</w:t>
            </w:r>
            <w:r w:rsidRPr="00CD2CD9">
              <w:rPr>
                <w:rFonts w:ascii="Arial" w:hAnsi="Arial" w:cs="Arial"/>
              </w:rPr>
              <w:t xml:space="preserve">; </w:t>
            </w:r>
          </w:p>
        </w:tc>
        <w:tc>
          <w:tcPr>
            <w:tcW w:w="2309" w:type="dxa"/>
          </w:tcPr>
          <w:p w:rsidR="00FA4FC3" w:rsidRPr="00635C1A" w:rsidRDefault="00FA4FC3" w:rsidP="00DF6EB8">
            <w:pPr>
              <w:spacing w:before="100" w:beforeAutospacing="1" w:after="100" w:afterAutospacing="1" w:line="360" w:lineRule="auto"/>
              <w:jc w:val="both"/>
              <w:rPr>
                <w:rFonts w:ascii="Arial" w:hAnsi="Arial" w:cs="Arial"/>
              </w:rPr>
            </w:pPr>
            <w:r w:rsidRPr="00CD2CD9">
              <w:rPr>
                <w:rFonts w:ascii="Arial" w:hAnsi="Arial" w:cs="Arial"/>
                <w:color w:val="383838"/>
                <w:shd w:val="clear" w:color="auto" w:fill="FFFFFF"/>
              </w:rPr>
              <w:t xml:space="preserve">Educação em saúde sobre doenças crônicas não-transmissíveis no programa saúde da família em Belo </w:t>
            </w:r>
            <w:r w:rsidRPr="00CD2CD9">
              <w:rPr>
                <w:rFonts w:ascii="Arial" w:hAnsi="Arial" w:cs="Arial"/>
                <w:color w:val="383838"/>
                <w:shd w:val="clear" w:color="auto" w:fill="FFFFFF"/>
              </w:rPr>
              <w:lastRenderedPageBreak/>
              <w:t>Horizonte/MG</w:t>
            </w:r>
          </w:p>
        </w:tc>
        <w:tc>
          <w:tcPr>
            <w:tcW w:w="2268" w:type="dxa"/>
          </w:tcPr>
          <w:p w:rsidR="00FA4FC3" w:rsidRPr="00D26BAD" w:rsidRDefault="00FA4FC3" w:rsidP="00DF6EB8">
            <w:pPr>
              <w:spacing w:before="100" w:beforeAutospacing="1" w:after="100" w:afterAutospacing="1" w:line="360" w:lineRule="auto"/>
              <w:jc w:val="both"/>
              <w:rPr>
                <w:rFonts w:ascii="Arial" w:hAnsi="Arial" w:cs="Arial"/>
              </w:rPr>
            </w:pPr>
            <w:r w:rsidRPr="007760AE">
              <w:rPr>
                <w:rFonts w:ascii="Arial" w:hAnsi="Arial" w:cs="Arial"/>
              </w:rPr>
              <w:lastRenderedPageBreak/>
              <w:t xml:space="preserve">A equipe capacitada e as ações educativas geram melhores resultados no controle e na </w:t>
            </w:r>
            <w:r w:rsidRPr="007760AE">
              <w:rPr>
                <w:rFonts w:ascii="Arial" w:hAnsi="Arial" w:cs="Arial"/>
              </w:rPr>
              <w:lastRenderedPageBreak/>
              <w:t>prevenção da</w:t>
            </w:r>
            <w:r>
              <w:rPr>
                <w:rFonts w:ascii="Arial" w:hAnsi="Arial" w:cs="Arial"/>
              </w:rPr>
              <w:t>s DCNTs</w:t>
            </w:r>
          </w:p>
        </w:tc>
        <w:tc>
          <w:tcPr>
            <w:tcW w:w="2268" w:type="dxa"/>
          </w:tcPr>
          <w:p w:rsidR="00FA4FC3" w:rsidRPr="0057107D" w:rsidRDefault="00FA1E25" w:rsidP="00DF6EB8">
            <w:pPr>
              <w:spacing w:before="100" w:beforeAutospacing="1" w:after="100" w:afterAutospacing="1" w:line="360" w:lineRule="auto"/>
              <w:jc w:val="both"/>
              <w:rPr>
                <w:rFonts w:ascii="Arial" w:hAnsi="Arial" w:cs="Arial"/>
              </w:rPr>
            </w:pPr>
            <w:r>
              <w:rPr>
                <w:rFonts w:ascii="Arial" w:hAnsi="Arial" w:cs="Arial"/>
              </w:rPr>
              <w:lastRenderedPageBreak/>
              <w:t xml:space="preserve">As ações educativas devem sempre estar em ativa, para que os pacientes não desistam do </w:t>
            </w:r>
            <w:r>
              <w:rPr>
                <w:rFonts w:ascii="Arial" w:hAnsi="Arial" w:cs="Arial"/>
              </w:rPr>
              <w:lastRenderedPageBreak/>
              <w:t>tratamento.</w:t>
            </w:r>
          </w:p>
        </w:tc>
      </w:tr>
    </w:tbl>
    <w:p w:rsidR="00FA4FC3" w:rsidRDefault="00FA4FC3" w:rsidP="00FA4FC3"/>
    <w:p w:rsidR="008007B0" w:rsidRDefault="008007B0" w:rsidP="008007B0">
      <w:pPr>
        <w:tabs>
          <w:tab w:val="left" w:pos="720"/>
        </w:tabs>
        <w:autoSpaceDE w:val="0"/>
        <w:autoSpaceDN w:val="0"/>
        <w:adjustRightInd w:val="0"/>
        <w:spacing w:before="240" w:beforeAutospacing="1" w:after="100" w:afterAutospacing="1" w:line="360" w:lineRule="auto"/>
        <w:ind w:firstLine="709"/>
        <w:jc w:val="both"/>
        <w:rPr>
          <w:rFonts w:ascii="Arial" w:hAnsi="Arial" w:cs="Arial"/>
        </w:rPr>
      </w:pPr>
      <w:r>
        <w:rPr>
          <w:rFonts w:ascii="Arial" w:hAnsi="Arial" w:cs="Arial"/>
        </w:rPr>
        <w:t xml:space="preserve">Foi realizada </w:t>
      </w:r>
      <w:r w:rsidRPr="00085C02">
        <w:rPr>
          <w:rFonts w:ascii="Arial" w:hAnsi="Arial" w:cs="Arial"/>
        </w:rPr>
        <w:t>leitura anal</w:t>
      </w:r>
      <w:r>
        <w:rPr>
          <w:rFonts w:ascii="Arial" w:hAnsi="Arial" w:cs="Arial"/>
        </w:rPr>
        <w:t xml:space="preserve">ítica dos artigos selecionados </w:t>
      </w:r>
      <w:r w:rsidRPr="00085C02">
        <w:rPr>
          <w:rFonts w:ascii="Arial" w:hAnsi="Arial" w:cs="Arial"/>
        </w:rPr>
        <w:t xml:space="preserve">que possibilitou a organização </w:t>
      </w:r>
      <w:r>
        <w:rPr>
          <w:rFonts w:ascii="Arial" w:hAnsi="Arial" w:cs="Arial"/>
        </w:rPr>
        <w:t>dos assuntos</w:t>
      </w:r>
      <w:r w:rsidRPr="00085C02">
        <w:rPr>
          <w:rFonts w:ascii="Arial" w:hAnsi="Arial" w:cs="Arial"/>
        </w:rPr>
        <w:t xml:space="preserve"> por ordem de importância e a sintetização destas que visou à fixação das idéias essenciais para a s</w:t>
      </w:r>
      <w:r>
        <w:rPr>
          <w:rFonts w:ascii="Arial" w:hAnsi="Arial" w:cs="Arial"/>
        </w:rPr>
        <w:t xml:space="preserve">olução do problema da pesquisa. Para operacionalizar a pesquisa os achados serão discutidos em categorias. </w:t>
      </w:r>
    </w:p>
    <w:p w:rsidR="00251006" w:rsidRPr="00121C8D" w:rsidRDefault="00251006" w:rsidP="00251006">
      <w:pPr>
        <w:pStyle w:val="1ITEMcapitulosABNT"/>
      </w:pPr>
      <w:r w:rsidRPr="00121C8D">
        <w:t>Condutas dos Enfermeiros</w:t>
      </w:r>
    </w:p>
    <w:p w:rsidR="00251006" w:rsidRDefault="00251006" w:rsidP="00251006">
      <w:pPr>
        <w:pStyle w:val="PargrafodaLista"/>
        <w:spacing w:after="0" w:line="240" w:lineRule="auto"/>
        <w:ind w:left="2268"/>
        <w:jc w:val="both"/>
        <w:rPr>
          <w:rFonts w:ascii="Arial" w:hAnsi="Arial" w:cs="Arial"/>
          <w:color w:val="000000"/>
          <w:sz w:val="20"/>
          <w:szCs w:val="20"/>
          <w:shd w:val="clear" w:color="auto" w:fill="FFFFFF"/>
        </w:rPr>
      </w:pPr>
    </w:p>
    <w:p w:rsidR="00251006" w:rsidRDefault="00251006" w:rsidP="00251006">
      <w:pPr>
        <w:spacing w:line="360" w:lineRule="auto"/>
        <w:ind w:firstLine="709"/>
        <w:jc w:val="both"/>
        <w:rPr>
          <w:rFonts w:ascii="Arial" w:hAnsi="Arial" w:cs="Arial"/>
        </w:rPr>
      </w:pPr>
      <w:r w:rsidRPr="003248C1">
        <w:rPr>
          <w:rFonts w:ascii="Arial" w:hAnsi="Arial" w:cs="Arial"/>
        </w:rPr>
        <w:t>Os enfermeiros promovem atividades grupais desenvolvidas no atendimento de pacientes com DCNTs</w:t>
      </w:r>
      <w:r>
        <w:rPr>
          <w:rFonts w:ascii="Arial" w:hAnsi="Arial" w:cs="Arial"/>
        </w:rPr>
        <w:t xml:space="preserve">, </w:t>
      </w:r>
      <w:r w:rsidRPr="003248C1">
        <w:rPr>
          <w:rFonts w:ascii="Arial" w:hAnsi="Arial" w:cs="Arial"/>
        </w:rPr>
        <w:t>para educação em saúde</w:t>
      </w:r>
      <w:r>
        <w:rPr>
          <w:rFonts w:ascii="Arial" w:hAnsi="Arial" w:cs="Arial"/>
        </w:rPr>
        <w:t xml:space="preserve"> e</w:t>
      </w:r>
      <w:r w:rsidRPr="003248C1">
        <w:rPr>
          <w:rFonts w:ascii="Arial" w:hAnsi="Arial" w:cs="Arial"/>
        </w:rPr>
        <w:t xml:space="preserve"> prevenção de </w:t>
      </w:r>
      <w:r>
        <w:rPr>
          <w:rFonts w:ascii="Arial" w:hAnsi="Arial" w:cs="Arial"/>
        </w:rPr>
        <w:t xml:space="preserve">fatores de riscos. </w:t>
      </w:r>
      <w:r w:rsidRPr="006D7FE4">
        <w:rPr>
          <w:rFonts w:ascii="Arial" w:hAnsi="Arial" w:cs="Arial"/>
        </w:rPr>
        <w:t>(MUNARI; Lucchese; Medeiros, 2009).</w:t>
      </w:r>
    </w:p>
    <w:p w:rsidR="00251006" w:rsidRPr="00995F35" w:rsidRDefault="00251006" w:rsidP="00251006">
      <w:pPr>
        <w:spacing w:line="360" w:lineRule="auto"/>
        <w:ind w:firstLine="709"/>
        <w:jc w:val="both"/>
        <w:rPr>
          <w:rFonts w:ascii="Arial" w:hAnsi="Arial" w:cs="Arial"/>
        </w:rPr>
      </w:pPr>
      <w:r w:rsidRPr="00995F35">
        <w:rPr>
          <w:rFonts w:ascii="Arial" w:hAnsi="Arial" w:cs="Arial"/>
        </w:rPr>
        <w:t>Segundo Felipe, Abreu e Moreira (2008):</w:t>
      </w:r>
    </w:p>
    <w:p w:rsidR="00251006" w:rsidRDefault="00251006" w:rsidP="00251006">
      <w:pPr>
        <w:pStyle w:val="PargrafodaLista"/>
        <w:spacing w:after="0" w:line="240" w:lineRule="auto"/>
        <w:ind w:left="2268"/>
        <w:jc w:val="both"/>
        <w:rPr>
          <w:rFonts w:ascii="Arial" w:hAnsi="Arial" w:cs="Arial"/>
          <w:color w:val="000000"/>
          <w:sz w:val="20"/>
          <w:szCs w:val="20"/>
          <w:shd w:val="clear" w:color="auto" w:fill="FFFFFF"/>
        </w:rPr>
      </w:pPr>
      <w:r w:rsidRPr="00995F35">
        <w:rPr>
          <w:rFonts w:ascii="Arial" w:hAnsi="Arial" w:cs="Arial"/>
          <w:color w:val="000000"/>
          <w:sz w:val="20"/>
          <w:szCs w:val="20"/>
          <w:shd w:val="clear" w:color="auto" w:fill="FFFFFF"/>
        </w:rPr>
        <w:t>O enfermeiro precisa atender essa clientela sistematizando suas ações, sendo necessária a realização do histórico, diagnóstico, planejamento, implementação e evolução, a fim de que seu trabalho e conhecimento conduzam ao repensar contínuo da prática profissional. Portanto, faz-se necessário o desenvolvimento de habilidades específicas em enfermeiros de unidades básicas de saúde para realizarem uma consulta de enfermagem satisfatória.</w:t>
      </w:r>
    </w:p>
    <w:p w:rsidR="00251006" w:rsidRDefault="00251006" w:rsidP="00251006">
      <w:pPr>
        <w:spacing w:line="360" w:lineRule="auto"/>
        <w:ind w:firstLine="709"/>
        <w:jc w:val="both"/>
        <w:rPr>
          <w:rFonts w:ascii="Arial" w:hAnsi="Arial" w:cs="Arial"/>
        </w:rPr>
      </w:pPr>
    </w:p>
    <w:p w:rsidR="00251006" w:rsidRPr="00013B41" w:rsidRDefault="00251006" w:rsidP="00251006">
      <w:pPr>
        <w:spacing w:line="360" w:lineRule="auto"/>
        <w:ind w:firstLine="709"/>
        <w:jc w:val="both"/>
        <w:rPr>
          <w:rFonts w:ascii="Arial" w:hAnsi="Arial" w:cs="Arial"/>
        </w:rPr>
      </w:pPr>
      <w:r w:rsidRPr="00013B41">
        <w:rPr>
          <w:rFonts w:ascii="Arial" w:hAnsi="Arial" w:cs="Arial"/>
        </w:rPr>
        <w:t>Os grupos educativos facilitam na diminuição das consultas que seriam individuais, assim obtém maior participação dos pacientes. Nos grupos ocorrem as reuniões do HIPERDIA</w:t>
      </w:r>
      <w:r w:rsidR="00C9570B">
        <w:rPr>
          <w:rFonts w:ascii="Arial" w:hAnsi="Arial" w:cs="Arial"/>
        </w:rPr>
        <w:t xml:space="preserve"> </w:t>
      </w:r>
      <w:r w:rsidRPr="00013B41">
        <w:rPr>
          <w:rFonts w:ascii="Arial" w:hAnsi="Arial" w:cs="Arial"/>
        </w:rPr>
        <w:t>que são realizadas nos Centros de Saúde. Os pacientes compartilham suas dificuldades e recebem os medicamentos necessários ao tratamento e uma das metas das ações da equipe de saúde no grupo, é garantir a adesão do indivíduo ao tratamento.</w:t>
      </w:r>
      <w:r>
        <w:rPr>
          <w:rFonts w:ascii="Arial" w:hAnsi="Arial" w:cs="Arial"/>
        </w:rPr>
        <w:t xml:space="preserve"> (Nascimento; Mattos e Marisco, 2015).</w:t>
      </w:r>
    </w:p>
    <w:p w:rsidR="00251006" w:rsidRDefault="00251006" w:rsidP="00251006">
      <w:pPr>
        <w:spacing w:line="360" w:lineRule="auto"/>
        <w:ind w:firstLine="709"/>
        <w:jc w:val="both"/>
        <w:rPr>
          <w:rFonts w:ascii="Arial" w:hAnsi="Arial" w:cs="Arial"/>
        </w:rPr>
      </w:pPr>
      <w:r w:rsidRPr="00013B41">
        <w:rPr>
          <w:rFonts w:ascii="Arial" w:hAnsi="Arial" w:cs="Arial"/>
        </w:rPr>
        <w:t xml:space="preserve">Além dos grupos temos o Programa Academia da saúde, uma construção de espaços saudáveis que promovem ações de promoção da saúde e estimula a atividade física/práticas corporais, o lazer e modos de vida saudáveis em articulação com a Atenção Básica em Saúde. </w:t>
      </w:r>
      <w:r>
        <w:rPr>
          <w:rFonts w:ascii="Arial" w:hAnsi="Arial" w:cs="Arial"/>
        </w:rPr>
        <w:t>(Brasil, 2011)</w:t>
      </w:r>
    </w:p>
    <w:p w:rsidR="00251006" w:rsidRDefault="00251006" w:rsidP="00251006">
      <w:pPr>
        <w:spacing w:line="360" w:lineRule="auto"/>
        <w:ind w:firstLine="709"/>
        <w:jc w:val="both"/>
        <w:rPr>
          <w:rFonts w:ascii="Arial" w:hAnsi="Arial" w:cs="Arial"/>
        </w:rPr>
      </w:pPr>
      <w:r>
        <w:rPr>
          <w:rFonts w:ascii="Arial" w:hAnsi="Arial" w:cs="Arial"/>
        </w:rPr>
        <w:t xml:space="preserve">O </w:t>
      </w:r>
      <w:r w:rsidRPr="000928A7">
        <w:rPr>
          <w:rFonts w:ascii="Arial" w:hAnsi="Arial" w:cs="Arial"/>
        </w:rPr>
        <w:t>trabalho da equipe multiprofissional é essencial para a consolidação do grupo do Hiperdia, servindo de suporte e proporcionando o acolhimento e a humanização para que o grupo atinja seus objetivos</w:t>
      </w:r>
      <w:r>
        <w:rPr>
          <w:rFonts w:ascii="Arial" w:hAnsi="Arial" w:cs="Arial"/>
        </w:rPr>
        <w:t>. (Nacimento; Mattos e Marisco, 2015).</w:t>
      </w:r>
    </w:p>
    <w:p w:rsidR="00251006" w:rsidRDefault="00251006" w:rsidP="00251006">
      <w:pPr>
        <w:spacing w:line="360" w:lineRule="auto"/>
        <w:ind w:firstLine="709"/>
        <w:jc w:val="both"/>
        <w:rPr>
          <w:rFonts w:ascii="Arial" w:hAnsi="Arial" w:cs="Arial"/>
        </w:rPr>
      </w:pPr>
    </w:p>
    <w:p w:rsidR="00251006" w:rsidRDefault="00251006" w:rsidP="00251006">
      <w:pPr>
        <w:pStyle w:val="1ITEMcapitulosABNT"/>
      </w:pPr>
      <w:bookmarkStart w:id="0" w:name="_Toc514610423"/>
      <w:r>
        <w:t>Causas das DCNTs</w:t>
      </w:r>
      <w:bookmarkEnd w:id="0"/>
    </w:p>
    <w:p w:rsidR="00251006" w:rsidRPr="00CD350D" w:rsidRDefault="00251006" w:rsidP="00251006">
      <w:pPr>
        <w:pStyle w:val="1ITEMcapitulosABNT"/>
      </w:pPr>
    </w:p>
    <w:p w:rsidR="00251006" w:rsidRPr="00747F23" w:rsidRDefault="00251006" w:rsidP="00251006">
      <w:pPr>
        <w:pStyle w:val="PargrafoABNT"/>
        <w:jc w:val="left"/>
      </w:pPr>
      <w:r w:rsidRPr="00747F23">
        <w:lastRenderedPageBreak/>
        <w:t xml:space="preserve">A etiologia múltipla das DCNT não permite que elas possuam causas claramente definidas. No entanto, as investigações biomédicas tornaram possível identificar diversos fatores de risco. </w:t>
      </w:r>
      <w:r>
        <w:t>(</w:t>
      </w:r>
      <w:r w:rsidRPr="00747F23">
        <w:t>Brasil, 2008</w:t>
      </w:r>
      <w:r>
        <w:t>)</w:t>
      </w:r>
    </w:p>
    <w:p w:rsidR="00251006" w:rsidRDefault="00251006" w:rsidP="00251006">
      <w:pPr>
        <w:pStyle w:val="PargrafoABNT"/>
      </w:pPr>
      <w:r>
        <w:t>De acordo com Brasil (2011). O</w:t>
      </w:r>
      <w:r w:rsidRPr="00747F23">
        <w:t xml:space="preserve">s fatores de risco, como tabagismo, consumo de bebida alcoólica, inatividade </w:t>
      </w:r>
      <w:r>
        <w:t>física e alimentação inadequada contribuem para o aumento de pacientes portadores das DCNT no Brasil.</w:t>
      </w:r>
    </w:p>
    <w:p w:rsidR="00251006" w:rsidRPr="00747F23" w:rsidRDefault="00251006" w:rsidP="00251006">
      <w:pPr>
        <w:pStyle w:val="PargrafoABNT"/>
      </w:pPr>
      <w:r>
        <w:t>O consumo de alimentos não saudáveis é considerado fatores de risco para DCNT entre adultos brasileiros. Os hábitos alimentares dos brasileiros têm tido mudanças que ajudam nos agravos das DCNTS. A frequência de consumo de alimentos considerados fatores de risco para DCNT na população brasileira fornece informações importantes para o planejamento e avaliação das ações de prevenção dessas doenças no país. (Claro et al. 2015)</w:t>
      </w:r>
    </w:p>
    <w:p w:rsidR="00251006" w:rsidRDefault="00251006" w:rsidP="00251006">
      <w:pPr>
        <w:pStyle w:val="PargrafoABNT"/>
      </w:pPr>
      <w:r>
        <w:t xml:space="preserve">Conforme os anos têm passado os brasileiros tem perdido o habito de uma alimentação saudável e com isso um </w:t>
      </w:r>
      <w:r w:rsidRPr="00DB45F0">
        <w:t>aumento progressivo de sobrepeso e obesidade em função das mudanças do padrão alimentar e do sedentarismo da vida moderna</w:t>
      </w:r>
      <w:r>
        <w:t>. (Malta et al. 2006)</w:t>
      </w:r>
    </w:p>
    <w:p w:rsidR="00251006" w:rsidRDefault="00251006" w:rsidP="00251006">
      <w:pPr>
        <w:pStyle w:val="PargrafoABNT"/>
      </w:pPr>
      <w:r>
        <w:t>O Brasil, preocupado com o crescimento das DCNT, reconhece a importância e já vem se engajando em estratégias globais voltadas ao enfrentamento das causas dessas doenças. (Brasil, 2008)</w:t>
      </w:r>
    </w:p>
    <w:p w:rsidR="00251006" w:rsidRPr="00CD5908" w:rsidRDefault="00251006" w:rsidP="00251006">
      <w:pPr>
        <w:spacing w:line="360" w:lineRule="auto"/>
        <w:ind w:firstLine="709"/>
        <w:jc w:val="both"/>
        <w:rPr>
          <w:rFonts w:ascii="Arial" w:hAnsi="Arial" w:cs="Arial"/>
        </w:rPr>
      </w:pPr>
      <w:r w:rsidRPr="00123882">
        <w:rPr>
          <w:rFonts w:ascii="Arial" w:hAnsi="Arial" w:cs="Arial"/>
        </w:rPr>
        <w:t xml:space="preserve">A fim de que os pacientes compreendam que é fundamental a promoção da saúde em cada faixa etária para o reconhecimento da necessidade de adotar, precocemente, hábitos de vida saudáveis diminuindo as chances de serem portadores das DCNTs. </w:t>
      </w:r>
      <w:r>
        <w:rPr>
          <w:rFonts w:ascii="Arial" w:hAnsi="Arial" w:cs="Arial"/>
        </w:rPr>
        <w:t>(</w:t>
      </w:r>
      <w:r w:rsidRPr="00123882">
        <w:rPr>
          <w:rFonts w:ascii="Arial" w:hAnsi="Arial" w:cs="Arial"/>
          <w:color w:val="000000"/>
        </w:rPr>
        <w:t>MASSIMO; SOUZA; FREITAS</w:t>
      </w:r>
      <w:r>
        <w:rPr>
          <w:rFonts w:ascii="Arial" w:hAnsi="Arial" w:cs="Arial"/>
          <w:color w:val="000000"/>
        </w:rPr>
        <w:t xml:space="preserve"> 2015)</w:t>
      </w:r>
    </w:p>
    <w:p w:rsidR="00251006" w:rsidRDefault="00251006" w:rsidP="00251006">
      <w:pPr>
        <w:pStyle w:val="PargrafoABNT"/>
      </w:pPr>
    </w:p>
    <w:p w:rsidR="00251006" w:rsidRDefault="00251006" w:rsidP="00251006">
      <w:pPr>
        <w:pStyle w:val="1ITEMcapitulosABNT"/>
      </w:pPr>
      <w:bookmarkStart w:id="1" w:name="_Toc514610424"/>
      <w:r w:rsidRPr="00251006">
        <w:t>Educação em Saúde para conscientização dos pacientes</w:t>
      </w:r>
      <w:bookmarkEnd w:id="1"/>
    </w:p>
    <w:p w:rsidR="00251006" w:rsidRPr="00251006" w:rsidRDefault="00251006" w:rsidP="00251006">
      <w:pPr>
        <w:pStyle w:val="1ITEMcapitulosABNT"/>
      </w:pPr>
    </w:p>
    <w:p w:rsidR="00251006" w:rsidRDefault="00251006" w:rsidP="00251006">
      <w:pPr>
        <w:pStyle w:val="PargrafodaLista"/>
        <w:spacing w:after="0" w:line="360" w:lineRule="auto"/>
        <w:ind w:left="0" w:firstLine="709"/>
        <w:jc w:val="both"/>
        <w:rPr>
          <w:rFonts w:ascii="Arial" w:hAnsi="Arial" w:cs="Arial"/>
          <w:sz w:val="24"/>
          <w:szCs w:val="24"/>
        </w:rPr>
      </w:pPr>
      <w:r w:rsidRPr="00303DAF">
        <w:rPr>
          <w:rFonts w:ascii="Arial" w:hAnsi="Arial" w:cs="Arial"/>
          <w:sz w:val="24"/>
          <w:szCs w:val="24"/>
        </w:rPr>
        <w:t>Segundo Giron, Souza e Fulco (2010):</w:t>
      </w:r>
    </w:p>
    <w:p w:rsidR="00251006" w:rsidRPr="004472E7" w:rsidRDefault="00251006" w:rsidP="00251006">
      <w:pPr>
        <w:ind w:left="2268"/>
        <w:jc w:val="both"/>
        <w:rPr>
          <w:rFonts w:ascii="Arial" w:hAnsi="Arial" w:cs="Arial"/>
        </w:rPr>
      </w:pPr>
      <w:r w:rsidRPr="004472E7">
        <w:rPr>
          <w:rFonts w:ascii="Arial" w:hAnsi="Arial" w:cs="Arial"/>
        </w:rPr>
        <w:t>O enfermeiro, como cidadão, é um educador, pois é por meio da educação que acontece a verdadeira conscientização. É importante que o enfermeiro tenha como meta cuidar da humanidade, e não somente de um pequeno grupo, que o trabalho de prevenção seja prioritário na atenção primária e também que essa atenção deva ultrapassar os conhecidos estabelecimentos de saúde. </w:t>
      </w:r>
    </w:p>
    <w:p w:rsidR="00251006" w:rsidRDefault="00251006" w:rsidP="00251006">
      <w:pPr>
        <w:autoSpaceDE w:val="0"/>
        <w:autoSpaceDN w:val="0"/>
        <w:adjustRightInd w:val="0"/>
        <w:spacing w:line="360" w:lineRule="auto"/>
        <w:ind w:firstLine="709"/>
        <w:jc w:val="both"/>
        <w:rPr>
          <w:rFonts w:ascii="Arial" w:hAnsi="Arial" w:cs="Arial"/>
          <w:color w:val="000000"/>
          <w:szCs w:val="22"/>
        </w:rPr>
      </w:pPr>
    </w:p>
    <w:p w:rsidR="00251006" w:rsidRPr="008F0112" w:rsidRDefault="00251006" w:rsidP="00251006">
      <w:pPr>
        <w:spacing w:line="360" w:lineRule="auto"/>
        <w:ind w:firstLine="709"/>
        <w:jc w:val="both"/>
        <w:rPr>
          <w:rFonts w:ascii="Arial" w:hAnsi="Arial" w:cs="Arial"/>
        </w:rPr>
      </w:pPr>
      <w:r w:rsidRPr="008F0112">
        <w:rPr>
          <w:rFonts w:ascii="Arial" w:hAnsi="Arial" w:cs="Arial"/>
        </w:rPr>
        <w:t xml:space="preserve">É essencial que atividades de Educação em saúde estejam enquadradas no cotidiano dos serviços de saúde, para que durante as atividades desenvolvidas nos </w:t>
      </w:r>
      <w:r w:rsidRPr="008F0112">
        <w:rPr>
          <w:rFonts w:ascii="Arial" w:hAnsi="Arial" w:cs="Arial"/>
        </w:rPr>
        <w:lastRenderedPageBreak/>
        <w:t>grupos de Hiperdia os pacientes possam ampliar os seus conhecimentos a respeito das DCNT</w:t>
      </w:r>
      <w:r>
        <w:rPr>
          <w:rFonts w:ascii="Arial" w:hAnsi="Arial" w:cs="Arial"/>
        </w:rPr>
        <w:t>s</w:t>
      </w:r>
      <w:r w:rsidRPr="008F0112">
        <w:rPr>
          <w:rFonts w:ascii="Arial" w:hAnsi="Arial" w:cs="Arial"/>
        </w:rPr>
        <w:t>. (BRAGA, C. ET al.2014)</w:t>
      </w:r>
    </w:p>
    <w:p w:rsidR="00251006" w:rsidRDefault="00251006" w:rsidP="00251006">
      <w:pPr>
        <w:pStyle w:val="PargrafodaLista"/>
        <w:spacing w:after="0" w:line="360" w:lineRule="auto"/>
        <w:ind w:left="0" w:firstLine="709"/>
        <w:jc w:val="both"/>
        <w:rPr>
          <w:rFonts w:ascii="Arial" w:hAnsi="Arial" w:cs="Arial"/>
          <w:sz w:val="24"/>
          <w:szCs w:val="24"/>
        </w:rPr>
      </w:pPr>
      <w:r w:rsidRPr="00303DAF">
        <w:rPr>
          <w:rFonts w:ascii="Arial" w:hAnsi="Arial" w:cs="Arial"/>
          <w:sz w:val="24"/>
          <w:szCs w:val="24"/>
        </w:rPr>
        <w:t>Segundo Giron, Souza e Fulco (2010):</w:t>
      </w:r>
    </w:p>
    <w:p w:rsidR="00251006" w:rsidRPr="008F0112" w:rsidRDefault="00251006" w:rsidP="00251006">
      <w:pPr>
        <w:ind w:left="2268"/>
        <w:rPr>
          <w:rFonts w:ascii="Arial" w:hAnsi="Arial" w:cs="Arial"/>
        </w:rPr>
      </w:pPr>
      <w:r w:rsidRPr="008F0112">
        <w:rPr>
          <w:rFonts w:ascii="Arial" w:hAnsi="Arial" w:cs="Arial"/>
        </w:rPr>
        <w:t>Torna-se fundamental a participação da enfermagem na educação em saúde, encorajando as pessoas a alcançar o nível mais elevado possível de bem-estar, de maneira que elas possam viver com mais saúde, prevenindo as doenças causadas pelo uso do tabaco e atinjam ao máximo o prolongamento de suas vidas</w:t>
      </w:r>
      <w:r>
        <w:rPr>
          <w:rFonts w:ascii="Arial" w:hAnsi="Arial" w:cs="Arial"/>
        </w:rPr>
        <w:t>.</w:t>
      </w:r>
    </w:p>
    <w:p w:rsidR="00251006" w:rsidRDefault="00251006" w:rsidP="00251006">
      <w:pPr>
        <w:spacing w:line="360" w:lineRule="auto"/>
        <w:ind w:firstLine="709"/>
        <w:jc w:val="both"/>
        <w:rPr>
          <w:rFonts w:ascii="Arial" w:hAnsi="Arial" w:cs="Arial"/>
        </w:rPr>
      </w:pPr>
    </w:p>
    <w:p w:rsidR="00251006" w:rsidRDefault="00251006" w:rsidP="00251006">
      <w:pPr>
        <w:spacing w:line="360" w:lineRule="auto"/>
        <w:ind w:firstLine="709"/>
        <w:jc w:val="both"/>
        <w:rPr>
          <w:rFonts w:ascii="Arial" w:hAnsi="Arial" w:cs="Arial"/>
        </w:rPr>
      </w:pPr>
      <w:r w:rsidRPr="006F11F4">
        <w:rPr>
          <w:rFonts w:ascii="Arial" w:hAnsi="Arial" w:cs="Arial"/>
        </w:rPr>
        <w:t>O tabagismo é considerado uma das principais causas de doenças e agravos não transmissíveis, serve como sinal de alerta e reflexão para elaborar estratégias em educação ressaltando, assim, o papel da enfermagem na prevenção</w:t>
      </w:r>
      <w:r>
        <w:rPr>
          <w:rFonts w:ascii="Arial" w:hAnsi="Arial" w:cs="Arial"/>
        </w:rPr>
        <w:t xml:space="preserve">. (Giron, Souza e Fulco, </w:t>
      </w:r>
      <w:r w:rsidRPr="00303DAF">
        <w:rPr>
          <w:rFonts w:ascii="Arial" w:hAnsi="Arial" w:cs="Arial"/>
        </w:rPr>
        <w:t>2010)</w:t>
      </w:r>
    </w:p>
    <w:p w:rsidR="00251006" w:rsidRDefault="00251006" w:rsidP="00251006">
      <w:pPr>
        <w:spacing w:line="360" w:lineRule="auto"/>
        <w:ind w:firstLine="709"/>
        <w:jc w:val="both"/>
        <w:rPr>
          <w:rFonts w:ascii="Arial" w:hAnsi="Arial" w:cs="Arial"/>
          <w:color w:val="000000"/>
        </w:rPr>
      </w:pPr>
      <w:r w:rsidRPr="006F11F4">
        <w:rPr>
          <w:rFonts w:ascii="Arial" w:hAnsi="Arial" w:cs="Arial"/>
        </w:rPr>
        <w:t>Com a educação em saúde o enfermeiro amplia a compreensão dos pacientes para outros tipos de doenças, especificamente aquelas que são causadas pelos modos de vida. (</w:t>
      </w:r>
      <w:r w:rsidRPr="006F11F4">
        <w:rPr>
          <w:rFonts w:ascii="Arial" w:hAnsi="Arial" w:cs="Arial"/>
          <w:color w:val="000000"/>
        </w:rPr>
        <w:t>MASSIMO; SOUZA; FREITAS)</w:t>
      </w:r>
    </w:p>
    <w:p w:rsidR="00251006" w:rsidRPr="007760AE" w:rsidRDefault="00251006" w:rsidP="00251006">
      <w:pPr>
        <w:spacing w:line="360" w:lineRule="auto"/>
        <w:ind w:firstLine="709"/>
        <w:jc w:val="both"/>
        <w:rPr>
          <w:rFonts w:ascii="Arial" w:hAnsi="Arial" w:cs="Arial"/>
        </w:rPr>
      </w:pPr>
      <w:r w:rsidRPr="007760AE">
        <w:rPr>
          <w:rFonts w:ascii="Arial" w:hAnsi="Arial" w:cs="Arial"/>
        </w:rPr>
        <w:t>A equipe capacitada e as ações educativas geram melhores resultados no controle e na prevenção da</w:t>
      </w:r>
      <w:r>
        <w:rPr>
          <w:rFonts w:ascii="Arial" w:hAnsi="Arial" w:cs="Arial"/>
        </w:rPr>
        <w:t>s DCNTs.</w:t>
      </w:r>
      <w:r w:rsidRPr="007760AE">
        <w:rPr>
          <w:rFonts w:ascii="Arial" w:hAnsi="Arial" w:cs="Arial"/>
        </w:rPr>
        <w:t xml:space="preserve">Os profissionais das equipes de saúde da família devem avaliar a educação em saúde sobre </w:t>
      </w:r>
      <w:r>
        <w:rPr>
          <w:rFonts w:ascii="Arial" w:hAnsi="Arial" w:cs="Arial"/>
        </w:rPr>
        <w:t>DCNTs</w:t>
      </w:r>
      <w:r w:rsidRPr="007760AE">
        <w:rPr>
          <w:rFonts w:ascii="Arial" w:hAnsi="Arial" w:cs="Arial"/>
        </w:rPr>
        <w:t xml:space="preserve"> no PSF, in</w:t>
      </w:r>
      <w:r>
        <w:rPr>
          <w:rFonts w:ascii="Arial" w:hAnsi="Arial" w:cs="Arial"/>
        </w:rPr>
        <w:t>vestindo em oficinas educativas e melhorando o entendimento dos pacientes sobre as doenças. (TORRES;MONTEIRO 2017)</w:t>
      </w:r>
    </w:p>
    <w:p w:rsidR="00701A16" w:rsidRDefault="00701A16" w:rsidP="00EE3AC1">
      <w:pPr>
        <w:spacing w:line="360" w:lineRule="auto"/>
        <w:ind w:firstLine="709"/>
        <w:jc w:val="both"/>
        <w:rPr>
          <w:rFonts w:ascii="Arial" w:hAnsi="Arial" w:cs="Arial"/>
        </w:rPr>
      </w:pPr>
    </w:p>
    <w:p w:rsidR="00701A16" w:rsidRDefault="00701A16" w:rsidP="00701A16">
      <w:pPr>
        <w:pStyle w:val="Default"/>
        <w:spacing w:line="360" w:lineRule="auto"/>
        <w:ind w:firstLine="709"/>
        <w:jc w:val="both"/>
        <w:rPr>
          <w:b/>
        </w:rPr>
      </w:pPr>
      <w:r w:rsidRPr="0061085B">
        <w:rPr>
          <w:b/>
        </w:rPr>
        <w:t xml:space="preserve">5 CONSIDERAÇÕES FINAIS </w:t>
      </w:r>
    </w:p>
    <w:p w:rsidR="00112524" w:rsidRDefault="00112524" w:rsidP="00701A16">
      <w:pPr>
        <w:pStyle w:val="Default"/>
        <w:spacing w:line="360" w:lineRule="auto"/>
        <w:ind w:firstLine="709"/>
        <w:jc w:val="both"/>
        <w:rPr>
          <w:b/>
        </w:rPr>
      </w:pPr>
    </w:p>
    <w:p w:rsidR="00701A16" w:rsidRPr="004B25F9" w:rsidRDefault="00701A16" w:rsidP="00701A16">
      <w:pPr>
        <w:pStyle w:val="TextosemFormatao"/>
        <w:spacing w:line="360" w:lineRule="auto"/>
        <w:ind w:firstLine="709"/>
        <w:jc w:val="both"/>
        <w:rPr>
          <w:rFonts w:ascii="Arial" w:hAnsi="Arial" w:cs="Arial"/>
          <w:sz w:val="24"/>
          <w:lang w:val="pt-BR"/>
        </w:rPr>
      </w:pPr>
      <w:r>
        <w:rPr>
          <w:rFonts w:ascii="Times New Roman" w:hAnsi="Times New Roman" w:cs="Times New Roman"/>
          <w:lang w:val="pt-BR"/>
        </w:rPr>
        <w:t xml:space="preserve">    </w:t>
      </w:r>
      <w:r w:rsidRPr="004B25F9">
        <w:rPr>
          <w:rFonts w:ascii="Arial" w:hAnsi="Arial" w:cs="Arial"/>
          <w:sz w:val="24"/>
          <w:lang w:val="pt-BR"/>
        </w:rPr>
        <w:t xml:space="preserve">Pode-se comprovar que as causas </w:t>
      </w:r>
      <w:r>
        <w:rPr>
          <w:rFonts w:ascii="Arial" w:hAnsi="Arial" w:cs="Arial"/>
          <w:sz w:val="24"/>
          <w:lang w:val="pt-BR"/>
        </w:rPr>
        <w:t xml:space="preserve">de </w:t>
      </w:r>
      <w:r w:rsidR="00F365DD">
        <w:rPr>
          <w:rFonts w:ascii="Arial" w:hAnsi="Arial" w:cs="Arial"/>
          <w:sz w:val="24"/>
          <w:lang w:val="pt-BR"/>
        </w:rPr>
        <w:t>pacientes com Dcnt’s</w:t>
      </w:r>
      <w:r>
        <w:rPr>
          <w:rFonts w:ascii="Arial" w:hAnsi="Arial" w:cs="Arial"/>
          <w:sz w:val="24"/>
          <w:lang w:val="pt-BR"/>
        </w:rPr>
        <w:t xml:space="preserve"> se da devido à falta de informação</w:t>
      </w:r>
      <w:r w:rsidRPr="004B25F9">
        <w:rPr>
          <w:rFonts w:ascii="Arial" w:hAnsi="Arial" w:cs="Arial"/>
          <w:sz w:val="24"/>
          <w:lang w:val="pt-BR"/>
        </w:rPr>
        <w:t xml:space="preserve">. Conclui-se que, diminuindo os motivos que causam a </w:t>
      </w:r>
      <w:r>
        <w:rPr>
          <w:rFonts w:ascii="Arial" w:hAnsi="Arial" w:cs="Arial"/>
          <w:sz w:val="24"/>
          <w:lang w:val="pt-BR"/>
        </w:rPr>
        <w:t>falta de informação</w:t>
      </w:r>
      <w:r w:rsidRPr="004B25F9">
        <w:rPr>
          <w:rFonts w:ascii="Arial" w:hAnsi="Arial" w:cs="Arial"/>
          <w:sz w:val="24"/>
          <w:lang w:val="pt-BR"/>
        </w:rPr>
        <w:t xml:space="preserve">, pode </w:t>
      </w:r>
      <w:r>
        <w:rPr>
          <w:rFonts w:ascii="Arial" w:hAnsi="Arial" w:cs="Arial"/>
          <w:sz w:val="24"/>
          <w:lang w:val="pt-BR"/>
        </w:rPr>
        <w:t>ter uma diminuição</w:t>
      </w:r>
      <w:r w:rsidRPr="004B25F9">
        <w:rPr>
          <w:rFonts w:ascii="Arial" w:hAnsi="Arial" w:cs="Arial"/>
          <w:sz w:val="24"/>
          <w:lang w:val="pt-BR"/>
        </w:rPr>
        <w:t xml:space="preserve"> significativa </w:t>
      </w:r>
      <w:r w:rsidR="00F365DD">
        <w:rPr>
          <w:rFonts w:ascii="Arial" w:hAnsi="Arial" w:cs="Arial"/>
          <w:sz w:val="24"/>
          <w:lang w:val="pt-BR"/>
        </w:rPr>
        <w:t>no índice dos</w:t>
      </w:r>
      <w:r>
        <w:rPr>
          <w:rFonts w:ascii="Arial" w:hAnsi="Arial" w:cs="Arial"/>
          <w:sz w:val="24"/>
          <w:lang w:val="pt-BR"/>
        </w:rPr>
        <w:t xml:space="preserve"> portadores de </w:t>
      </w:r>
      <w:r w:rsidR="00F365DD">
        <w:rPr>
          <w:rFonts w:ascii="Arial" w:hAnsi="Arial" w:cs="Arial"/>
          <w:sz w:val="24"/>
          <w:lang w:val="pt-BR"/>
        </w:rPr>
        <w:t>Dcnt</w:t>
      </w:r>
      <w:r w:rsidRPr="004B25F9">
        <w:rPr>
          <w:rFonts w:ascii="Arial" w:hAnsi="Arial" w:cs="Arial"/>
          <w:sz w:val="24"/>
          <w:lang w:val="pt-BR"/>
        </w:rPr>
        <w:t>.</w:t>
      </w:r>
    </w:p>
    <w:p w:rsidR="00701A16" w:rsidRDefault="00701A16" w:rsidP="00701A16">
      <w:pPr>
        <w:pStyle w:val="TextosemFormatao"/>
        <w:spacing w:line="360" w:lineRule="auto"/>
        <w:ind w:firstLine="709"/>
        <w:jc w:val="both"/>
        <w:rPr>
          <w:rFonts w:ascii="Arial" w:hAnsi="Arial" w:cs="Arial"/>
          <w:sz w:val="24"/>
          <w:lang w:val="pt-BR"/>
        </w:rPr>
      </w:pPr>
      <w:r w:rsidRPr="004B25F9">
        <w:rPr>
          <w:rFonts w:ascii="Arial" w:hAnsi="Arial" w:cs="Arial"/>
          <w:sz w:val="24"/>
          <w:lang w:val="pt-BR"/>
        </w:rPr>
        <w:t xml:space="preserve">    Com a ausência de informações e do auxílio de profissionais, como </w:t>
      </w:r>
      <w:r>
        <w:rPr>
          <w:rFonts w:ascii="Arial" w:hAnsi="Arial" w:cs="Arial"/>
          <w:sz w:val="24"/>
          <w:lang w:val="pt-BR"/>
        </w:rPr>
        <w:t>enfermeiros</w:t>
      </w:r>
      <w:r w:rsidRPr="004B25F9">
        <w:rPr>
          <w:rFonts w:ascii="Arial" w:hAnsi="Arial" w:cs="Arial"/>
          <w:sz w:val="24"/>
          <w:lang w:val="pt-BR"/>
        </w:rPr>
        <w:t xml:space="preserve">, </w:t>
      </w:r>
      <w:r w:rsidR="00F365DD">
        <w:rPr>
          <w:rFonts w:ascii="Arial" w:hAnsi="Arial" w:cs="Arial"/>
          <w:sz w:val="24"/>
          <w:lang w:val="pt-BR"/>
        </w:rPr>
        <w:t>os pacientes</w:t>
      </w:r>
      <w:r>
        <w:rPr>
          <w:rFonts w:ascii="Arial" w:hAnsi="Arial" w:cs="Arial"/>
          <w:sz w:val="24"/>
          <w:lang w:val="pt-BR"/>
        </w:rPr>
        <w:t xml:space="preserve"> ainda são leig</w:t>
      </w:r>
      <w:r w:rsidR="00F365DD">
        <w:rPr>
          <w:rFonts w:ascii="Arial" w:hAnsi="Arial" w:cs="Arial"/>
          <w:sz w:val="24"/>
          <w:lang w:val="pt-BR"/>
        </w:rPr>
        <w:t>o</w:t>
      </w:r>
      <w:r>
        <w:rPr>
          <w:rFonts w:ascii="Arial" w:hAnsi="Arial" w:cs="Arial"/>
          <w:sz w:val="24"/>
          <w:lang w:val="pt-BR"/>
        </w:rPr>
        <w:t xml:space="preserve">s quando o assunto se trata de </w:t>
      </w:r>
      <w:r w:rsidR="00F365DD">
        <w:rPr>
          <w:rFonts w:ascii="Arial" w:hAnsi="Arial" w:cs="Arial"/>
          <w:sz w:val="24"/>
          <w:lang w:val="pt-BR"/>
        </w:rPr>
        <w:t>Dcnt</w:t>
      </w:r>
      <w:r>
        <w:rPr>
          <w:rFonts w:ascii="Arial" w:hAnsi="Arial" w:cs="Arial"/>
          <w:sz w:val="24"/>
          <w:lang w:val="pt-BR"/>
        </w:rPr>
        <w:t>. Muit</w:t>
      </w:r>
      <w:r w:rsidR="00F365DD">
        <w:rPr>
          <w:rFonts w:ascii="Arial" w:hAnsi="Arial" w:cs="Arial"/>
          <w:sz w:val="24"/>
          <w:lang w:val="pt-BR"/>
        </w:rPr>
        <w:t>o</w:t>
      </w:r>
      <w:r>
        <w:rPr>
          <w:rFonts w:ascii="Arial" w:hAnsi="Arial" w:cs="Arial"/>
          <w:sz w:val="24"/>
          <w:lang w:val="pt-BR"/>
        </w:rPr>
        <w:t xml:space="preserve">s não sabem que </w:t>
      </w:r>
      <w:r w:rsidR="00F365DD">
        <w:rPr>
          <w:rFonts w:ascii="Arial" w:hAnsi="Arial" w:cs="Arial"/>
          <w:sz w:val="24"/>
          <w:lang w:val="pt-BR"/>
        </w:rPr>
        <w:t>as Dcnt’s</w:t>
      </w:r>
      <w:r>
        <w:rPr>
          <w:rFonts w:ascii="Arial" w:hAnsi="Arial" w:cs="Arial"/>
          <w:sz w:val="24"/>
          <w:lang w:val="pt-BR"/>
        </w:rPr>
        <w:t xml:space="preserve"> pode</w:t>
      </w:r>
      <w:r w:rsidR="00F365DD">
        <w:rPr>
          <w:rFonts w:ascii="Arial" w:hAnsi="Arial" w:cs="Arial"/>
          <w:sz w:val="24"/>
          <w:lang w:val="pt-BR"/>
        </w:rPr>
        <w:t>m no futuro se agravarem</w:t>
      </w:r>
      <w:r>
        <w:rPr>
          <w:rFonts w:ascii="Arial" w:hAnsi="Arial" w:cs="Arial"/>
          <w:sz w:val="24"/>
          <w:lang w:val="pt-BR"/>
        </w:rPr>
        <w:t>.</w:t>
      </w:r>
    </w:p>
    <w:p w:rsidR="00701A16" w:rsidRPr="00D70B3C" w:rsidRDefault="00701A16" w:rsidP="00701A16">
      <w:pPr>
        <w:spacing w:after="200" w:line="360" w:lineRule="auto"/>
        <w:ind w:firstLine="709"/>
        <w:jc w:val="both"/>
        <w:textAlignment w:val="baseline"/>
        <w:rPr>
          <w:rFonts w:ascii="Arial" w:hAnsi="Arial" w:cs="Arial"/>
          <w:lang w:eastAsia="ar-SA"/>
        </w:rPr>
      </w:pPr>
      <w:r w:rsidRPr="0095596E">
        <w:rPr>
          <w:rFonts w:ascii="Arial" w:hAnsi="Arial" w:cs="Arial"/>
          <w:lang w:eastAsia="ar-SA"/>
        </w:rPr>
        <w:t xml:space="preserve">Nesse sentido, ressalta-se a importância da enfermagem no desenvolvimento de práticas educativas que esclareçam </w:t>
      </w:r>
      <w:r w:rsidR="00F365DD">
        <w:rPr>
          <w:rFonts w:ascii="Arial" w:hAnsi="Arial" w:cs="Arial"/>
          <w:lang w:eastAsia="ar-SA"/>
        </w:rPr>
        <w:t>os pacientes</w:t>
      </w:r>
      <w:r w:rsidRPr="0095596E">
        <w:rPr>
          <w:rFonts w:ascii="Arial" w:hAnsi="Arial" w:cs="Arial"/>
          <w:lang w:eastAsia="ar-SA"/>
        </w:rPr>
        <w:t xml:space="preserve"> sobre a existência dos </w:t>
      </w:r>
      <w:r>
        <w:rPr>
          <w:rFonts w:ascii="Arial" w:hAnsi="Arial" w:cs="Arial"/>
          <w:lang w:eastAsia="ar-SA"/>
        </w:rPr>
        <w:t>riscos</w:t>
      </w:r>
      <w:r w:rsidRPr="0095596E">
        <w:rPr>
          <w:rFonts w:ascii="Arial" w:hAnsi="Arial" w:cs="Arial"/>
          <w:lang w:eastAsia="ar-SA"/>
        </w:rPr>
        <w:t xml:space="preserve"> </w:t>
      </w:r>
      <w:r>
        <w:rPr>
          <w:rFonts w:ascii="Arial" w:hAnsi="Arial" w:cs="Arial"/>
          <w:lang w:eastAsia="ar-SA"/>
        </w:rPr>
        <w:t>quando</w:t>
      </w:r>
      <w:r w:rsidRPr="0095596E">
        <w:rPr>
          <w:rFonts w:ascii="Arial" w:hAnsi="Arial" w:cs="Arial"/>
          <w:lang w:eastAsia="ar-SA"/>
        </w:rPr>
        <w:t xml:space="preserve"> relacionados </w:t>
      </w:r>
      <w:r w:rsidR="00FA1E25">
        <w:rPr>
          <w:rFonts w:ascii="Arial" w:hAnsi="Arial" w:cs="Arial"/>
          <w:lang w:eastAsia="ar-SA"/>
        </w:rPr>
        <w:t>à</w:t>
      </w:r>
      <w:r w:rsidR="00F365DD">
        <w:rPr>
          <w:rFonts w:ascii="Arial" w:hAnsi="Arial" w:cs="Arial"/>
          <w:lang w:eastAsia="ar-SA"/>
        </w:rPr>
        <w:t xml:space="preserve"> Dcnt’s</w:t>
      </w:r>
      <w:r w:rsidRPr="0095596E">
        <w:rPr>
          <w:rFonts w:ascii="Arial" w:hAnsi="Arial" w:cs="Arial"/>
          <w:lang w:eastAsia="ar-SA"/>
        </w:rPr>
        <w:t xml:space="preserve">, além de salientar as principais consequências </w:t>
      </w:r>
      <w:r>
        <w:rPr>
          <w:rFonts w:ascii="Arial" w:hAnsi="Arial" w:cs="Arial"/>
          <w:lang w:eastAsia="ar-SA"/>
        </w:rPr>
        <w:t xml:space="preserve">quando não realizam o </w:t>
      </w:r>
      <w:r w:rsidR="00F365DD">
        <w:rPr>
          <w:rFonts w:ascii="Arial" w:hAnsi="Arial" w:cs="Arial"/>
          <w:lang w:eastAsia="ar-SA"/>
        </w:rPr>
        <w:t>tratamento correto</w:t>
      </w:r>
      <w:r>
        <w:rPr>
          <w:rFonts w:ascii="Arial" w:hAnsi="Arial" w:cs="Arial"/>
          <w:lang w:eastAsia="ar-SA"/>
        </w:rPr>
        <w:t>.</w:t>
      </w:r>
      <w:r w:rsidRPr="0095596E">
        <w:rPr>
          <w:rFonts w:ascii="Arial" w:hAnsi="Arial" w:cs="Arial"/>
          <w:lang w:eastAsia="ar-SA"/>
        </w:rPr>
        <w:t xml:space="preserve"> </w:t>
      </w:r>
    </w:p>
    <w:p w:rsidR="00823C91" w:rsidRDefault="0061085B" w:rsidP="00553401">
      <w:pPr>
        <w:spacing w:before="100" w:beforeAutospacing="1" w:after="100" w:afterAutospacing="1" w:line="360" w:lineRule="auto"/>
        <w:ind w:firstLine="709"/>
        <w:rPr>
          <w:rFonts w:ascii="Arial" w:hAnsi="Arial" w:cs="Arial"/>
        </w:rPr>
      </w:pPr>
      <w:r w:rsidRPr="0061085B">
        <w:rPr>
          <w:rFonts w:ascii="Arial" w:hAnsi="Arial" w:cs="Arial"/>
          <w:b/>
        </w:rPr>
        <w:t>6 REFERÊNCIAS</w:t>
      </w:r>
      <w:r w:rsidR="000E61F7">
        <w:rPr>
          <w:rFonts w:ascii="Arial" w:hAnsi="Arial" w:cs="Arial"/>
        </w:rPr>
        <w:t xml:space="preserve"> </w:t>
      </w:r>
    </w:p>
    <w:p w:rsidR="00701A16" w:rsidRPr="006060D0" w:rsidRDefault="00701A16" w:rsidP="00701A16">
      <w:pPr>
        <w:spacing w:after="240"/>
        <w:rPr>
          <w:rFonts w:ascii="Arial" w:hAnsi="Arial" w:cs="Arial"/>
          <w:color w:val="000000"/>
        </w:rPr>
      </w:pPr>
      <w:r w:rsidRPr="006060D0">
        <w:rPr>
          <w:rFonts w:ascii="Arial" w:hAnsi="Arial" w:cs="Arial"/>
          <w:color w:val="000000"/>
        </w:rPr>
        <w:lastRenderedPageBreak/>
        <w:t>BIBLIOTECA PROF.PAULO DE CARVALHO MATTOS.Faculdade de ciências agronômicas UNESP Campus de Botucatu.Tipos de revisão de literatura. Botucatu, 2015. Disponivel em: &lt;</w:t>
      </w:r>
      <w:r w:rsidRPr="006060D0">
        <w:rPr>
          <w:rFonts w:ascii="Arial" w:hAnsi="Arial" w:cs="Arial"/>
        </w:rPr>
        <w:t xml:space="preserve"> </w:t>
      </w:r>
      <w:r w:rsidRPr="006060D0">
        <w:rPr>
          <w:rFonts w:ascii="Arial" w:hAnsi="Arial" w:cs="Arial"/>
          <w:color w:val="000000"/>
        </w:rPr>
        <w:t>http://www.fca.unesp.br/Home/Biblioteca/tipos-de-evisao-de-literatura.pdf&gt; Acesso em: 30 Abr. 2018</w:t>
      </w:r>
    </w:p>
    <w:p w:rsidR="00251006" w:rsidRPr="00CA37FE" w:rsidRDefault="00251006" w:rsidP="00251006">
      <w:pPr>
        <w:spacing w:after="240"/>
        <w:rPr>
          <w:rFonts w:ascii="Arial" w:hAnsi="Arial" w:cs="Arial"/>
        </w:rPr>
      </w:pPr>
      <w:r w:rsidRPr="00CA37FE">
        <w:rPr>
          <w:rFonts w:ascii="Arial" w:hAnsi="Arial" w:cs="Arial"/>
        </w:rPr>
        <w:t xml:space="preserve">BRAGA,C. ET al. Educação Permanente para o Enfrentamento das Doenças Crônicas não Transmissíveis (DCNT). </w:t>
      </w:r>
      <w:r w:rsidRPr="00CA37FE">
        <w:rPr>
          <w:rFonts w:ascii="Arial" w:hAnsi="Arial" w:cs="Arial"/>
          <w:b/>
        </w:rPr>
        <w:t>Revista Brasileira de Ciências da Saúde</w:t>
      </w:r>
      <w:r w:rsidRPr="00CA37FE">
        <w:rPr>
          <w:rFonts w:ascii="Arial" w:hAnsi="Arial" w:cs="Arial"/>
        </w:rPr>
        <w:t>. V. 18. P. 39-44, (2014). Disponível em: &lt; http://www.periodicos.ufpb.br/ojs/index.php/rbcs/article/view/20958/11841&gt; Acesso e</w:t>
      </w:r>
      <w:r>
        <w:rPr>
          <w:rFonts w:ascii="Arial" w:hAnsi="Arial" w:cs="Arial"/>
        </w:rPr>
        <w:t>m</w:t>
      </w:r>
      <w:r w:rsidRPr="00CA37FE">
        <w:rPr>
          <w:rFonts w:ascii="Arial" w:hAnsi="Arial" w:cs="Arial"/>
        </w:rPr>
        <w:t xml:space="preserve"> : 16 Abr. 20118</w:t>
      </w:r>
    </w:p>
    <w:p w:rsidR="00251006" w:rsidRPr="00635C1A" w:rsidRDefault="00251006" w:rsidP="00251006">
      <w:pPr>
        <w:spacing w:after="240"/>
        <w:rPr>
          <w:rFonts w:ascii="Arial" w:hAnsi="Arial" w:cs="Arial"/>
        </w:rPr>
      </w:pPr>
      <w:r w:rsidRPr="00635C1A">
        <w:rPr>
          <w:rFonts w:ascii="Arial" w:hAnsi="Arial" w:cs="Arial"/>
        </w:rPr>
        <w:t xml:space="preserve">Brasil. Ministério da Saúde (MS). </w:t>
      </w:r>
      <w:r w:rsidRPr="00635C1A">
        <w:rPr>
          <w:rFonts w:ascii="Arial" w:hAnsi="Arial" w:cs="Arial"/>
          <w:b/>
        </w:rPr>
        <w:t>Secretaria de Vigilância à Saúde. Secretaria de Atenção à Saúde. Diretrizes e recomendações para o cuidado integral de doenças crônicas não-transmissíveis</w:t>
      </w:r>
      <w:r w:rsidRPr="00635C1A">
        <w:rPr>
          <w:rFonts w:ascii="Arial" w:hAnsi="Arial" w:cs="Arial"/>
        </w:rPr>
        <w:t>. Brasília: MS; 2008. Disponível em : &lt; http://bvsms.saude.gov.br/bvs/publicacoes/plano_acoes_enfrent_dcnt_2011.pdf&gt;.Acesso em:4 de abr. 2018</w:t>
      </w:r>
    </w:p>
    <w:p w:rsidR="00251006" w:rsidRDefault="00251006" w:rsidP="00251006">
      <w:pPr>
        <w:spacing w:after="240"/>
        <w:rPr>
          <w:rFonts w:ascii="Arial" w:hAnsi="Arial" w:cs="Arial"/>
        </w:rPr>
      </w:pPr>
      <w:r w:rsidRPr="00635C1A">
        <w:rPr>
          <w:rFonts w:ascii="Arial" w:hAnsi="Arial" w:cs="Arial"/>
        </w:rPr>
        <w:t xml:space="preserve">Brasil. Ministério da Saúde (MS). </w:t>
      </w:r>
      <w:r w:rsidRPr="00635C1A">
        <w:rPr>
          <w:rFonts w:ascii="Arial" w:hAnsi="Arial" w:cs="Arial"/>
          <w:b/>
        </w:rPr>
        <w:t>Secretaria de Vigilância em Saúde. Departamento de Análise de Situação de Saúde. Plano de ações estratégicas para o enfrentamento das doenças crônicas não transmissíveis (DCNT) no Brasil 2011-2022.</w:t>
      </w:r>
      <w:r w:rsidRPr="00635C1A">
        <w:rPr>
          <w:rFonts w:ascii="Arial" w:hAnsi="Arial" w:cs="Arial"/>
        </w:rPr>
        <w:t xml:space="preserve"> Brasília: MS; 2011. P 1-160. Disponível em: &lt;http://bvsms.saude.gov.br/bvs/publicacoes/plano_acoes_enfrent_dcnt_2011.pdf&gt; Acesso em: 31 de mar. 2018</w:t>
      </w:r>
    </w:p>
    <w:p w:rsidR="00251006" w:rsidRDefault="00251006" w:rsidP="00251006">
      <w:pPr>
        <w:spacing w:after="240"/>
        <w:rPr>
          <w:rFonts w:ascii="Arial" w:hAnsi="Arial" w:cs="Arial"/>
          <w:color w:val="000000"/>
        </w:rPr>
      </w:pPr>
      <w:r w:rsidRPr="00635C1A">
        <w:rPr>
          <w:rFonts w:ascii="Arial" w:hAnsi="Arial" w:cs="Arial"/>
          <w:color w:val="000000"/>
        </w:rPr>
        <w:t>CLARO, Rafael Moreira et al . Consumo de alimentos não saudáveis relacionados a doenças crônicas não transmissíveis no Brasil: Pesquisa Nacional de Saúde, 2013.</w:t>
      </w:r>
      <w:r w:rsidRPr="00635C1A">
        <w:rPr>
          <w:rFonts w:ascii="Arial" w:hAnsi="Arial" w:cs="Arial"/>
          <w:b/>
          <w:bCs/>
          <w:color w:val="000000"/>
        </w:rPr>
        <w:t>Epidemiol. Serv. Saúde</w:t>
      </w:r>
      <w:r w:rsidRPr="00635C1A">
        <w:rPr>
          <w:rFonts w:ascii="Arial" w:hAnsi="Arial" w:cs="Arial"/>
          <w:color w:val="000000"/>
        </w:rPr>
        <w:t>,  Brasília ,  v. 24, n. 2, p.</w:t>
      </w:r>
      <w:r>
        <w:rPr>
          <w:rFonts w:ascii="Arial" w:hAnsi="Arial" w:cs="Arial"/>
          <w:color w:val="000000"/>
        </w:rPr>
        <w:t xml:space="preserve"> 257-265,  Jun</w:t>
      </w:r>
      <w:r w:rsidRPr="00635C1A">
        <w:rPr>
          <w:rFonts w:ascii="Arial" w:hAnsi="Arial" w:cs="Arial"/>
          <w:color w:val="000000"/>
        </w:rPr>
        <w:t>  2015 .   Disponível em: &lt;http://www.scielo.br/scielo.php?script=sci_arttext&amp;pid=S2237-96222015000200257&amp;lng=en&amp;nrm=iso &gt; Acesso em: 10 de abr. 2018</w:t>
      </w:r>
    </w:p>
    <w:p w:rsidR="00251006" w:rsidRPr="00EC6C50" w:rsidRDefault="00251006" w:rsidP="00251006">
      <w:pPr>
        <w:spacing w:after="240"/>
        <w:rPr>
          <w:rFonts w:ascii="Arial" w:hAnsi="Arial" w:cs="Arial"/>
        </w:rPr>
      </w:pPr>
      <w:r w:rsidRPr="003702B2">
        <w:rPr>
          <w:rFonts w:ascii="Arial" w:hAnsi="Arial" w:cs="Arial"/>
          <w:lang w:val="en-US"/>
        </w:rPr>
        <w:t xml:space="preserve">DUNCAN, Bruce Bartholow et al. </w:t>
      </w:r>
      <w:r w:rsidRPr="00EC6C50">
        <w:rPr>
          <w:rFonts w:ascii="Arial" w:hAnsi="Arial" w:cs="Arial"/>
        </w:rPr>
        <w:t>Doenças crônicas não transmissíveis no Brasil: prioridade para enfrentamento e investigação. </w:t>
      </w:r>
      <w:r w:rsidRPr="00EC6C50">
        <w:rPr>
          <w:rFonts w:ascii="Arial" w:hAnsi="Arial" w:cs="Arial"/>
          <w:b/>
        </w:rPr>
        <w:t>Rev. Saúde Pública</w:t>
      </w:r>
      <w:r w:rsidRPr="00EC6C50">
        <w:rPr>
          <w:rFonts w:ascii="Arial" w:hAnsi="Arial" w:cs="Arial"/>
        </w:rPr>
        <w:t>,  São Paulo,  v. 46, supl. 1, p. 126-134,  Dez.  2012.Disponível em: &lt; http://www.scielo.br/scielo.php?script=sci_arttext&amp;pid=S0034-89102012000700017&gt; Acesso em: 20 Mai.2018   </w:t>
      </w:r>
    </w:p>
    <w:p w:rsidR="00251006" w:rsidRDefault="00251006" w:rsidP="00251006">
      <w:pPr>
        <w:spacing w:after="240"/>
        <w:rPr>
          <w:rFonts w:ascii="Arial" w:hAnsi="Arial" w:cs="Arial"/>
        </w:rPr>
      </w:pPr>
      <w:r w:rsidRPr="00635C1A">
        <w:rPr>
          <w:rFonts w:ascii="Arial" w:hAnsi="Arial" w:cs="Arial"/>
          <w:color w:val="000000"/>
        </w:rPr>
        <w:t>FELIPE, Gilvan Ferreira; ABREU, Rita Neuma Dantas Cavalcante de; MOREIRA, Thereza Maria Magalhães. Aspectos contemplados na consulta de enfermagem ao paciente com hipertensão atendido no Programa Saúde da Família.</w:t>
      </w:r>
      <w:r w:rsidRPr="00635C1A">
        <w:rPr>
          <w:rFonts w:ascii="Arial" w:hAnsi="Arial" w:cs="Arial"/>
          <w:b/>
          <w:bCs/>
          <w:color w:val="000000"/>
        </w:rPr>
        <w:t> Rev. esc. enferm. USP</w:t>
      </w:r>
      <w:r w:rsidRPr="00635C1A">
        <w:rPr>
          <w:rFonts w:ascii="Arial" w:hAnsi="Arial" w:cs="Arial"/>
          <w:color w:val="000000"/>
        </w:rPr>
        <w:t>,  São Paulo ,  v. 42, n. 4, p. 620-627,  De</w:t>
      </w:r>
      <w:r>
        <w:rPr>
          <w:rFonts w:ascii="Arial" w:hAnsi="Arial" w:cs="Arial"/>
          <w:color w:val="000000"/>
        </w:rPr>
        <w:t>z</w:t>
      </w:r>
      <w:r w:rsidRPr="00635C1A">
        <w:rPr>
          <w:rFonts w:ascii="Arial" w:hAnsi="Arial" w:cs="Arial"/>
          <w:color w:val="000000"/>
        </w:rPr>
        <w:t xml:space="preserve">.  </w:t>
      </w:r>
      <w:r w:rsidRPr="00511103">
        <w:rPr>
          <w:rFonts w:ascii="Arial" w:hAnsi="Arial" w:cs="Arial"/>
          <w:color w:val="000000"/>
        </w:rPr>
        <w:t xml:space="preserve">2008 .   </w:t>
      </w:r>
      <w:r w:rsidRPr="00635C1A">
        <w:rPr>
          <w:rFonts w:ascii="Arial" w:hAnsi="Arial" w:cs="Arial"/>
        </w:rPr>
        <w:t xml:space="preserve">Disponível em: </w:t>
      </w:r>
      <w:r w:rsidRPr="00635C1A">
        <w:rPr>
          <w:rFonts w:ascii="Arial" w:hAnsi="Arial" w:cs="Arial"/>
          <w:color w:val="000000"/>
        </w:rPr>
        <w:t>&lt;http://www.scielo.br/scielo.php?script=sci_arttext&amp;pid=S0080-62342008000400002&amp;lng=en&amp;nrm=iso&gt;.</w:t>
      </w:r>
      <w:r w:rsidRPr="00635C1A">
        <w:rPr>
          <w:rFonts w:ascii="Arial" w:hAnsi="Arial" w:cs="Arial"/>
        </w:rPr>
        <w:t xml:space="preserve"> Acesso em: 01 Abr. 2018</w:t>
      </w:r>
    </w:p>
    <w:p w:rsidR="00251006" w:rsidRPr="004472E7" w:rsidRDefault="00251006" w:rsidP="00251006">
      <w:pPr>
        <w:spacing w:after="240"/>
        <w:rPr>
          <w:rFonts w:ascii="Arial" w:hAnsi="Arial" w:cs="Arial"/>
        </w:rPr>
      </w:pPr>
      <w:r w:rsidRPr="004472E7">
        <w:rPr>
          <w:rFonts w:ascii="Arial" w:hAnsi="Arial" w:cs="Arial"/>
        </w:rPr>
        <w:t xml:space="preserve">Giron M. P. N.; Souza, D. P.; Fulco, A. P. L.; Prevenção do tabagismo na adolescência: um desafio para a enfermagem. </w:t>
      </w:r>
      <w:r w:rsidRPr="004472E7">
        <w:rPr>
          <w:rFonts w:ascii="Arial" w:hAnsi="Arial" w:cs="Arial"/>
          <w:b/>
        </w:rPr>
        <w:t>Revista Mineira de Enfermagem</w:t>
      </w:r>
      <w:r w:rsidRPr="004472E7">
        <w:rPr>
          <w:rFonts w:ascii="Arial" w:hAnsi="Arial" w:cs="Arial"/>
        </w:rPr>
        <w:t xml:space="preserve">, </w:t>
      </w:r>
      <w:r w:rsidRPr="004472E7">
        <w:rPr>
          <w:rFonts w:ascii="Arial" w:hAnsi="Arial" w:cs="Arial"/>
          <w:b/>
        </w:rPr>
        <w:t xml:space="preserve">UFMG </w:t>
      </w:r>
      <w:r w:rsidRPr="004472E7">
        <w:rPr>
          <w:rFonts w:ascii="Arial" w:hAnsi="Arial" w:cs="Arial"/>
        </w:rPr>
        <w:t>vol.14 no. 4 p.587-594. Minas Gerais. 2010.</w:t>
      </w:r>
      <w:r>
        <w:rPr>
          <w:rFonts w:ascii="Arial" w:hAnsi="Arial" w:cs="Arial"/>
        </w:rPr>
        <w:t xml:space="preserve"> Disponível em: </w:t>
      </w:r>
      <w:r w:rsidRPr="004472E7">
        <w:rPr>
          <w:rFonts w:ascii="Arial" w:hAnsi="Arial" w:cs="Arial"/>
        </w:rPr>
        <w:t>&lt;http://www.reme.org.br/artigo/detalhes/154&gt;</w:t>
      </w:r>
      <w:r>
        <w:rPr>
          <w:rFonts w:ascii="Arial" w:hAnsi="Arial" w:cs="Arial"/>
        </w:rPr>
        <w:t>Acesso em: 10 de Abr. 2018</w:t>
      </w:r>
    </w:p>
    <w:p w:rsidR="00251006" w:rsidRDefault="00251006" w:rsidP="00251006">
      <w:pPr>
        <w:spacing w:after="240"/>
        <w:rPr>
          <w:rFonts w:ascii="Arial" w:hAnsi="Arial" w:cs="Arial"/>
          <w:color w:val="000000"/>
        </w:rPr>
      </w:pPr>
      <w:r w:rsidRPr="00635C1A">
        <w:rPr>
          <w:rFonts w:ascii="Arial" w:hAnsi="Arial" w:cs="Arial"/>
          <w:color w:val="000000"/>
        </w:rPr>
        <w:t>MALTA, Deborah Carvalho et al . A construção da vigilância e prevenção das doenças crônicas não transmissíveis no contexto do Sistema Único de Saúde.</w:t>
      </w:r>
      <w:r w:rsidRPr="00635C1A">
        <w:rPr>
          <w:rFonts w:ascii="Arial" w:hAnsi="Arial" w:cs="Arial"/>
          <w:b/>
          <w:bCs/>
          <w:color w:val="000000"/>
        </w:rPr>
        <w:t> Epidemiol. Serv. Saúde</w:t>
      </w:r>
      <w:r w:rsidRPr="00635C1A">
        <w:rPr>
          <w:rFonts w:ascii="Arial" w:hAnsi="Arial" w:cs="Arial"/>
          <w:color w:val="000000"/>
        </w:rPr>
        <w:t>,  Brasília ,  v. 15, n. 3, p. 47-65,  set.  2006 .   Disponível em &lt;http://scielo.iec.gov.br/scielo.php?script=sci_arttext&amp;pid=S1679-49742006000300006&amp;lng=pt&amp;nrm=iso&gt;.Acesso em: 08 Abr. 2018</w:t>
      </w:r>
    </w:p>
    <w:p w:rsidR="00251006" w:rsidRDefault="00251006" w:rsidP="00F365DD">
      <w:pPr>
        <w:spacing w:after="240"/>
        <w:rPr>
          <w:rFonts w:ascii="Arial" w:hAnsi="Arial" w:cs="Arial"/>
        </w:rPr>
      </w:pPr>
      <w:r w:rsidRPr="00A271F9">
        <w:rPr>
          <w:rFonts w:ascii="Arial" w:hAnsi="Arial" w:cs="Arial"/>
          <w:color w:val="000000"/>
        </w:rPr>
        <w:lastRenderedPageBreak/>
        <w:t>MALTA, Deborah Carvalho et al . Doenças crônicas não transmissíveis e a utilização de serviços de saúde: análise da Pesquisa Nacional de Saúde no Brasil.</w:t>
      </w:r>
      <w:r w:rsidRPr="00A271F9">
        <w:rPr>
          <w:rFonts w:ascii="Arial" w:hAnsi="Arial" w:cs="Arial"/>
          <w:b/>
          <w:bCs/>
          <w:color w:val="000000"/>
        </w:rPr>
        <w:t> Rev. Saúde Pública</w:t>
      </w:r>
      <w:r w:rsidRPr="00A271F9">
        <w:rPr>
          <w:rFonts w:ascii="Arial" w:hAnsi="Arial" w:cs="Arial"/>
          <w:color w:val="000000"/>
        </w:rPr>
        <w:t xml:space="preserve">,  São Paulo ,  v. 51, supl. 1,  4s,    2017 .   </w:t>
      </w:r>
      <w:r>
        <w:rPr>
          <w:rFonts w:ascii="Arial" w:hAnsi="Arial" w:cs="Arial"/>
          <w:color w:val="000000"/>
        </w:rPr>
        <w:t>Disponível em:</w:t>
      </w:r>
      <w:r w:rsidRPr="00A271F9">
        <w:rPr>
          <w:rFonts w:ascii="Arial" w:hAnsi="Arial" w:cs="Arial"/>
          <w:color w:val="000000"/>
        </w:rPr>
        <w:t>&lt;http://www.scielo.br/scielo.php?script=sci_arttext&amp;pid=S0034-89102017000200306&amp;lng=en&amp;nrm=iso&gt;. </w:t>
      </w:r>
      <w:r>
        <w:rPr>
          <w:rFonts w:ascii="Arial" w:hAnsi="Arial" w:cs="Arial"/>
          <w:color w:val="000000"/>
        </w:rPr>
        <w:t>Acesso em: 20 Mai. 2018</w:t>
      </w:r>
    </w:p>
    <w:p w:rsidR="00251006" w:rsidRDefault="00251006" w:rsidP="00251006">
      <w:pPr>
        <w:pStyle w:val="PargrafodaLista"/>
        <w:spacing w:after="240" w:line="240" w:lineRule="auto"/>
        <w:ind w:left="0"/>
        <w:rPr>
          <w:rFonts w:ascii="Arial" w:hAnsi="Arial" w:cs="Arial"/>
          <w:sz w:val="24"/>
          <w:szCs w:val="24"/>
        </w:rPr>
      </w:pPr>
    </w:p>
    <w:p w:rsidR="00251006" w:rsidRDefault="00251006" w:rsidP="00251006">
      <w:pPr>
        <w:pStyle w:val="PargrafodaLista"/>
        <w:spacing w:after="240" w:line="240" w:lineRule="auto"/>
        <w:ind w:left="0"/>
        <w:rPr>
          <w:rFonts w:ascii="Arial" w:hAnsi="Arial" w:cs="Arial"/>
          <w:color w:val="000000"/>
          <w:sz w:val="24"/>
          <w:szCs w:val="24"/>
        </w:rPr>
      </w:pPr>
      <w:r w:rsidRPr="00123882">
        <w:rPr>
          <w:rFonts w:ascii="Arial" w:hAnsi="Arial" w:cs="Arial"/>
          <w:color w:val="000000"/>
          <w:sz w:val="24"/>
          <w:szCs w:val="24"/>
        </w:rPr>
        <w:t>MASSIMO, Erika de Azevedo Leitão; SOUZA, Hercília Najara Ferreira de; FREITAS, Maria Imaculada de Fátima. Doenças crônicas não transmissíveis, risco e promoção da saúde: construções sociais de participantes do Vigitel.</w:t>
      </w:r>
      <w:r w:rsidRPr="00123882">
        <w:rPr>
          <w:rFonts w:ascii="Arial" w:hAnsi="Arial" w:cs="Arial"/>
          <w:b/>
          <w:bCs/>
          <w:color w:val="000000"/>
          <w:sz w:val="24"/>
          <w:szCs w:val="24"/>
        </w:rPr>
        <w:t> Ciênc. saúde coletiva</w:t>
      </w:r>
      <w:r w:rsidRPr="00123882">
        <w:rPr>
          <w:rFonts w:ascii="Arial" w:hAnsi="Arial" w:cs="Arial"/>
          <w:color w:val="000000"/>
          <w:sz w:val="24"/>
          <w:szCs w:val="24"/>
        </w:rPr>
        <w:t>,  Rio de Janeiro ,  v. 20, n. 3, p. 679-688,  Mar.  2015 .   Disponível em: &lt;http://www.scielo.br/scielo.php?script=sci_arttext&amp;pid=S1413-81232015000300679&amp;lng=en&amp;nrm=iso&gt;</w:t>
      </w:r>
      <w:r>
        <w:rPr>
          <w:rFonts w:ascii="Arial" w:hAnsi="Arial" w:cs="Arial"/>
          <w:color w:val="000000"/>
          <w:sz w:val="24"/>
          <w:szCs w:val="24"/>
        </w:rPr>
        <w:t xml:space="preserve"> Acesso em: 16 abr. 2018</w:t>
      </w:r>
    </w:p>
    <w:p w:rsidR="00251006" w:rsidRDefault="00251006" w:rsidP="00251006">
      <w:pPr>
        <w:pStyle w:val="PargrafodaLista"/>
        <w:spacing w:after="240" w:line="240" w:lineRule="auto"/>
        <w:ind w:left="0"/>
        <w:rPr>
          <w:rFonts w:ascii="Arial" w:hAnsi="Arial" w:cs="Arial"/>
          <w:sz w:val="24"/>
          <w:szCs w:val="24"/>
        </w:rPr>
      </w:pPr>
    </w:p>
    <w:p w:rsidR="00251006" w:rsidRDefault="00251006" w:rsidP="00251006">
      <w:pPr>
        <w:pStyle w:val="PargrafodaLista"/>
        <w:spacing w:after="240" w:line="240" w:lineRule="auto"/>
        <w:ind w:left="0"/>
        <w:rPr>
          <w:rFonts w:ascii="Arial" w:hAnsi="Arial" w:cs="Arial"/>
          <w:sz w:val="24"/>
          <w:szCs w:val="24"/>
        </w:rPr>
      </w:pPr>
      <w:r>
        <w:rPr>
          <w:rFonts w:ascii="Arial" w:hAnsi="Arial" w:cs="Arial"/>
          <w:sz w:val="24"/>
          <w:szCs w:val="24"/>
        </w:rPr>
        <w:t>MIOLO</w:t>
      </w:r>
      <w:r w:rsidRPr="00D63B9F">
        <w:rPr>
          <w:rFonts w:ascii="Arial" w:hAnsi="Arial" w:cs="Arial"/>
          <w:sz w:val="24"/>
          <w:szCs w:val="24"/>
        </w:rPr>
        <w:t xml:space="preserve">. Ministério da Saúde. Secretaria de Políticas de Saúde. Departamento de Ações Programáticas Estratégicas. </w:t>
      </w:r>
      <w:r w:rsidRPr="00C60846">
        <w:rPr>
          <w:rFonts w:ascii="Arial" w:hAnsi="Arial" w:cs="Arial"/>
          <w:b/>
          <w:sz w:val="24"/>
          <w:szCs w:val="24"/>
        </w:rPr>
        <w:t>Plano de reorganização da atenção à hipertensão arterial e ao diabetes mellitus: hipertensão arterial e diabetes mellitus / Departamento de Ações Programáticas Estratégicas</w:t>
      </w:r>
      <w:r w:rsidRPr="00D63B9F">
        <w:rPr>
          <w:rFonts w:ascii="Arial" w:hAnsi="Arial" w:cs="Arial"/>
          <w:sz w:val="24"/>
          <w:szCs w:val="24"/>
        </w:rPr>
        <w:t>. – Bra</w:t>
      </w:r>
      <w:r>
        <w:rPr>
          <w:rFonts w:ascii="Arial" w:hAnsi="Arial" w:cs="Arial"/>
          <w:sz w:val="24"/>
          <w:szCs w:val="24"/>
        </w:rPr>
        <w:t>sília: Ministério da Saúde, 2002</w:t>
      </w:r>
      <w:r w:rsidRPr="00D63B9F">
        <w:rPr>
          <w:rFonts w:ascii="Arial" w:hAnsi="Arial" w:cs="Arial"/>
          <w:sz w:val="24"/>
          <w:szCs w:val="24"/>
        </w:rPr>
        <w:t>.</w:t>
      </w:r>
      <w:r>
        <w:rPr>
          <w:rFonts w:ascii="Arial" w:hAnsi="Arial" w:cs="Arial"/>
          <w:sz w:val="24"/>
          <w:szCs w:val="24"/>
        </w:rPr>
        <w:t xml:space="preserve"> Disponível em: </w:t>
      </w:r>
      <w:r w:rsidRPr="00D63B9F">
        <w:rPr>
          <w:rFonts w:ascii="Arial" w:hAnsi="Arial" w:cs="Arial"/>
          <w:sz w:val="24"/>
          <w:szCs w:val="24"/>
        </w:rPr>
        <w:t>&lt; http://bvsms.saude.gov.br/bvs/publicacoes/miolo2002.pdf&gt; Acesso em: 20 Mai. 2018</w:t>
      </w:r>
    </w:p>
    <w:p w:rsidR="00F365DD" w:rsidRDefault="00F365DD" w:rsidP="00251006">
      <w:pPr>
        <w:pStyle w:val="PargrafodaLista"/>
        <w:spacing w:after="240" w:line="240" w:lineRule="auto"/>
        <w:ind w:left="0"/>
        <w:rPr>
          <w:rFonts w:ascii="Arial" w:hAnsi="Arial" w:cs="Arial"/>
          <w:sz w:val="24"/>
          <w:szCs w:val="24"/>
        </w:rPr>
      </w:pPr>
    </w:p>
    <w:p w:rsidR="00F365DD" w:rsidRPr="00D63B9F" w:rsidRDefault="00F365DD" w:rsidP="00251006">
      <w:pPr>
        <w:pStyle w:val="PargrafodaLista"/>
        <w:spacing w:after="240" w:line="240" w:lineRule="auto"/>
        <w:ind w:left="0"/>
        <w:rPr>
          <w:rFonts w:ascii="Arial" w:hAnsi="Arial" w:cs="Arial"/>
          <w:sz w:val="24"/>
          <w:szCs w:val="24"/>
        </w:rPr>
      </w:pPr>
      <w:r w:rsidRPr="002453F0">
        <w:rPr>
          <w:rFonts w:ascii="Arial" w:hAnsi="Arial" w:cs="Arial"/>
          <w:sz w:val="24"/>
          <w:szCs w:val="24"/>
          <w:lang w:val="en-US"/>
        </w:rPr>
        <w:t xml:space="preserve">MUNARI, D. B. et al. </w:t>
      </w:r>
      <w:r w:rsidRPr="00635C1A">
        <w:rPr>
          <w:rFonts w:ascii="Arial" w:hAnsi="Arial" w:cs="Arial"/>
          <w:sz w:val="24"/>
          <w:szCs w:val="24"/>
        </w:rPr>
        <w:t xml:space="preserve">Reflexões sobre o uso de atividades grupais na atenção à portadores de doenças crônicas. </w:t>
      </w:r>
      <w:r w:rsidRPr="00635C1A">
        <w:rPr>
          <w:rFonts w:ascii="Arial" w:hAnsi="Arial" w:cs="Arial"/>
          <w:b/>
          <w:sz w:val="24"/>
          <w:szCs w:val="24"/>
        </w:rPr>
        <w:t>Ciência, Cuidado e Saúde</w:t>
      </w:r>
      <w:r w:rsidRPr="00635C1A">
        <w:rPr>
          <w:rFonts w:ascii="Arial" w:hAnsi="Arial" w:cs="Arial"/>
          <w:sz w:val="24"/>
          <w:szCs w:val="24"/>
        </w:rPr>
        <w:t>, Maringá, v.8, p. 148- 154, 2009. Suplemento. Disponível em: &lt;http://periodicos.uem.br/ojs/index.php/CiencCuidSaude/article/view/9742/5545&gt;Acesso em: 15 abr. 2018</w:t>
      </w:r>
    </w:p>
    <w:p w:rsidR="00251006" w:rsidRPr="00635C1A" w:rsidRDefault="00251006" w:rsidP="00251006">
      <w:pPr>
        <w:spacing w:after="240"/>
        <w:rPr>
          <w:rFonts w:ascii="Arial" w:hAnsi="Arial" w:cs="Arial"/>
        </w:rPr>
      </w:pPr>
      <w:r w:rsidRPr="00635C1A">
        <w:rPr>
          <w:rFonts w:ascii="Arial" w:hAnsi="Arial" w:cs="Arial"/>
        </w:rPr>
        <w:t>NASCIMENTO, S. et al. ;Ações de saúde realizadas junto aos usuários do programa hiperdia na esf Jardim Primavera.</w:t>
      </w:r>
      <w:r w:rsidRPr="00635C1A">
        <w:rPr>
          <w:rFonts w:ascii="Arial" w:hAnsi="Arial" w:cs="Arial"/>
          <w:b/>
        </w:rPr>
        <w:t>Revista Espaço Ciência &amp; Saúde</w:t>
      </w:r>
      <w:r w:rsidRPr="00635C1A">
        <w:rPr>
          <w:rFonts w:ascii="Arial" w:hAnsi="Arial" w:cs="Arial"/>
        </w:rPr>
        <w:t>, v. 3, 2015, p. 140-150.Disponível em: &lt;file:///C:/Users/George/Desktop/artigos/artigos/artigo%2012.pdf&gt; Acesso em:15 de abril de 2018</w:t>
      </w:r>
    </w:p>
    <w:p w:rsidR="00251006" w:rsidRPr="00CD2CD9" w:rsidRDefault="00251006" w:rsidP="00251006">
      <w:pPr>
        <w:spacing w:after="240"/>
        <w:rPr>
          <w:rFonts w:ascii="Arial" w:hAnsi="Arial" w:cs="Arial"/>
        </w:rPr>
      </w:pPr>
      <w:r w:rsidRPr="00CD2CD9">
        <w:rPr>
          <w:rFonts w:ascii="Arial" w:hAnsi="Arial" w:cs="Arial"/>
        </w:rPr>
        <w:t>Torres,H.</w:t>
      </w:r>
      <w:r w:rsidRPr="00CD2CD9">
        <w:rPr>
          <w:rFonts w:ascii="Arial" w:hAnsi="Arial" w:cs="Arial"/>
          <w:color w:val="383838"/>
          <w:shd w:val="clear" w:color="auto" w:fill="FFFFFF"/>
        </w:rPr>
        <w:t xml:space="preserve"> C.; Monteiro ,</w:t>
      </w:r>
      <w:r>
        <w:rPr>
          <w:rFonts w:ascii="Arial" w:hAnsi="Arial" w:cs="Arial"/>
          <w:color w:val="383838"/>
          <w:shd w:val="clear" w:color="auto" w:fill="FFFFFF"/>
        </w:rPr>
        <w:t>M.</w:t>
      </w:r>
      <w:r w:rsidRPr="00CD2CD9">
        <w:rPr>
          <w:rFonts w:ascii="Arial" w:hAnsi="Arial" w:cs="Arial"/>
          <w:color w:val="383838"/>
          <w:shd w:val="clear" w:color="auto" w:fill="FFFFFF"/>
        </w:rPr>
        <w:t xml:space="preserve"> R. P.</w:t>
      </w:r>
      <w:r w:rsidRPr="00CD2CD9">
        <w:rPr>
          <w:rFonts w:ascii="Arial" w:hAnsi="Arial" w:cs="Arial"/>
        </w:rPr>
        <w:t xml:space="preserve">; </w:t>
      </w:r>
      <w:r w:rsidRPr="00CD2CD9">
        <w:rPr>
          <w:rFonts w:ascii="Arial" w:hAnsi="Arial" w:cs="Arial"/>
          <w:color w:val="383838"/>
          <w:shd w:val="clear" w:color="auto" w:fill="FFFFFF"/>
        </w:rPr>
        <w:t>Educação em saúde sobre doenças crônicas não-transmissíveis no programa saúde da família em Belo Horizonte/MG</w:t>
      </w:r>
      <w:r w:rsidRPr="00CD2CD9">
        <w:rPr>
          <w:rFonts w:ascii="Arial" w:hAnsi="Arial" w:cs="Arial"/>
        </w:rPr>
        <w:t xml:space="preserve">. </w:t>
      </w:r>
      <w:r w:rsidRPr="00CD2CD9">
        <w:rPr>
          <w:rFonts w:ascii="Arial" w:hAnsi="Arial" w:cs="Arial"/>
          <w:b/>
        </w:rPr>
        <w:t>Revista Mineira de Enfermagem</w:t>
      </w:r>
      <w:r w:rsidRPr="00CD2CD9">
        <w:rPr>
          <w:rFonts w:ascii="Arial" w:hAnsi="Arial" w:cs="Arial"/>
        </w:rPr>
        <w:t xml:space="preserve">, </w:t>
      </w:r>
      <w:r w:rsidRPr="00CD2CD9">
        <w:rPr>
          <w:rFonts w:ascii="Arial" w:hAnsi="Arial" w:cs="Arial"/>
          <w:b/>
        </w:rPr>
        <w:t xml:space="preserve">UFMG </w:t>
      </w:r>
      <w:r w:rsidRPr="00CD2CD9">
        <w:rPr>
          <w:rFonts w:ascii="Arial" w:hAnsi="Arial" w:cs="Arial"/>
        </w:rPr>
        <w:t>vol.10 no. 4 p.402-406. Minas Gerais. 2007. Disponível em: &lt; http://www.reme.org.br/artigo/detalhes/437&gt;Acesso em: 16 Abr. 2018</w:t>
      </w:r>
    </w:p>
    <w:p w:rsidR="00701A16" w:rsidRPr="006060D0" w:rsidRDefault="00701A16" w:rsidP="00701A16">
      <w:pPr>
        <w:spacing w:after="240"/>
        <w:rPr>
          <w:rFonts w:ascii="Arial" w:hAnsi="Arial" w:cs="Arial"/>
        </w:rPr>
      </w:pPr>
    </w:p>
    <w:p w:rsidR="000E61F7" w:rsidRPr="006B2F6C" w:rsidRDefault="000E61F7" w:rsidP="008F1294">
      <w:pPr>
        <w:tabs>
          <w:tab w:val="left" w:pos="1890"/>
        </w:tabs>
        <w:spacing w:after="240"/>
        <w:rPr>
          <w:rFonts w:ascii="Arial" w:hAnsi="Arial" w:cs="Arial"/>
        </w:rPr>
      </w:pPr>
    </w:p>
    <w:sectPr w:rsidR="000E61F7" w:rsidRPr="006B2F6C" w:rsidSect="000776CC">
      <w:head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BDC" w:rsidRDefault="00973BDC" w:rsidP="00A33613">
      <w:r>
        <w:separator/>
      </w:r>
    </w:p>
  </w:endnote>
  <w:endnote w:type="continuationSeparator" w:id="1">
    <w:p w:rsidR="00973BDC" w:rsidRDefault="00973BDC" w:rsidP="00A336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BDC" w:rsidRDefault="00973BDC" w:rsidP="00A33613">
      <w:r>
        <w:separator/>
      </w:r>
    </w:p>
  </w:footnote>
  <w:footnote w:type="continuationSeparator" w:id="1">
    <w:p w:rsidR="00973BDC" w:rsidRDefault="00973BDC" w:rsidP="00A33613">
      <w:r>
        <w:continuationSeparator/>
      </w:r>
    </w:p>
  </w:footnote>
  <w:footnote w:id="2">
    <w:p w:rsidR="00DB5362" w:rsidRPr="00C77E43" w:rsidRDefault="00DB5362" w:rsidP="00715D9E">
      <w:pPr>
        <w:pStyle w:val="Textodenotaderodap"/>
        <w:spacing w:before="0" w:beforeAutospacing="0" w:after="0" w:afterAutospacing="0"/>
        <w:rPr>
          <w:rFonts w:ascii="Arial" w:hAnsi="Arial" w:cs="Arial"/>
          <w:sz w:val="16"/>
          <w:szCs w:val="16"/>
        </w:rPr>
      </w:pPr>
      <w:r>
        <w:rPr>
          <w:rStyle w:val="Refdenotaderodap"/>
          <w:rFonts w:ascii="Arial" w:hAnsi="Arial" w:cs="Arial"/>
          <w:sz w:val="16"/>
          <w:szCs w:val="16"/>
        </w:rPr>
        <w:footnoteRef/>
      </w:r>
      <w:r w:rsidRPr="00C77E43">
        <w:rPr>
          <w:rFonts w:ascii="Arial" w:hAnsi="Arial" w:cs="Arial"/>
          <w:sz w:val="16"/>
          <w:szCs w:val="16"/>
        </w:rPr>
        <w:t>Art</w:t>
      </w:r>
      <w:r>
        <w:rPr>
          <w:rFonts w:ascii="Arial" w:hAnsi="Arial" w:cs="Arial"/>
          <w:sz w:val="16"/>
          <w:szCs w:val="16"/>
        </w:rPr>
        <w:t xml:space="preserve">igo apresentado ao Curso de </w:t>
      </w:r>
      <w:r w:rsidRPr="00C77E43">
        <w:rPr>
          <w:rFonts w:ascii="Arial" w:hAnsi="Arial" w:cs="Arial"/>
          <w:sz w:val="16"/>
          <w:szCs w:val="16"/>
        </w:rPr>
        <w:t xml:space="preserve">Graduação em Enfermagem, </w:t>
      </w:r>
      <w:r>
        <w:rPr>
          <w:rFonts w:ascii="Arial" w:hAnsi="Arial" w:cs="Arial"/>
          <w:sz w:val="16"/>
          <w:szCs w:val="16"/>
        </w:rPr>
        <w:t>da Faculdade de Ciências e tecnologias Anhanguera de Brasília, Pesquisa e G</w:t>
      </w:r>
      <w:r w:rsidRPr="00C77E43">
        <w:rPr>
          <w:rFonts w:ascii="Arial" w:hAnsi="Arial" w:cs="Arial"/>
          <w:sz w:val="16"/>
          <w:szCs w:val="16"/>
        </w:rPr>
        <w:t xml:space="preserve">raduação. </w:t>
      </w:r>
    </w:p>
  </w:footnote>
  <w:footnote w:id="3">
    <w:p w:rsidR="00DB5362" w:rsidRPr="00C77E43" w:rsidRDefault="00DB5362" w:rsidP="00715D9E">
      <w:pPr>
        <w:pStyle w:val="Textodenotaderodap"/>
        <w:spacing w:before="0" w:beforeAutospacing="0" w:after="0" w:afterAutospacing="0"/>
        <w:rPr>
          <w:rFonts w:ascii="Arial" w:hAnsi="Arial" w:cs="Arial"/>
          <w:sz w:val="16"/>
          <w:szCs w:val="16"/>
        </w:rPr>
      </w:pPr>
      <w:r w:rsidRPr="00C77E43">
        <w:rPr>
          <w:rStyle w:val="Refdenotaderodap"/>
          <w:rFonts w:ascii="Arial" w:hAnsi="Arial" w:cs="Arial"/>
          <w:sz w:val="16"/>
          <w:szCs w:val="16"/>
        </w:rPr>
        <w:footnoteRef/>
      </w:r>
      <w:r w:rsidRPr="00C77E43">
        <w:rPr>
          <w:rFonts w:ascii="Arial" w:hAnsi="Arial" w:cs="Arial"/>
          <w:sz w:val="16"/>
          <w:szCs w:val="16"/>
        </w:rPr>
        <w:t xml:space="preserve"> Enfermeira, e-mail:</w:t>
      </w:r>
      <w:r>
        <w:rPr>
          <w:rFonts w:ascii="Arial" w:hAnsi="Arial" w:cs="Arial"/>
          <w:sz w:val="16"/>
          <w:szCs w:val="16"/>
        </w:rPr>
        <w:t>adrielekaren.0612@hotmail.com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362" w:rsidRDefault="004E3792">
    <w:pPr>
      <w:pStyle w:val="Cabealho"/>
      <w:jc w:val="right"/>
    </w:pPr>
    <w:fldSimple w:instr=" PAGE   \* MERGEFORMAT ">
      <w:r w:rsidR="00FA1E25">
        <w:rPr>
          <w:noProof/>
        </w:rPr>
        <w:t>11</w:t>
      </w:r>
    </w:fldSimple>
  </w:p>
  <w:p w:rsidR="00DB5362" w:rsidRDefault="00DB536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526DD"/>
    <w:multiLevelType w:val="multilevel"/>
    <w:tmpl w:val="3386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896637"/>
    <w:multiLevelType w:val="multilevel"/>
    <w:tmpl w:val="C66A435E"/>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39745647"/>
    <w:multiLevelType w:val="hybridMultilevel"/>
    <w:tmpl w:val="4B42A854"/>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3CA83F59"/>
    <w:multiLevelType w:val="hybridMultilevel"/>
    <w:tmpl w:val="EDF44594"/>
    <w:lvl w:ilvl="0" w:tplc="EF228B8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nsid w:val="5D0E3913"/>
    <w:multiLevelType w:val="multilevel"/>
    <w:tmpl w:val="B902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D2C4F5A"/>
    <w:multiLevelType w:val="hybridMultilevel"/>
    <w:tmpl w:val="D3B66B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7F4A00E6"/>
    <w:multiLevelType w:val="multilevel"/>
    <w:tmpl w:val="5AC8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3"/>
  </w:num>
  <w:num w:numId="6">
    <w:abstractNumId w:val="0"/>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A33613"/>
    <w:rsid w:val="00011535"/>
    <w:rsid w:val="00035980"/>
    <w:rsid w:val="000621F3"/>
    <w:rsid w:val="000776BD"/>
    <w:rsid w:val="000776CC"/>
    <w:rsid w:val="00085C02"/>
    <w:rsid w:val="000876E5"/>
    <w:rsid w:val="00090A4C"/>
    <w:rsid w:val="00094264"/>
    <w:rsid w:val="000959F6"/>
    <w:rsid w:val="000B6FBE"/>
    <w:rsid w:val="000E61F7"/>
    <w:rsid w:val="000F61DA"/>
    <w:rsid w:val="00102C1B"/>
    <w:rsid w:val="0011163D"/>
    <w:rsid w:val="00112524"/>
    <w:rsid w:val="00127BDF"/>
    <w:rsid w:val="00173346"/>
    <w:rsid w:val="00180951"/>
    <w:rsid w:val="001D477B"/>
    <w:rsid w:val="001E0A89"/>
    <w:rsid w:val="001E4BBE"/>
    <w:rsid w:val="001F5380"/>
    <w:rsid w:val="001F5C5A"/>
    <w:rsid w:val="00200861"/>
    <w:rsid w:val="00215308"/>
    <w:rsid w:val="0022015F"/>
    <w:rsid w:val="00222C91"/>
    <w:rsid w:val="002358B1"/>
    <w:rsid w:val="00240404"/>
    <w:rsid w:val="002453F0"/>
    <w:rsid w:val="00251006"/>
    <w:rsid w:val="0025789A"/>
    <w:rsid w:val="0026594B"/>
    <w:rsid w:val="00292C4E"/>
    <w:rsid w:val="002A4AAB"/>
    <w:rsid w:val="002A5711"/>
    <w:rsid w:val="002A5C94"/>
    <w:rsid w:val="002D2B03"/>
    <w:rsid w:val="0031018C"/>
    <w:rsid w:val="003158CE"/>
    <w:rsid w:val="00347EA0"/>
    <w:rsid w:val="00350821"/>
    <w:rsid w:val="003624D7"/>
    <w:rsid w:val="0038544C"/>
    <w:rsid w:val="003A6BC1"/>
    <w:rsid w:val="00404FC4"/>
    <w:rsid w:val="00407738"/>
    <w:rsid w:val="00423CE9"/>
    <w:rsid w:val="004426C4"/>
    <w:rsid w:val="00453DC1"/>
    <w:rsid w:val="004615CE"/>
    <w:rsid w:val="00465826"/>
    <w:rsid w:val="00476B1A"/>
    <w:rsid w:val="00487904"/>
    <w:rsid w:val="0049466E"/>
    <w:rsid w:val="004C0AD8"/>
    <w:rsid w:val="004E3792"/>
    <w:rsid w:val="004F5813"/>
    <w:rsid w:val="00505466"/>
    <w:rsid w:val="0051070B"/>
    <w:rsid w:val="00511535"/>
    <w:rsid w:val="005406C2"/>
    <w:rsid w:val="00553401"/>
    <w:rsid w:val="00561283"/>
    <w:rsid w:val="0057107D"/>
    <w:rsid w:val="00577A67"/>
    <w:rsid w:val="005939B5"/>
    <w:rsid w:val="00593C14"/>
    <w:rsid w:val="00596B00"/>
    <w:rsid w:val="005A2BCB"/>
    <w:rsid w:val="005C17E9"/>
    <w:rsid w:val="005D5925"/>
    <w:rsid w:val="0061085B"/>
    <w:rsid w:val="00611574"/>
    <w:rsid w:val="00676139"/>
    <w:rsid w:val="00684B92"/>
    <w:rsid w:val="006D13E8"/>
    <w:rsid w:val="006D7A18"/>
    <w:rsid w:val="006F7BE6"/>
    <w:rsid w:val="00701A16"/>
    <w:rsid w:val="00702D6C"/>
    <w:rsid w:val="0071554A"/>
    <w:rsid w:val="00715D9E"/>
    <w:rsid w:val="00735AAA"/>
    <w:rsid w:val="00757EF6"/>
    <w:rsid w:val="007B1D52"/>
    <w:rsid w:val="007C0302"/>
    <w:rsid w:val="007D2960"/>
    <w:rsid w:val="008007B0"/>
    <w:rsid w:val="0080354F"/>
    <w:rsid w:val="008178AE"/>
    <w:rsid w:val="00823C91"/>
    <w:rsid w:val="00872935"/>
    <w:rsid w:val="0087356D"/>
    <w:rsid w:val="008A61B7"/>
    <w:rsid w:val="008B27B4"/>
    <w:rsid w:val="008D17E6"/>
    <w:rsid w:val="008D2027"/>
    <w:rsid w:val="008D7475"/>
    <w:rsid w:val="008E0963"/>
    <w:rsid w:val="008E1D33"/>
    <w:rsid w:val="008E4030"/>
    <w:rsid w:val="008E5527"/>
    <w:rsid w:val="008F1294"/>
    <w:rsid w:val="00904961"/>
    <w:rsid w:val="0094006A"/>
    <w:rsid w:val="0094522B"/>
    <w:rsid w:val="009459FC"/>
    <w:rsid w:val="00962D46"/>
    <w:rsid w:val="00972135"/>
    <w:rsid w:val="00973BDC"/>
    <w:rsid w:val="00976EE1"/>
    <w:rsid w:val="00980B67"/>
    <w:rsid w:val="00980E5F"/>
    <w:rsid w:val="00996523"/>
    <w:rsid w:val="009F323C"/>
    <w:rsid w:val="009F6CCD"/>
    <w:rsid w:val="00A33613"/>
    <w:rsid w:val="00A3537C"/>
    <w:rsid w:val="00A37AD7"/>
    <w:rsid w:val="00A51CAE"/>
    <w:rsid w:val="00A63A86"/>
    <w:rsid w:val="00A648B2"/>
    <w:rsid w:val="00A86678"/>
    <w:rsid w:val="00AB6430"/>
    <w:rsid w:val="00AB7D32"/>
    <w:rsid w:val="00AC638F"/>
    <w:rsid w:val="00AD1311"/>
    <w:rsid w:val="00B21A0B"/>
    <w:rsid w:val="00B34238"/>
    <w:rsid w:val="00B3635E"/>
    <w:rsid w:val="00B373BF"/>
    <w:rsid w:val="00B3767F"/>
    <w:rsid w:val="00B62A53"/>
    <w:rsid w:val="00B84C59"/>
    <w:rsid w:val="00BC02F2"/>
    <w:rsid w:val="00C12258"/>
    <w:rsid w:val="00C360A8"/>
    <w:rsid w:val="00C626A4"/>
    <w:rsid w:val="00C77E43"/>
    <w:rsid w:val="00C80FF7"/>
    <w:rsid w:val="00C9570B"/>
    <w:rsid w:val="00CD24B3"/>
    <w:rsid w:val="00CD5EF1"/>
    <w:rsid w:val="00CE4B27"/>
    <w:rsid w:val="00D43DC2"/>
    <w:rsid w:val="00D52D55"/>
    <w:rsid w:val="00D604CC"/>
    <w:rsid w:val="00D9136F"/>
    <w:rsid w:val="00DB5362"/>
    <w:rsid w:val="00DB6EFA"/>
    <w:rsid w:val="00DC5FA0"/>
    <w:rsid w:val="00E12B71"/>
    <w:rsid w:val="00E2764C"/>
    <w:rsid w:val="00E5774A"/>
    <w:rsid w:val="00E81C97"/>
    <w:rsid w:val="00E87A63"/>
    <w:rsid w:val="00EA2D54"/>
    <w:rsid w:val="00ED005D"/>
    <w:rsid w:val="00EE3AC1"/>
    <w:rsid w:val="00EE4076"/>
    <w:rsid w:val="00EF582C"/>
    <w:rsid w:val="00F0245B"/>
    <w:rsid w:val="00F25F67"/>
    <w:rsid w:val="00F3282D"/>
    <w:rsid w:val="00F365DD"/>
    <w:rsid w:val="00F632B3"/>
    <w:rsid w:val="00F6739F"/>
    <w:rsid w:val="00F75C10"/>
    <w:rsid w:val="00F92954"/>
    <w:rsid w:val="00F96B9B"/>
    <w:rsid w:val="00FA1E25"/>
    <w:rsid w:val="00FA4FC3"/>
    <w:rsid w:val="00FA7F2B"/>
    <w:rsid w:val="00FB020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613"/>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A33613"/>
    <w:rPr>
      <w:color w:val="0000FF"/>
      <w:u w:val="single"/>
    </w:rPr>
  </w:style>
  <w:style w:type="paragraph" w:styleId="NormalWeb">
    <w:name w:val="Normal (Web)"/>
    <w:basedOn w:val="Normal"/>
    <w:uiPriority w:val="99"/>
    <w:unhideWhenUsed/>
    <w:rsid w:val="00A33613"/>
    <w:pPr>
      <w:spacing w:before="100" w:beforeAutospacing="1" w:after="100" w:afterAutospacing="1"/>
    </w:pPr>
  </w:style>
  <w:style w:type="paragraph" w:styleId="Textodenotaderodap">
    <w:name w:val="footnote text"/>
    <w:basedOn w:val="Normal"/>
    <w:link w:val="TextodenotaderodapChar"/>
    <w:uiPriority w:val="99"/>
    <w:semiHidden/>
    <w:unhideWhenUsed/>
    <w:rsid w:val="00A33613"/>
    <w:pPr>
      <w:spacing w:before="100" w:beforeAutospacing="1" w:after="100" w:afterAutospacing="1"/>
    </w:pPr>
  </w:style>
  <w:style w:type="character" w:customStyle="1" w:styleId="TextodenotaderodapChar">
    <w:name w:val="Texto de nota de rodapé Char"/>
    <w:link w:val="Textodenotaderodap"/>
    <w:uiPriority w:val="99"/>
    <w:semiHidden/>
    <w:rsid w:val="00A33613"/>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A33613"/>
    <w:pPr>
      <w:spacing w:after="120"/>
      <w:ind w:left="283"/>
    </w:pPr>
  </w:style>
  <w:style w:type="character" w:customStyle="1" w:styleId="RecuodecorpodetextoChar">
    <w:name w:val="Recuo de corpo de texto Char"/>
    <w:link w:val="Recuodecorpodetexto"/>
    <w:uiPriority w:val="99"/>
    <w:semiHidden/>
    <w:rsid w:val="00A33613"/>
    <w:rPr>
      <w:rFonts w:ascii="Times New Roman" w:eastAsia="Times New Roman" w:hAnsi="Times New Roman" w:cs="Times New Roman"/>
      <w:sz w:val="24"/>
      <w:szCs w:val="24"/>
      <w:lang w:eastAsia="pt-BR"/>
    </w:rPr>
  </w:style>
  <w:style w:type="character" w:styleId="Refdenotaderodap">
    <w:name w:val="footnote reference"/>
    <w:uiPriority w:val="99"/>
    <w:semiHidden/>
    <w:unhideWhenUsed/>
    <w:rsid w:val="00A33613"/>
    <w:rPr>
      <w:vertAlign w:val="superscript"/>
    </w:rPr>
  </w:style>
  <w:style w:type="character" w:styleId="nfase">
    <w:name w:val="Emphasis"/>
    <w:uiPriority w:val="20"/>
    <w:qFormat/>
    <w:rsid w:val="00A33613"/>
    <w:rPr>
      <w:i/>
      <w:iCs/>
    </w:rPr>
  </w:style>
  <w:style w:type="paragraph" w:styleId="Cabealho">
    <w:name w:val="header"/>
    <w:basedOn w:val="Normal"/>
    <w:link w:val="CabealhoChar"/>
    <w:uiPriority w:val="99"/>
    <w:unhideWhenUsed/>
    <w:rsid w:val="00A33613"/>
    <w:pPr>
      <w:tabs>
        <w:tab w:val="center" w:pos="4252"/>
        <w:tab w:val="right" w:pos="8504"/>
      </w:tabs>
    </w:pPr>
  </w:style>
  <w:style w:type="character" w:customStyle="1" w:styleId="CabealhoChar">
    <w:name w:val="Cabeçalho Char"/>
    <w:link w:val="Cabealho"/>
    <w:uiPriority w:val="99"/>
    <w:rsid w:val="00A33613"/>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A33613"/>
    <w:pPr>
      <w:tabs>
        <w:tab w:val="center" w:pos="4252"/>
        <w:tab w:val="right" w:pos="8504"/>
      </w:tabs>
    </w:pPr>
  </w:style>
  <w:style w:type="character" w:customStyle="1" w:styleId="RodapChar">
    <w:name w:val="Rodapé Char"/>
    <w:link w:val="Rodap"/>
    <w:uiPriority w:val="99"/>
    <w:semiHidden/>
    <w:rsid w:val="00A33613"/>
    <w:rPr>
      <w:rFonts w:ascii="Times New Roman" w:eastAsia="Times New Roman" w:hAnsi="Times New Roman" w:cs="Times New Roman"/>
      <w:sz w:val="24"/>
      <w:szCs w:val="24"/>
      <w:lang w:eastAsia="pt-BR"/>
    </w:rPr>
  </w:style>
  <w:style w:type="paragraph" w:customStyle="1" w:styleId="Default">
    <w:name w:val="Default"/>
    <w:rsid w:val="0094006A"/>
    <w:pPr>
      <w:autoSpaceDE w:val="0"/>
      <w:autoSpaceDN w:val="0"/>
      <w:adjustRightInd w:val="0"/>
    </w:pPr>
    <w:rPr>
      <w:rFonts w:ascii="Arial" w:eastAsia="Times New Roman" w:hAnsi="Arial" w:cs="Arial"/>
      <w:color w:val="000000"/>
      <w:sz w:val="24"/>
      <w:szCs w:val="24"/>
    </w:rPr>
  </w:style>
  <w:style w:type="table" w:styleId="Tabelacomgrade">
    <w:name w:val="Table Grid"/>
    <w:basedOn w:val="Tabelanormal"/>
    <w:uiPriority w:val="59"/>
    <w:rsid w:val="00AD13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grafoABNT">
    <w:name w:val="ParágrafoABNT_"/>
    <w:basedOn w:val="Normal"/>
    <w:autoRedefine/>
    <w:qFormat/>
    <w:rsid w:val="00715D9E"/>
    <w:pPr>
      <w:spacing w:line="360" w:lineRule="auto"/>
      <w:ind w:firstLine="709"/>
      <w:jc w:val="both"/>
    </w:pPr>
    <w:rPr>
      <w:rFonts w:ascii="Arial" w:hAnsi="Arial" w:cs="Arial"/>
    </w:rPr>
  </w:style>
  <w:style w:type="character" w:styleId="Forte">
    <w:name w:val="Strong"/>
    <w:basedOn w:val="Fontepargpadro"/>
    <w:uiPriority w:val="22"/>
    <w:qFormat/>
    <w:rsid w:val="000E61F7"/>
    <w:rPr>
      <w:b/>
      <w:bCs/>
    </w:rPr>
  </w:style>
  <w:style w:type="paragraph" w:styleId="TextosemFormatao">
    <w:name w:val="Plain Text"/>
    <w:basedOn w:val="Normal"/>
    <w:link w:val="TextosemFormataoChar"/>
    <w:rsid w:val="00701A16"/>
    <w:pPr>
      <w:suppressAutoHyphens/>
      <w:autoSpaceDN w:val="0"/>
      <w:textAlignment w:val="baseline"/>
    </w:pPr>
    <w:rPr>
      <w:rFonts w:ascii="Courier New" w:hAnsi="Courier New" w:cs="Courier New"/>
      <w:kern w:val="3"/>
      <w:sz w:val="20"/>
      <w:lang w:val="hr-HR" w:eastAsia="zh-CN"/>
    </w:rPr>
  </w:style>
  <w:style w:type="character" w:customStyle="1" w:styleId="TextosemFormataoChar">
    <w:name w:val="Texto sem Formatação Char"/>
    <w:basedOn w:val="Fontepargpadro"/>
    <w:link w:val="TextosemFormatao"/>
    <w:rsid w:val="00701A16"/>
    <w:rPr>
      <w:rFonts w:ascii="Courier New" w:eastAsia="Times New Roman" w:hAnsi="Courier New" w:cs="Courier New"/>
      <w:kern w:val="3"/>
      <w:szCs w:val="24"/>
      <w:lang w:val="hr-HR" w:eastAsia="zh-CN"/>
    </w:rPr>
  </w:style>
  <w:style w:type="paragraph" w:styleId="Pr-formataoHTML">
    <w:name w:val="HTML Preformatted"/>
    <w:basedOn w:val="Normal"/>
    <w:link w:val="Pr-formataoHTMLChar"/>
    <w:uiPriority w:val="99"/>
    <w:semiHidden/>
    <w:unhideWhenUsed/>
    <w:rsid w:val="00596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596B00"/>
    <w:rPr>
      <w:rFonts w:ascii="Courier New" w:eastAsia="Times New Roman" w:hAnsi="Courier New" w:cs="Courier New"/>
    </w:rPr>
  </w:style>
  <w:style w:type="paragraph" w:styleId="PargrafodaLista">
    <w:name w:val="List Paragraph"/>
    <w:basedOn w:val="Normal"/>
    <w:uiPriority w:val="34"/>
    <w:qFormat/>
    <w:rsid w:val="00251006"/>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ITEMcapitulosABNT">
    <w:name w:val="1.ITEM (capitulos)ABNT_"/>
    <w:basedOn w:val="Subttulo"/>
    <w:autoRedefine/>
    <w:rsid w:val="00251006"/>
    <w:pPr>
      <w:numPr>
        <w:ilvl w:val="0"/>
      </w:numPr>
      <w:spacing w:line="360" w:lineRule="auto"/>
      <w:ind w:firstLine="709"/>
    </w:pPr>
    <w:rPr>
      <w:rFonts w:ascii="Arial" w:eastAsia="Times New Roman" w:hAnsi="Arial" w:cs="Times New Roman"/>
      <w:i w:val="0"/>
      <w:iCs w:val="0"/>
      <w:caps/>
      <w:color w:val="auto"/>
      <w:spacing w:val="0"/>
    </w:rPr>
  </w:style>
  <w:style w:type="paragraph" w:styleId="Subttulo">
    <w:name w:val="Subtitle"/>
    <w:basedOn w:val="Normal"/>
    <w:next w:val="Normal"/>
    <w:link w:val="SubttuloChar"/>
    <w:uiPriority w:val="11"/>
    <w:qFormat/>
    <w:rsid w:val="00251006"/>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25100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676080366">
      <w:bodyDiv w:val="1"/>
      <w:marLeft w:val="0"/>
      <w:marRight w:val="0"/>
      <w:marTop w:val="0"/>
      <w:marBottom w:val="0"/>
      <w:divBdr>
        <w:top w:val="none" w:sz="0" w:space="0" w:color="auto"/>
        <w:left w:val="none" w:sz="0" w:space="0" w:color="auto"/>
        <w:bottom w:val="none" w:sz="0" w:space="0" w:color="auto"/>
        <w:right w:val="none" w:sz="0" w:space="0" w:color="auto"/>
      </w:divBdr>
      <w:divsChild>
        <w:div w:id="1568102693">
          <w:marLeft w:val="0"/>
          <w:marRight w:val="0"/>
          <w:marTop w:val="0"/>
          <w:marBottom w:val="0"/>
          <w:divBdr>
            <w:top w:val="none" w:sz="0" w:space="0" w:color="auto"/>
            <w:left w:val="none" w:sz="0" w:space="0" w:color="auto"/>
            <w:bottom w:val="none" w:sz="0" w:space="0" w:color="auto"/>
            <w:right w:val="none" w:sz="0" w:space="0" w:color="auto"/>
          </w:divBdr>
          <w:divsChild>
            <w:div w:id="1016468404">
              <w:marLeft w:val="0"/>
              <w:marRight w:val="60"/>
              <w:marTop w:val="0"/>
              <w:marBottom w:val="0"/>
              <w:divBdr>
                <w:top w:val="none" w:sz="0" w:space="0" w:color="auto"/>
                <w:left w:val="none" w:sz="0" w:space="0" w:color="auto"/>
                <w:bottom w:val="none" w:sz="0" w:space="0" w:color="auto"/>
                <w:right w:val="none" w:sz="0" w:space="0" w:color="auto"/>
              </w:divBdr>
              <w:divsChild>
                <w:div w:id="2113668548">
                  <w:marLeft w:val="0"/>
                  <w:marRight w:val="0"/>
                  <w:marTop w:val="0"/>
                  <w:marBottom w:val="120"/>
                  <w:divBdr>
                    <w:top w:val="single" w:sz="6" w:space="0" w:color="C0C0C0"/>
                    <w:left w:val="single" w:sz="6" w:space="0" w:color="D9D9D9"/>
                    <w:bottom w:val="single" w:sz="6" w:space="0" w:color="D9D9D9"/>
                    <w:right w:val="single" w:sz="6" w:space="0" w:color="D9D9D9"/>
                  </w:divBdr>
                  <w:divsChild>
                    <w:div w:id="621766557">
                      <w:marLeft w:val="0"/>
                      <w:marRight w:val="0"/>
                      <w:marTop w:val="0"/>
                      <w:marBottom w:val="0"/>
                      <w:divBdr>
                        <w:top w:val="none" w:sz="0" w:space="0" w:color="auto"/>
                        <w:left w:val="none" w:sz="0" w:space="0" w:color="auto"/>
                        <w:bottom w:val="none" w:sz="0" w:space="0" w:color="auto"/>
                        <w:right w:val="none" w:sz="0" w:space="0" w:color="auto"/>
                      </w:divBdr>
                    </w:div>
                    <w:div w:id="1117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81334">
          <w:marLeft w:val="0"/>
          <w:marRight w:val="0"/>
          <w:marTop w:val="0"/>
          <w:marBottom w:val="0"/>
          <w:divBdr>
            <w:top w:val="none" w:sz="0" w:space="0" w:color="auto"/>
            <w:left w:val="none" w:sz="0" w:space="0" w:color="auto"/>
            <w:bottom w:val="none" w:sz="0" w:space="0" w:color="auto"/>
            <w:right w:val="none" w:sz="0" w:space="0" w:color="auto"/>
          </w:divBdr>
          <w:divsChild>
            <w:div w:id="358774591">
              <w:marLeft w:val="60"/>
              <w:marRight w:val="0"/>
              <w:marTop w:val="0"/>
              <w:marBottom w:val="0"/>
              <w:divBdr>
                <w:top w:val="none" w:sz="0" w:space="0" w:color="auto"/>
                <w:left w:val="none" w:sz="0" w:space="0" w:color="auto"/>
                <w:bottom w:val="none" w:sz="0" w:space="0" w:color="auto"/>
                <w:right w:val="none" w:sz="0" w:space="0" w:color="auto"/>
              </w:divBdr>
              <w:divsChild>
                <w:div w:id="436294606">
                  <w:marLeft w:val="0"/>
                  <w:marRight w:val="0"/>
                  <w:marTop w:val="0"/>
                  <w:marBottom w:val="0"/>
                  <w:divBdr>
                    <w:top w:val="none" w:sz="0" w:space="0" w:color="auto"/>
                    <w:left w:val="none" w:sz="0" w:space="0" w:color="auto"/>
                    <w:bottom w:val="none" w:sz="0" w:space="0" w:color="auto"/>
                    <w:right w:val="none" w:sz="0" w:space="0" w:color="auto"/>
                  </w:divBdr>
                  <w:divsChild>
                    <w:div w:id="350959233">
                      <w:marLeft w:val="0"/>
                      <w:marRight w:val="0"/>
                      <w:marTop w:val="0"/>
                      <w:marBottom w:val="120"/>
                      <w:divBdr>
                        <w:top w:val="single" w:sz="6" w:space="0" w:color="F5F5F5"/>
                        <w:left w:val="single" w:sz="6" w:space="0" w:color="F5F5F5"/>
                        <w:bottom w:val="single" w:sz="6" w:space="0" w:color="F5F5F5"/>
                        <w:right w:val="single" w:sz="6" w:space="0" w:color="F5F5F5"/>
                      </w:divBdr>
                      <w:divsChild>
                        <w:div w:id="1682657393">
                          <w:marLeft w:val="0"/>
                          <w:marRight w:val="0"/>
                          <w:marTop w:val="0"/>
                          <w:marBottom w:val="0"/>
                          <w:divBdr>
                            <w:top w:val="none" w:sz="0" w:space="0" w:color="auto"/>
                            <w:left w:val="none" w:sz="0" w:space="0" w:color="auto"/>
                            <w:bottom w:val="none" w:sz="0" w:space="0" w:color="auto"/>
                            <w:right w:val="none" w:sz="0" w:space="0" w:color="auto"/>
                          </w:divBdr>
                          <w:divsChild>
                            <w:div w:id="205076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966909">
      <w:bodyDiv w:val="1"/>
      <w:marLeft w:val="0"/>
      <w:marRight w:val="0"/>
      <w:marTop w:val="0"/>
      <w:marBottom w:val="0"/>
      <w:divBdr>
        <w:top w:val="none" w:sz="0" w:space="0" w:color="auto"/>
        <w:left w:val="none" w:sz="0" w:space="0" w:color="auto"/>
        <w:bottom w:val="none" w:sz="0" w:space="0" w:color="auto"/>
        <w:right w:val="none" w:sz="0" w:space="0" w:color="auto"/>
      </w:divBdr>
    </w:div>
    <w:div w:id="795637526">
      <w:bodyDiv w:val="1"/>
      <w:marLeft w:val="0"/>
      <w:marRight w:val="0"/>
      <w:marTop w:val="0"/>
      <w:marBottom w:val="0"/>
      <w:divBdr>
        <w:top w:val="none" w:sz="0" w:space="0" w:color="auto"/>
        <w:left w:val="none" w:sz="0" w:space="0" w:color="auto"/>
        <w:bottom w:val="none" w:sz="0" w:space="0" w:color="auto"/>
        <w:right w:val="none" w:sz="0" w:space="0" w:color="auto"/>
      </w:divBdr>
      <w:divsChild>
        <w:div w:id="288056381">
          <w:marLeft w:val="0"/>
          <w:marRight w:val="0"/>
          <w:marTop w:val="0"/>
          <w:marBottom w:val="0"/>
          <w:divBdr>
            <w:top w:val="none" w:sz="0" w:space="0" w:color="auto"/>
            <w:left w:val="none" w:sz="0" w:space="0" w:color="auto"/>
            <w:bottom w:val="none" w:sz="0" w:space="0" w:color="auto"/>
            <w:right w:val="none" w:sz="0" w:space="0" w:color="auto"/>
          </w:divBdr>
        </w:div>
      </w:divsChild>
    </w:div>
    <w:div w:id="1013410359">
      <w:bodyDiv w:val="1"/>
      <w:marLeft w:val="0"/>
      <w:marRight w:val="0"/>
      <w:marTop w:val="0"/>
      <w:marBottom w:val="0"/>
      <w:divBdr>
        <w:top w:val="none" w:sz="0" w:space="0" w:color="auto"/>
        <w:left w:val="none" w:sz="0" w:space="0" w:color="auto"/>
        <w:bottom w:val="none" w:sz="0" w:space="0" w:color="auto"/>
        <w:right w:val="none" w:sz="0" w:space="0" w:color="auto"/>
      </w:divBdr>
    </w:div>
    <w:div w:id="1135562202">
      <w:bodyDiv w:val="1"/>
      <w:marLeft w:val="0"/>
      <w:marRight w:val="0"/>
      <w:marTop w:val="0"/>
      <w:marBottom w:val="0"/>
      <w:divBdr>
        <w:top w:val="none" w:sz="0" w:space="0" w:color="auto"/>
        <w:left w:val="none" w:sz="0" w:space="0" w:color="auto"/>
        <w:bottom w:val="none" w:sz="0" w:space="0" w:color="auto"/>
        <w:right w:val="none" w:sz="0" w:space="0" w:color="auto"/>
      </w:divBdr>
    </w:div>
    <w:div w:id="1379158688">
      <w:bodyDiv w:val="1"/>
      <w:marLeft w:val="0"/>
      <w:marRight w:val="0"/>
      <w:marTop w:val="0"/>
      <w:marBottom w:val="0"/>
      <w:divBdr>
        <w:top w:val="none" w:sz="0" w:space="0" w:color="auto"/>
        <w:left w:val="none" w:sz="0" w:space="0" w:color="auto"/>
        <w:bottom w:val="none" w:sz="0" w:space="0" w:color="auto"/>
        <w:right w:val="none" w:sz="0" w:space="0" w:color="auto"/>
      </w:divBdr>
    </w:div>
    <w:div w:id="200508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1D646-5693-428C-9765-0E01604F5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13</Pages>
  <Words>4048</Words>
  <Characters>21861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Título em Português (atenção, não delete esse numeral)1</vt:lpstr>
    </vt:vector>
  </TitlesOfParts>
  <Company/>
  <LinksUpToDate>false</LinksUpToDate>
  <CharactersWithSpaces>25858</CharactersWithSpaces>
  <SharedDoc>false</SharedDoc>
  <HLinks>
    <vt:vector size="60" baseType="variant">
      <vt:variant>
        <vt:i4>5505115</vt:i4>
      </vt:variant>
      <vt:variant>
        <vt:i4>27</vt:i4>
      </vt:variant>
      <vt:variant>
        <vt:i4>0</vt:i4>
      </vt:variant>
      <vt:variant>
        <vt:i4>5</vt:i4>
      </vt:variant>
      <vt:variant>
        <vt:lpwstr>http://www.posgraduando.com/downloads/referencias-bibliograficas</vt:lpwstr>
      </vt:variant>
      <vt:variant>
        <vt:lpwstr/>
      </vt:variant>
      <vt:variant>
        <vt:i4>1900616</vt:i4>
      </vt:variant>
      <vt:variant>
        <vt:i4>24</vt:i4>
      </vt:variant>
      <vt:variant>
        <vt:i4>0</vt:i4>
      </vt:variant>
      <vt:variant>
        <vt:i4>5</vt:i4>
      </vt:variant>
      <vt:variant>
        <vt:lpwstr>http://oferta.vc/omjr</vt:lpwstr>
      </vt:variant>
      <vt:variant>
        <vt:lpwstr/>
      </vt:variant>
      <vt:variant>
        <vt:i4>1900616</vt:i4>
      </vt:variant>
      <vt:variant>
        <vt:i4>21</vt:i4>
      </vt:variant>
      <vt:variant>
        <vt:i4>0</vt:i4>
      </vt:variant>
      <vt:variant>
        <vt:i4>5</vt:i4>
      </vt:variant>
      <vt:variant>
        <vt:lpwstr>http://oferta.vc/omjy</vt:lpwstr>
      </vt:variant>
      <vt:variant>
        <vt:lpwstr/>
      </vt:variant>
      <vt:variant>
        <vt:i4>1900616</vt:i4>
      </vt:variant>
      <vt:variant>
        <vt:i4>18</vt:i4>
      </vt:variant>
      <vt:variant>
        <vt:i4>0</vt:i4>
      </vt:variant>
      <vt:variant>
        <vt:i4>5</vt:i4>
      </vt:variant>
      <vt:variant>
        <vt:lpwstr>http://oferta.vc/omjv</vt:lpwstr>
      </vt:variant>
      <vt:variant>
        <vt:lpwstr/>
      </vt:variant>
      <vt:variant>
        <vt:i4>1966152</vt:i4>
      </vt:variant>
      <vt:variant>
        <vt:i4>15</vt:i4>
      </vt:variant>
      <vt:variant>
        <vt:i4>0</vt:i4>
      </vt:variant>
      <vt:variant>
        <vt:i4>5</vt:i4>
      </vt:variant>
      <vt:variant>
        <vt:lpwstr>http://oferta.vc/omia</vt:lpwstr>
      </vt:variant>
      <vt:variant>
        <vt:lpwstr/>
      </vt:variant>
      <vt:variant>
        <vt:i4>1900616</vt:i4>
      </vt:variant>
      <vt:variant>
        <vt:i4>12</vt:i4>
      </vt:variant>
      <vt:variant>
        <vt:i4>0</vt:i4>
      </vt:variant>
      <vt:variant>
        <vt:i4>5</vt:i4>
      </vt:variant>
      <vt:variant>
        <vt:lpwstr>http://oferta.vc/omjy</vt:lpwstr>
      </vt:variant>
      <vt:variant>
        <vt:lpwstr/>
      </vt:variant>
      <vt:variant>
        <vt:i4>2031688</vt:i4>
      </vt:variant>
      <vt:variant>
        <vt:i4>9</vt:i4>
      </vt:variant>
      <vt:variant>
        <vt:i4>0</vt:i4>
      </vt:variant>
      <vt:variant>
        <vt:i4>5</vt:i4>
      </vt:variant>
      <vt:variant>
        <vt:lpwstr>http://oferta.vc/omhH</vt:lpwstr>
      </vt:variant>
      <vt:variant>
        <vt:lpwstr/>
      </vt:variant>
      <vt:variant>
        <vt:i4>2228256</vt:i4>
      </vt:variant>
      <vt:variant>
        <vt:i4>6</vt:i4>
      </vt:variant>
      <vt:variant>
        <vt:i4>0</vt:i4>
      </vt:variant>
      <vt:variant>
        <vt:i4>5</vt:i4>
      </vt:variant>
      <vt:variant>
        <vt:lpwstr>http://posgraduando.com/?p=285</vt:lpwstr>
      </vt:variant>
      <vt:variant>
        <vt:lpwstr/>
      </vt:variant>
      <vt:variant>
        <vt:i4>1900616</vt:i4>
      </vt:variant>
      <vt:variant>
        <vt:i4>3</vt:i4>
      </vt:variant>
      <vt:variant>
        <vt:i4>0</vt:i4>
      </vt:variant>
      <vt:variant>
        <vt:i4>5</vt:i4>
      </vt:variant>
      <vt:variant>
        <vt:lpwstr>http://oferta.vc/omjo</vt:lpwstr>
      </vt:variant>
      <vt:variant>
        <vt:lpwstr/>
      </vt:variant>
      <vt:variant>
        <vt:i4>1179721</vt:i4>
      </vt:variant>
      <vt:variant>
        <vt:i4>0</vt:i4>
      </vt:variant>
      <vt:variant>
        <vt:i4>0</vt:i4>
      </vt:variant>
      <vt:variant>
        <vt:i4>5</vt:i4>
      </vt:variant>
      <vt:variant>
        <vt:lpwstr>http://www.who.int/global_health_histories/seminars/presentation07.pdf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em Português (atenção, não delete esse numeral)1</dc:title>
  <dc:creator>notebook</dc:creator>
  <cp:lastModifiedBy>DOC</cp:lastModifiedBy>
  <cp:revision>5</cp:revision>
  <dcterms:created xsi:type="dcterms:W3CDTF">2018-06-13T20:08:00Z</dcterms:created>
  <dcterms:modified xsi:type="dcterms:W3CDTF">2018-07-05T15:14:00Z</dcterms:modified>
</cp:coreProperties>
</file>