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5475" w:rsidRDefault="00125475" w:rsidP="0023719C">
      <w:pPr>
        <w:spacing w:after="0" w:line="360" w:lineRule="auto"/>
        <w:jc w:val="center"/>
        <w:rPr>
          <w:rFonts w:ascii="Times New Roman" w:hAnsi="Times New Roman" w:cs="Times New Roman"/>
          <w:b/>
          <w:color w:val="000000" w:themeColor="text1"/>
          <w:sz w:val="28"/>
        </w:rPr>
      </w:pPr>
      <w:bookmarkStart w:id="0" w:name="_GoBack"/>
      <w:bookmarkEnd w:id="0"/>
    </w:p>
    <w:p w:rsidR="005A7C78" w:rsidRPr="00DF5D0A" w:rsidRDefault="00867BE0" w:rsidP="0023719C">
      <w:pPr>
        <w:spacing w:after="0" w:line="360" w:lineRule="auto"/>
        <w:jc w:val="center"/>
        <w:rPr>
          <w:rFonts w:ascii="Times New Roman" w:hAnsi="Times New Roman" w:cs="Times New Roman"/>
          <w:b/>
          <w:color w:val="000000" w:themeColor="text1"/>
          <w:sz w:val="28"/>
        </w:rPr>
      </w:pPr>
      <w:r w:rsidRPr="00DF5D0A">
        <w:rPr>
          <w:rFonts w:ascii="Times New Roman" w:hAnsi="Times New Roman" w:cs="Times New Roman"/>
          <w:b/>
          <w:color w:val="000000" w:themeColor="text1"/>
          <w:sz w:val="28"/>
        </w:rPr>
        <w:t xml:space="preserve">SINOPSE DO CASE: </w:t>
      </w:r>
      <w:r w:rsidR="000D5D20" w:rsidRPr="00DF5D0A">
        <w:rPr>
          <w:rFonts w:ascii="Times New Roman" w:hAnsi="Times New Roman" w:cs="Times New Roman"/>
          <w:b/>
          <w:color w:val="000000" w:themeColor="text1"/>
          <w:sz w:val="28"/>
        </w:rPr>
        <w:t>PENA PODE SER CUMPRIDA APÓS DECISÃO DE SEGUNDA INSTÂNCIA, DECIDE STF</w:t>
      </w:r>
      <w:r w:rsidR="00F57657" w:rsidRPr="00DF5D0A">
        <w:rPr>
          <w:rFonts w:ascii="Times New Roman" w:hAnsi="Times New Roman" w:cs="Times New Roman"/>
          <w:b/>
          <w:color w:val="000000" w:themeColor="text1"/>
          <w:sz w:val="28"/>
        </w:rPr>
        <w:t>¹</w:t>
      </w:r>
    </w:p>
    <w:p w:rsidR="00F57657" w:rsidRPr="00DF5D0A" w:rsidRDefault="00A46124" w:rsidP="0023719C">
      <w:pPr>
        <w:spacing w:after="0" w:line="360" w:lineRule="auto"/>
        <w:jc w:val="right"/>
        <w:rPr>
          <w:rFonts w:ascii="Times New Roman" w:hAnsi="Times New Roman" w:cs="Times New Roman"/>
          <w:i/>
          <w:color w:val="000000" w:themeColor="text1"/>
          <w:sz w:val="24"/>
        </w:rPr>
      </w:pPr>
      <w:r>
        <w:rPr>
          <w:rFonts w:ascii="Times New Roman" w:hAnsi="Times New Roman" w:cs="Times New Roman"/>
          <w:i/>
          <w:color w:val="000000" w:themeColor="text1"/>
          <w:sz w:val="24"/>
        </w:rPr>
        <w:t>Clara Léda</w:t>
      </w:r>
      <w:r w:rsidR="00F57657" w:rsidRPr="00DF5D0A">
        <w:rPr>
          <w:rFonts w:ascii="Times New Roman" w:hAnsi="Times New Roman" w:cs="Times New Roman"/>
          <w:i/>
          <w:color w:val="000000" w:themeColor="text1"/>
          <w:sz w:val="24"/>
        </w:rPr>
        <w:t>²</w:t>
      </w:r>
    </w:p>
    <w:p w:rsidR="00922DB1" w:rsidRPr="00DF5D0A" w:rsidRDefault="000D5D20" w:rsidP="0023719C">
      <w:pPr>
        <w:spacing w:after="0" w:line="360" w:lineRule="auto"/>
        <w:jc w:val="right"/>
        <w:rPr>
          <w:rFonts w:ascii="Times New Roman" w:hAnsi="Times New Roman" w:cs="Times New Roman"/>
          <w:i/>
          <w:color w:val="000000" w:themeColor="text1"/>
          <w:sz w:val="24"/>
        </w:rPr>
      </w:pPr>
      <w:r w:rsidRPr="00DF5D0A">
        <w:rPr>
          <w:rFonts w:ascii="Times New Roman" w:hAnsi="Times New Roman" w:cs="Times New Roman"/>
          <w:i/>
          <w:color w:val="000000" w:themeColor="text1"/>
          <w:sz w:val="24"/>
        </w:rPr>
        <w:t>José Cláudio Cabral Marques</w:t>
      </w:r>
      <w:r w:rsidR="00F57657" w:rsidRPr="00DF5D0A">
        <w:rPr>
          <w:rFonts w:ascii="Times New Roman" w:hAnsi="Times New Roman" w:cs="Times New Roman"/>
          <w:i/>
          <w:color w:val="000000" w:themeColor="text1"/>
          <w:sz w:val="24"/>
        </w:rPr>
        <w:t>³</w:t>
      </w:r>
    </w:p>
    <w:p w:rsidR="008465D7" w:rsidRPr="00DF5D0A" w:rsidRDefault="008465D7" w:rsidP="0023719C">
      <w:pPr>
        <w:spacing w:after="0" w:line="360" w:lineRule="auto"/>
        <w:rPr>
          <w:rFonts w:ascii="Times New Roman" w:hAnsi="Times New Roman" w:cs="Times New Roman"/>
          <w:b/>
          <w:color w:val="000000" w:themeColor="text1"/>
          <w:sz w:val="24"/>
        </w:rPr>
      </w:pPr>
    </w:p>
    <w:p w:rsidR="00922DB1" w:rsidRPr="00DF5D0A" w:rsidRDefault="00922DB1" w:rsidP="0023719C">
      <w:pPr>
        <w:spacing w:after="0" w:line="360" w:lineRule="auto"/>
        <w:rPr>
          <w:rFonts w:ascii="Times New Roman" w:hAnsi="Times New Roman" w:cs="Times New Roman"/>
          <w:b/>
          <w:color w:val="000000" w:themeColor="text1"/>
          <w:sz w:val="24"/>
        </w:rPr>
      </w:pPr>
      <w:r w:rsidRPr="00DF5D0A">
        <w:rPr>
          <w:rFonts w:ascii="Times New Roman" w:hAnsi="Times New Roman" w:cs="Times New Roman"/>
          <w:b/>
          <w:color w:val="000000" w:themeColor="text1"/>
          <w:sz w:val="24"/>
        </w:rPr>
        <w:t>1. DESCRIÇÃO DO CASO</w:t>
      </w:r>
    </w:p>
    <w:p w:rsidR="00524619" w:rsidRPr="00DF5D0A" w:rsidRDefault="00524619" w:rsidP="00A46124">
      <w:pPr>
        <w:autoSpaceDE w:val="0"/>
        <w:autoSpaceDN w:val="0"/>
        <w:adjustRightInd w:val="0"/>
        <w:spacing w:after="0" w:line="360" w:lineRule="auto"/>
        <w:ind w:firstLine="1134"/>
        <w:jc w:val="both"/>
        <w:rPr>
          <w:rFonts w:ascii="Times New Roman" w:hAnsi="Times New Roman"/>
          <w:color w:val="000000" w:themeColor="text1"/>
          <w:sz w:val="24"/>
          <w:szCs w:val="24"/>
          <w:lang w:eastAsia="pt-BR"/>
        </w:rPr>
      </w:pPr>
      <w:r w:rsidRPr="00DF5D0A">
        <w:rPr>
          <w:rFonts w:ascii="Times New Roman" w:hAnsi="Times New Roman"/>
          <w:color w:val="000000" w:themeColor="text1"/>
          <w:sz w:val="24"/>
          <w:szCs w:val="24"/>
          <w:lang w:eastAsia="pt-BR"/>
        </w:rPr>
        <w:t xml:space="preserve">Um ajudante-geral, </w:t>
      </w:r>
      <w:r w:rsidR="00721CAE" w:rsidRPr="00DF5D0A">
        <w:rPr>
          <w:rFonts w:ascii="Times New Roman" w:hAnsi="Times New Roman"/>
          <w:color w:val="000000" w:themeColor="text1"/>
          <w:sz w:val="24"/>
          <w:szCs w:val="24"/>
          <w:lang w:eastAsia="pt-BR"/>
        </w:rPr>
        <w:t xml:space="preserve">condenado em </w:t>
      </w:r>
      <w:r w:rsidR="00A46124">
        <w:rPr>
          <w:rFonts w:ascii="Times New Roman" w:hAnsi="Times New Roman"/>
          <w:color w:val="000000" w:themeColor="text1"/>
          <w:sz w:val="24"/>
          <w:szCs w:val="24"/>
          <w:lang w:eastAsia="pt-BR"/>
        </w:rPr>
        <w:t xml:space="preserve">1º grau </w:t>
      </w:r>
      <w:r w:rsidRPr="00DF5D0A">
        <w:rPr>
          <w:rFonts w:ascii="Times New Roman" w:hAnsi="Times New Roman"/>
          <w:color w:val="000000" w:themeColor="text1"/>
          <w:sz w:val="24"/>
          <w:szCs w:val="24"/>
          <w:lang w:eastAsia="pt-BR"/>
        </w:rPr>
        <w:t>a 5 anos e 4 meses de reclusão pelo crime de roubo qu</w:t>
      </w:r>
      <w:r w:rsidR="00A46124">
        <w:rPr>
          <w:rFonts w:ascii="Times New Roman" w:hAnsi="Times New Roman"/>
          <w:color w:val="000000" w:themeColor="text1"/>
          <w:sz w:val="24"/>
          <w:szCs w:val="24"/>
          <w:lang w:eastAsia="pt-BR"/>
        </w:rPr>
        <w:t xml:space="preserve">alificado, recorreu da sentença, porém seu </w:t>
      </w:r>
      <w:r w:rsidRPr="00DF5D0A">
        <w:rPr>
          <w:rFonts w:ascii="Times New Roman" w:hAnsi="Times New Roman"/>
          <w:color w:val="000000" w:themeColor="text1"/>
          <w:sz w:val="24"/>
          <w:szCs w:val="24"/>
          <w:lang w:eastAsia="pt-BR"/>
        </w:rPr>
        <w:t>provimento</w:t>
      </w:r>
      <w:r w:rsidR="00A46124">
        <w:rPr>
          <w:rFonts w:ascii="Times New Roman" w:hAnsi="Times New Roman"/>
          <w:color w:val="000000" w:themeColor="text1"/>
          <w:sz w:val="24"/>
          <w:szCs w:val="24"/>
          <w:lang w:eastAsia="pt-BR"/>
        </w:rPr>
        <w:t xml:space="preserve"> foi negado,</w:t>
      </w:r>
      <w:r w:rsidRPr="00DF5D0A">
        <w:rPr>
          <w:rFonts w:ascii="Times New Roman" w:hAnsi="Times New Roman"/>
          <w:color w:val="000000" w:themeColor="text1"/>
          <w:sz w:val="24"/>
          <w:szCs w:val="24"/>
          <w:lang w:eastAsia="pt-BR"/>
        </w:rPr>
        <w:t xml:space="preserve"> e expediu o</w:t>
      </w:r>
      <w:r w:rsidR="00721CAE" w:rsidRPr="00DF5D0A">
        <w:rPr>
          <w:rFonts w:ascii="Times New Roman" w:hAnsi="Times New Roman"/>
          <w:color w:val="000000" w:themeColor="text1"/>
          <w:sz w:val="24"/>
          <w:szCs w:val="24"/>
          <w:lang w:eastAsia="pt-BR"/>
        </w:rPr>
        <w:t xml:space="preserve"> mandado de prisão. </w:t>
      </w:r>
      <w:r w:rsidR="00A46124">
        <w:rPr>
          <w:rFonts w:ascii="Times New Roman" w:hAnsi="Times New Roman"/>
          <w:color w:val="000000" w:themeColor="text1"/>
          <w:sz w:val="24"/>
          <w:szCs w:val="24"/>
          <w:lang w:eastAsia="pt-BR"/>
        </w:rPr>
        <w:t xml:space="preserve">Ele então entrou com recurso especial para </w:t>
      </w:r>
      <w:r w:rsidR="00721CAE" w:rsidRPr="00DF5D0A">
        <w:rPr>
          <w:rFonts w:ascii="Times New Roman" w:hAnsi="Times New Roman"/>
          <w:color w:val="000000" w:themeColor="text1"/>
          <w:sz w:val="24"/>
          <w:szCs w:val="24"/>
          <w:lang w:eastAsia="pt-BR"/>
        </w:rPr>
        <w:t xml:space="preserve"> </w:t>
      </w:r>
      <w:r w:rsidR="00A46124">
        <w:rPr>
          <w:rFonts w:ascii="Times New Roman" w:hAnsi="Times New Roman"/>
          <w:color w:val="000000" w:themeColor="text1"/>
          <w:sz w:val="24"/>
          <w:szCs w:val="24"/>
          <w:lang w:eastAsia="pt-BR"/>
        </w:rPr>
        <w:t xml:space="preserve">o STJ </w:t>
      </w:r>
      <w:r w:rsidRPr="00DF5D0A">
        <w:rPr>
          <w:rFonts w:ascii="Times New Roman" w:hAnsi="Times New Roman"/>
          <w:color w:val="000000" w:themeColor="text1"/>
          <w:sz w:val="24"/>
          <w:szCs w:val="24"/>
          <w:lang w:eastAsia="pt-BR"/>
        </w:rPr>
        <w:t>, que</w:t>
      </w:r>
      <w:r w:rsidR="00721CAE" w:rsidRPr="00DF5D0A">
        <w:rPr>
          <w:rFonts w:ascii="Times New Roman" w:hAnsi="Times New Roman"/>
          <w:color w:val="000000" w:themeColor="text1"/>
          <w:sz w:val="24"/>
          <w:szCs w:val="24"/>
          <w:lang w:eastAsia="pt-BR"/>
        </w:rPr>
        <w:t xml:space="preserve"> acabou por indeferir</w:t>
      </w:r>
      <w:r w:rsidRPr="00DF5D0A">
        <w:rPr>
          <w:rFonts w:ascii="Times New Roman" w:hAnsi="Times New Roman"/>
          <w:color w:val="000000" w:themeColor="text1"/>
          <w:sz w:val="24"/>
          <w:szCs w:val="24"/>
          <w:lang w:eastAsia="pt-BR"/>
        </w:rPr>
        <w:t xml:space="preserve"> o pedido em liminar de Habeas Corpus que foi apresentado, </w:t>
      </w:r>
      <w:r w:rsidR="00A46124">
        <w:rPr>
          <w:rFonts w:ascii="Times New Roman" w:hAnsi="Times New Roman"/>
          <w:color w:val="000000" w:themeColor="text1"/>
          <w:sz w:val="24"/>
          <w:szCs w:val="24"/>
          <w:lang w:eastAsia="pt-BR"/>
        </w:rPr>
        <w:t xml:space="preserve">a defesa então impetrou </w:t>
      </w:r>
      <w:r w:rsidRPr="00DF5D0A">
        <w:rPr>
          <w:rFonts w:ascii="Times New Roman" w:hAnsi="Times New Roman"/>
          <w:color w:val="000000" w:themeColor="text1"/>
          <w:sz w:val="24"/>
          <w:szCs w:val="24"/>
          <w:lang w:eastAsia="pt-BR"/>
        </w:rPr>
        <w:t xml:space="preserve">o Habeas Corpus </w:t>
      </w:r>
      <w:r w:rsidR="009F4A11">
        <w:rPr>
          <w:rFonts w:ascii="Times New Roman" w:hAnsi="Times New Roman"/>
          <w:color w:val="000000" w:themeColor="text1"/>
          <w:sz w:val="24"/>
          <w:szCs w:val="24"/>
          <w:lang w:eastAsia="pt-BR"/>
        </w:rPr>
        <w:t xml:space="preserve">nº </w:t>
      </w:r>
      <w:r w:rsidRPr="00DF5D0A">
        <w:rPr>
          <w:rFonts w:ascii="Times New Roman" w:hAnsi="Times New Roman"/>
          <w:color w:val="000000" w:themeColor="text1"/>
          <w:sz w:val="24"/>
          <w:szCs w:val="24"/>
          <w:lang w:eastAsia="pt-BR"/>
        </w:rPr>
        <w:t>126</w:t>
      </w:r>
      <w:r w:rsidR="00B17DA7" w:rsidRPr="00DF5D0A">
        <w:rPr>
          <w:rFonts w:ascii="Times New Roman" w:hAnsi="Times New Roman"/>
          <w:color w:val="000000" w:themeColor="text1"/>
          <w:sz w:val="24"/>
          <w:szCs w:val="24"/>
          <w:lang w:eastAsia="pt-BR"/>
        </w:rPr>
        <w:t>.</w:t>
      </w:r>
      <w:r w:rsidR="00A46124">
        <w:rPr>
          <w:rFonts w:ascii="Times New Roman" w:hAnsi="Times New Roman"/>
          <w:color w:val="000000" w:themeColor="text1"/>
          <w:sz w:val="24"/>
          <w:szCs w:val="24"/>
          <w:lang w:eastAsia="pt-BR"/>
        </w:rPr>
        <w:t>292 no STF</w:t>
      </w:r>
      <w:r w:rsidRPr="00DF5D0A">
        <w:rPr>
          <w:rFonts w:ascii="Times New Roman" w:hAnsi="Times New Roman"/>
          <w:color w:val="000000" w:themeColor="text1"/>
          <w:sz w:val="24"/>
          <w:szCs w:val="24"/>
          <w:lang w:eastAsia="pt-BR"/>
        </w:rPr>
        <w:t xml:space="preserve">, </w:t>
      </w:r>
      <w:r w:rsidR="00A46124">
        <w:rPr>
          <w:rFonts w:ascii="Times New Roman" w:hAnsi="Times New Roman"/>
          <w:color w:val="000000" w:themeColor="text1"/>
          <w:sz w:val="24"/>
          <w:szCs w:val="24"/>
          <w:lang w:eastAsia="pt-BR"/>
        </w:rPr>
        <w:t xml:space="preserve">já que, </w:t>
      </w:r>
      <w:r w:rsidRPr="00DF5D0A">
        <w:rPr>
          <w:rFonts w:ascii="Times New Roman" w:hAnsi="Times New Roman"/>
          <w:color w:val="000000" w:themeColor="text1"/>
          <w:sz w:val="24"/>
          <w:szCs w:val="24"/>
          <w:lang w:eastAsia="pt-BR"/>
        </w:rPr>
        <w:t>expedição do mandado de prisão antes do trânsito em julgado da decisão, ofendia o princípio da presunção de inocência (art. 5ª, inciso LVII,</w:t>
      </w:r>
      <w:r w:rsidR="00A46124">
        <w:rPr>
          <w:rFonts w:ascii="Times New Roman" w:hAnsi="Times New Roman"/>
          <w:color w:val="000000" w:themeColor="text1"/>
          <w:sz w:val="24"/>
          <w:szCs w:val="24"/>
          <w:lang w:eastAsia="pt-BR"/>
        </w:rPr>
        <w:t xml:space="preserve">CF </w:t>
      </w:r>
      <w:r w:rsidRPr="00DF5D0A">
        <w:rPr>
          <w:rFonts w:ascii="Times New Roman" w:hAnsi="Times New Roman"/>
          <w:color w:val="000000" w:themeColor="text1"/>
          <w:sz w:val="24"/>
          <w:szCs w:val="24"/>
          <w:lang w:eastAsia="pt-BR"/>
        </w:rPr>
        <w:t>) e também jurisprudências do Superior Tribunal Federal.</w:t>
      </w:r>
      <w:r w:rsidR="00A46124">
        <w:rPr>
          <w:rFonts w:ascii="Times New Roman" w:hAnsi="Times New Roman"/>
          <w:color w:val="000000" w:themeColor="text1"/>
          <w:sz w:val="24"/>
          <w:szCs w:val="24"/>
          <w:lang w:eastAsia="pt-BR"/>
        </w:rPr>
        <w:t xml:space="preserve"> Desse modo </w:t>
      </w:r>
      <w:r w:rsidRPr="00DF5D0A">
        <w:rPr>
          <w:rFonts w:ascii="Times New Roman" w:hAnsi="Times New Roman"/>
          <w:color w:val="000000" w:themeColor="text1"/>
          <w:sz w:val="24"/>
          <w:szCs w:val="24"/>
          <w:lang w:eastAsia="pt-BR"/>
        </w:rPr>
        <w:t xml:space="preserve">o </w:t>
      </w:r>
      <w:r w:rsidR="00A46124">
        <w:rPr>
          <w:rFonts w:ascii="Times New Roman" w:hAnsi="Times New Roman"/>
          <w:color w:val="000000" w:themeColor="text1"/>
          <w:sz w:val="24"/>
          <w:szCs w:val="24"/>
          <w:lang w:eastAsia="pt-BR"/>
        </w:rPr>
        <w:t xml:space="preserve">HC </w:t>
      </w:r>
      <w:r w:rsidR="009F4A11">
        <w:rPr>
          <w:rFonts w:ascii="Times New Roman" w:hAnsi="Times New Roman"/>
          <w:color w:val="000000" w:themeColor="text1"/>
          <w:sz w:val="24"/>
          <w:szCs w:val="24"/>
          <w:lang w:eastAsia="pt-BR"/>
        </w:rPr>
        <w:t>nº</w:t>
      </w:r>
      <w:r w:rsidRPr="00DF5D0A">
        <w:rPr>
          <w:rFonts w:ascii="Times New Roman" w:hAnsi="Times New Roman"/>
          <w:color w:val="000000" w:themeColor="text1"/>
          <w:sz w:val="24"/>
          <w:szCs w:val="24"/>
          <w:lang w:eastAsia="pt-BR"/>
        </w:rPr>
        <w:t xml:space="preserve"> 126</w:t>
      </w:r>
      <w:r w:rsidR="00B17DA7" w:rsidRPr="00DF5D0A">
        <w:rPr>
          <w:rFonts w:ascii="Times New Roman" w:hAnsi="Times New Roman"/>
          <w:color w:val="000000" w:themeColor="text1"/>
          <w:sz w:val="24"/>
          <w:szCs w:val="24"/>
          <w:lang w:eastAsia="pt-BR"/>
        </w:rPr>
        <w:t>.</w:t>
      </w:r>
      <w:r w:rsidR="00A46124">
        <w:rPr>
          <w:rFonts w:ascii="Times New Roman" w:hAnsi="Times New Roman"/>
          <w:color w:val="000000" w:themeColor="text1"/>
          <w:sz w:val="24"/>
          <w:szCs w:val="24"/>
          <w:lang w:eastAsia="pt-BR"/>
        </w:rPr>
        <w:t xml:space="preserve">292 foi negado pela maioria dos ministros do </w:t>
      </w:r>
      <w:r w:rsidRPr="00DF5D0A">
        <w:rPr>
          <w:rFonts w:ascii="Times New Roman" w:hAnsi="Times New Roman"/>
          <w:color w:val="000000" w:themeColor="text1"/>
          <w:sz w:val="24"/>
          <w:szCs w:val="24"/>
          <w:lang w:eastAsia="pt-BR"/>
        </w:rPr>
        <w:t xml:space="preserve"> </w:t>
      </w:r>
      <w:r w:rsidR="00A46124">
        <w:rPr>
          <w:rFonts w:ascii="Times New Roman" w:hAnsi="Times New Roman"/>
          <w:color w:val="000000" w:themeColor="text1"/>
          <w:sz w:val="24"/>
          <w:szCs w:val="24"/>
          <w:lang w:eastAsia="pt-BR"/>
        </w:rPr>
        <w:t>STF</w:t>
      </w:r>
      <w:r w:rsidRPr="00DF5D0A">
        <w:rPr>
          <w:rFonts w:ascii="Times New Roman" w:hAnsi="Times New Roman"/>
          <w:color w:val="000000" w:themeColor="text1"/>
          <w:sz w:val="24"/>
          <w:szCs w:val="24"/>
          <w:lang w:eastAsia="pt-BR"/>
        </w:rPr>
        <w:t xml:space="preserve">, </w:t>
      </w:r>
      <w:r w:rsidR="00A46124">
        <w:rPr>
          <w:rFonts w:ascii="Times New Roman" w:hAnsi="Times New Roman"/>
          <w:color w:val="000000" w:themeColor="text1"/>
          <w:sz w:val="24"/>
          <w:szCs w:val="24"/>
          <w:lang w:eastAsia="pt-BR"/>
        </w:rPr>
        <w:t xml:space="preserve">que passou a entender que </w:t>
      </w:r>
      <w:r w:rsidRPr="00DF5D0A">
        <w:rPr>
          <w:rFonts w:ascii="Times New Roman" w:hAnsi="Times New Roman"/>
          <w:color w:val="000000" w:themeColor="text1"/>
          <w:sz w:val="24"/>
          <w:szCs w:val="24"/>
          <w:lang w:eastAsia="pt-BR"/>
        </w:rPr>
        <w:t xml:space="preserve"> execução da pena após confirmação da sentença em</w:t>
      </w:r>
      <w:r w:rsidR="00A46124">
        <w:rPr>
          <w:rFonts w:ascii="Times New Roman" w:hAnsi="Times New Roman"/>
          <w:color w:val="000000" w:themeColor="text1"/>
          <w:sz w:val="24"/>
          <w:szCs w:val="24"/>
          <w:lang w:eastAsia="pt-BR"/>
        </w:rPr>
        <w:t xml:space="preserve"> 2º grau de jurisdição</w:t>
      </w:r>
      <w:r w:rsidRPr="00DF5D0A">
        <w:rPr>
          <w:rFonts w:ascii="Times New Roman" w:hAnsi="Times New Roman"/>
          <w:color w:val="000000" w:themeColor="text1"/>
          <w:sz w:val="24"/>
          <w:szCs w:val="24"/>
          <w:lang w:eastAsia="pt-BR"/>
        </w:rPr>
        <w:t>, não o</w:t>
      </w:r>
      <w:r w:rsidR="00A46124">
        <w:rPr>
          <w:rFonts w:ascii="Times New Roman" w:hAnsi="Times New Roman"/>
          <w:color w:val="000000" w:themeColor="text1"/>
          <w:sz w:val="24"/>
          <w:szCs w:val="24"/>
          <w:lang w:eastAsia="pt-BR"/>
        </w:rPr>
        <w:t>fende</w:t>
      </w:r>
      <w:r w:rsidRPr="00DF5D0A">
        <w:rPr>
          <w:rFonts w:ascii="Times New Roman" w:hAnsi="Times New Roman"/>
          <w:color w:val="000000" w:themeColor="text1"/>
          <w:sz w:val="24"/>
          <w:szCs w:val="24"/>
          <w:lang w:eastAsia="pt-BR"/>
        </w:rPr>
        <w:t xml:space="preserve"> princípio da presunção de inocência. Assim sendo, diante do caso em debate, na colisão de princípios gerada, tais como princípio da proibição de excesso e proibição da defesa deficiente, qual deve prevalecer? </w:t>
      </w:r>
    </w:p>
    <w:p w:rsidR="00D62092" w:rsidRPr="00DF5D0A" w:rsidRDefault="00D62092" w:rsidP="00D62092">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p>
    <w:p w:rsidR="006E06B2" w:rsidRPr="00DF5D0A" w:rsidRDefault="008465D7" w:rsidP="0023719C">
      <w:pPr>
        <w:pStyle w:val="PargrafodaLista"/>
        <w:spacing w:after="0" w:line="360" w:lineRule="auto"/>
        <w:ind w:left="0"/>
        <w:jc w:val="both"/>
        <w:rPr>
          <w:rFonts w:ascii="Times New Roman" w:hAnsi="Times New Roman" w:cs="Times New Roman"/>
          <w:b/>
          <w:color w:val="000000" w:themeColor="text1"/>
          <w:sz w:val="24"/>
        </w:rPr>
      </w:pPr>
      <w:r w:rsidRPr="00DF5D0A">
        <w:rPr>
          <w:rFonts w:ascii="Times New Roman" w:hAnsi="Times New Roman" w:cs="Times New Roman"/>
          <w:b/>
          <w:color w:val="000000" w:themeColor="text1"/>
          <w:sz w:val="24"/>
        </w:rPr>
        <w:t xml:space="preserve">2. </w:t>
      </w:r>
      <w:r w:rsidR="00E17BDB" w:rsidRPr="00DF5D0A">
        <w:rPr>
          <w:rFonts w:ascii="Times New Roman" w:hAnsi="Times New Roman" w:cs="Times New Roman"/>
          <w:b/>
          <w:color w:val="000000" w:themeColor="text1"/>
          <w:sz w:val="24"/>
        </w:rPr>
        <w:t>IDENTIFICAÇÃO E ANÁLISE DO CASO</w:t>
      </w:r>
    </w:p>
    <w:p w:rsidR="006E06B2" w:rsidRPr="00FE546F" w:rsidRDefault="009F4A11" w:rsidP="00FE546F">
      <w:pPr>
        <w:pStyle w:val="PargrafodaLista"/>
        <w:spacing w:after="0" w:line="360" w:lineRule="auto"/>
        <w:ind w:left="0"/>
        <w:jc w:val="both"/>
        <w:rPr>
          <w:rFonts w:ascii="Times New Roman" w:hAnsi="Times New Roman" w:cs="Times New Roman"/>
          <w:b/>
          <w:color w:val="000000" w:themeColor="text1"/>
          <w:sz w:val="24"/>
        </w:rPr>
      </w:pPr>
      <w:r>
        <w:rPr>
          <w:rFonts w:ascii="Times New Roman" w:hAnsi="Times New Roman" w:cs="Times New Roman"/>
          <w:b/>
          <w:color w:val="000000" w:themeColor="text1"/>
          <w:sz w:val="24"/>
        </w:rPr>
        <w:t>2.1 Descrições</w:t>
      </w:r>
      <w:r w:rsidR="00B9094E" w:rsidRPr="00DF5D0A">
        <w:rPr>
          <w:rFonts w:ascii="Times New Roman" w:hAnsi="Times New Roman" w:cs="Times New Roman"/>
          <w:b/>
          <w:color w:val="000000" w:themeColor="text1"/>
          <w:sz w:val="24"/>
        </w:rPr>
        <w:t xml:space="preserve"> </w:t>
      </w:r>
      <w:r w:rsidR="00524619" w:rsidRPr="00DF5D0A">
        <w:rPr>
          <w:rFonts w:ascii="Times New Roman" w:hAnsi="Times New Roman" w:cs="Times New Roman"/>
          <w:b/>
          <w:color w:val="000000" w:themeColor="text1"/>
          <w:sz w:val="24"/>
        </w:rPr>
        <w:t>das Possíveis Decisões</w:t>
      </w:r>
    </w:p>
    <w:p w:rsidR="006E06B2" w:rsidRPr="00DF5D0A" w:rsidRDefault="00A46124" w:rsidP="00FF1BB5">
      <w:pPr>
        <w:pStyle w:val="PargrafodaLista"/>
        <w:spacing w:after="0" w:line="360" w:lineRule="auto"/>
        <w:ind w:left="0" w:firstLine="1134"/>
        <w:jc w:val="both"/>
        <w:rPr>
          <w:rFonts w:ascii="Times New Roman" w:hAnsi="Times New Roman" w:cs="Times New Roman"/>
          <w:color w:val="000000" w:themeColor="text1"/>
          <w:sz w:val="24"/>
        </w:rPr>
      </w:pPr>
      <w:r>
        <w:rPr>
          <w:rFonts w:ascii="Times New Roman" w:hAnsi="Times New Roman" w:cs="Times New Roman"/>
          <w:color w:val="000000" w:themeColor="text1"/>
          <w:sz w:val="24"/>
        </w:rPr>
        <w:t>Há</w:t>
      </w:r>
      <w:r w:rsidR="00B50EB4">
        <w:rPr>
          <w:rFonts w:ascii="Times New Roman" w:hAnsi="Times New Roman" w:cs="Times New Roman"/>
          <w:color w:val="000000" w:themeColor="text1"/>
          <w:sz w:val="24"/>
        </w:rPr>
        <w:t xml:space="preserve"> apenas duas decisões possíveis</w:t>
      </w:r>
      <w:r>
        <w:rPr>
          <w:rFonts w:ascii="Times New Roman" w:hAnsi="Times New Roman" w:cs="Times New Roman"/>
          <w:color w:val="000000" w:themeColor="text1"/>
          <w:sz w:val="24"/>
        </w:rPr>
        <w:t>:</w:t>
      </w:r>
      <w:r w:rsidR="00524619" w:rsidRPr="00DF5D0A">
        <w:rPr>
          <w:rFonts w:ascii="Times New Roman" w:hAnsi="Times New Roman" w:cs="Times New Roman"/>
          <w:color w:val="000000" w:themeColor="text1"/>
          <w:sz w:val="24"/>
        </w:rPr>
        <w:t xml:space="preserve"> o princípio da Proibição do Excesso deve prevalecer frente ao princípio da Proibição de Defesa</w:t>
      </w:r>
      <w:r>
        <w:rPr>
          <w:rFonts w:ascii="Times New Roman" w:hAnsi="Times New Roman" w:cs="Times New Roman"/>
          <w:color w:val="000000" w:themeColor="text1"/>
          <w:sz w:val="24"/>
        </w:rPr>
        <w:t>; e a</w:t>
      </w:r>
      <w:r w:rsidR="00524619" w:rsidRPr="00DF5D0A">
        <w:rPr>
          <w:rFonts w:ascii="Times New Roman" w:hAnsi="Times New Roman" w:cs="Times New Roman"/>
          <w:color w:val="000000" w:themeColor="text1"/>
          <w:sz w:val="24"/>
        </w:rPr>
        <w:t xml:space="preserve"> segunda </w:t>
      </w:r>
      <w:r>
        <w:rPr>
          <w:rFonts w:ascii="Times New Roman" w:hAnsi="Times New Roman" w:cs="Times New Roman"/>
          <w:color w:val="000000" w:themeColor="text1"/>
          <w:sz w:val="24"/>
        </w:rPr>
        <w:t xml:space="preserve">possibilidade é que </w:t>
      </w:r>
      <w:r w:rsidR="00524619" w:rsidRPr="00DF5D0A">
        <w:rPr>
          <w:rFonts w:ascii="Times New Roman" w:hAnsi="Times New Roman" w:cs="Times New Roman"/>
          <w:color w:val="000000" w:themeColor="text1"/>
          <w:sz w:val="24"/>
        </w:rPr>
        <w:t>o princípio da Proibição de Defesa deve prevalecer frente ao princípio da Proibição do Excesso.</w:t>
      </w:r>
    </w:p>
    <w:p w:rsidR="00FF1BB5" w:rsidRPr="00DF5D0A" w:rsidRDefault="00FF1BB5" w:rsidP="00FF1BB5">
      <w:pPr>
        <w:pStyle w:val="PargrafodaLista"/>
        <w:spacing w:after="0" w:line="360" w:lineRule="auto"/>
        <w:ind w:left="0" w:firstLine="1134"/>
        <w:jc w:val="both"/>
        <w:rPr>
          <w:rFonts w:ascii="Times New Roman" w:hAnsi="Times New Roman" w:cs="Times New Roman"/>
          <w:color w:val="000000" w:themeColor="text1"/>
          <w:sz w:val="24"/>
        </w:rPr>
      </w:pPr>
    </w:p>
    <w:p w:rsidR="00C11470" w:rsidRDefault="00CA66E7" w:rsidP="008465D7">
      <w:pPr>
        <w:pStyle w:val="PargrafodaLista"/>
        <w:spacing w:after="0" w:line="360" w:lineRule="auto"/>
        <w:ind w:left="0"/>
        <w:jc w:val="both"/>
        <w:rPr>
          <w:rFonts w:ascii="Times New Roman" w:hAnsi="Times New Roman" w:cs="Times New Roman"/>
          <w:b/>
          <w:color w:val="000000" w:themeColor="text1"/>
          <w:sz w:val="24"/>
        </w:rPr>
      </w:pPr>
      <w:r w:rsidRPr="00DF5D0A">
        <w:rPr>
          <w:rFonts w:ascii="Times New Roman" w:hAnsi="Times New Roman" w:cs="Times New Roman"/>
          <w:b/>
          <w:color w:val="000000" w:themeColor="text1"/>
          <w:sz w:val="24"/>
        </w:rPr>
        <w:t>2.2</w:t>
      </w:r>
      <w:r w:rsidR="00524619" w:rsidRPr="00DF5D0A">
        <w:rPr>
          <w:rFonts w:ascii="Times New Roman" w:hAnsi="Times New Roman" w:cs="Times New Roman"/>
          <w:b/>
          <w:color w:val="000000" w:themeColor="text1"/>
          <w:sz w:val="24"/>
        </w:rPr>
        <w:t xml:space="preserve"> </w:t>
      </w:r>
      <w:r w:rsidR="002E4058" w:rsidRPr="00DF5D0A">
        <w:rPr>
          <w:rFonts w:ascii="Times New Roman" w:hAnsi="Times New Roman" w:cs="Times New Roman"/>
          <w:b/>
          <w:color w:val="000000" w:themeColor="text1"/>
          <w:sz w:val="24"/>
        </w:rPr>
        <w:t>Argumentos capazes de fundamentar cada decisão</w:t>
      </w:r>
    </w:p>
    <w:p w:rsidR="008465D7" w:rsidRPr="00C11470" w:rsidRDefault="008465D7" w:rsidP="008465D7">
      <w:pPr>
        <w:pStyle w:val="PargrafodaLista"/>
        <w:spacing w:after="0" w:line="360" w:lineRule="auto"/>
        <w:ind w:left="0"/>
        <w:jc w:val="both"/>
        <w:rPr>
          <w:rFonts w:ascii="Times New Roman" w:hAnsi="Times New Roman" w:cs="Times New Roman"/>
          <w:b/>
          <w:color w:val="000000" w:themeColor="text1"/>
          <w:sz w:val="24"/>
        </w:rPr>
      </w:pPr>
      <w:r w:rsidRPr="00DF5D0A">
        <w:rPr>
          <w:rFonts w:ascii="Times New Roman" w:hAnsi="Times New Roman" w:cs="Times New Roman"/>
          <w:color w:val="000000" w:themeColor="text1"/>
          <w:sz w:val="24"/>
          <w:szCs w:val="24"/>
        </w:rPr>
        <w:t xml:space="preserve">2.2.1 </w:t>
      </w:r>
      <w:r w:rsidR="006E06B2" w:rsidRPr="00DF5D0A">
        <w:rPr>
          <w:rFonts w:ascii="Times New Roman" w:hAnsi="Times New Roman" w:cs="Times New Roman"/>
          <w:color w:val="000000" w:themeColor="text1"/>
          <w:sz w:val="24"/>
        </w:rPr>
        <w:t xml:space="preserve">O princípio da Proibição do Excesso </w:t>
      </w:r>
      <w:r w:rsidR="002350BF">
        <w:rPr>
          <w:rFonts w:ascii="Times New Roman" w:hAnsi="Times New Roman" w:cs="Times New Roman"/>
          <w:color w:val="000000" w:themeColor="text1"/>
          <w:sz w:val="24"/>
        </w:rPr>
        <w:t>prevalece em relação ao</w:t>
      </w:r>
      <w:r w:rsidR="006E06B2" w:rsidRPr="00DF5D0A">
        <w:rPr>
          <w:rFonts w:ascii="Times New Roman" w:hAnsi="Times New Roman" w:cs="Times New Roman"/>
          <w:color w:val="000000" w:themeColor="text1"/>
          <w:sz w:val="24"/>
        </w:rPr>
        <w:t xml:space="preserve"> princípio da Proibição de Defesa Deficiente.</w:t>
      </w:r>
    </w:p>
    <w:p w:rsidR="006317FB" w:rsidRDefault="002350BF" w:rsidP="008C51FC">
      <w:pPr>
        <w:spacing w:after="0" w:line="360" w:lineRule="auto"/>
        <w:ind w:firstLine="1134"/>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O art. 5º, LVII da Carta Magna </w:t>
      </w:r>
      <w:r>
        <w:rPr>
          <w:rFonts w:ascii="Times New Roman" w:hAnsi="Times New Roman" w:cs="Times New Roman"/>
          <w:sz w:val="24"/>
          <w:szCs w:val="24"/>
        </w:rPr>
        <w:t>“</w:t>
      </w:r>
      <w:r w:rsidRPr="002350BF">
        <w:rPr>
          <w:rFonts w:ascii="Times New Roman" w:hAnsi="Times New Roman" w:cs="Times New Roman"/>
          <w:sz w:val="24"/>
          <w:szCs w:val="24"/>
        </w:rPr>
        <w:t>ninguém será considerado culpado até o trânsito em julgado de sentença penal condenatória</w:t>
      </w:r>
      <w:r>
        <w:rPr>
          <w:rFonts w:ascii="Times New Roman" w:hAnsi="Times New Roman" w:cs="Times New Roman"/>
          <w:sz w:val="24"/>
          <w:szCs w:val="24"/>
        </w:rPr>
        <w:t xml:space="preserve">” (BRASIL, 1998). Dito isso, fica mais que claro que a decisão tomada pela Suprema Corte viola o princípio fundamental </w:t>
      </w:r>
      <w:r w:rsidR="006317FB">
        <w:rPr>
          <w:rFonts w:ascii="Times New Roman" w:hAnsi="Times New Roman" w:cs="Times New Roman"/>
          <w:sz w:val="24"/>
          <w:szCs w:val="24"/>
        </w:rPr>
        <w:t xml:space="preserve">da presunção de </w:t>
      </w:r>
      <w:r w:rsidR="006317FB">
        <w:rPr>
          <w:rFonts w:ascii="Times New Roman" w:hAnsi="Times New Roman" w:cs="Times New Roman"/>
          <w:sz w:val="24"/>
          <w:szCs w:val="24"/>
        </w:rPr>
        <w:lastRenderedPageBreak/>
        <w:t xml:space="preserve">inocência, haja vista que execução penal só produz efeitos, de acordo com a Constituição, após o transito em julgado. </w:t>
      </w:r>
    </w:p>
    <w:p w:rsidR="006317FB" w:rsidRDefault="006317FB" w:rsidP="008C51FC">
      <w:pPr>
        <w:spacing w:after="0" w:line="360" w:lineRule="auto"/>
        <w:ind w:firstLine="1134"/>
        <w:jc w:val="both"/>
        <w:rPr>
          <w:rFonts w:ascii="Times New Roman" w:hAnsi="Times New Roman" w:cs="Times New Roman"/>
          <w:sz w:val="24"/>
          <w:szCs w:val="24"/>
        </w:rPr>
      </w:pPr>
      <w:r w:rsidRPr="006317FB">
        <w:rPr>
          <w:rFonts w:ascii="Times New Roman" w:hAnsi="Times New Roman" w:cs="Times New Roman"/>
          <w:sz w:val="24"/>
          <w:szCs w:val="24"/>
        </w:rPr>
        <w:t>Em subordinação a tal direito constitucionalizado</w:t>
      </w:r>
      <w:r>
        <w:rPr>
          <w:rFonts w:ascii="Times New Roman" w:hAnsi="Times New Roman" w:cs="Times New Roman"/>
          <w:sz w:val="24"/>
          <w:szCs w:val="24"/>
        </w:rPr>
        <w:t>,</w:t>
      </w:r>
      <w:r w:rsidRPr="006317FB">
        <w:rPr>
          <w:rFonts w:ascii="Times New Roman" w:hAnsi="Times New Roman" w:cs="Times New Roman"/>
          <w:sz w:val="24"/>
          <w:szCs w:val="24"/>
        </w:rPr>
        <w:t xml:space="preserve"> o Código de Processo Penal </w:t>
      </w:r>
      <w:r>
        <w:rPr>
          <w:rFonts w:ascii="Times New Roman" w:hAnsi="Times New Roman" w:cs="Times New Roman"/>
          <w:sz w:val="24"/>
          <w:szCs w:val="24"/>
        </w:rPr>
        <w:t>reforça o principio da não-</w:t>
      </w:r>
      <w:r w:rsidRPr="006317FB">
        <w:rPr>
          <w:rFonts w:ascii="Times New Roman" w:hAnsi="Times New Roman" w:cs="Times New Roman"/>
          <w:sz w:val="24"/>
          <w:szCs w:val="24"/>
        </w:rPr>
        <w:t>culpabilidade:</w:t>
      </w:r>
    </w:p>
    <w:p w:rsidR="00A96CA3" w:rsidRDefault="006317FB" w:rsidP="00A96CA3">
      <w:pPr>
        <w:spacing w:after="0" w:line="240" w:lineRule="auto"/>
        <w:ind w:left="2268"/>
        <w:jc w:val="both"/>
        <w:rPr>
          <w:rFonts w:ascii="Times New Roman" w:hAnsi="Times New Roman" w:cs="Times New Roman"/>
          <w:sz w:val="20"/>
          <w:szCs w:val="20"/>
        </w:rPr>
      </w:pPr>
      <w:r w:rsidRPr="006317FB">
        <w:rPr>
          <w:rFonts w:ascii="Times New Roman" w:hAnsi="Times New Roman" w:cs="Times New Roman"/>
          <w:sz w:val="20"/>
          <w:szCs w:val="20"/>
        </w:rPr>
        <w:t xml:space="preserve">Art. 283, CPP: Ninguém poderá ser preso senão em flagrante delito ou por ordem escrita e fundamentada da autoridade judiciária competente, </w:t>
      </w:r>
      <w:r w:rsidRPr="006317FB">
        <w:rPr>
          <w:rStyle w:val="nfase"/>
          <w:rFonts w:ascii="Times New Roman" w:hAnsi="Times New Roman" w:cs="Times New Roman"/>
          <w:bCs/>
          <w:sz w:val="20"/>
          <w:szCs w:val="20"/>
        </w:rPr>
        <w:t>em decorrência de sentença condenatória transitada em julgado</w:t>
      </w:r>
      <w:r w:rsidRPr="006317FB">
        <w:rPr>
          <w:rFonts w:ascii="Times New Roman" w:hAnsi="Times New Roman" w:cs="Times New Roman"/>
          <w:sz w:val="20"/>
          <w:szCs w:val="20"/>
        </w:rPr>
        <w:t xml:space="preserve"> ou, no curso da investigação ou do processo, em virtude de prisão temporária ou prisão preventiva.</w:t>
      </w:r>
      <w:r w:rsidR="00A96CA3">
        <w:rPr>
          <w:rFonts w:ascii="Times New Roman" w:hAnsi="Times New Roman" w:cs="Times New Roman"/>
          <w:sz w:val="20"/>
          <w:szCs w:val="20"/>
        </w:rPr>
        <w:t xml:space="preserve"> (BRASIl, 2011).</w:t>
      </w:r>
    </w:p>
    <w:p w:rsidR="00A96CA3" w:rsidRPr="00A96CA3" w:rsidRDefault="00A96CA3" w:rsidP="00A96CA3">
      <w:pPr>
        <w:spacing w:after="0" w:line="240" w:lineRule="auto"/>
        <w:ind w:left="2268"/>
        <w:jc w:val="both"/>
        <w:rPr>
          <w:rFonts w:ascii="Times New Roman" w:hAnsi="Times New Roman" w:cs="Times New Roman"/>
          <w:sz w:val="20"/>
          <w:szCs w:val="20"/>
        </w:rPr>
      </w:pPr>
    </w:p>
    <w:p w:rsidR="00275C8C" w:rsidRDefault="00275C8C" w:rsidP="00275C8C">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Ressalta-se que a decisão do STF em sede do HC 126</w:t>
      </w:r>
      <w:r w:rsidR="00B50EB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292 não alterou tal dispositivo, ou seja, o art. 283 do Código Processo penal não foi declarado inconstitucional pela Suprema Corte, ele apenas deixou ser aplicado nesse caso específico, e fica o questionamento: é possível o judiciá</w:t>
      </w:r>
      <w:r w:rsidR="00B50EB4">
        <w:rPr>
          <w:rFonts w:ascii="Times New Roman" w:hAnsi="Times New Roman" w:cs="Times New Roman"/>
          <w:color w:val="000000" w:themeColor="text1"/>
          <w:sz w:val="24"/>
          <w:szCs w:val="24"/>
        </w:rPr>
        <w:t>rio escolher</w:t>
      </w:r>
      <w:r>
        <w:rPr>
          <w:rFonts w:ascii="Times New Roman" w:hAnsi="Times New Roman" w:cs="Times New Roman"/>
          <w:color w:val="000000" w:themeColor="text1"/>
          <w:sz w:val="24"/>
          <w:szCs w:val="24"/>
        </w:rPr>
        <w:t xml:space="preserve"> quais casos pode ou não aplicar a lei?</w:t>
      </w:r>
    </w:p>
    <w:p w:rsidR="003D6CAF" w:rsidRDefault="00275C8C" w:rsidP="00B50EB4">
      <w:pPr>
        <w:spacing w:after="0" w:line="360" w:lineRule="auto"/>
        <w:ind w:firstLine="1134"/>
        <w:jc w:val="both"/>
        <w:rPr>
          <w:rFonts w:ascii="Times New Roman" w:hAnsi="Times New Roman" w:cs="Times New Roman"/>
          <w:sz w:val="24"/>
          <w:szCs w:val="24"/>
        </w:rPr>
      </w:pPr>
      <w:r w:rsidRPr="00847F02">
        <w:rPr>
          <w:rFonts w:ascii="Times New Roman" w:hAnsi="Times New Roman" w:cs="Times New Roman"/>
          <w:color w:val="000000" w:themeColor="text1"/>
          <w:sz w:val="24"/>
          <w:szCs w:val="24"/>
        </w:rPr>
        <w:t>Bom, Lênio Streck esclarece melhor o que foi dito acima, pois defende que o Supremo “esqueceu” de discutir a constitucionalidade</w:t>
      </w:r>
      <w:r w:rsidR="00847F02" w:rsidRPr="00847F02">
        <w:rPr>
          <w:rFonts w:ascii="Times New Roman" w:hAnsi="Times New Roman" w:cs="Times New Roman"/>
          <w:color w:val="000000" w:themeColor="text1"/>
          <w:sz w:val="24"/>
          <w:szCs w:val="24"/>
        </w:rPr>
        <w:t xml:space="preserve"> do art. 283 do CPP. Ele diz que a decisão é um exemplo de ativismo judicial, não existindo qualquer fundamento constitucional capaz de sustentá-la, </w:t>
      </w:r>
      <w:r w:rsidR="00847F02">
        <w:rPr>
          <w:rFonts w:ascii="Times New Roman" w:hAnsi="Times New Roman" w:cs="Times New Roman"/>
          <w:color w:val="000000" w:themeColor="text1"/>
          <w:sz w:val="24"/>
          <w:szCs w:val="24"/>
        </w:rPr>
        <w:t>não há coerência</w:t>
      </w:r>
      <w:r w:rsidR="00A96CA3">
        <w:rPr>
          <w:rFonts w:ascii="Times New Roman" w:hAnsi="Times New Roman" w:cs="Times New Roman"/>
          <w:color w:val="000000" w:themeColor="text1"/>
          <w:sz w:val="24"/>
          <w:szCs w:val="24"/>
        </w:rPr>
        <w:t>,</w:t>
      </w:r>
      <w:r w:rsidR="00847F02">
        <w:rPr>
          <w:rFonts w:ascii="Times New Roman" w:hAnsi="Times New Roman" w:cs="Times New Roman"/>
          <w:color w:val="000000" w:themeColor="text1"/>
          <w:sz w:val="24"/>
          <w:szCs w:val="24"/>
        </w:rPr>
        <w:t xml:space="preserve"> </w:t>
      </w:r>
      <w:r w:rsidR="00A96CA3">
        <w:rPr>
          <w:rFonts w:ascii="Times New Roman" w:hAnsi="Times New Roman" w:cs="Times New Roman"/>
          <w:color w:val="000000" w:themeColor="text1"/>
          <w:sz w:val="24"/>
          <w:szCs w:val="24"/>
        </w:rPr>
        <w:t>pois,</w:t>
      </w:r>
      <w:r w:rsidR="00847F02">
        <w:rPr>
          <w:rFonts w:ascii="Times New Roman" w:hAnsi="Times New Roman" w:cs="Times New Roman"/>
          <w:color w:val="000000" w:themeColor="text1"/>
          <w:sz w:val="24"/>
          <w:szCs w:val="24"/>
        </w:rPr>
        <w:t xml:space="preserve"> não respeita o conjunto normativo vigente </w:t>
      </w:r>
      <w:r w:rsidR="00A96CA3">
        <w:rPr>
          <w:rFonts w:ascii="Times New Roman" w:hAnsi="Times New Roman" w:cs="Times New Roman"/>
          <w:color w:val="000000" w:themeColor="text1"/>
          <w:sz w:val="24"/>
          <w:szCs w:val="24"/>
        </w:rPr>
        <w:t xml:space="preserve">do sistema jurídico. </w:t>
      </w:r>
      <w:r w:rsidR="00847F02" w:rsidRPr="00847F02">
        <w:rPr>
          <w:rFonts w:ascii="Times New Roman" w:hAnsi="Times New Roman" w:cs="Times New Roman"/>
          <w:color w:val="000000" w:themeColor="text1"/>
          <w:sz w:val="24"/>
          <w:szCs w:val="24"/>
        </w:rPr>
        <w:t>Streck é direto ao dizer</w:t>
      </w:r>
      <w:r w:rsidR="00A96CA3">
        <w:rPr>
          <w:rFonts w:ascii="Times New Roman" w:hAnsi="Times New Roman" w:cs="Times New Roman"/>
          <w:color w:val="000000" w:themeColor="text1"/>
          <w:sz w:val="24"/>
          <w:szCs w:val="24"/>
        </w:rPr>
        <w:t xml:space="preserve"> que</w:t>
      </w:r>
      <w:r w:rsidR="00847F02" w:rsidRPr="00847F02">
        <w:rPr>
          <w:rFonts w:ascii="Times New Roman" w:hAnsi="Times New Roman" w:cs="Times New Roman"/>
          <w:color w:val="000000" w:themeColor="text1"/>
          <w:sz w:val="24"/>
          <w:szCs w:val="24"/>
        </w:rPr>
        <w:t xml:space="preserve"> “</w:t>
      </w:r>
      <w:r w:rsidR="003D6CAF" w:rsidRPr="00847F02">
        <w:rPr>
          <w:rFonts w:ascii="Times New Roman" w:hAnsi="Times New Roman" w:cs="Times New Roman"/>
          <w:sz w:val="24"/>
          <w:szCs w:val="24"/>
        </w:rPr>
        <w:t>[...] o STF errou. Reescreveu a Constituição e aniquilou garantia fundamental. Gostando ou não, essa é a Constituição que temos</w:t>
      </w:r>
      <w:r w:rsidR="00A96CA3">
        <w:rPr>
          <w:rFonts w:ascii="Times New Roman" w:hAnsi="Times New Roman" w:cs="Times New Roman"/>
          <w:sz w:val="24"/>
          <w:szCs w:val="24"/>
        </w:rPr>
        <w:t>.</w:t>
      </w:r>
      <w:r w:rsidR="00847F02" w:rsidRPr="00847F02">
        <w:rPr>
          <w:rFonts w:ascii="Times New Roman" w:hAnsi="Times New Roman" w:cs="Times New Roman"/>
          <w:sz w:val="24"/>
          <w:szCs w:val="24"/>
        </w:rPr>
        <w:t>” (STRECK, 2016)</w:t>
      </w:r>
      <w:r w:rsidR="003D6CAF" w:rsidRPr="00847F02">
        <w:rPr>
          <w:rFonts w:ascii="Times New Roman" w:hAnsi="Times New Roman" w:cs="Times New Roman"/>
          <w:sz w:val="24"/>
          <w:szCs w:val="24"/>
        </w:rPr>
        <w:t>.</w:t>
      </w:r>
      <w:r w:rsidR="00847F02">
        <w:rPr>
          <w:rFonts w:ascii="Times New Roman" w:hAnsi="Times New Roman" w:cs="Times New Roman"/>
          <w:sz w:val="24"/>
          <w:szCs w:val="24"/>
        </w:rPr>
        <w:t xml:space="preserve"> </w:t>
      </w:r>
    </w:p>
    <w:p w:rsidR="00A96CA3" w:rsidRDefault="00A96CA3" w:rsidP="00847F0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Desse modo, é alarmante como o considerado Guardião da Constituição – Supremo Tribunal Federal – rasgou a Magna Carta e decidiu por não acatar o seu conteúdo normativ</w:t>
      </w:r>
      <w:r w:rsidR="00FA2F23">
        <w:rPr>
          <w:rFonts w:ascii="Times New Roman" w:hAnsi="Times New Roman" w:cs="Times New Roman"/>
          <w:sz w:val="24"/>
          <w:szCs w:val="24"/>
        </w:rPr>
        <w:t>o</w:t>
      </w:r>
      <w:r>
        <w:rPr>
          <w:rFonts w:ascii="Times New Roman" w:hAnsi="Times New Roman" w:cs="Times New Roman"/>
          <w:sz w:val="24"/>
          <w:szCs w:val="24"/>
        </w:rPr>
        <w:t xml:space="preserve">, modificando algo que não pode ser mudado, </w:t>
      </w:r>
      <w:r w:rsidR="00BB0679">
        <w:rPr>
          <w:rFonts w:ascii="Times New Roman" w:hAnsi="Times New Roman" w:cs="Times New Roman"/>
          <w:sz w:val="24"/>
          <w:szCs w:val="24"/>
        </w:rPr>
        <w:t xml:space="preserve">pois direitos fundamentais são cláusulas pétreas. </w:t>
      </w:r>
    </w:p>
    <w:p w:rsidR="00BB0679" w:rsidRDefault="00BB0679" w:rsidP="00847F0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Decidindo em sentido contrário a maioria no HC 126</w:t>
      </w:r>
      <w:r w:rsidR="00B50EB4">
        <w:rPr>
          <w:rFonts w:ascii="Times New Roman" w:hAnsi="Times New Roman" w:cs="Times New Roman"/>
          <w:sz w:val="24"/>
          <w:szCs w:val="24"/>
        </w:rPr>
        <w:t>.</w:t>
      </w:r>
      <w:r>
        <w:rPr>
          <w:rFonts w:ascii="Times New Roman" w:hAnsi="Times New Roman" w:cs="Times New Roman"/>
          <w:sz w:val="24"/>
          <w:szCs w:val="24"/>
        </w:rPr>
        <w:t>292, o Ministro Celso de Mello, vota de maneira coerente ao defender que deve-se esperar até o transito em julgado para execução da pena criminal, como observa-se nessas passagens:</w:t>
      </w:r>
    </w:p>
    <w:p w:rsidR="00BB0679" w:rsidRPr="00BB0679" w:rsidRDefault="0036421D" w:rsidP="00617B4D">
      <w:pPr>
        <w:spacing w:after="0" w:line="240" w:lineRule="auto"/>
        <w:ind w:left="2268"/>
        <w:jc w:val="both"/>
        <w:rPr>
          <w:rFonts w:ascii="Times New Roman" w:eastAsia="Times New Roman" w:hAnsi="Times New Roman" w:cs="Times New Roman"/>
          <w:sz w:val="20"/>
          <w:szCs w:val="20"/>
          <w:lang w:eastAsia="pt-BR"/>
        </w:rPr>
      </w:pPr>
      <w:r w:rsidRPr="00617B4D">
        <w:rPr>
          <w:rFonts w:ascii="Times New Roman" w:eastAsia="Times New Roman" w:hAnsi="Times New Roman" w:cs="Times New Roman"/>
          <w:sz w:val="20"/>
          <w:szCs w:val="20"/>
          <w:lang w:eastAsia="pt-BR"/>
        </w:rPr>
        <w:t>A nossa Constituição estabelece, de maneira muito nítida, limites que não podem ser transpostos pelo Estado (e por seus agentes) no desempenho da atividade de persecução penal.</w:t>
      </w:r>
      <w:r w:rsidRPr="00617B4D">
        <w:rPr>
          <w:rFonts w:ascii="Times New Roman" w:hAnsi="Times New Roman" w:cs="Times New Roman"/>
          <w:sz w:val="20"/>
          <w:szCs w:val="20"/>
        </w:rPr>
        <w:t xml:space="preserve"> </w:t>
      </w:r>
      <w:r w:rsidRPr="00617B4D">
        <w:rPr>
          <w:rFonts w:ascii="Times New Roman" w:eastAsia="Times New Roman" w:hAnsi="Times New Roman" w:cs="Times New Roman"/>
          <w:sz w:val="20"/>
          <w:szCs w:val="20"/>
          <w:lang w:eastAsia="pt-BR"/>
        </w:rPr>
        <w:t>Na realidade</w:t>
      </w:r>
      <w:r w:rsidR="00617B4D" w:rsidRPr="00617B4D">
        <w:rPr>
          <w:rFonts w:ascii="Times New Roman" w:eastAsia="Times New Roman" w:hAnsi="Times New Roman" w:cs="Times New Roman"/>
          <w:sz w:val="20"/>
          <w:szCs w:val="20"/>
          <w:lang w:eastAsia="pt-BR"/>
        </w:rPr>
        <w:t xml:space="preserve">, é a própria </w:t>
      </w:r>
      <w:r w:rsidRPr="0036421D">
        <w:rPr>
          <w:rFonts w:ascii="Times New Roman" w:eastAsia="Times New Roman" w:hAnsi="Times New Roman" w:cs="Times New Roman"/>
          <w:sz w:val="20"/>
          <w:szCs w:val="20"/>
          <w:lang w:eastAsia="pt-BR"/>
        </w:rPr>
        <w:t>Lei</w:t>
      </w:r>
      <w:r w:rsidR="00617B4D" w:rsidRPr="00617B4D">
        <w:rPr>
          <w:rFonts w:ascii="Times New Roman" w:eastAsia="Times New Roman" w:hAnsi="Times New Roman" w:cs="Times New Roman"/>
          <w:sz w:val="20"/>
          <w:szCs w:val="20"/>
          <w:lang w:eastAsia="pt-BR"/>
        </w:rPr>
        <w:t xml:space="preserve"> </w:t>
      </w:r>
      <w:r w:rsidRPr="0036421D">
        <w:rPr>
          <w:rFonts w:ascii="Times New Roman" w:eastAsia="Times New Roman" w:hAnsi="Times New Roman" w:cs="Times New Roman"/>
          <w:sz w:val="20"/>
          <w:szCs w:val="20"/>
          <w:lang w:eastAsia="pt-BR"/>
        </w:rPr>
        <w:t>Fundamental que impõe, para</w:t>
      </w:r>
      <w:r w:rsidR="00617B4D" w:rsidRPr="00617B4D">
        <w:rPr>
          <w:rFonts w:ascii="Times New Roman" w:eastAsia="Times New Roman" w:hAnsi="Times New Roman" w:cs="Times New Roman"/>
          <w:sz w:val="20"/>
          <w:szCs w:val="20"/>
          <w:lang w:eastAsia="pt-BR"/>
        </w:rPr>
        <w:t xml:space="preserve"> efeito de descaracterização da </w:t>
      </w:r>
      <w:r w:rsidRPr="0036421D">
        <w:rPr>
          <w:rFonts w:ascii="Times New Roman" w:eastAsia="Times New Roman" w:hAnsi="Times New Roman" w:cs="Times New Roman"/>
          <w:sz w:val="20"/>
          <w:szCs w:val="20"/>
          <w:lang w:eastAsia="pt-BR"/>
        </w:rPr>
        <w:t>presunção de</w:t>
      </w:r>
      <w:r w:rsidR="00617B4D" w:rsidRPr="00617B4D">
        <w:rPr>
          <w:rFonts w:ascii="Times New Roman" w:eastAsia="Times New Roman" w:hAnsi="Times New Roman" w:cs="Times New Roman"/>
          <w:sz w:val="20"/>
          <w:szCs w:val="20"/>
          <w:lang w:eastAsia="pt-BR"/>
        </w:rPr>
        <w:t xml:space="preserve"> </w:t>
      </w:r>
      <w:r w:rsidRPr="0036421D">
        <w:rPr>
          <w:rFonts w:ascii="Times New Roman" w:eastAsia="Times New Roman" w:hAnsi="Times New Roman" w:cs="Times New Roman"/>
          <w:sz w:val="20"/>
          <w:szCs w:val="20"/>
          <w:lang w:eastAsia="pt-BR"/>
        </w:rPr>
        <w:t>inocência, o trânsito em julgado da condenação criminal</w:t>
      </w:r>
      <w:r w:rsidR="00617B4D" w:rsidRPr="00617B4D">
        <w:rPr>
          <w:rFonts w:ascii="Times New Roman" w:eastAsia="Times New Roman" w:hAnsi="Times New Roman" w:cs="Times New Roman"/>
          <w:sz w:val="20"/>
          <w:szCs w:val="20"/>
          <w:lang w:eastAsia="pt-BR"/>
        </w:rPr>
        <w:t>.</w:t>
      </w:r>
      <w:r w:rsidRPr="00617B4D">
        <w:rPr>
          <w:rFonts w:ascii="Times New Roman" w:eastAsia="Times New Roman" w:hAnsi="Times New Roman" w:cs="Times New Roman"/>
          <w:sz w:val="20"/>
          <w:szCs w:val="20"/>
          <w:lang w:eastAsia="pt-BR"/>
        </w:rPr>
        <w:t xml:space="preserve"> </w:t>
      </w:r>
      <w:r w:rsidR="00BB0679" w:rsidRPr="00BB0679">
        <w:rPr>
          <w:rFonts w:ascii="Times New Roman" w:eastAsia="Times New Roman" w:hAnsi="Times New Roman" w:cs="Times New Roman"/>
          <w:sz w:val="20"/>
          <w:szCs w:val="20"/>
          <w:lang w:eastAsia="pt-BR"/>
        </w:rPr>
        <w:t>Veja-se, pois, que esta Corte, no caso em exame, está</w:t>
      </w:r>
      <w:r w:rsidR="00BB0679" w:rsidRPr="00617B4D">
        <w:rPr>
          <w:rFonts w:ascii="Times New Roman" w:eastAsia="Times New Roman" w:hAnsi="Times New Roman" w:cs="Times New Roman"/>
          <w:sz w:val="20"/>
          <w:szCs w:val="20"/>
          <w:lang w:eastAsia="pt-BR"/>
        </w:rPr>
        <w:t xml:space="preserve"> </w:t>
      </w:r>
      <w:r w:rsidR="00BB0679" w:rsidRPr="00BB0679">
        <w:rPr>
          <w:rFonts w:ascii="Times New Roman" w:eastAsia="Times New Roman" w:hAnsi="Times New Roman" w:cs="Times New Roman"/>
          <w:sz w:val="20"/>
          <w:szCs w:val="20"/>
          <w:lang w:eastAsia="pt-BR"/>
        </w:rPr>
        <w:t>a expor e</w:t>
      </w:r>
      <w:r w:rsidR="00BB0679" w:rsidRPr="00617B4D">
        <w:rPr>
          <w:rFonts w:ascii="Times New Roman" w:eastAsia="Times New Roman" w:hAnsi="Times New Roman" w:cs="Times New Roman"/>
          <w:sz w:val="20"/>
          <w:szCs w:val="20"/>
          <w:lang w:eastAsia="pt-BR"/>
        </w:rPr>
        <w:t xml:space="preserve"> </w:t>
      </w:r>
      <w:r w:rsidR="00BB0679" w:rsidRPr="00BB0679">
        <w:rPr>
          <w:rFonts w:ascii="Times New Roman" w:eastAsia="Times New Roman" w:hAnsi="Times New Roman" w:cs="Times New Roman"/>
          <w:sz w:val="20"/>
          <w:szCs w:val="20"/>
          <w:lang w:eastAsia="pt-BR"/>
        </w:rPr>
        <w:t>a</w:t>
      </w:r>
      <w:r w:rsidR="00BB0679" w:rsidRPr="00617B4D">
        <w:rPr>
          <w:rFonts w:ascii="Times New Roman" w:eastAsia="Times New Roman" w:hAnsi="Times New Roman" w:cs="Times New Roman"/>
          <w:sz w:val="20"/>
          <w:szCs w:val="20"/>
          <w:lang w:eastAsia="pt-BR"/>
        </w:rPr>
        <w:t xml:space="preserve">  </w:t>
      </w:r>
      <w:r w:rsidR="00BB0679" w:rsidRPr="00BB0679">
        <w:rPr>
          <w:rFonts w:ascii="Times New Roman" w:eastAsia="Times New Roman" w:hAnsi="Times New Roman" w:cs="Times New Roman"/>
          <w:sz w:val="20"/>
          <w:szCs w:val="20"/>
          <w:lang w:eastAsia="pt-BR"/>
        </w:rPr>
        <w:t>interpretar</w:t>
      </w:r>
      <w:r w:rsidR="00BB0679" w:rsidRPr="00617B4D">
        <w:rPr>
          <w:rFonts w:ascii="Times New Roman" w:eastAsia="Times New Roman" w:hAnsi="Times New Roman" w:cs="Times New Roman"/>
          <w:sz w:val="20"/>
          <w:szCs w:val="20"/>
          <w:lang w:eastAsia="pt-BR"/>
        </w:rPr>
        <w:t xml:space="preserve"> </w:t>
      </w:r>
      <w:r w:rsidR="00BB0679" w:rsidRPr="00BB0679">
        <w:rPr>
          <w:rFonts w:ascii="Times New Roman" w:eastAsia="Times New Roman" w:hAnsi="Times New Roman" w:cs="Times New Roman"/>
          <w:sz w:val="20"/>
          <w:szCs w:val="20"/>
          <w:lang w:eastAsia="pt-BR"/>
        </w:rPr>
        <w:t>o</w:t>
      </w:r>
      <w:r w:rsidR="00BB0679" w:rsidRPr="00617B4D">
        <w:rPr>
          <w:rFonts w:ascii="Times New Roman" w:eastAsia="Times New Roman" w:hAnsi="Times New Roman" w:cs="Times New Roman"/>
          <w:sz w:val="20"/>
          <w:szCs w:val="20"/>
          <w:lang w:eastAsia="pt-BR"/>
        </w:rPr>
        <w:t xml:space="preserve"> </w:t>
      </w:r>
      <w:r w:rsidR="00BB0679" w:rsidRPr="00BB0679">
        <w:rPr>
          <w:rFonts w:ascii="Times New Roman" w:eastAsia="Times New Roman" w:hAnsi="Times New Roman" w:cs="Times New Roman"/>
          <w:sz w:val="20"/>
          <w:szCs w:val="20"/>
          <w:lang w:eastAsia="pt-BR"/>
        </w:rPr>
        <w:t>sentid</w:t>
      </w:r>
      <w:r w:rsidR="00BB0679" w:rsidRPr="00617B4D">
        <w:rPr>
          <w:rFonts w:ascii="Times New Roman" w:eastAsia="Times New Roman" w:hAnsi="Times New Roman" w:cs="Times New Roman"/>
          <w:sz w:val="20"/>
          <w:szCs w:val="20"/>
          <w:lang w:eastAsia="pt-BR"/>
        </w:rPr>
        <w:t xml:space="preserve">a </w:t>
      </w:r>
      <w:r w:rsidR="00BB0679" w:rsidRPr="00BB0679">
        <w:rPr>
          <w:rFonts w:ascii="Times New Roman" w:eastAsia="Times New Roman" w:hAnsi="Times New Roman" w:cs="Times New Roman"/>
          <w:sz w:val="20"/>
          <w:szCs w:val="20"/>
          <w:lang w:eastAsia="pt-BR"/>
        </w:rPr>
        <w:t>da</w:t>
      </w:r>
      <w:r w:rsidR="00BB0679" w:rsidRPr="00617B4D">
        <w:rPr>
          <w:rFonts w:ascii="Times New Roman" w:eastAsia="Times New Roman" w:hAnsi="Times New Roman" w:cs="Times New Roman"/>
          <w:sz w:val="20"/>
          <w:szCs w:val="20"/>
          <w:lang w:eastAsia="pt-BR"/>
        </w:rPr>
        <w:t xml:space="preserve"> </w:t>
      </w:r>
      <w:r w:rsidR="00BB0679" w:rsidRPr="00BB0679">
        <w:rPr>
          <w:rFonts w:ascii="Times New Roman" w:eastAsia="Times New Roman" w:hAnsi="Times New Roman" w:cs="Times New Roman"/>
          <w:sz w:val="20"/>
          <w:szCs w:val="20"/>
          <w:lang w:eastAsia="pt-BR"/>
        </w:rPr>
        <w:t>cláusula</w:t>
      </w:r>
      <w:r w:rsidR="00BB0679" w:rsidRPr="00617B4D">
        <w:rPr>
          <w:rFonts w:ascii="Times New Roman" w:eastAsia="Times New Roman" w:hAnsi="Times New Roman" w:cs="Times New Roman"/>
          <w:sz w:val="20"/>
          <w:szCs w:val="20"/>
          <w:lang w:eastAsia="pt-BR"/>
        </w:rPr>
        <w:t xml:space="preserve"> </w:t>
      </w:r>
      <w:r w:rsidR="00BB0679" w:rsidRPr="00BB0679">
        <w:rPr>
          <w:rFonts w:ascii="Times New Roman" w:eastAsia="Times New Roman" w:hAnsi="Times New Roman" w:cs="Times New Roman"/>
          <w:sz w:val="20"/>
          <w:szCs w:val="20"/>
          <w:lang w:eastAsia="pt-BR"/>
        </w:rPr>
        <w:t>constitucional</w:t>
      </w:r>
      <w:r w:rsidR="00BB0679" w:rsidRPr="00617B4D">
        <w:rPr>
          <w:rFonts w:ascii="Times New Roman" w:eastAsia="Times New Roman" w:hAnsi="Times New Roman" w:cs="Times New Roman"/>
          <w:sz w:val="20"/>
          <w:szCs w:val="20"/>
          <w:lang w:eastAsia="pt-BR"/>
        </w:rPr>
        <w:t xml:space="preserve"> </w:t>
      </w:r>
      <w:r w:rsidR="00BB0679" w:rsidRPr="00BB0679">
        <w:rPr>
          <w:rFonts w:ascii="Times New Roman" w:eastAsia="Times New Roman" w:hAnsi="Times New Roman" w:cs="Times New Roman"/>
          <w:sz w:val="20"/>
          <w:szCs w:val="20"/>
          <w:lang w:eastAsia="pt-BR"/>
        </w:rPr>
        <w:t xml:space="preserve">consagradora </w:t>
      </w:r>
      <w:r w:rsidRPr="00617B4D">
        <w:rPr>
          <w:rFonts w:ascii="Times New Roman" w:eastAsia="Times New Roman" w:hAnsi="Times New Roman" w:cs="Times New Roman"/>
          <w:sz w:val="20"/>
          <w:szCs w:val="20"/>
          <w:lang w:eastAsia="pt-BR"/>
        </w:rPr>
        <w:t xml:space="preserve"> da </w:t>
      </w:r>
      <w:r w:rsidR="00BB0679" w:rsidRPr="00BB0679">
        <w:rPr>
          <w:rFonts w:ascii="Times New Roman" w:eastAsia="Times New Roman" w:hAnsi="Times New Roman" w:cs="Times New Roman"/>
          <w:sz w:val="20"/>
          <w:szCs w:val="20"/>
          <w:lang w:eastAsia="pt-BR"/>
        </w:rPr>
        <w:t>presunção</w:t>
      </w:r>
      <w:r w:rsidRPr="00617B4D">
        <w:rPr>
          <w:rFonts w:ascii="Times New Roman" w:eastAsia="Times New Roman" w:hAnsi="Times New Roman" w:cs="Times New Roman"/>
          <w:sz w:val="20"/>
          <w:szCs w:val="20"/>
          <w:lang w:eastAsia="pt-BR"/>
        </w:rPr>
        <w:t xml:space="preserve"> </w:t>
      </w:r>
      <w:r w:rsidR="00BB0679" w:rsidRPr="00BB0679">
        <w:rPr>
          <w:rFonts w:ascii="Times New Roman" w:eastAsia="Times New Roman" w:hAnsi="Times New Roman" w:cs="Times New Roman"/>
          <w:sz w:val="20"/>
          <w:szCs w:val="20"/>
          <w:lang w:eastAsia="pt-BR"/>
        </w:rPr>
        <w:t>de inocência, tal como esta se acha definida</w:t>
      </w:r>
      <w:r w:rsidRPr="00617B4D">
        <w:rPr>
          <w:rFonts w:ascii="Times New Roman" w:eastAsia="Times New Roman" w:hAnsi="Times New Roman" w:cs="Times New Roman"/>
          <w:sz w:val="20"/>
          <w:szCs w:val="20"/>
          <w:lang w:eastAsia="pt-BR"/>
        </w:rPr>
        <w:t xml:space="preserve"> </w:t>
      </w:r>
      <w:r w:rsidR="00BB0679" w:rsidRPr="00BB0679">
        <w:rPr>
          <w:rFonts w:ascii="Times New Roman" w:eastAsia="Times New Roman" w:hAnsi="Times New Roman" w:cs="Times New Roman"/>
          <w:sz w:val="20"/>
          <w:szCs w:val="20"/>
          <w:lang w:eastAsia="pt-BR"/>
        </w:rPr>
        <w:t>pela</w:t>
      </w:r>
      <w:r w:rsidRPr="00617B4D">
        <w:rPr>
          <w:rFonts w:ascii="Times New Roman" w:eastAsia="Times New Roman" w:hAnsi="Times New Roman" w:cs="Times New Roman"/>
          <w:sz w:val="20"/>
          <w:szCs w:val="20"/>
          <w:lang w:eastAsia="pt-BR"/>
        </w:rPr>
        <w:t xml:space="preserve"> </w:t>
      </w:r>
      <w:r w:rsidR="00BB0679" w:rsidRPr="00BB0679">
        <w:rPr>
          <w:rFonts w:ascii="Times New Roman" w:eastAsia="Times New Roman" w:hAnsi="Times New Roman" w:cs="Times New Roman"/>
          <w:sz w:val="20"/>
          <w:szCs w:val="20"/>
          <w:lang w:eastAsia="pt-BR"/>
        </w:rPr>
        <w:t>nossa</w:t>
      </w:r>
      <w:r w:rsidRPr="00617B4D">
        <w:rPr>
          <w:rFonts w:ascii="Times New Roman" w:eastAsia="Times New Roman" w:hAnsi="Times New Roman" w:cs="Times New Roman"/>
          <w:sz w:val="20"/>
          <w:szCs w:val="20"/>
          <w:lang w:eastAsia="pt-BR"/>
        </w:rPr>
        <w:t xml:space="preserve"> </w:t>
      </w:r>
      <w:r w:rsidR="00BB0679" w:rsidRPr="00BB0679">
        <w:rPr>
          <w:rFonts w:ascii="Times New Roman" w:eastAsia="Times New Roman" w:hAnsi="Times New Roman" w:cs="Times New Roman"/>
          <w:sz w:val="20"/>
          <w:szCs w:val="20"/>
          <w:lang w:eastAsia="pt-BR"/>
        </w:rPr>
        <w:t>Constituição, cujoart. 5º, inciso LVII (“ninguém será considerado culpado até o trânsito</w:t>
      </w:r>
      <w:r w:rsidRPr="00617B4D">
        <w:rPr>
          <w:rFonts w:ascii="Times New Roman" w:eastAsia="Times New Roman" w:hAnsi="Times New Roman" w:cs="Times New Roman"/>
          <w:sz w:val="20"/>
          <w:szCs w:val="20"/>
          <w:lang w:eastAsia="pt-BR"/>
        </w:rPr>
        <w:t xml:space="preserve"> </w:t>
      </w:r>
      <w:r w:rsidR="00BB0679" w:rsidRPr="00BB0679">
        <w:rPr>
          <w:rFonts w:ascii="Times New Roman" w:eastAsia="Times New Roman" w:hAnsi="Times New Roman" w:cs="Times New Roman"/>
          <w:sz w:val="20"/>
          <w:szCs w:val="20"/>
          <w:lang w:eastAsia="pt-BR"/>
        </w:rPr>
        <w:t>em</w:t>
      </w:r>
      <w:r w:rsidRPr="00617B4D">
        <w:rPr>
          <w:rFonts w:ascii="Times New Roman" w:eastAsia="Times New Roman" w:hAnsi="Times New Roman" w:cs="Times New Roman"/>
          <w:sz w:val="20"/>
          <w:szCs w:val="20"/>
          <w:lang w:eastAsia="pt-BR"/>
        </w:rPr>
        <w:t xml:space="preserve"> </w:t>
      </w:r>
      <w:r w:rsidR="00BB0679" w:rsidRPr="00BB0679">
        <w:rPr>
          <w:rFonts w:ascii="Times New Roman" w:eastAsia="Times New Roman" w:hAnsi="Times New Roman" w:cs="Times New Roman"/>
          <w:sz w:val="20"/>
          <w:szCs w:val="20"/>
          <w:lang w:eastAsia="pt-BR"/>
        </w:rPr>
        <w:t>julgado de sentença penal condenatória”), estabelece, de modo inequívoco, que</w:t>
      </w:r>
      <w:r w:rsidRPr="00617B4D">
        <w:rPr>
          <w:rFonts w:ascii="Times New Roman" w:eastAsia="Times New Roman" w:hAnsi="Times New Roman" w:cs="Times New Roman"/>
          <w:sz w:val="20"/>
          <w:szCs w:val="20"/>
          <w:lang w:eastAsia="pt-BR"/>
        </w:rPr>
        <w:t xml:space="preserve"> </w:t>
      </w:r>
      <w:r w:rsidR="00BB0679" w:rsidRPr="00BB0679">
        <w:rPr>
          <w:rFonts w:ascii="Times New Roman" w:eastAsia="Times New Roman" w:hAnsi="Times New Roman" w:cs="Times New Roman"/>
          <w:sz w:val="20"/>
          <w:szCs w:val="20"/>
          <w:lang w:eastAsia="pt-BR"/>
        </w:rPr>
        <w:t>a presunção de inocência somente</w:t>
      </w:r>
      <w:r w:rsidRPr="00617B4D">
        <w:rPr>
          <w:rFonts w:ascii="Times New Roman" w:eastAsia="Times New Roman" w:hAnsi="Times New Roman" w:cs="Times New Roman"/>
          <w:sz w:val="20"/>
          <w:szCs w:val="20"/>
          <w:lang w:eastAsia="pt-BR"/>
        </w:rPr>
        <w:t xml:space="preserve"> </w:t>
      </w:r>
      <w:r w:rsidR="00BB0679" w:rsidRPr="00BB0679">
        <w:rPr>
          <w:rFonts w:ascii="Times New Roman" w:eastAsia="Times New Roman" w:hAnsi="Times New Roman" w:cs="Times New Roman"/>
          <w:sz w:val="20"/>
          <w:szCs w:val="20"/>
          <w:lang w:eastAsia="pt-BR"/>
        </w:rPr>
        <w:t>perderá</w:t>
      </w:r>
      <w:r w:rsidRPr="00617B4D">
        <w:rPr>
          <w:rFonts w:ascii="Times New Roman" w:eastAsia="Times New Roman" w:hAnsi="Times New Roman" w:cs="Times New Roman"/>
          <w:sz w:val="20"/>
          <w:szCs w:val="20"/>
          <w:lang w:eastAsia="pt-BR"/>
        </w:rPr>
        <w:t xml:space="preserve"> </w:t>
      </w:r>
      <w:r w:rsidR="00BB0679" w:rsidRPr="00BB0679">
        <w:rPr>
          <w:rFonts w:ascii="Times New Roman" w:eastAsia="Times New Roman" w:hAnsi="Times New Roman" w:cs="Times New Roman"/>
          <w:sz w:val="20"/>
          <w:szCs w:val="20"/>
          <w:lang w:eastAsia="pt-BR"/>
        </w:rPr>
        <w:t>a sua eficácia</w:t>
      </w:r>
      <w:r w:rsidRPr="00617B4D">
        <w:rPr>
          <w:rFonts w:ascii="Times New Roman" w:eastAsia="Times New Roman" w:hAnsi="Times New Roman" w:cs="Times New Roman"/>
          <w:sz w:val="20"/>
          <w:szCs w:val="20"/>
          <w:lang w:eastAsia="pt-BR"/>
        </w:rPr>
        <w:t xml:space="preserve"> </w:t>
      </w:r>
      <w:r w:rsidR="00BB0679" w:rsidRPr="00BB0679">
        <w:rPr>
          <w:rFonts w:ascii="Times New Roman" w:eastAsia="Times New Roman" w:hAnsi="Times New Roman" w:cs="Times New Roman"/>
          <w:sz w:val="20"/>
          <w:szCs w:val="20"/>
          <w:lang w:eastAsia="pt-BR"/>
        </w:rPr>
        <w:t>e</w:t>
      </w:r>
      <w:r w:rsidRPr="00617B4D">
        <w:rPr>
          <w:rFonts w:ascii="Times New Roman" w:eastAsia="Times New Roman" w:hAnsi="Times New Roman" w:cs="Times New Roman"/>
          <w:sz w:val="20"/>
          <w:szCs w:val="20"/>
          <w:lang w:eastAsia="pt-BR"/>
        </w:rPr>
        <w:t xml:space="preserve"> </w:t>
      </w:r>
      <w:r w:rsidR="00BB0679" w:rsidRPr="00BB0679">
        <w:rPr>
          <w:rFonts w:ascii="Times New Roman" w:eastAsia="Times New Roman" w:hAnsi="Times New Roman" w:cs="Times New Roman"/>
          <w:sz w:val="20"/>
          <w:szCs w:val="20"/>
          <w:lang w:eastAsia="pt-BR"/>
        </w:rPr>
        <w:t>a sua força</w:t>
      </w:r>
      <w:r w:rsidRPr="00617B4D">
        <w:rPr>
          <w:rFonts w:ascii="Times New Roman" w:eastAsia="Times New Roman" w:hAnsi="Times New Roman" w:cs="Times New Roman"/>
          <w:sz w:val="20"/>
          <w:szCs w:val="20"/>
          <w:lang w:eastAsia="pt-BR"/>
        </w:rPr>
        <w:t xml:space="preserve"> </w:t>
      </w:r>
      <w:r w:rsidR="00BB0679" w:rsidRPr="00BB0679">
        <w:rPr>
          <w:rFonts w:ascii="Times New Roman" w:eastAsia="Times New Roman" w:hAnsi="Times New Roman" w:cs="Times New Roman"/>
          <w:sz w:val="20"/>
          <w:szCs w:val="20"/>
          <w:lang w:eastAsia="pt-BR"/>
        </w:rPr>
        <w:t>normativa</w:t>
      </w:r>
      <w:r w:rsidRPr="00617B4D">
        <w:rPr>
          <w:rFonts w:ascii="Times New Roman" w:eastAsia="Times New Roman" w:hAnsi="Times New Roman" w:cs="Times New Roman"/>
          <w:sz w:val="20"/>
          <w:szCs w:val="20"/>
          <w:lang w:eastAsia="pt-BR"/>
        </w:rPr>
        <w:t xml:space="preserve">  </w:t>
      </w:r>
      <w:r w:rsidR="00BB0679" w:rsidRPr="00BB0679">
        <w:rPr>
          <w:rFonts w:ascii="Times New Roman" w:eastAsia="Times New Roman" w:hAnsi="Times New Roman" w:cs="Times New Roman"/>
          <w:sz w:val="20"/>
          <w:szCs w:val="20"/>
          <w:lang w:eastAsia="pt-BR"/>
        </w:rPr>
        <w:t>após</w:t>
      </w:r>
      <w:r w:rsidRPr="00617B4D">
        <w:rPr>
          <w:rFonts w:ascii="Times New Roman" w:eastAsia="Times New Roman" w:hAnsi="Times New Roman" w:cs="Times New Roman"/>
          <w:sz w:val="20"/>
          <w:szCs w:val="20"/>
          <w:lang w:eastAsia="pt-BR"/>
        </w:rPr>
        <w:t xml:space="preserve"> </w:t>
      </w:r>
      <w:r w:rsidR="00BB0679" w:rsidRPr="00BB0679">
        <w:rPr>
          <w:rFonts w:ascii="Times New Roman" w:eastAsia="Times New Roman" w:hAnsi="Times New Roman" w:cs="Times New Roman"/>
          <w:sz w:val="20"/>
          <w:szCs w:val="20"/>
          <w:lang w:eastAsia="pt-BR"/>
        </w:rPr>
        <w:t>o</w:t>
      </w:r>
      <w:r w:rsidRPr="00617B4D">
        <w:rPr>
          <w:rFonts w:ascii="Times New Roman" w:eastAsia="Times New Roman" w:hAnsi="Times New Roman" w:cs="Times New Roman"/>
          <w:sz w:val="20"/>
          <w:szCs w:val="20"/>
          <w:lang w:eastAsia="pt-BR"/>
        </w:rPr>
        <w:t xml:space="preserve"> </w:t>
      </w:r>
      <w:r w:rsidR="00BB0679" w:rsidRPr="00BB0679">
        <w:rPr>
          <w:rFonts w:ascii="Times New Roman" w:eastAsia="Times New Roman" w:hAnsi="Times New Roman" w:cs="Times New Roman"/>
          <w:sz w:val="20"/>
          <w:szCs w:val="20"/>
          <w:lang w:eastAsia="pt-BR"/>
        </w:rPr>
        <w:t>trânsito</w:t>
      </w:r>
      <w:r w:rsidRPr="00617B4D">
        <w:rPr>
          <w:rFonts w:ascii="Times New Roman" w:eastAsia="Times New Roman" w:hAnsi="Times New Roman" w:cs="Times New Roman"/>
          <w:sz w:val="20"/>
          <w:szCs w:val="20"/>
          <w:lang w:eastAsia="pt-BR"/>
        </w:rPr>
        <w:t xml:space="preserve"> </w:t>
      </w:r>
      <w:r w:rsidR="00BB0679" w:rsidRPr="00BB0679">
        <w:rPr>
          <w:rFonts w:ascii="Times New Roman" w:eastAsia="Times New Roman" w:hAnsi="Times New Roman" w:cs="Times New Roman"/>
          <w:sz w:val="20"/>
          <w:szCs w:val="20"/>
          <w:lang w:eastAsia="pt-BR"/>
        </w:rPr>
        <w:t>em</w:t>
      </w:r>
      <w:r w:rsidRPr="00617B4D">
        <w:rPr>
          <w:rFonts w:ascii="Times New Roman" w:eastAsia="Times New Roman" w:hAnsi="Times New Roman" w:cs="Times New Roman"/>
          <w:sz w:val="20"/>
          <w:szCs w:val="20"/>
          <w:lang w:eastAsia="pt-BR"/>
        </w:rPr>
        <w:t xml:space="preserve"> </w:t>
      </w:r>
      <w:r w:rsidR="00BB0679" w:rsidRPr="00BB0679">
        <w:rPr>
          <w:rFonts w:ascii="Times New Roman" w:eastAsia="Times New Roman" w:hAnsi="Times New Roman" w:cs="Times New Roman"/>
          <w:sz w:val="20"/>
          <w:szCs w:val="20"/>
          <w:lang w:eastAsia="pt-BR"/>
        </w:rPr>
        <w:t>julgado</w:t>
      </w:r>
      <w:r w:rsidRPr="00617B4D">
        <w:rPr>
          <w:rFonts w:ascii="Times New Roman" w:eastAsia="Times New Roman" w:hAnsi="Times New Roman" w:cs="Times New Roman"/>
          <w:sz w:val="20"/>
          <w:szCs w:val="20"/>
          <w:lang w:eastAsia="pt-BR"/>
        </w:rPr>
        <w:t xml:space="preserve"> </w:t>
      </w:r>
      <w:r w:rsidR="00BB0679" w:rsidRPr="00BB0679">
        <w:rPr>
          <w:rFonts w:ascii="Times New Roman" w:eastAsia="Times New Roman" w:hAnsi="Times New Roman" w:cs="Times New Roman"/>
          <w:sz w:val="20"/>
          <w:szCs w:val="20"/>
          <w:lang w:eastAsia="pt-BR"/>
        </w:rPr>
        <w:t>da sentença penal condenatória.</w:t>
      </w:r>
      <w:r w:rsidRPr="00617B4D">
        <w:rPr>
          <w:rFonts w:ascii="Times New Roman" w:eastAsia="Times New Roman" w:hAnsi="Times New Roman" w:cs="Times New Roman"/>
          <w:sz w:val="20"/>
          <w:szCs w:val="20"/>
          <w:lang w:eastAsia="pt-BR"/>
        </w:rPr>
        <w:t xml:space="preserve"> </w:t>
      </w:r>
      <w:r w:rsidR="00BB0679" w:rsidRPr="00BB0679">
        <w:rPr>
          <w:rFonts w:ascii="Times New Roman" w:eastAsia="Times New Roman" w:hAnsi="Times New Roman" w:cs="Times New Roman"/>
          <w:sz w:val="20"/>
          <w:szCs w:val="20"/>
          <w:lang w:eastAsia="pt-BR"/>
        </w:rPr>
        <w:t>É por isso que se mostra inadequado invocar-se a prática e</w:t>
      </w:r>
      <w:r w:rsidRPr="00617B4D">
        <w:rPr>
          <w:rFonts w:ascii="Times New Roman" w:eastAsia="Times New Roman" w:hAnsi="Times New Roman" w:cs="Times New Roman"/>
          <w:sz w:val="20"/>
          <w:szCs w:val="20"/>
          <w:lang w:eastAsia="pt-BR"/>
        </w:rPr>
        <w:t xml:space="preserve"> </w:t>
      </w:r>
      <w:r w:rsidR="00BB0679" w:rsidRPr="00BB0679">
        <w:rPr>
          <w:rFonts w:ascii="Times New Roman" w:eastAsia="Times New Roman" w:hAnsi="Times New Roman" w:cs="Times New Roman"/>
          <w:sz w:val="20"/>
          <w:szCs w:val="20"/>
          <w:lang w:eastAsia="pt-BR"/>
        </w:rPr>
        <w:t>a</w:t>
      </w:r>
      <w:r w:rsidRPr="00617B4D">
        <w:rPr>
          <w:rFonts w:ascii="Times New Roman" w:eastAsia="Times New Roman" w:hAnsi="Times New Roman" w:cs="Times New Roman"/>
          <w:sz w:val="20"/>
          <w:szCs w:val="20"/>
          <w:lang w:eastAsia="pt-BR"/>
        </w:rPr>
        <w:t xml:space="preserve"> experiência registradas nos </w:t>
      </w:r>
      <w:r w:rsidR="00BB0679" w:rsidRPr="00BB0679">
        <w:rPr>
          <w:rFonts w:ascii="Times New Roman" w:eastAsia="Times New Roman" w:hAnsi="Times New Roman" w:cs="Times New Roman"/>
          <w:sz w:val="20"/>
          <w:szCs w:val="20"/>
          <w:lang w:eastAsia="pt-BR"/>
        </w:rPr>
        <w:t>Estados Unidos da América e na França, entre</w:t>
      </w:r>
      <w:r w:rsidRPr="00617B4D">
        <w:rPr>
          <w:rFonts w:ascii="Times New Roman" w:eastAsia="Times New Roman" w:hAnsi="Times New Roman" w:cs="Times New Roman"/>
          <w:sz w:val="20"/>
          <w:szCs w:val="20"/>
          <w:lang w:eastAsia="pt-BR"/>
        </w:rPr>
        <w:t xml:space="preserve"> </w:t>
      </w:r>
      <w:r w:rsidR="00BB0679" w:rsidRPr="00BB0679">
        <w:rPr>
          <w:rFonts w:ascii="Times New Roman" w:eastAsia="Times New Roman" w:hAnsi="Times New Roman" w:cs="Times New Roman"/>
          <w:sz w:val="20"/>
          <w:szCs w:val="20"/>
          <w:lang w:eastAsia="pt-BR"/>
        </w:rPr>
        <w:t>outros</w:t>
      </w:r>
      <w:r w:rsidRPr="00617B4D">
        <w:rPr>
          <w:rFonts w:ascii="Times New Roman" w:eastAsia="Times New Roman" w:hAnsi="Times New Roman" w:cs="Times New Roman"/>
          <w:sz w:val="20"/>
          <w:szCs w:val="20"/>
          <w:lang w:eastAsia="pt-BR"/>
        </w:rPr>
        <w:t xml:space="preserve"> </w:t>
      </w:r>
      <w:r w:rsidR="00BB0679" w:rsidRPr="00BB0679">
        <w:rPr>
          <w:rFonts w:ascii="Times New Roman" w:eastAsia="Times New Roman" w:hAnsi="Times New Roman" w:cs="Times New Roman"/>
          <w:sz w:val="20"/>
          <w:szCs w:val="20"/>
          <w:lang w:eastAsia="pt-BR"/>
        </w:rPr>
        <w:t>Estados democráticos, cujas Constituições,</w:t>
      </w:r>
      <w:r w:rsidRPr="00617B4D">
        <w:rPr>
          <w:rFonts w:ascii="Times New Roman" w:eastAsia="Times New Roman" w:hAnsi="Times New Roman" w:cs="Times New Roman"/>
          <w:sz w:val="20"/>
          <w:szCs w:val="20"/>
          <w:lang w:eastAsia="pt-BR"/>
        </w:rPr>
        <w:t xml:space="preserve"> </w:t>
      </w:r>
      <w:r w:rsidR="00BB0679" w:rsidRPr="00BB0679">
        <w:rPr>
          <w:rFonts w:ascii="Times New Roman" w:eastAsia="Times New Roman" w:hAnsi="Times New Roman" w:cs="Times New Roman"/>
          <w:sz w:val="20"/>
          <w:szCs w:val="20"/>
          <w:lang w:eastAsia="pt-BR"/>
        </w:rPr>
        <w:t>ao contrário da nossa, não</w:t>
      </w:r>
      <w:r w:rsidRPr="00617B4D">
        <w:rPr>
          <w:rFonts w:ascii="Times New Roman" w:eastAsia="Times New Roman" w:hAnsi="Times New Roman" w:cs="Times New Roman"/>
          <w:sz w:val="20"/>
          <w:szCs w:val="20"/>
          <w:lang w:eastAsia="pt-BR"/>
        </w:rPr>
        <w:t xml:space="preserve"> </w:t>
      </w:r>
      <w:r w:rsidR="00BB0679" w:rsidRPr="00BB0679">
        <w:rPr>
          <w:rFonts w:ascii="Times New Roman" w:eastAsia="Times New Roman" w:hAnsi="Times New Roman" w:cs="Times New Roman"/>
          <w:sz w:val="20"/>
          <w:szCs w:val="20"/>
          <w:lang w:eastAsia="pt-BR"/>
        </w:rPr>
        <w:t>impõem a necessária observância</w:t>
      </w:r>
      <w:r w:rsidRPr="00617B4D">
        <w:rPr>
          <w:rFonts w:ascii="Times New Roman" w:eastAsia="Times New Roman" w:hAnsi="Times New Roman" w:cs="Times New Roman"/>
          <w:sz w:val="20"/>
          <w:szCs w:val="20"/>
          <w:lang w:eastAsia="pt-BR"/>
        </w:rPr>
        <w:t xml:space="preserve"> </w:t>
      </w:r>
      <w:r w:rsidR="00BB0679" w:rsidRPr="00BB0679">
        <w:rPr>
          <w:rFonts w:ascii="Times New Roman" w:eastAsia="Times New Roman" w:hAnsi="Times New Roman" w:cs="Times New Roman"/>
          <w:sz w:val="20"/>
          <w:szCs w:val="20"/>
          <w:lang w:eastAsia="pt-BR"/>
        </w:rPr>
        <w:t>do trânsito em julgado da condenação</w:t>
      </w:r>
      <w:r w:rsidRPr="00617B4D">
        <w:rPr>
          <w:rFonts w:ascii="Times New Roman" w:eastAsia="Times New Roman" w:hAnsi="Times New Roman" w:cs="Times New Roman"/>
          <w:sz w:val="20"/>
          <w:szCs w:val="20"/>
          <w:lang w:eastAsia="pt-BR"/>
        </w:rPr>
        <w:t xml:space="preserve"> </w:t>
      </w:r>
      <w:r w:rsidR="00BB0679" w:rsidRPr="00BB0679">
        <w:rPr>
          <w:rFonts w:ascii="Times New Roman" w:eastAsia="Times New Roman" w:hAnsi="Times New Roman" w:cs="Times New Roman"/>
          <w:sz w:val="20"/>
          <w:szCs w:val="20"/>
          <w:lang w:eastAsia="pt-BR"/>
        </w:rPr>
        <w:t>criminal.</w:t>
      </w:r>
      <w:r w:rsidRPr="00617B4D">
        <w:rPr>
          <w:rFonts w:ascii="Times New Roman" w:eastAsia="Times New Roman" w:hAnsi="Times New Roman" w:cs="Times New Roman"/>
          <w:sz w:val="20"/>
          <w:szCs w:val="20"/>
          <w:lang w:eastAsia="pt-BR"/>
        </w:rPr>
        <w:t xml:space="preserve"> </w:t>
      </w:r>
      <w:r w:rsidR="00BB0679" w:rsidRPr="00BB0679">
        <w:rPr>
          <w:rFonts w:ascii="Times New Roman" w:eastAsia="Times New Roman" w:hAnsi="Times New Roman" w:cs="Times New Roman"/>
          <w:sz w:val="20"/>
          <w:szCs w:val="20"/>
          <w:lang w:eastAsia="pt-BR"/>
        </w:rPr>
        <w:t>Mais intensa, portanto, no modelo constitucional brasileiro, aproteção à presunção de inocência.</w:t>
      </w:r>
      <w:r w:rsidR="00617B4D">
        <w:rPr>
          <w:rFonts w:ascii="Times New Roman" w:eastAsia="Times New Roman" w:hAnsi="Times New Roman" w:cs="Times New Roman"/>
          <w:sz w:val="20"/>
          <w:szCs w:val="20"/>
          <w:lang w:eastAsia="pt-BR"/>
        </w:rPr>
        <w:t>(HC nº 126.292. rel. Teori Zavascki,</w:t>
      </w:r>
      <w:r w:rsidR="00476FE1">
        <w:rPr>
          <w:rFonts w:ascii="Times New Roman" w:eastAsia="Times New Roman" w:hAnsi="Times New Roman" w:cs="Times New Roman"/>
          <w:sz w:val="20"/>
          <w:szCs w:val="20"/>
          <w:lang w:eastAsia="pt-BR"/>
        </w:rPr>
        <w:t xml:space="preserve"> STF,</w:t>
      </w:r>
      <w:r w:rsidR="00617B4D">
        <w:rPr>
          <w:rFonts w:ascii="Times New Roman" w:eastAsia="Times New Roman" w:hAnsi="Times New Roman" w:cs="Times New Roman"/>
          <w:sz w:val="20"/>
          <w:szCs w:val="20"/>
          <w:lang w:eastAsia="pt-BR"/>
        </w:rPr>
        <w:t xml:space="preserve"> 2016).</w:t>
      </w:r>
    </w:p>
    <w:p w:rsidR="00FA2F23" w:rsidRDefault="00FA2F23" w:rsidP="00847F02">
      <w:pPr>
        <w:spacing w:after="0" w:line="360" w:lineRule="auto"/>
        <w:ind w:firstLine="1134"/>
        <w:jc w:val="both"/>
        <w:rPr>
          <w:rFonts w:ascii="Times New Roman" w:hAnsi="Times New Roman" w:cs="Times New Roman"/>
          <w:color w:val="000000" w:themeColor="text1"/>
          <w:sz w:val="24"/>
          <w:szCs w:val="24"/>
        </w:rPr>
      </w:pPr>
    </w:p>
    <w:p w:rsidR="00BB0679" w:rsidRPr="00847F02" w:rsidRDefault="00FA2F23" w:rsidP="00847F02">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Defende-se, portanto, o Principio da Proibição do Excesso</w:t>
      </w:r>
      <w:r w:rsidR="00CC2D5D">
        <w:rPr>
          <w:rFonts w:ascii="Times New Roman" w:hAnsi="Times New Roman" w:cs="Times New Roman"/>
          <w:color w:val="000000" w:themeColor="text1"/>
          <w:sz w:val="24"/>
          <w:szCs w:val="24"/>
        </w:rPr>
        <w:t xml:space="preserve"> – que nada mais é que uma das facetas do princípio proporcionalidade, estando ligado a idéia de limitação do poder estatal pra evitar ingerências administrativas na seara de liberdade e garantias individuais - </w:t>
      </w:r>
      <w:r>
        <w:rPr>
          <w:rFonts w:ascii="Times New Roman" w:hAnsi="Times New Roman" w:cs="Times New Roman"/>
          <w:color w:val="000000" w:themeColor="text1"/>
          <w:sz w:val="24"/>
          <w:szCs w:val="24"/>
        </w:rPr>
        <w:t>deve prevalecer nesse caso concreto, pois o sistema carcerário brasileiro está muito longe de cumprir com a sua função ressocializadora, não sendo razoável</w:t>
      </w:r>
      <w:r w:rsidR="00CC2D5D">
        <w:rPr>
          <w:rFonts w:ascii="Times New Roman" w:hAnsi="Times New Roman" w:cs="Times New Roman"/>
          <w:color w:val="000000" w:themeColor="text1"/>
          <w:sz w:val="24"/>
          <w:szCs w:val="24"/>
        </w:rPr>
        <w:t>, e nem consti</w:t>
      </w:r>
      <w:r>
        <w:rPr>
          <w:rFonts w:ascii="Times New Roman" w:hAnsi="Times New Roman" w:cs="Times New Roman"/>
          <w:color w:val="000000" w:themeColor="text1"/>
          <w:sz w:val="24"/>
          <w:szCs w:val="24"/>
        </w:rPr>
        <w:t>tucional, prender qualquer pessoa que seja antes do trânsito em julgado</w:t>
      </w:r>
      <w:r w:rsidR="00CC2D5D">
        <w:rPr>
          <w:rFonts w:ascii="Times New Roman" w:hAnsi="Times New Roman" w:cs="Times New Roman"/>
          <w:color w:val="000000" w:themeColor="text1"/>
          <w:sz w:val="24"/>
          <w:szCs w:val="24"/>
        </w:rPr>
        <w:t>. (FERREIRA, 2009).</w:t>
      </w:r>
    </w:p>
    <w:p w:rsidR="00CC2D5D" w:rsidRDefault="00CC2D5D" w:rsidP="00010D01">
      <w:pPr>
        <w:spacing w:after="0" w:line="360" w:lineRule="auto"/>
        <w:jc w:val="both"/>
        <w:rPr>
          <w:rFonts w:ascii="Times New Roman" w:hAnsi="Times New Roman" w:cs="Times New Roman"/>
          <w:color w:val="000000" w:themeColor="text1"/>
          <w:sz w:val="24"/>
          <w:szCs w:val="24"/>
        </w:rPr>
      </w:pPr>
    </w:p>
    <w:p w:rsidR="00F13853" w:rsidRPr="00DF5D0A" w:rsidRDefault="00010D01" w:rsidP="00010D01">
      <w:pPr>
        <w:spacing w:after="0" w:line="360" w:lineRule="auto"/>
        <w:jc w:val="both"/>
        <w:rPr>
          <w:rFonts w:ascii="Times New Roman" w:hAnsi="Times New Roman" w:cs="Times New Roman"/>
          <w:color w:val="000000" w:themeColor="text1"/>
          <w:sz w:val="24"/>
        </w:rPr>
      </w:pPr>
      <w:r w:rsidRPr="00DF5D0A">
        <w:rPr>
          <w:rFonts w:ascii="Times New Roman" w:hAnsi="Times New Roman" w:cs="Times New Roman"/>
          <w:color w:val="000000" w:themeColor="text1"/>
          <w:sz w:val="24"/>
          <w:szCs w:val="24"/>
        </w:rPr>
        <w:t xml:space="preserve">2.2.1 </w:t>
      </w:r>
      <w:r w:rsidR="006E06B2" w:rsidRPr="00DF5D0A">
        <w:rPr>
          <w:rFonts w:ascii="Times New Roman" w:hAnsi="Times New Roman" w:cs="Times New Roman"/>
          <w:color w:val="000000" w:themeColor="text1"/>
          <w:sz w:val="24"/>
        </w:rPr>
        <w:t xml:space="preserve">O princípio da Proibição de Defesa Deficiente </w:t>
      </w:r>
      <w:r w:rsidR="00524619" w:rsidRPr="00DF5D0A">
        <w:rPr>
          <w:rFonts w:ascii="Times New Roman" w:hAnsi="Times New Roman" w:cs="Times New Roman"/>
          <w:color w:val="000000" w:themeColor="text1"/>
          <w:sz w:val="24"/>
        </w:rPr>
        <w:t xml:space="preserve">deve prevalecer frente </w:t>
      </w:r>
      <w:r w:rsidR="006E06B2" w:rsidRPr="00DF5D0A">
        <w:rPr>
          <w:rFonts w:ascii="Times New Roman" w:hAnsi="Times New Roman" w:cs="Times New Roman"/>
          <w:color w:val="000000" w:themeColor="text1"/>
          <w:sz w:val="24"/>
        </w:rPr>
        <w:t>ao princípio da Proibição do Excesso.</w:t>
      </w:r>
    </w:p>
    <w:p w:rsidR="009212D0" w:rsidRDefault="00CC2D5D" w:rsidP="00F6298D">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rPr>
        <w:t>Em contraposição ao Princípio da Proibição do Excesso, eis que surge</w:t>
      </w:r>
      <w:r w:rsidR="000D4D21">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 xml:space="preserve"> derivado também do</w:t>
      </w:r>
      <w:r w:rsidR="000D4D21">
        <w:rPr>
          <w:rFonts w:ascii="Times New Roman" w:hAnsi="Times New Roman" w:cs="Times New Roman"/>
          <w:color w:val="000000" w:themeColor="text1"/>
          <w:sz w:val="24"/>
        </w:rPr>
        <w:t xml:space="preserve"> Princípio da Proporcionalidade -</w:t>
      </w:r>
      <w:r>
        <w:rPr>
          <w:rFonts w:ascii="Times New Roman" w:hAnsi="Times New Roman" w:cs="Times New Roman"/>
          <w:color w:val="000000" w:themeColor="text1"/>
          <w:sz w:val="24"/>
        </w:rPr>
        <w:t xml:space="preserve"> o Princípio da Proibição da Defesa Deficiente, que nada mais é que uma omissão do Estado ao seu deve de punir aqueles que infri</w:t>
      </w:r>
      <w:r w:rsidR="00B50EB4">
        <w:rPr>
          <w:rFonts w:ascii="Times New Roman" w:hAnsi="Times New Roman" w:cs="Times New Roman"/>
          <w:color w:val="000000" w:themeColor="text1"/>
          <w:sz w:val="24"/>
        </w:rPr>
        <w:t>n</w:t>
      </w:r>
      <w:r>
        <w:rPr>
          <w:rFonts w:ascii="Times New Roman" w:hAnsi="Times New Roman" w:cs="Times New Roman"/>
          <w:color w:val="000000" w:themeColor="text1"/>
          <w:sz w:val="24"/>
        </w:rPr>
        <w:t>gem a lei e viola o direito de terceiros.</w:t>
      </w:r>
      <w:r w:rsidR="009212D0">
        <w:rPr>
          <w:rFonts w:ascii="Times New Roman" w:hAnsi="Times New Roman" w:cs="Times New Roman"/>
          <w:color w:val="000000" w:themeColor="text1"/>
          <w:sz w:val="24"/>
        </w:rPr>
        <w:t xml:space="preserve"> (FERREIRA, 2009). </w:t>
      </w:r>
      <w:r w:rsidR="009212D0" w:rsidRPr="009212D0">
        <w:rPr>
          <w:rFonts w:ascii="Times New Roman" w:hAnsi="Times New Roman" w:cs="Times New Roman"/>
          <w:color w:val="000000" w:themeColor="text1"/>
          <w:sz w:val="24"/>
          <w:szCs w:val="24"/>
        </w:rPr>
        <w:t xml:space="preserve">Ou seja, </w:t>
      </w:r>
    </w:p>
    <w:p w:rsidR="00CC2D5D" w:rsidRPr="009212D0" w:rsidRDefault="009212D0" w:rsidP="009212D0">
      <w:pPr>
        <w:spacing w:after="0" w:line="240" w:lineRule="auto"/>
        <w:ind w:left="2268"/>
        <w:jc w:val="both"/>
        <w:rPr>
          <w:rFonts w:ascii="Times New Roman" w:hAnsi="Times New Roman" w:cs="Times New Roman"/>
          <w:color w:val="000000" w:themeColor="text1"/>
          <w:sz w:val="20"/>
          <w:szCs w:val="20"/>
        </w:rPr>
      </w:pPr>
      <w:r w:rsidRPr="009212D0">
        <w:rPr>
          <w:rFonts w:ascii="Times New Roman" w:hAnsi="Times New Roman" w:cs="Times New Roman"/>
          <w:sz w:val="20"/>
          <w:szCs w:val="20"/>
        </w:rPr>
        <w:t>Esse paralelo deve, obrigatoriamente, ser traçado, sob pena de se inverter valores, colocando-se em cheque a própria existência do Estado, visto que se este não consegue mais, por exemplo, com suas ações positivas dar um mínimo de segurança aos cidadãos não há mais para quê existir</w:t>
      </w:r>
      <w:r>
        <w:rPr>
          <w:rFonts w:ascii="Times New Roman" w:hAnsi="Times New Roman" w:cs="Times New Roman"/>
          <w:sz w:val="20"/>
          <w:szCs w:val="20"/>
        </w:rPr>
        <w:t>. (FERREIRA, 2009).</w:t>
      </w:r>
    </w:p>
    <w:p w:rsidR="009212D0" w:rsidRDefault="009212D0" w:rsidP="00F6298D">
      <w:pPr>
        <w:spacing w:after="0" w:line="360" w:lineRule="auto"/>
        <w:ind w:firstLine="1134"/>
        <w:jc w:val="both"/>
        <w:rPr>
          <w:rFonts w:ascii="Times New Roman" w:hAnsi="Times New Roman" w:cs="Times New Roman"/>
          <w:color w:val="000000" w:themeColor="text1"/>
          <w:sz w:val="24"/>
        </w:rPr>
      </w:pPr>
    </w:p>
    <w:p w:rsidR="00FF654F" w:rsidRPr="00DF5D0A" w:rsidRDefault="009212D0" w:rsidP="00F6298D">
      <w:pPr>
        <w:spacing w:after="0" w:line="360" w:lineRule="auto"/>
        <w:ind w:firstLine="1134"/>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A omissão do Estado em cumprir sua função de punir aquele que infringir o ordenamento jurídico gera sensação de impunidade e inseguranças nos indivíduos, pois  como bem explica </w:t>
      </w:r>
      <w:r w:rsidR="00F210A6" w:rsidRPr="00DF5D0A">
        <w:rPr>
          <w:rFonts w:ascii="Times New Roman" w:hAnsi="Times New Roman" w:cs="Times New Roman"/>
          <w:color w:val="000000" w:themeColor="text1"/>
          <w:sz w:val="24"/>
        </w:rPr>
        <w:t>Vladimir de Freitas</w:t>
      </w:r>
      <w:r w:rsidR="0051412B">
        <w:rPr>
          <w:rFonts w:ascii="Times New Roman" w:hAnsi="Times New Roman" w:cs="Times New Roman"/>
          <w:color w:val="000000" w:themeColor="text1"/>
          <w:sz w:val="24"/>
        </w:rPr>
        <w:t>, apenas aqueles que possuem</w:t>
      </w:r>
      <w:r w:rsidR="00B50EB4">
        <w:rPr>
          <w:rFonts w:ascii="Times New Roman" w:hAnsi="Times New Roman" w:cs="Times New Roman"/>
          <w:color w:val="000000" w:themeColor="text1"/>
          <w:sz w:val="24"/>
        </w:rPr>
        <w:t xml:space="preserve"> recursos financeiros é que possuem o </w:t>
      </w:r>
      <w:r w:rsidR="0051412B">
        <w:rPr>
          <w:rFonts w:ascii="Times New Roman" w:hAnsi="Times New Roman" w:cs="Times New Roman"/>
          <w:color w:val="000000" w:themeColor="text1"/>
          <w:sz w:val="24"/>
        </w:rPr>
        <w:t>privilégio de esperar até o trânsito em julgado para ser preso, mas a grande maioria não tem essa prerrogativa. Para os pobres a aplicação da pena é imediata.Vladimir Freitas defende que</w:t>
      </w:r>
      <w:r w:rsidR="00FE687C">
        <w:rPr>
          <w:rFonts w:ascii="Times New Roman" w:hAnsi="Times New Roman" w:cs="Times New Roman"/>
          <w:color w:val="000000" w:themeColor="text1"/>
          <w:sz w:val="24"/>
        </w:rPr>
        <w:t xml:space="preserve"> a decisão do Supremo foi correta, já que, ouviu os anseios da população brasileira em face da sensação de impunidade aos bandidos de “colarinho branco”. (FREITAS, 2016).</w:t>
      </w:r>
      <w:r w:rsidR="0051412B">
        <w:rPr>
          <w:rFonts w:ascii="Times New Roman" w:hAnsi="Times New Roman" w:cs="Times New Roman"/>
          <w:color w:val="000000" w:themeColor="text1"/>
          <w:sz w:val="24"/>
        </w:rPr>
        <w:t xml:space="preserve"> Seguindo essa linha</w:t>
      </w:r>
      <w:r w:rsidR="00FE687C">
        <w:rPr>
          <w:rFonts w:ascii="Times New Roman" w:hAnsi="Times New Roman" w:cs="Times New Roman"/>
          <w:color w:val="000000" w:themeColor="text1"/>
          <w:sz w:val="24"/>
        </w:rPr>
        <w:t>,</w:t>
      </w:r>
      <w:r w:rsidR="0051412B">
        <w:rPr>
          <w:rFonts w:ascii="Times New Roman" w:hAnsi="Times New Roman" w:cs="Times New Roman"/>
          <w:color w:val="000000" w:themeColor="text1"/>
          <w:sz w:val="24"/>
        </w:rPr>
        <w:t xml:space="preserve"> completa o mesmo auto</w:t>
      </w:r>
      <w:r w:rsidR="00B50EB4">
        <w:rPr>
          <w:rFonts w:ascii="Times New Roman" w:hAnsi="Times New Roman" w:cs="Times New Roman"/>
          <w:color w:val="000000" w:themeColor="text1"/>
          <w:sz w:val="24"/>
        </w:rPr>
        <w:t>r</w:t>
      </w:r>
      <w:r w:rsidR="00FE687C">
        <w:rPr>
          <w:rFonts w:ascii="Times New Roman" w:hAnsi="Times New Roman" w:cs="Times New Roman"/>
          <w:color w:val="000000" w:themeColor="text1"/>
          <w:sz w:val="24"/>
        </w:rPr>
        <w:t xml:space="preserve"> sobre a demora dos julgamentos de recursos</w:t>
      </w:r>
      <w:r w:rsidR="0051412B">
        <w:rPr>
          <w:rFonts w:ascii="Times New Roman" w:hAnsi="Times New Roman" w:cs="Times New Roman"/>
          <w:color w:val="000000" w:themeColor="text1"/>
          <w:sz w:val="24"/>
        </w:rPr>
        <w:t>:</w:t>
      </w:r>
    </w:p>
    <w:p w:rsidR="00F210A6" w:rsidRPr="00DF5D0A" w:rsidRDefault="00F210A6" w:rsidP="0075124C">
      <w:pPr>
        <w:spacing w:after="0" w:line="240" w:lineRule="auto"/>
        <w:ind w:left="2268"/>
        <w:jc w:val="both"/>
        <w:rPr>
          <w:rFonts w:ascii="Times New Roman" w:hAnsi="Times New Roman" w:cs="Times New Roman"/>
          <w:color w:val="000000" w:themeColor="text1"/>
          <w:sz w:val="20"/>
          <w:szCs w:val="20"/>
        </w:rPr>
      </w:pPr>
      <w:r w:rsidRPr="00DF5D0A">
        <w:rPr>
          <w:color w:val="000000" w:themeColor="text1"/>
        </w:rPr>
        <w:br/>
      </w:r>
      <w:r w:rsidRPr="00DF5D0A">
        <w:rPr>
          <w:rFonts w:ascii="Times New Roman" w:hAnsi="Times New Roman" w:cs="Times New Roman"/>
          <w:color w:val="000000" w:themeColor="text1"/>
          <w:sz w:val="20"/>
          <w:szCs w:val="20"/>
          <w:shd w:val="clear" w:color="auto" w:fill="FFFFFF"/>
        </w:rPr>
        <w:t>[...] cada recurso, ou mesmo petição avulsa, significa alguns meses de atraso em idas e vindas processuais.  Somados, eles representam anos. Até transitar em julgado uma sentença, facilmente poderiam passar 12, 15 ou 20 anos.  Este longo tempo resultava na prescrição (perda do direito do Estado punir) ou mudança na vida das pessoas (v.g., morte, mudança, envelhecimento etc.), o que levava a punição a tornar-se inútil ou prejudicada. (FREITAS, 2016)</w:t>
      </w:r>
    </w:p>
    <w:p w:rsidR="00FE687C" w:rsidRDefault="00FE687C" w:rsidP="00F210A6">
      <w:pPr>
        <w:spacing w:after="0" w:line="360" w:lineRule="auto"/>
        <w:ind w:firstLine="1134"/>
        <w:jc w:val="both"/>
        <w:rPr>
          <w:rFonts w:ascii="Times New Roman" w:hAnsi="Times New Roman" w:cs="Times New Roman"/>
          <w:color w:val="000000" w:themeColor="text1"/>
          <w:sz w:val="24"/>
        </w:rPr>
      </w:pPr>
    </w:p>
    <w:p w:rsidR="00B17DA7" w:rsidRDefault="00FE687C" w:rsidP="00F210A6">
      <w:pPr>
        <w:spacing w:after="0" w:line="360" w:lineRule="auto"/>
        <w:ind w:firstLine="1134"/>
        <w:jc w:val="both"/>
        <w:rPr>
          <w:rFonts w:ascii="Times New Roman" w:hAnsi="Times New Roman" w:cs="Times New Roman"/>
          <w:color w:val="000000" w:themeColor="text1"/>
          <w:sz w:val="24"/>
        </w:rPr>
      </w:pPr>
      <w:r>
        <w:rPr>
          <w:rFonts w:ascii="Times New Roman" w:hAnsi="Times New Roman" w:cs="Times New Roman"/>
          <w:color w:val="000000" w:themeColor="text1"/>
          <w:sz w:val="24"/>
        </w:rPr>
        <w:t>Como bem frisou a Ministra do Supremo, Ellen Gracie, no julgame</w:t>
      </w:r>
      <w:r w:rsidR="0085280C">
        <w:rPr>
          <w:rFonts w:ascii="Times New Roman" w:hAnsi="Times New Roman" w:cs="Times New Roman"/>
          <w:color w:val="000000" w:themeColor="text1"/>
          <w:sz w:val="24"/>
        </w:rPr>
        <w:t>nto do HC nº 85.886 em 2005 que</w:t>
      </w:r>
      <w:r>
        <w:rPr>
          <w:rFonts w:ascii="Times New Roman" w:hAnsi="Times New Roman" w:cs="Times New Roman"/>
          <w:color w:val="000000" w:themeColor="text1"/>
          <w:sz w:val="24"/>
        </w:rPr>
        <w:t>:</w:t>
      </w:r>
    </w:p>
    <w:p w:rsidR="00FE687C" w:rsidRDefault="003F2888" w:rsidP="00273E79">
      <w:pPr>
        <w:autoSpaceDE w:val="0"/>
        <w:autoSpaceDN w:val="0"/>
        <w:adjustRightInd w:val="0"/>
        <w:spacing w:after="0" w:line="240" w:lineRule="auto"/>
        <w:ind w:left="2268"/>
        <w:jc w:val="both"/>
        <w:rPr>
          <w:rFonts w:ascii="Times New Roman" w:hAnsi="Times New Roman" w:cs="Times New Roman"/>
          <w:sz w:val="20"/>
          <w:szCs w:val="20"/>
        </w:rPr>
      </w:pPr>
      <w:r w:rsidRPr="00273E79">
        <w:rPr>
          <w:rFonts w:ascii="Times New Roman" w:hAnsi="Times New Roman" w:cs="Times New Roman"/>
          <w:color w:val="000000" w:themeColor="text1"/>
          <w:sz w:val="20"/>
          <w:szCs w:val="20"/>
        </w:rPr>
        <w:lastRenderedPageBreak/>
        <w:t>[...] sobrevindo condenação, mantida em segundo grau de jurisdição, e observadas as regras de ampla defesa e do contraditório, sem qualquer reclamação da defesa, não há mais lugar para um segundo reexame. A fase de análise de provas e fatos e sua ponderação está definitivamente encerrada. Eventuais recursos, especial ou extraordinário, não se prestam ao reexame do decidido. Destinam-se esses apelos raros, no nosso sistema processual, a outro objetivo, o de preservação e uniformização do direito federal e do direito constitucional. [...]</w:t>
      </w:r>
      <w:r w:rsidRPr="00273E79">
        <w:rPr>
          <w:rFonts w:ascii="Times New Roman" w:hAnsi="Times New Roman" w:cs="Times New Roman"/>
          <w:sz w:val="20"/>
          <w:szCs w:val="20"/>
        </w:rPr>
        <w:t>em país nenhum do mundo, depois de observado o duplo grau</w:t>
      </w:r>
      <w:r w:rsidR="0085280C" w:rsidRPr="00273E79">
        <w:rPr>
          <w:rFonts w:ascii="Times New Roman" w:hAnsi="Times New Roman" w:cs="Times New Roman"/>
          <w:sz w:val="20"/>
          <w:szCs w:val="20"/>
        </w:rPr>
        <w:t xml:space="preserve"> </w:t>
      </w:r>
      <w:r w:rsidRPr="00273E79">
        <w:rPr>
          <w:rFonts w:ascii="Times New Roman" w:hAnsi="Times New Roman" w:cs="Times New Roman"/>
          <w:sz w:val="20"/>
          <w:szCs w:val="20"/>
        </w:rPr>
        <w:t>de jurisdição, a execução de uma condenação fica suspensa aguardando referendo da Suprema Corte</w:t>
      </w:r>
      <w:r w:rsidR="0085280C" w:rsidRPr="00273E79">
        <w:rPr>
          <w:rFonts w:ascii="Times New Roman" w:hAnsi="Times New Roman" w:cs="Times New Roman"/>
          <w:sz w:val="20"/>
          <w:szCs w:val="20"/>
        </w:rPr>
        <w:t>. Aqui não pode ser diferente. E bem por isso que o legislador dispôs que esses recursos raros – especial e extraordinário – não têm efeito suspensivo (Lei 8.039, art. 27, § 2º). Daí porque a subsistência do vetusto art. 637 do CPP, que dispôs a respeito da execução de sentença, independentemente da interposição de recurso extraordinário</w:t>
      </w:r>
      <w:r w:rsidR="00273E79" w:rsidRPr="00273E79">
        <w:rPr>
          <w:rFonts w:ascii="Times New Roman" w:hAnsi="Times New Roman" w:cs="Times New Roman"/>
          <w:sz w:val="20"/>
          <w:szCs w:val="20"/>
        </w:rPr>
        <w:t>. (HC nº 85.886. rel. Min. Ellen Gracie, STF, 2005).</w:t>
      </w:r>
    </w:p>
    <w:p w:rsidR="00273E79" w:rsidRDefault="00273E79" w:rsidP="00273E79">
      <w:pPr>
        <w:autoSpaceDE w:val="0"/>
        <w:autoSpaceDN w:val="0"/>
        <w:adjustRightInd w:val="0"/>
        <w:spacing w:after="0" w:line="360" w:lineRule="auto"/>
        <w:ind w:firstLine="1134"/>
        <w:jc w:val="both"/>
        <w:rPr>
          <w:rFonts w:ascii="Times New Roman" w:hAnsi="Times New Roman" w:cs="Times New Roman"/>
          <w:sz w:val="24"/>
          <w:szCs w:val="24"/>
        </w:rPr>
      </w:pPr>
    </w:p>
    <w:p w:rsidR="00273E79" w:rsidRPr="00273E79" w:rsidRDefault="00273E79" w:rsidP="00273E79">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Dito isso, o princípio da presunção de inocência consiste na premissa “sou inoce</w:t>
      </w:r>
      <w:r w:rsidR="00EB7907">
        <w:rPr>
          <w:rFonts w:ascii="Times New Roman" w:hAnsi="Times New Roman" w:cs="Times New Roman"/>
          <w:sz w:val="24"/>
          <w:szCs w:val="24"/>
        </w:rPr>
        <w:t>nte até que se prove o contrário</w:t>
      </w:r>
      <w:r>
        <w:rPr>
          <w:rFonts w:ascii="Times New Roman" w:hAnsi="Times New Roman" w:cs="Times New Roman"/>
          <w:sz w:val="24"/>
          <w:szCs w:val="24"/>
        </w:rPr>
        <w:t>”</w:t>
      </w:r>
      <w:r w:rsidR="00EB7907">
        <w:rPr>
          <w:rFonts w:ascii="Times New Roman" w:hAnsi="Times New Roman" w:cs="Times New Roman"/>
          <w:sz w:val="24"/>
          <w:szCs w:val="24"/>
        </w:rPr>
        <w:t xml:space="preserve">. Dessa forma, </w:t>
      </w:r>
      <w:r>
        <w:rPr>
          <w:rFonts w:ascii="Times New Roman" w:hAnsi="Times New Roman" w:cs="Times New Roman"/>
          <w:sz w:val="24"/>
          <w:szCs w:val="24"/>
        </w:rPr>
        <w:t>no caso concreto foi provado tanto em primeira como na segunda instância que réu é culpado. Então não há mais nada à ser feito em sede de recurso extraordinário como bem disse a Min. Ellen Gracie, já que este recurso não enseja reexame de provas, apenas preservar e uniformizar o direito constitucional</w:t>
      </w:r>
      <w:r w:rsidR="00EB7907">
        <w:rPr>
          <w:rFonts w:ascii="Times New Roman" w:hAnsi="Times New Roman" w:cs="Times New Roman"/>
          <w:sz w:val="24"/>
          <w:szCs w:val="24"/>
        </w:rPr>
        <w:t>. E no art. 637 do CPP diz que a execução da sentença se realiza independente do recurso extraordinário pois o mesmo não possui efeito suspensivo.</w:t>
      </w:r>
    </w:p>
    <w:p w:rsidR="0017127B" w:rsidRPr="00FE546F" w:rsidRDefault="00EB7907" w:rsidP="00FE546F">
      <w:pPr>
        <w:spacing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Em relação aos efeitos dessa mudança de entendimento do Supremo, realizou-se </w:t>
      </w:r>
      <w:r w:rsidR="00542CE1" w:rsidRPr="00DF5D0A">
        <w:rPr>
          <w:rFonts w:ascii="Times New Roman" w:hAnsi="Times New Roman" w:cs="Times New Roman"/>
          <w:color w:val="000000" w:themeColor="text1"/>
          <w:sz w:val="24"/>
          <w:szCs w:val="24"/>
        </w:rPr>
        <w:t>um projeto de pesquisa do Centro de Justiça e Sociedade (CJUS) da Escola de Direito da Fundação Getúlio Vargas (FGV), do Rio de Janeiro,</w:t>
      </w:r>
      <w:r>
        <w:rPr>
          <w:rFonts w:ascii="Times New Roman" w:hAnsi="Times New Roman" w:cs="Times New Roman"/>
          <w:color w:val="000000" w:themeColor="text1"/>
          <w:sz w:val="24"/>
          <w:szCs w:val="24"/>
        </w:rPr>
        <w:t xml:space="preserve"> demonstrando os impactos</w:t>
      </w:r>
      <w:r w:rsidR="00476FE1">
        <w:rPr>
          <w:rFonts w:ascii="Times New Roman" w:hAnsi="Times New Roman" w:cs="Times New Roman"/>
          <w:color w:val="000000" w:themeColor="text1"/>
          <w:sz w:val="24"/>
          <w:szCs w:val="24"/>
        </w:rPr>
        <w:t xml:space="preserve"> da decisão</w:t>
      </w:r>
      <w:r>
        <w:rPr>
          <w:rFonts w:ascii="Times New Roman" w:hAnsi="Times New Roman" w:cs="Times New Roman"/>
          <w:color w:val="000000" w:themeColor="text1"/>
          <w:sz w:val="24"/>
          <w:szCs w:val="24"/>
        </w:rPr>
        <w:t xml:space="preserve"> no sistema carcerário</w:t>
      </w:r>
      <w:r w:rsidR="007054E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E, de acordo com a pesquisa, o número de penitenciários</w:t>
      </w:r>
      <w:r w:rsidR="00D475ED" w:rsidRPr="00DF5D0A">
        <w:rPr>
          <w:rFonts w:ascii="Times New Roman" w:hAnsi="Times New Roman" w:cs="Times New Roman"/>
          <w:color w:val="000000" w:themeColor="text1"/>
          <w:sz w:val="24"/>
          <w:szCs w:val="24"/>
        </w:rPr>
        <w:t xml:space="preserve"> </w:t>
      </w:r>
      <w:r w:rsidR="00476FE1">
        <w:rPr>
          <w:rFonts w:ascii="Times New Roman" w:hAnsi="Times New Roman" w:cs="Times New Roman"/>
          <w:color w:val="000000" w:themeColor="text1"/>
          <w:sz w:val="24"/>
          <w:szCs w:val="24"/>
        </w:rPr>
        <w:t xml:space="preserve">são de aproximadamente </w:t>
      </w:r>
      <w:r w:rsidR="00D475ED" w:rsidRPr="00DF5D0A">
        <w:rPr>
          <w:rFonts w:ascii="Times New Roman" w:hAnsi="Times New Roman" w:cs="Times New Roman"/>
          <w:color w:val="000000" w:themeColor="text1"/>
          <w:sz w:val="24"/>
          <w:szCs w:val="24"/>
        </w:rPr>
        <w:t>622.202, segundo dados Ministério da Justiça (BRASIL, 2014)</w:t>
      </w:r>
      <w:r w:rsidR="00476FE1">
        <w:rPr>
          <w:rFonts w:ascii="Times New Roman" w:hAnsi="Times New Roman" w:cs="Times New Roman"/>
          <w:color w:val="000000" w:themeColor="text1"/>
          <w:sz w:val="24"/>
          <w:szCs w:val="24"/>
        </w:rPr>
        <w:t>,</w:t>
      </w:r>
      <w:r w:rsidR="00B50EB4">
        <w:rPr>
          <w:rFonts w:ascii="Times New Roman" w:hAnsi="Times New Roman" w:cs="Times New Roman"/>
          <w:color w:val="000000" w:themeColor="text1"/>
          <w:sz w:val="24"/>
          <w:szCs w:val="24"/>
        </w:rPr>
        <w:t xml:space="preserve"> e</w:t>
      </w:r>
      <w:r w:rsidR="00476FE1">
        <w:rPr>
          <w:rFonts w:ascii="Times New Roman" w:hAnsi="Times New Roman" w:cs="Times New Roman"/>
          <w:color w:val="000000" w:themeColor="text1"/>
          <w:sz w:val="24"/>
          <w:szCs w:val="24"/>
        </w:rPr>
        <w:t xml:space="preserve"> poderá sofrer uma expansão</w:t>
      </w:r>
      <w:r w:rsidR="00D475ED" w:rsidRPr="00DF5D0A">
        <w:rPr>
          <w:rFonts w:ascii="Times New Roman" w:hAnsi="Times New Roman" w:cs="Times New Roman"/>
          <w:color w:val="000000" w:themeColor="text1"/>
          <w:sz w:val="24"/>
          <w:szCs w:val="24"/>
        </w:rPr>
        <w:t xml:space="preserve"> 0,6% no número </w:t>
      </w:r>
      <w:r w:rsidR="00DF5D0A" w:rsidRPr="00DF5D0A">
        <w:rPr>
          <w:rFonts w:ascii="Times New Roman" w:hAnsi="Times New Roman" w:cs="Times New Roman"/>
          <w:color w:val="000000" w:themeColor="text1"/>
          <w:sz w:val="24"/>
          <w:szCs w:val="24"/>
        </w:rPr>
        <w:t>total com a nova jurisprudência</w:t>
      </w:r>
      <w:r w:rsidR="007054E5">
        <w:rPr>
          <w:rFonts w:ascii="Times New Roman" w:hAnsi="Times New Roman" w:cs="Times New Roman"/>
          <w:color w:val="000000" w:themeColor="text1"/>
          <w:sz w:val="24"/>
          <w:szCs w:val="24"/>
        </w:rPr>
        <w:t xml:space="preserve">. </w:t>
      </w:r>
      <w:r w:rsidR="00476FE1">
        <w:rPr>
          <w:rFonts w:ascii="Times New Roman" w:hAnsi="Times New Roman" w:cs="Times New Roman"/>
          <w:color w:val="000000" w:themeColor="text1"/>
          <w:sz w:val="24"/>
          <w:szCs w:val="24"/>
        </w:rPr>
        <w:t xml:space="preserve">Sendo assim, </w:t>
      </w:r>
      <w:r w:rsidR="00D475ED" w:rsidRPr="00DF5D0A">
        <w:rPr>
          <w:rFonts w:ascii="Times New Roman" w:hAnsi="Times New Roman" w:cs="Times New Roman"/>
          <w:color w:val="000000" w:themeColor="text1"/>
          <w:sz w:val="24"/>
          <w:szCs w:val="24"/>
        </w:rPr>
        <w:t>“</w:t>
      </w:r>
      <w:r w:rsidR="007054E5">
        <w:rPr>
          <w:rFonts w:ascii="Times New Roman" w:hAnsi="Times New Roman" w:cs="Times New Roman"/>
          <w:color w:val="000000" w:themeColor="text1"/>
          <w:sz w:val="24"/>
          <w:szCs w:val="24"/>
        </w:rPr>
        <w:t>l</w:t>
      </w:r>
      <w:r w:rsidR="00D475ED" w:rsidRPr="00DF5D0A">
        <w:rPr>
          <w:rFonts w:ascii="Times New Roman" w:hAnsi="Times New Roman" w:cs="Times New Roman"/>
          <w:color w:val="000000" w:themeColor="text1"/>
          <w:sz w:val="24"/>
          <w:szCs w:val="24"/>
        </w:rPr>
        <w:t>onge, portanto</w:t>
      </w:r>
      <w:r w:rsidR="00DF5D0A" w:rsidRPr="00DF5D0A">
        <w:rPr>
          <w:rFonts w:ascii="Times New Roman" w:hAnsi="Times New Roman" w:cs="Times New Roman"/>
          <w:color w:val="000000" w:themeColor="text1"/>
          <w:sz w:val="24"/>
          <w:szCs w:val="24"/>
        </w:rPr>
        <w:t>, de previsões catastróficas propaladas pelos críticos do novo entendimento do Surpremo sobre a execução da pena após condenação em segunda instância (FGV, 2016).</w:t>
      </w:r>
      <w:r w:rsidR="00476FE1">
        <w:rPr>
          <w:rFonts w:ascii="Times New Roman" w:hAnsi="Times New Roman" w:cs="Times New Roman"/>
          <w:color w:val="000000" w:themeColor="text1"/>
          <w:sz w:val="24"/>
          <w:szCs w:val="24"/>
        </w:rPr>
        <w:t xml:space="preserve"> O que faz total sentido, pois a classe pobre – que representa a grande maioria dos presos -  jamais teve acesso suspensão da execução da sentença condenatória em razão da interposição de recurso extraordinário, isso era apenas aplicado para os bandidos de alto escalão.</w:t>
      </w:r>
    </w:p>
    <w:p w:rsidR="003A4810" w:rsidRPr="00DF5D0A" w:rsidRDefault="00B9094E" w:rsidP="003A4810">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DF5D0A">
        <w:rPr>
          <w:rFonts w:ascii="Times New Roman" w:hAnsi="Times New Roman" w:cs="Times New Roman"/>
          <w:b/>
          <w:color w:val="000000" w:themeColor="text1"/>
          <w:sz w:val="24"/>
          <w:szCs w:val="24"/>
        </w:rPr>
        <w:t>3 DESCRIÇÃO DOS CRITÉRIOS E VALORES  UTILIZADOS</w:t>
      </w:r>
    </w:p>
    <w:p w:rsidR="00FE546F" w:rsidRDefault="00FE546F" w:rsidP="00480180">
      <w:pPr>
        <w:autoSpaceDE w:val="0"/>
        <w:autoSpaceDN w:val="0"/>
        <w:adjustRightInd w:val="0"/>
        <w:spacing w:after="0" w:line="360" w:lineRule="auto"/>
        <w:rPr>
          <w:rFonts w:ascii="Times New Roman" w:hAnsi="Times New Roman" w:cs="Times New Roman"/>
          <w:color w:val="000000" w:themeColor="text1"/>
          <w:sz w:val="24"/>
          <w:szCs w:val="24"/>
        </w:rPr>
      </w:pPr>
    </w:p>
    <w:p w:rsidR="003A5542" w:rsidRDefault="00476FE1" w:rsidP="003A5542">
      <w:pPr>
        <w:autoSpaceDE w:val="0"/>
        <w:autoSpaceDN w:val="0"/>
        <w:adjustRightInd w:val="0"/>
        <w:spacing w:after="0" w:line="360" w:lineRule="auto"/>
        <w:rPr>
          <w:rFonts w:ascii="Times New Roman" w:hAnsi="Times New Roman" w:cs="Times New Roman"/>
          <w:b/>
          <w:color w:val="000000" w:themeColor="text1"/>
          <w:sz w:val="23"/>
          <w:szCs w:val="23"/>
        </w:rPr>
      </w:pPr>
      <w:r>
        <w:rPr>
          <w:rFonts w:ascii="Times New Roman" w:hAnsi="Times New Roman" w:cs="Times New Roman"/>
          <w:color w:val="000000" w:themeColor="text1"/>
          <w:sz w:val="24"/>
          <w:szCs w:val="24"/>
        </w:rPr>
        <w:t xml:space="preserve">No caso apresentado utilizou-se os princípios da não-culpabilidade/presunção de inocência, principio da proporcionalidade, </w:t>
      </w:r>
      <w:r w:rsidR="00480180">
        <w:rPr>
          <w:rFonts w:ascii="Times New Roman" w:hAnsi="Times New Roman" w:cs="Times New Roman"/>
          <w:color w:val="000000" w:themeColor="text1"/>
          <w:sz w:val="24"/>
          <w:szCs w:val="24"/>
        </w:rPr>
        <w:t>princípio da proibição do excesso e o princípio da proibição de defesa insuficiente, e também, utilizou-se indiretamente os princípios da ampla defesa e do contraditóri</w:t>
      </w:r>
      <w:r w:rsidR="003A5542">
        <w:rPr>
          <w:rFonts w:ascii="Times New Roman" w:hAnsi="Times New Roman" w:cs="Times New Roman"/>
          <w:color w:val="000000" w:themeColor="text1"/>
          <w:sz w:val="24"/>
          <w:szCs w:val="24"/>
        </w:rPr>
        <w:t>a</w:t>
      </w:r>
    </w:p>
    <w:p w:rsidR="00C11470" w:rsidRPr="003A5542" w:rsidRDefault="00D94457" w:rsidP="003A5542">
      <w:pPr>
        <w:autoSpaceDE w:val="0"/>
        <w:autoSpaceDN w:val="0"/>
        <w:adjustRightInd w:val="0"/>
        <w:spacing w:after="0" w:line="360" w:lineRule="auto"/>
        <w:jc w:val="center"/>
        <w:rPr>
          <w:rFonts w:ascii="Times New Roman" w:hAnsi="Times New Roman" w:cs="Times New Roman"/>
          <w:b/>
          <w:color w:val="000000" w:themeColor="text1"/>
          <w:sz w:val="23"/>
          <w:szCs w:val="23"/>
        </w:rPr>
      </w:pPr>
      <w:r w:rsidRPr="00C11470">
        <w:rPr>
          <w:rFonts w:ascii="Times New Roman" w:hAnsi="Times New Roman" w:cs="Times New Roman"/>
          <w:b/>
          <w:color w:val="000000" w:themeColor="text1"/>
          <w:sz w:val="24"/>
          <w:szCs w:val="24"/>
        </w:rPr>
        <w:lastRenderedPageBreak/>
        <w:t>REFERÊNCIAS</w:t>
      </w:r>
    </w:p>
    <w:p w:rsidR="00FE546F" w:rsidRPr="00FE546F" w:rsidRDefault="00FE546F" w:rsidP="00FE546F">
      <w:pPr>
        <w:autoSpaceDE w:val="0"/>
        <w:autoSpaceDN w:val="0"/>
        <w:adjustRightInd w:val="0"/>
        <w:spacing w:after="0" w:line="240" w:lineRule="auto"/>
        <w:jc w:val="center"/>
        <w:rPr>
          <w:rFonts w:ascii="Times New Roman" w:hAnsi="Times New Roman" w:cs="Times New Roman"/>
          <w:b/>
          <w:color w:val="000000" w:themeColor="text1"/>
          <w:sz w:val="24"/>
          <w:szCs w:val="24"/>
        </w:rPr>
      </w:pPr>
    </w:p>
    <w:p w:rsidR="000B1B61" w:rsidRPr="00C11470" w:rsidRDefault="000B1B61" w:rsidP="00C11470">
      <w:pPr>
        <w:spacing w:after="0" w:line="240" w:lineRule="auto"/>
        <w:jc w:val="both"/>
        <w:rPr>
          <w:rFonts w:ascii="Times New Roman" w:hAnsi="Times New Roman" w:cs="Times New Roman"/>
          <w:color w:val="000000" w:themeColor="text1"/>
          <w:sz w:val="24"/>
          <w:szCs w:val="24"/>
          <w:shd w:val="clear" w:color="auto" w:fill="FFFFFF"/>
        </w:rPr>
      </w:pPr>
      <w:r w:rsidRPr="00C11470">
        <w:rPr>
          <w:rFonts w:ascii="Times New Roman" w:hAnsi="Times New Roman" w:cs="Times New Roman"/>
          <w:color w:val="000000" w:themeColor="text1"/>
          <w:sz w:val="24"/>
          <w:szCs w:val="24"/>
          <w:shd w:val="clear" w:color="auto" w:fill="FFFFFF"/>
        </w:rPr>
        <w:t>BRASIL.</w:t>
      </w:r>
      <w:r w:rsidRPr="00C11470">
        <w:rPr>
          <w:rFonts w:ascii="Times New Roman" w:hAnsi="Times New Roman" w:cs="Times New Roman"/>
          <w:b/>
          <w:color w:val="000000" w:themeColor="text1"/>
          <w:sz w:val="24"/>
          <w:szCs w:val="24"/>
          <w:shd w:val="clear" w:color="auto" w:fill="FFFFFF"/>
        </w:rPr>
        <w:t xml:space="preserve"> Constituição (1988).</w:t>
      </w:r>
      <w:r w:rsidRPr="00C11470">
        <w:rPr>
          <w:rFonts w:ascii="Times New Roman" w:hAnsi="Times New Roman" w:cs="Times New Roman"/>
          <w:color w:val="000000" w:themeColor="text1"/>
          <w:sz w:val="24"/>
          <w:szCs w:val="24"/>
          <w:shd w:val="clear" w:color="auto" w:fill="FFFFFF"/>
        </w:rPr>
        <w:t xml:space="preserve"> Constituição da República Federativa do Brasil. Brasília, DF, Senado,</w:t>
      </w:r>
      <w:r w:rsidRPr="00C11470">
        <w:rPr>
          <w:rStyle w:val="apple-converted-space"/>
          <w:rFonts w:ascii="Times New Roman" w:hAnsi="Times New Roman" w:cs="Times New Roman"/>
          <w:color w:val="000000" w:themeColor="text1"/>
          <w:sz w:val="24"/>
          <w:szCs w:val="24"/>
          <w:shd w:val="clear" w:color="auto" w:fill="FFFFFF"/>
        </w:rPr>
        <w:t> </w:t>
      </w:r>
      <w:r w:rsidRPr="00C11470">
        <w:rPr>
          <w:rFonts w:ascii="Times New Roman" w:hAnsi="Times New Roman" w:cs="Times New Roman"/>
          <w:color w:val="000000" w:themeColor="text1"/>
          <w:sz w:val="24"/>
          <w:szCs w:val="24"/>
          <w:shd w:val="clear" w:color="auto" w:fill="FFFFFF"/>
        </w:rPr>
        <w:t>1998.</w:t>
      </w:r>
    </w:p>
    <w:p w:rsidR="000B1B61" w:rsidRPr="00C11470" w:rsidRDefault="000B1B61" w:rsidP="00C11470">
      <w:pPr>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p>
    <w:p w:rsidR="008C51FC" w:rsidRPr="00C11470" w:rsidRDefault="008C51FC" w:rsidP="00C11470">
      <w:pPr>
        <w:pStyle w:val="NormalWeb"/>
        <w:shd w:val="clear" w:color="auto" w:fill="FFFFFF"/>
        <w:spacing w:before="0" w:beforeAutospacing="0" w:after="0" w:afterAutospacing="0"/>
        <w:jc w:val="both"/>
        <w:rPr>
          <w:color w:val="000000" w:themeColor="text1"/>
        </w:rPr>
      </w:pPr>
      <w:r w:rsidRPr="00C11470">
        <w:rPr>
          <w:color w:val="000000" w:themeColor="text1"/>
        </w:rPr>
        <w:t xml:space="preserve">BRASIL. </w:t>
      </w:r>
      <w:r w:rsidRPr="00C11470">
        <w:rPr>
          <w:b/>
          <w:color w:val="000000" w:themeColor="text1"/>
        </w:rPr>
        <w:t>Decreto-Lei nº 3.689, de 3 de outubro de 1941</w:t>
      </w:r>
      <w:r w:rsidRPr="00C11470">
        <w:rPr>
          <w:color w:val="000000" w:themeColor="text1"/>
        </w:rPr>
        <w:t>. Código de Processo Penal. Diário Oficial da República Federativa do Brasil. Brasília, DF. Disponível em: &lt; http://www.planalto.gov.br/ccivil_03/Decreto-Lei/Del3689.htm&gt;Acesso</w:t>
      </w:r>
      <w:r w:rsidR="0045603F" w:rsidRPr="00C11470">
        <w:rPr>
          <w:color w:val="000000" w:themeColor="text1"/>
        </w:rPr>
        <w:t xml:space="preserve"> em: 30 de setembro de</w:t>
      </w:r>
      <w:r w:rsidRPr="00C11470">
        <w:rPr>
          <w:color w:val="000000" w:themeColor="text1"/>
        </w:rPr>
        <w:t xml:space="preserve"> 2016</w:t>
      </w:r>
      <w:r w:rsidR="0045603F" w:rsidRPr="00C11470">
        <w:rPr>
          <w:color w:val="000000" w:themeColor="text1"/>
        </w:rPr>
        <w:t>.</w:t>
      </w:r>
    </w:p>
    <w:p w:rsidR="008C51FC" w:rsidRPr="00C11470" w:rsidRDefault="008C51FC" w:rsidP="00C11470">
      <w:pPr>
        <w:autoSpaceDE w:val="0"/>
        <w:autoSpaceDN w:val="0"/>
        <w:adjustRightInd w:val="0"/>
        <w:spacing w:after="0" w:line="240" w:lineRule="auto"/>
        <w:jc w:val="both"/>
        <w:rPr>
          <w:rFonts w:ascii="Times New Roman" w:hAnsi="Times New Roman" w:cs="Times New Roman"/>
          <w:color w:val="000000" w:themeColor="text1"/>
          <w:sz w:val="24"/>
          <w:szCs w:val="24"/>
        </w:rPr>
      </w:pPr>
    </w:p>
    <w:p w:rsidR="00652317" w:rsidRPr="00C11470" w:rsidRDefault="00652317" w:rsidP="00C11470">
      <w:pPr>
        <w:autoSpaceDE w:val="0"/>
        <w:autoSpaceDN w:val="0"/>
        <w:adjustRightInd w:val="0"/>
        <w:spacing w:after="0" w:line="240" w:lineRule="auto"/>
        <w:jc w:val="both"/>
        <w:rPr>
          <w:rFonts w:ascii="Times New Roman" w:hAnsi="Times New Roman" w:cs="Times New Roman"/>
          <w:color w:val="000000" w:themeColor="text1"/>
          <w:sz w:val="24"/>
          <w:szCs w:val="24"/>
        </w:rPr>
      </w:pPr>
      <w:r w:rsidRPr="00C11470">
        <w:rPr>
          <w:rFonts w:ascii="Times New Roman" w:hAnsi="Times New Roman" w:cs="Times New Roman"/>
          <w:color w:val="000000" w:themeColor="text1"/>
          <w:sz w:val="24"/>
          <w:szCs w:val="24"/>
        </w:rPr>
        <w:t xml:space="preserve">BRASIL. Supremo Tribunal Federal. CONSTITUCIONAL HABEAS CORPUS. PRINCÍPIO CONSTITUCIONAL DA PRESUNÇÃO DE INOCÊNCIA (CF, ART. 5º, LVII) SENTENÇA PENAL CONDENATÓRIA CONFIRMADA POR TRIBUNAL DE SEGUNDO GRAU DE JURISDIÇÃO. EXECUÇÃO PROVISÓRIA. POSSIBILIDADE. </w:t>
      </w:r>
      <w:r w:rsidRPr="00C11470">
        <w:rPr>
          <w:rFonts w:ascii="Times New Roman" w:hAnsi="Times New Roman" w:cs="Times New Roman"/>
          <w:b/>
          <w:color w:val="000000" w:themeColor="text1"/>
          <w:sz w:val="24"/>
          <w:szCs w:val="24"/>
        </w:rPr>
        <w:t>Habeas Corpus nº 126.292</w:t>
      </w:r>
      <w:r w:rsidRPr="00C11470">
        <w:rPr>
          <w:rFonts w:ascii="Times New Roman" w:hAnsi="Times New Roman" w:cs="Times New Roman"/>
          <w:color w:val="000000" w:themeColor="text1"/>
          <w:sz w:val="24"/>
          <w:szCs w:val="24"/>
        </w:rPr>
        <w:t xml:space="preserve">. Relator Teori Zavascki. 17/02/2016. Disponível em: &lt;http://redir.stf.jus.br/paginadorpub/paginador.jsp?docTP=TP&amp;docID=10964246&gt; Acesso em: 30 de setembro de 2016. </w:t>
      </w:r>
    </w:p>
    <w:p w:rsidR="00652317" w:rsidRDefault="00652317" w:rsidP="00C11470">
      <w:pPr>
        <w:autoSpaceDE w:val="0"/>
        <w:autoSpaceDN w:val="0"/>
        <w:adjustRightInd w:val="0"/>
        <w:spacing w:after="0" w:line="240" w:lineRule="auto"/>
        <w:jc w:val="both"/>
        <w:rPr>
          <w:rFonts w:ascii="Times New Roman" w:hAnsi="Times New Roman" w:cs="Times New Roman"/>
          <w:color w:val="000000" w:themeColor="text1"/>
          <w:sz w:val="24"/>
          <w:szCs w:val="24"/>
        </w:rPr>
      </w:pPr>
    </w:p>
    <w:p w:rsidR="00480180" w:rsidRPr="00C11470" w:rsidRDefault="00480180" w:rsidP="00C11470">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BRASIL. Supremo Tribunal Federal.</w:t>
      </w:r>
      <w:r w:rsidRPr="00480180">
        <w:t xml:space="preserve"> </w:t>
      </w:r>
      <w:r w:rsidRPr="00480180">
        <w:rPr>
          <w:rFonts w:ascii="Times New Roman" w:hAnsi="Times New Roman" w:cs="Times New Roman"/>
          <w:sz w:val="24"/>
          <w:szCs w:val="24"/>
        </w:rPr>
        <w:t>EXECUÇÃO PROVISÓRIA DA PENA. PRESUNÇÃO DE NÃO-CULPABILIDADE</w:t>
      </w:r>
      <w:r>
        <w:rPr>
          <w:rFonts w:ascii="Times New Roman" w:hAnsi="Times New Roman" w:cs="Times New Roman"/>
          <w:sz w:val="24"/>
          <w:szCs w:val="24"/>
        </w:rPr>
        <w:t xml:space="preserve">. </w:t>
      </w:r>
      <w:r w:rsidRPr="00FE546F">
        <w:rPr>
          <w:rFonts w:ascii="Times New Roman" w:hAnsi="Times New Roman" w:cs="Times New Roman"/>
          <w:b/>
          <w:sz w:val="24"/>
          <w:szCs w:val="24"/>
        </w:rPr>
        <w:t>Habeas Corpus nº 85.886.</w:t>
      </w:r>
      <w:r>
        <w:rPr>
          <w:rFonts w:ascii="Times New Roman" w:hAnsi="Times New Roman" w:cs="Times New Roman"/>
          <w:sz w:val="24"/>
          <w:szCs w:val="24"/>
        </w:rPr>
        <w:t xml:space="preserve"> rel. Min. Ellen Gracie. 06/09/2005. Disponível em:</w:t>
      </w:r>
      <w:r w:rsidRPr="00480180">
        <w:t xml:space="preserve"> </w:t>
      </w:r>
      <w:r w:rsidRPr="00480180">
        <w:rPr>
          <w:rFonts w:ascii="Times New Roman" w:hAnsi="Times New Roman" w:cs="Times New Roman"/>
          <w:sz w:val="24"/>
          <w:szCs w:val="24"/>
        </w:rPr>
        <w:t>http://jurisprudencia.s3.amazonaws.com/STF/IT/HC_85886_RJ-_06.09.2005.pdf?Signature=DPcc%2FSmtyo68Don4egsqiTknlPY%3D&amp;Expires=1476821015&amp;AWSAccessKeyId=AKIAIPM2XEMZACAXCMBA&amp;response-content-type=application/pdf&amp;x-amz-meta-md5-hash=8341875ef8e3dbbf1777e6685aac4fcb</w:t>
      </w:r>
    </w:p>
    <w:p w:rsidR="00FE546F" w:rsidRDefault="00FE546F" w:rsidP="00C11470">
      <w:pPr>
        <w:autoSpaceDE w:val="0"/>
        <w:autoSpaceDN w:val="0"/>
        <w:adjustRightInd w:val="0"/>
        <w:spacing w:after="0" w:line="240" w:lineRule="auto"/>
        <w:jc w:val="both"/>
        <w:rPr>
          <w:rFonts w:ascii="Times New Roman" w:hAnsi="Times New Roman" w:cs="Times New Roman"/>
          <w:color w:val="000000" w:themeColor="text1"/>
          <w:sz w:val="24"/>
          <w:szCs w:val="24"/>
        </w:rPr>
      </w:pPr>
    </w:p>
    <w:p w:rsidR="00542CE1" w:rsidRPr="00C11470" w:rsidRDefault="00542CE1" w:rsidP="00C11470">
      <w:pPr>
        <w:autoSpaceDE w:val="0"/>
        <w:autoSpaceDN w:val="0"/>
        <w:adjustRightInd w:val="0"/>
        <w:spacing w:after="0" w:line="240" w:lineRule="auto"/>
        <w:jc w:val="both"/>
        <w:rPr>
          <w:rFonts w:ascii="Times New Roman" w:hAnsi="Times New Roman" w:cs="Times New Roman"/>
          <w:color w:val="000000" w:themeColor="text1"/>
          <w:sz w:val="24"/>
          <w:szCs w:val="24"/>
        </w:rPr>
      </w:pPr>
      <w:r w:rsidRPr="00C11470">
        <w:rPr>
          <w:rFonts w:ascii="Times New Roman" w:hAnsi="Times New Roman" w:cs="Times New Roman"/>
          <w:color w:val="000000" w:themeColor="text1"/>
          <w:sz w:val="24"/>
          <w:szCs w:val="24"/>
        </w:rPr>
        <w:t xml:space="preserve">BRASIL. Ministério da Justiça. </w:t>
      </w:r>
      <w:r w:rsidRPr="00C11470">
        <w:rPr>
          <w:rFonts w:ascii="Times New Roman" w:hAnsi="Times New Roman" w:cs="Times New Roman"/>
          <w:b/>
          <w:color w:val="000000" w:themeColor="text1"/>
          <w:sz w:val="24"/>
          <w:szCs w:val="24"/>
        </w:rPr>
        <w:t>Levantamento Nacional  de informações Penitenciárias  INFOPEN – Dezembro de 2014</w:t>
      </w:r>
      <w:r w:rsidRPr="00C11470">
        <w:rPr>
          <w:rFonts w:ascii="Times New Roman" w:hAnsi="Times New Roman" w:cs="Times New Roman"/>
          <w:color w:val="000000" w:themeColor="text1"/>
          <w:sz w:val="24"/>
          <w:szCs w:val="24"/>
        </w:rPr>
        <w:t xml:space="preserve">. Disponível em: &lt; http://download.uol.com.br/fernandorodrigues/infopen-relat-2016.pdf&gt; Acesso em: 30 de setembro de 2016.  </w:t>
      </w:r>
    </w:p>
    <w:p w:rsidR="007710C3" w:rsidRPr="00C11470" w:rsidRDefault="007710C3" w:rsidP="00C11470">
      <w:pPr>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p>
    <w:p w:rsidR="00DF5D0A" w:rsidRPr="00C11470" w:rsidRDefault="00DF5D0A" w:rsidP="00C11470">
      <w:pPr>
        <w:pStyle w:val="Ttulo2"/>
        <w:shd w:val="clear" w:color="auto" w:fill="FFFFFF"/>
        <w:spacing w:before="0" w:after="60" w:line="240" w:lineRule="auto"/>
        <w:jc w:val="both"/>
        <w:rPr>
          <w:rFonts w:ascii="Times New Roman" w:hAnsi="Times New Roman" w:cs="Times New Roman"/>
          <w:b w:val="0"/>
          <w:color w:val="000000" w:themeColor="text1"/>
          <w:sz w:val="24"/>
          <w:szCs w:val="24"/>
          <w:shd w:val="clear" w:color="auto" w:fill="FFFFFF"/>
        </w:rPr>
      </w:pPr>
      <w:r w:rsidRPr="00C11470">
        <w:rPr>
          <w:rFonts w:ascii="Times New Roman" w:hAnsi="Times New Roman" w:cs="Times New Roman"/>
          <w:b w:val="0"/>
          <w:color w:val="000000" w:themeColor="text1"/>
          <w:sz w:val="24"/>
          <w:szCs w:val="24"/>
          <w:shd w:val="clear" w:color="auto" w:fill="FFFFFF"/>
        </w:rPr>
        <w:t xml:space="preserve">FGV. Fundação Getúlio Vargas. </w:t>
      </w:r>
      <w:r w:rsidRPr="00C11470">
        <w:rPr>
          <w:rFonts w:ascii="Times New Roman" w:hAnsi="Times New Roman" w:cs="Times New Roman"/>
          <w:color w:val="000000" w:themeColor="text1"/>
          <w:sz w:val="24"/>
          <w:szCs w:val="24"/>
          <w:shd w:val="clear" w:color="auto" w:fill="FFFFFF"/>
        </w:rPr>
        <w:t>O Impacto do Sistema Prisional Brasileiro da Mudança de Entendimento do Supremo Tribunal Federal Sobre a Execução da Pena Antes do Trânsito em Julgado no HC 126.292/SP</w:t>
      </w:r>
      <w:r w:rsidRPr="00C11470">
        <w:rPr>
          <w:rFonts w:ascii="Times New Roman" w:hAnsi="Times New Roman" w:cs="Times New Roman"/>
          <w:b w:val="0"/>
          <w:color w:val="000000" w:themeColor="text1"/>
          <w:sz w:val="24"/>
          <w:szCs w:val="24"/>
          <w:shd w:val="clear" w:color="auto" w:fill="FFFFFF"/>
        </w:rPr>
        <w:t>. Disponível em: &lt;</w:t>
      </w:r>
      <w:r w:rsidRPr="00C11470">
        <w:rPr>
          <w:rFonts w:ascii="Times New Roman" w:hAnsi="Times New Roman" w:cs="Times New Roman"/>
          <w:b w:val="0"/>
          <w:color w:val="000000" w:themeColor="text1"/>
          <w:sz w:val="24"/>
          <w:szCs w:val="24"/>
        </w:rPr>
        <w:t xml:space="preserve">file:///C:/Users/USUARIO/Downloads/SSRN-id2831802.pdf&gt; Acesso em: 30 de setembro de 2016. </w:t>
      </w:r>
    </w:p>
    <w:p w:rsidR="00D475ED" w:rsidRPr="00C11470" w:rsidRDefault="00D475ED" w:rsidP="00C11470">
      <w:pPr>
        <w:pStyle w:val="Ttulo2"/>
        <w:shd w:val="clear" w:color="auto" w:fill="FFFFFF"/>
        <w:spacing w:before="0" w:after="60" w:line="240" w:lineRule="auto"/>
        <w:jc w:val="both"/>
        <w:rPr>
          <w:rFonts w:ascii="Times New Roman" w:hAnsi="Times New Roman" w:cs="Times New Roman"/>
          <w:b w:val="0"/>
          <w:color w:val="000000" w:themeColor="text1"/>
          <w:sz w:val="24"/>
          <w:szCs w:val="24"/>
          <w:shd w:val="clear" w:color="auto" w:fill="FFFFFF"/>
        </w:rPr>
      </w:pPr>
    </w:p>
    <w:p w:rsidR="00527F2F" w:rsidRPr="00C11470" w:rsidRDefault="00527F2F" w:rsidP="00C11470">
      <w:pPr>
        <w:pStyle w:val="Ttulo2"/>
        <w:shd w:val="clear" w:color="auto" w:fill="FFFFFF"/>
        <w:spacing w:before="0" w:after="60" w:line="240" w:lineRule="auto"/>
        <w:jc w:val="both"/>
        <w:rPr>
          <w:rFonts w:ascii="Times New Roman" w:hAnsi="Times New Roman" w:cs="Times New Roman"/>
          <w:b w:val="0"/>
          <w:bCs w:val="0"/>
          <w:color w:val="000000" w:themeColor="text1"/>
          <w:sz w:val="24"/>
          <w:szCs w:val="24"/>
        </w:rPr>
      </w:pPr>
      <w:r w:rsidRPr="00C11470">
        <w:rPr>
          <w:rFonts w:ascii="Times New Roman" w:hAnsi="Times New Roman" w:cs="Times New Roman"/>
          <w:b w:val="0"/>
          <w:color w:val="000000" w:themeColor="text1"/>
          <w:sz w:val="24"/>
          <w:szCs w:val="24"/>
          <w:shd w:val="clear" w:color="auto" w:fill="FFFFFF"/>
        </w:rPr>
        <w:t xml:space="preserve">STRECK, Lênio Luiz. </w:t>
      </w:r>
      <w:r w:rsidRPr="00C11470">
        <w:rPr>
          <w:rFonts w:ascii="Times New Roman" w:hAnsi="Times New Roman" w:cs="Times New Roman"/>
          <w:bCs w:val="0"/>
          <w:color w:val="000000" w:themeColor="text1"/>
          <w:sz w:val="24"/>
          <w:szCs w:val="24"/>
        </w:rPr>
        <w:t>Teori do STF contraria Teori do STJ ao ignorar lei sem declarar inconstitucional</w:t>
      </w:r>
      <w:r w:rsidRPr="00C11470">
        <w:rPr>
          <w:rFonts w:ascii="Times New Roman" w:hAnsi="Times New Roman" w:cs="Times New Roman"/>
          <w:b w:val="0"/>
          <w:bCs w:val="0"/>
          <w:color w:val="000000" w:themeColor="text1"/>
          <w:sz w:val="24"/>
          <w:szCs w:val="24"/>
        </w:rPr>
        <w:t>. Disponível em: &lt;</w:t>
      </w:r>
      <w:r w:rsidRPr="00C11470">
        <w:rPr>
          <w:rFonts w:ascii="Times New Roman" w:hAnsi="Times New Roman" w:cs="Times New Roman"/>
          <w:color w:val="000000" w:themeColor="text1"/>
          <w:sz w:val="24"/>
          <w:szCs w:val="24"/>
        </w:rPr>
        <w:t xml:space="preserve"> </w:t>
      </w:r>
      <w:r w:rsidRPr="00C11470">
        <w:rPr>
          <w:rFonts w:ascii="Times New Roman" w:hAnsi="Times New Roman" w:cs="Times New Roman"/>
          <w:b w:val="0"/>
          <w:bCs w:val="0"/>
          <w:color w:val="000000" w:themeColor="text1"/>
          <w:sz w:val="24"/>
          <w:szCs w:val="24"/>
        </w:rPr>
        <w:t xml:space="preserve">http://www.conjur.com.br/2016-fev-19/streck-teori-contraria-teori-prender-transito-julgado&gt; Acesso em: 30 de setembro de 2016. </w:t>
      </w:r>
    </w:p>
    <w:p w:rsidR="00527F2F" w:rsidRDefault="00527F2F" w:rsidP="00C11470">
      <w:pPr>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p>
    <w:p w:rsidR="000D4D21" w:rsidRPr="00C11470" w:rsidRDefault="000D4D21" w:rsidP="00C11470">
      <w:pPr>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FERREIRA, Vasconcelos Gecivaldo. Princípio da Proibição da Proteção Deficiente. </w:t>
      </w:r>
      <w:r w:rsidRPr="00FE546F">
        <w:rPr>
          <w:rFonts w:ascii="Times New Roman" w:hAnsi="Times New Roman" w:cs="Times New Roman"/>
          <w:b/>
          <w:color w:val="000000" w:themeColor="text1"/>
          <w:sz w:val="24"/>
          <w:szCs w:val="24"/>
          <w:shd w:val="clear" w:color="auto" w:fill="FFFFFF"/>
        </w:rPr>
        <w:t xml:space="preserve">In: Consultor Jurídico, </w:t>
      </w:r>
      <w:r>
        <w:rPr>
          <w:rFonts w:ascii="Times New Roman" w:hAnsi="Times New Roman" w:cs="Times New Roman"/>
          <w:color w:val="000000" w:themeColor="text1"/>
          <w:sz w:val="24"/>
          <w:szCs w:val="24"/>
          <w:shd w:val="clear" w:color="auto" w:fill="FFFFFF"/>
        </w:rPr>
        <w:t xml:space="preserve">2009. Disponível em: </w:t>
      </w:r>
      <w:r w:rsidRPr="000D4D21">
        <w:rPr>
          <w:rFonts w:ascii="Times New Roman" w:hAnsi="Times New Roman" w:cs="Times New Roman"/>
          <w:color w:val="000000" w:themeColor="text1"/>
          <w:sz w:val="24"/>
          <w:szCs w:val="24"/>
          <w:shd w:val="clear" w:color="auto" w:fill="FFFFFF"/>
        </w:rPr>
        <w:t>http://www.conjur.com.br/2009-out-04/principio-proibicao-protecao-outra-face-garantismo</w:t>
      </w:r>
    </w:p>
    <w:p w:rsidR="00DF5D0A" w:rsidRPr="00C11470" w:rsidRDefault="00DF5D0A" w:rsidP="00C11470">
      <w:pPr>
        <w:autoSpaceDE w:val="0"/>
        <w:autoSpaceDN w:val="0"/>
        <w:adjustRightInd w:val="0"/>
        <w:spacing w:after="0" w:line="240" w:lineRule="auto"/>
        <w:jc w:val="both"/>
        <w:rPr>
          <w:rFonts w:ascii="Times New Roman" w:hAnsi="Times New Roman" w:cs="Times New Roman"/>
          <w:color w:val="000000" w:themeColor="text1"/>
          <w:sz w:val="24"/>
          <w:szCs w:val="24"/>
        </w:rPr>
      </w:pPr>
    </w:p>
    <w:p w:rsidR="00F210A6" w:rsidRPr="00C11470" w:rsidRDefault="007710C3" w:rsidP="00C11470">
      <w:pPr>
        <w:autoSpaceDE w:val="0"/>
        <w:autoSpaceDN w:val="0"/>
        <w:adjustRightInd w:val="0"/>
        <w:spacing w:after="0" w:line="240" w:lineRule="auto"/>
        <w:jc w:val="both"/>
        <w:rPr>
          <w:rFonts w:ascii="Times New Roman" w:hAnsi="Times New Roman" w:cs="Times New Roman"/>
          <w:color w:val="000000" w:themeColor="text1"/>
          <w:sz w:val="24"/>
          <w:szCs w:val="24"/>
        </w:rPr>
      </w:pPr>
      <w:r w:rsidRPr="00C11470">
        <w:rPr>
          <w:rFonts w:ascii="Times New Roman" w:hAnsi="Times New Roman" w:cs="Times New Roman"/>
          <w:color w:val="000000" w:themeColor="text1"/>
          <w:sz w:val="24"/>
          <w:szCs w:val="24"/>
        </w:rPr>
        <w:t xml:space="preserve">FREITAS, Vladimir Passos de. </w:t>
      </w:r>
      <w:r w:rsidRPr="007054E5">
        <w:rPr>
          <w:rFonts w:ascii="Times New Roman" w:hAnsi="Times New Roman" w:cs="Times New Roman"/>
          <w:b/>
          <w:color w:val="000000" w:themeColor="text1"/>
          <w:sz w:val="24"/>
          <w:szCs w:val="24"/>
        </w:rPr>
        <w:t>Supremo restaura equilíbrio ao determinar execução provisória da pena. 2016</w:t>
      </w:r>
      <w:r w:rsidRPr="00C11470">
        <w:rPr>
          <w:rFonts w:ascii="Times New Roman" w:hAnsi="Times New Roman" w:cs="Times New Roman"/>
          <w:color w:val="000000" w:themeColor="text1"/>
          <w:sz w:val="24"/>
          <w:szCs w:val="24"/>
        </w:rPr>
        <w:t>.</w:t>
      </w:r>
      <w:r w:rsidR="007054E5">
        <w:rPr>
          <w:rFonts w:ascii="Times New Roman" w:hAnsi="Times New Roman" w:cs="Times New Roman"/>
          <w:color w:val="000000" w:themeColor="text1"/>
          <w:sz w:val="24"/>
          <w:szCs w:val="24"/>
        </w:rPr>
        <w:t xml:space="preserve"> </w:t>
      </w:r>
      <w:r w:rsidRPr="00C11470">
        <w:rPr>
          <w:rFonts w:ascii="Times New Roman" w:hAnsi="Times New Roman" w:cs="Times New Roman"/>
          <w:color w:val="000000" w:themeColor="text1"/>
          <w:sz w:val="24"/>
          <w:szCs w:val="24"/>
        </w:rPr>
        <w:t>Disponível em: &lt;</w:t>
      </w:r>
      <w:r w:rsidR="00F210A6" w:rsidRPr="00C11470">
        <w:rPr>
          <w:rFonts w:ascii="Times New Roman" w:hAnsi="Times New Roman" w:cs="Times New Roman"/>
          <w:color w:val="000000" w:themeColor="text1"/>
          <w:sz w:val="24"/>
          <w:szCs w:val="24"/>
        </w:rPr>
        <w:t>http://www.conjur.com.br/2016-fev-21/segunda-leitura-stf-restaura-equilibrio-determinar-execucao-provisoria-pena</w:t>
      </w:r>
      <w:r w:rsidRPr="00C11470">
        <w:rPr>
          <w:rFonts w:ascii="Times New Roman" w:hAnsi="Times New Roman" w:cs="Times New Roman"/>
          <w:color w:val="000000" w:themeColor="text1"/>
          <w:sz w:val="24"/>
          <w:szCs w:val="24"/>
        </w:rPr>
        <w:t>&gt; Acesso em: 30 de setembro de 2016.</w:t>
      </w:r>
    </w:p>
    <w:sectPr w:rsidR="00F210A6" w:rsidRPr="00C11470" w:rsidSect="003D3B58">
      <w:headerReference w:type="default" r:id="rId8"/>
      <w:headerReference w:type="first" r:id="rId9"/>
      <w:footerReference w:type="first" r:id="rId10"/>
      <w:pgSz w:w="11906" w:h="16838"/>
      <w:pgMar w:top="1701"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27B9" w:rsidRDefault="001827B9" w:rsidP="00F57657">
      <w:pPr>
        <w:spacing w:after="0" w:line="240" w:lineRule="auto"/>
      </w:pPr>
      <w:r>
        <w:separator/>
      </w:r>
    </w:p>
  </w:endnote>
  <w:endnote w:type="continuationSeparator" w:id="0">
    <w:p w:rsidR="001827B9" w:rsidRDefault="001827B9" w:rsidP="00F57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7BDB" w:rsidRPr="003D3B58" w:rsidRDefault="00E17BDB" w:rsidP="00E17BDB">
    <w:pPr>
      <w:pStyle w:val="Default"/>
      <w:rPr>
        <w:rFonts w:ascii="Times New Roman" w:hAnsi="Times New Roman" w:cs="Times New Roman"/>
        <w:sz w:val="20"/>
        <w:szCs w:val="20"/>
      </w:rPr>
    </w:pPr>
    <w:r w:rsidRPr="003D3B58">
      <w:rPr>
        <w:rFonts w:ascii="Times New Roman" w:hAnsi="Times New Roman" w:cs="Times New Roman"/>
        <w:sz w:val="20"/>
        <w:szCs w:val="20"/>
      </w:rPr>
      <w:t>_________________________</w:t>
    </w:r>
  </w:p>
  <w:p w:rsidR="00E17BDB" w:rsidRPr="000A5B56" w:rsidRDefault="00E17BDB" w:rsidP="00E17BDB">
    <w:pPr>
      <w:pStyle w:val="Default"/>
      <w:rPr>
        <w:rFonts w:ascii="Times New Roman" w:hAnsi="Times New Roman" w:cs="Times New Roman"/>
        <w:sz w:val="20"/>
        <w:szCs w:val="20"/>
      </w:rPr>
    </w:pPr>
    <w:r>
      <w:rPr>
        <w:rFonts w:ascii="Times New Roman" w:hAnsi="Times New Roman" w:cs="Times New Roman"/>
        <w:sz w:val="20"/>
        <w:szCs w:val="20"/>
      </w:rPr>
      <w:t xml:space="preserve">¹Case apresentado à disciplina </w:t>
    </w:r>
    <w:r w:rsidR="000D5D20">
      <w:rPr>
        <w:rFonts w:ascii="Times New Roman" w:hAnsi="Times New Roman" w:cs="Times New Roman"/>
        <w:sz w:val="20"/>
        <w:szCs w:val="20"/>
      </w:rPr>
      <w:t xml:space="preserve">Direito Processual </w:t>
    </w:r>
    <w:r w:rsidR="00D62092">
      <w:rPr>
        <w:rFonts w:ascii="Times New Roman" w:hAnsi="Times New Roman" w:cs="Times New Roman"/>
        <w:sz w:val="20"/>
        <w:szCs w:val="20"/>
      </w:rPr>
      <w:t xml:space="preserve">Penal </w:t>
    </w:r>
    <w:r w:rsidR="000D5D20">
      <w:rPr>
        <w:rFonts w:ascii="Times New Roman" w:hAnsi="Times New Roman" w:cs="Times New Roman"/>
        <w:sz w:val="20"/>
        <w:szCs w:val="20"/>
      </w:rPr>
      <w:t>I</w:t>
    </w:r>
    <w:r w:rsidR="00F87EFD">
      <w:rPr>
        <w:rFonts w:ascii="Times New Roman" w:hAnsi="Times New Roman" w:cs="Times New Roman"/>
        <w:sz w:val="20"/>
        <w:szCs w:val="20"/>
      </w:rPr>
      <w:t>I</w:t>
    </w:r>
    <w:r w:rsidRPr="000A5B56">
      <w:rPr>
        <w:rFonts w:ascii="Times New Roman" w:hAnsi="Times New Roman" w:cs="Times New Roman"/>
        <w:sz w:val="20"/>
        <w:szCs w:val="20"/>
      </w:rPr>
      <w:t xml:space="preserve">, da Unidade de Ensino Superior Dom Bosco - UNDB. </w:t>
    </w:r>
  </w:p>
  <w:p w:rsidR="00E17BDB" w:rsidRPr="000A5B56" w:rsidRDefault="00E17BDB" w:rsidP="00E17BDB">
    <w:pPr>
      <w:pStyle w:val="Default"/>
      <w:rPr>
        <w:rFonts w:ascii="Times New Roman" w:hAnsi="Times New Roman" w:cs="Times New Roman"/>
        <w:sz w:val="20"/>
        <w:szCs w:val="20"/>
      </w:rPr>
    </w:pPr>
    <w:r>
      <w:rPr>
        <w:rFonts w:ascii="Times New Roman" w:hAnsi="Times New Roman" w:cs="Times New Roman"/>
        <w:sz w:val="20"/>
        <w:szCs w:val="20"/>
      </w:rPr>
      <w:t>²</w:t>
    </w:r>
    <w:r w:rsidRPr="000A5B56">
      <w:rPr>
        <w:rFonts w:ascii="Times New Roman" w:hAnsi="Times New Roman" w:cs="Times New Roman"/>
        <w:sz w:val="20"/>
        <w:szCs w:val="20"/>
      </w:rPr>
      <w:t>Alun</w:t>
    </w:r>
    <w:r w:rsidR="00A46124">
      <w:rPr>
        <w:rFonts w:ascii="Times New Roman" w:hAnsi="Times New Roman" w:cs="Times New Roman"/>
        <w:sz w:val="20"/>
        <w:szCs w:val="20"/>
      </w:rPr>
      <w:t>a</w:t>
    </w:r>
    <w:r>
      <w:rPr>
        <w:rFonts w:ascii="Times New Roman" w:hAnsi="Times New Roman" w:cs="Times New Roman"/>
        <w:sz w:val="20"/>
        <w:szCs w:val="20"/>
      </w:rPr>
      <w:t xml:space="preserve"> do </w:t>
    </w:r>
    <w:r w:rsidR="000D5D20">
      <w:rPr>
        <w:rFonts w:ascii="Times New Roman" w:hAnsi="Times New Roman" w:cs="Times New Roman"/>
        <w:sz w:val="20"/>
        <w:szCs w:val="20"/>
      </w:rPr>
      <w:t>7</w:t>
    </w:r>
    <w:r w:rsidRPr="000A5B56">
      <w:rPr>
        <w:rFonts w:ascii="Times New Roman" w:hAnsi="Times New Roman" w:cs="Times New Roman"/>
        <w:sz w:val="20"/>
        <w:szCs w:val="20"/>
      </w:rPr>
      <w:t xml:space="preserve">º Período, do Curso de </w:t>
    </w:r>
    <w:r>
      <w:rPr>
        <w:rFonts w:ascii="Times New Roman" w:hAnsi="Times New Roman" w:cs="Times New Roman"/>
        <w:sz w:val="20"/>
        <w:szCs w:val="20"/>
      </w:rPr>
      <w:t>Direito</w:t>
    </w:r>
    <w:r w:rsidRPr="000A5B56">
      <w:rPr>
        <w:rFonts w:ascii="Times New Roman" w:hAnsi="Times New Roman" w:cs="Times New Roman"/>
        <w:sz w:val="20"/>
        <w:szCs w:val="20"/>
      </w:rPr>
      <w:t xml:space="preserve">, da UNDB. </w:t>
    </w:r>
  </w:p>
  <w:p w:rsidR="00E17BDB" w:rsidRPr="000A5B56" w:rsidRDefault="00E17BDB" w:rsidP="00E17BDB">
    <w:pPr>
      <w:pStyle w:val="Rodap"/>
      <w:rPr>
        <w:rFonts w:ascii="Times New Roman" w:hAnsi="Times New Roman" w:cs="Times New Roman"/>
        <w:sz w:val="20"/>
        <w:szCs w:val="20"/>
      </w:rPr>
    </w:pPr>
    <w:r>
      <w:rPr>
        <w:rFonts w:ascii="Times New Roman" w:hAnsi="Times New Roman" w:cs="Times New Roman"/>
        <w:sz w:val="20"/>
        <w:szCs w:val="20"/>
      </w:rPr>
      <w:t>³ Professor</w:t>
    </w:r>
    <w:r w:rsidR="00867BE0">
      <w:rPr>
        <w:rFonts w:ascii="Times New Roman" w:hAnsi="Times New Roman" w:cs="Times New Roman"/>
        <w:sz w:val="20"/>
        <w:szCs w:val="20"/>
      </w:rPr>
      <w:t xml:space="preserve"> da Disciplina</w:t>
    </w:r>
    <w:r w:rsidR="000B1B61">
      <w:rPr>
        <w:rFonts w:ascii="Times New Roman" w:hAnsi="Times New Roman" w:cs="Times New Roman"/>
        <w:sz w:val="20"/>
        <w:szCs w:val="20"/>
      </w:rPr>
      <w:t xml:space="preserve"> </w:t>
    </w:r>
    <w:r w:rsidR="00D62092">
      <w:rPr>
        <w:rFonts w:ascii="Times New Roman" w:hAnsi="Times New Roman" w:cs="Times New Roman"/>
        <w:sz w:val="20"/>
        <w:szCs w:val="20"/>
      </w:rPr>
      <w:t xml:space="preserve">Direito </w:t>
    </w:r>
    <w:r w:rsidR="000D5D20">
      <w:rPr>
        <w:rFonts w:ascii="Times New Roman" w:hAnsi="Times New Roman" w:cs="Times New Roman"/>
        <w:sz w:val="20"/>
        <w:szCs w:val="20"/>
      </w:rPr>
      <w:t xml:space="preserve">Processual </w:t>
    </w:r>
    <w:r w:rsidR="00D62092">
      <w:rPr>
        <w:rFonts w:ascii="Times New Roman" w:hAnsi="Times New Roman" w:cs="Times New Roman"/>
        <w:sz w:val="20"/>
        <w:szCs w:val="20"/>
      </w:rPr>
      <w:t xml:space="preserve">Penal </w:t>
    </w:r>
    <w:r w:rsidR="000D5D20">
      <w:rPr>
        <w:rFonts w:ascii="Times New Roman" w:hAnsi="Times New Roman" w:cs="Times New Roman"/>
        <w:sz w:val="20"/>
        <w:szCs w:val="20"/>
      </w:rPr>
      <w:t>I</w:t>
    </w:r>
    <w:r w:rsidR="00F87EFD">
      <w:rPr>
        <w:rFonts w:ascii="Times New Roman" w:hAnsi="Times New Roman" w:cs="Times New Roman"/>
        <w:sz w:val="20"/>
        <w:szCs w:val="20"/>
      </w:rPr>
      <w:t>I</w:t>
    </w:r>
    <w:r>
      <w:rPr>
        <w:rFonts w:ascii="Times New Roman" w:hAnsi="Times New Roman" w:cs="Times New Roman"/>
        <w:sz w:val="20"/>
        <w:szCs w:val="20"/>
      </w:rPr>
      <w:t xml:space="preserve"> da UNDB.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27B9" w:rsidRDefault="001827B9" w:rsidP="00F57657">
      <w:pPr>
        <w:spacing w:after="0" w:line="240" w:lineRule="auto"/>
      </w:pPr>
      <w:r>
        <w:separator/>
      </w:r>
    </w:p>
  </w:footnote>
  <w:footnote w:type="continuationSeparator" w:id="0">
    <w:p w:rsidR="001827B9" w:rsidRDefault="001827B9" w:rsidP="00F57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657" w:rsidRDefault="00F57657" w:rsidP="00F57657">
    <w:pPr>
      <w:pStyle w:val="Cabealho"/>
      <w:tabs>
        <w:tab w:val="clear" w:pos="8504"/>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3B58" w:rsidRDefault="003D3B58">
    <w:pPr>
      <w:pStyle w:val="Cabealho"/>
    </w:pPr>
    <w:r w:rsidRPr="003D3B58">
      <w:rPr>
        <w:noProof/>
        <w:lang w:eastAsia="pt-BR"/>
      </w:rPr>
      <w:drawing>
        <wp:anchor distT="0" distB="0" distL="114300" distR="114300" simplePos="0" relativeHeight="251659264" behindDoc="1" locked="0" layoutInCell="1" allowOverlap="1">
          <wp:simplePos x="0" y="0"/>
          <wp:positionH relativeFrom="margin">
            <wp:posOffset>1501140</wp:posOffset>
          </wp:positionH>
          <wp:positionV relativeFrom="paragraph">
            <wp:posOffset>-97155</wp:posOffset>
          </wp:positionV>
          <wp:extent cx="2181225" cy="571500"/>
          <wp:effectExtent l="19050" t="0" r="9525" b="0"/>
          <wp:wrapNone/>
          <wp:docPr id="2" name="Imagem 0" descr="logo_nova_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_nova_timbrado.jpg"/>
                  <pic:cNvPicPr>
                    <a:picLocks noChangeAspect="1" noChangeArrowheads="1"/>
                  </pic:cNvPicPr>
                </pic:nvPicPr>
                <pic:blipFill>
                  <a:blip r:embed="rId1"/>
                  <a:srcRect/>
                  <a:stretch>
                    <a:fillRect/>
                  </a:stretch>
                </pic:blipFill>
                <pic:spPr bwMode="auto">
                  <a:xfrm>
                    <a:off x="0" y="0"/>
                    <a:ext cx="2181225" cy="5715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1340D"/>
    <w:multiLevelType w:val="hybridMultilevel"/>
    <w:tmpl w:val="38CA29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32049E0"/>
    <w:multiLevelType w:val="hybridMultilevel"/>
    <w:tmpl w:val="A29CD0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0D75B17"/>
    <w:multiLevelType w:val="hybridMultilevel"/>
    <w:tmpl w:val="99F4A044"/>
    <w:lvl w:ilvl="0" w:tplc="7E56216C">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CB536D8"/>
    <w:multiLevelType w:val="hybridMultilevel"/>
    <w:tmpl w:val="B132788C"/>
    <w:lvl w:ilvl="0" w:tplc="9B207F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590786C"/>
    <w:multiLevelType w:val="hybridMultilevel"/>
    <w:tmpl w:val="516CF638"/>
    <w:lvl w:ilvl="0" w:tplc="DBB696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CAE4B3D"/>
    <w:multiLevelType w:val="multilevel"/>
    <w:tmpl w:val="CF70BB54"/>
    <w:lvl w:ilvl="0">
      <w:start w:val="1"/>
      <w:numFmt w:val="decimal"/>
      <w:lvlText w:val="%1."/>
      <w:lvlJc w:val="left"/>
      <w:pPr>
        <w:ind w:left="1494" w:hanging="360"/>
      </w:pPr>
      <w:rPr>
        <w:rFonts w:hint="default"/>
      </w:rPr>
    </w:lvl>
    <w:lvl w:ilvl="1">
      <w:start w:val="3"/>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6" w15:restartNumberingAfterBreak="0">
    <w:nsid w:val="6F5735BF"/>
    <w:multiLevelType w:val="multilevel"/>
    <w:tmpl w:val="CF70BB54"/>
    <w:lvl w:ilvl="0">
      <w:start w:val="1"/>
      <w:numFmt w:val="decimal"/>
      <w:lvlText w:val="%1."/>
      <w:lvlJc w:val="left"/>
      <w:pPr>
        <w:ind w:left="1494" w:hanging="360"/>
      </w:pPr>
      <w:rPr>
        <w:rFonts w:hint="default"/>
      </w:rPr>
    </w:lvl>
    <w:lvl w:ilvl="1">
      <w:start w:val="3"/>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num w:numId="1">
    <w:abstractNumId w:val="0"/>
  </w:num>
  <w:num w:numId="2">
    <w:abstractNumId w:val="4"/>
  </w:num>
  <w:num w:numId="3">
    <w:abstractNumId w:val="2"/>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657"/>
    <w:rsid w:val="00010D01"/>
    <w:rsid w:val="0001485C"/>
    <w:rsid w:val="00023DE3"/>
    <w:rsid w:val="00025C82"/>
    <w:rsid w:val="00045501"/>
    <w:rsid w:val="000A0721"/>
    <w:rsid w:val="000A1A16"/>
    <w:rsid w:val="000B1B61"/>
    <w:rsid w:val="000C3B69"/>
    <w:rsid w:val="000D4D21"/>
    <w:rsid w:val="000D5C54"/>
    <w:rsid w:val="000D5D20"/>
    <w:rsid w:val="000E502B"/>
    <w:rsid w:val="000F1BB9"/>
    <w:rsid w:val="00100287"/>
    <w:rsid w:val="00113D92"/>
    <w:rsid w:val="00125475"/>
    <w:rsid w:val="00133EE1"/>
    <w:rsid w:val="00136192"/>
    <w:rsid w:val="00142F91"/>
    <w:rsid w:val="00153D73"/>
    <w:rsid w:val="001643ED"/>
    <w:rsid w:val="0016497B"/>
    <w:rsid w:val="0017127B"/>
    <w:rsid w:val="001827B9"/>
    <w:rsid w:val="001A06AA"/>
    <w:rsid w:val="001A0D2E"/>
    <w:rsid w:val="001A1C4E"/>
    <w:rsid w:val="001B6AAE"/>
    <w:rsid w:val="001E15A3"/>
    <w:rsid w:val="001F4244"/>
    <w:rsid w:val="001F5A09"/>
    <w:rsid w:val="00212594"/>
    <w:rsid w:val="00222D6E"/>
    <w:rsid w:val="00224793"/>
    <w:rsid w:val="00226860"/>
    <w:rsid w:val="002350BF"/>
    <w:rsid w:val="0023719C"/>
    <w:rsid w:val="0026506D"/>
    <w:rsid w:val="002671EF"/>
    <w:rsid w:val="00273E79"/>
    <w:rsid w:val="00275C8C"/>
    <w:rsid w:val="00276774"/>
    <w:rsid w:val="00296359"/>
    <w:rsid w:val="002A34BA"/>
    <w:rsid w:val="002B3547"/>
    <w:rsid w:val="002C212C"/>
    <w:rsid w:val="002C3982"/>
    <w:rsid w:val="002C4B85"/>
    <w:rsid w:val="002C4D02"/>
    <w:rsid w:val="002D327A"/>
    <w:rsid w:val="002D5C49"/>
    <w:rsid w:val="002E4058"/>
    <w:rsid w:val="002F6A78"/>
    <w:rsid w:val="00314A83"/>
    <w:rsid w:val="00320B1B"/>
    <w:rsid w:val="00320B96"/>
    <w:rsid w:val="003433EF"/>
    <w:rsid w:val="0036194F"/>
    <w:rsid w:val="0036421D"/>
    <w:rsid w:val="00370743"/>
    <w:rsid w:val="003813C9"/>
    <w:rsid w:val="00383070"/>
    <w:rsid w:val="003831CA"/>
    <w:rsid w:val="003A4810"/>
    <w:rsid w:val="003A5542"/>
    <w:rsid w:val="003A7905"/>
    <w:rsid w:val="003B08A5"/>
    <w:rsid w:val="003B0BA1"/>
    <w:rsid w:val="003D3B58"/>
    <w:rsid w:val="003D6CAF"/>
    <w:rsid w:val="003E400C"/>
    <w:rsid w:val="003F2888"/>
    <w:rsid w:val="003F743C"/>
    <w:rsid w:val="00402551"/>
    <w:rsid w:val="00413B8B"/>
    <w:rsid w:val="004154CC"/>
    <w:rsid w:val="004251C6"/>
    <w:rsid w:val="004446FC"/>
    <w:rsid w:val="0045603F"/>
    <w:rsid w:val="00457B8C"/>
    <w:rsid w:val="00475C55"/>
    <w:rsid w:val="004763D7"/>
    <w:rsid w:val="00476FE1"/>
    <w:rsid w:val="00480180"/>
    <w:rsid w:val="00484E69"/>
    <w:rsid w:val="004923F8"/>
    <w:rsid w:val="004A48F1"/>
    <w:rsid w:val="004A7D9F"/>
    <w:rsid w:val="004C4B33"/>
    <w:rsid w:val="004F0EC0"/>
    <w:rsid w:val="004F2D47"/>
    <w:rsid w:val="004F7BBC"/>
    <w:rsid w:val="00504DBD"/>
    <w:rsid w:val="00505CAB"/>
    <w:rsid w:val="0051412B"/>
    <w:rsid w:val="00524619"/>
    <w:rsid w:val="00527F2F"/>
    <w:rsid w:val="00541553"/>
    <w:rsid w:val="00542CE1"/>
    <w:rsid w:val="00544FD7"/>
    <w:rsid w:val="005534A2"/>
    <w:rsid w:val="00572723"/>
    <w:rsid w:val="00581D8A"/>
    <w:rsid w:val="005829AC"/>
    <w:rsid w:val="005A7C78"/>
    <w:rsid w:val="005B02E6"/>
    <w:rsid w:val="005C1FE3"/>
    <w:rsid w:val="005D173D"/>
    <w:rsid w:val="005D451B"/>
    <w:rsid w:val="005D6832"/>
    <w:rsid w:val="005E0167"/>
    <w:rsid w:val="00612A71"/>
    <w:rsid w:val="00617B4D"/>
    <w:rsid w:val="006317FB"/>
    <w:rsid w:val="00634E4E"/>
    <w:rsid w:val="00652317"/>
    <w:rsid w:val="006703F2"/>
    <w:rsid w:val="006738A3"/>
    <w:rsid w:val="006B54EC"/>
    <w:rsid w:val="006D165D"/>
    <w:rsid w:val="006D2BEE"/>
    <w:rsid w:val="006E06B2"/>
    <w:rsid w:val="007046E7"/>
    <w:rsid w:val="007054E5"/>
    <w:rsid w:val="00721CAE"/>
    <w:rsid w:val="00735B49"/>
    <w:rsid w:val="0075124C"/>
    <w:rsid w:val="007648D3"/>
    <w:rsid w:val="007710C3"/>
    <w:rsid w:val="00773EEE"/>
    <w:rsid w:val="00792082"/>
    <w:rsid w:val="00794379"/>
    <w:rsid w:val="007A7735"/>
    <w:rsid w:val="007B1E88"/>
    <w:rsid w:val="007C41D5"/>
    <w:rsid w:val="007D6BE2"/>
    <w:rsid w:val="007E4E2C"/>
    <w:rsid w:val="00814BF1"/>
    <w:rsid w:val="00820C88"/>
    <w:rsid w:val="00826B17"/>
    <w:rsid w:val="00830D2B"/>
    <w:rsid w:val="008465D7"/>
    <w:rsid w:val="00847F02"/>
    <w:rsid w:val="0085280C"/>
    <w:rsid w:val="00867BE0"/>
    <w:rsid w:val="00867D5C"/>
    <w:rsid w:val="008709AB"/>
    <w:rsid w:val="008A0253"/>
    <w:rsid w:val="008A0693"/>
    <w:rsid w:val="008B3CAF"/>
    <w:rsid w:val="008C51FC"/>
    <w:rsid w:val="008D69ED"/>
    <w:rsid w:val="008F702B"/>
    <w:rsid w:val="0090533D"/>
    <w:rsid w:val="0091405C"/>
    <w:rsid w:val="00915118"/>
    <w:rsid w:val="009212D0"/>
    <w:rsid w:val="00922DB1"/>
    <w:rsid w:val="009708B7"/>
    <w:rsid w:val="009820DB"/>
    <w:rsid w:val="00991A11"/>
    <w:rsid w:val="009B2271"/>
    <w:rsid w:val="009C25D5"/>
    <w:rsid w:val="009C2DEB"/>
    <w:rsid w:val="009D39E9"/>
    <w:rsid w:val="009E6E93"/>
    <w:rsid w:val="009F4A11"/>
    <w:rsid w:val="00A132F5"/>
    <w:rsid w:val="00A46124"/>
    <w:rsid w:val="00A50DB2"/>
    <w:rsid w:val="00A539E3"/>
    <w:rsid w:val="00A96CA3"/>
    <w:rsid w:val="00AD7A0D"/>
    <w:rsid w:val="00AF3679"/>
    <w:rsid w:val="00B1592D"/>
    <w:rsid w:val="00B17DA7"/>
    <w:rsid w:val="00B23D75"/>
    <w:rsid w:val="00B305A0"/>
    <w:rsid w:val="00B46B67"/>
    <w:rsid w:val="00B50EB4"/>
    <w:rsid w:val="00B57585"/>
    <w:rsid w:val="00B9094E"/>
    <w:rsid w:val="00B938A6"/>
    <w:rsid w:val="00BB0679"/>
    <w:rsid w:val="00BB7AA8"/>
    <w:rsid w:val="00BD13C3"/>
    <w:rsid w:val="00BD3359"/>
    <w:rsid w:val="00C11470"/>
    <w:rsid w:val="00C14905"/>
    <w:rsid w:val="00C27F78"/>
    <w:rsid w:val="00C426E0"/>
    <w:rsid w:val="00C60DAD"/>
    <w:rsid w:val="00C925F6"/>
    <w:rsid w:val="00CA66E7"/>
    <w:rsid w:val="00CB5379"/>
    <w:rsid w:val="00CC24AA"/>
    <w:rsid w:val="00CC2D5D"/>
    <w:rsid w:val="00CC6022"/>
    <w:rsid w:val="00CF06C0"/>
    <w:rsid w:val="00D05E37"/>
    <w:rsid w:val="00D1470B"/>
    <w:rsid w:val="00D3633F"/>
    <w:rsid w:val="00D45F95"/>
    <w:rsid w:val="00D475ED"/>
    <w:rsid w:val="00D57E0E"/>
    <w:rsid w:val="00D62092"/>
    <w:rsid w:val="00D764DE"/>
    <w:rsid w:val="00D94457"/>
    <w:rsid w:val="00DA1D52"/>
    <w:rsid w:val="00DA3EB7"/>
    <w:rsid w:val="00DB652E"/>
    <w:rsid w:val="00DC3451"/>
    <w:rsid w:val="00DD180F"/>
    <w:rsid w:val="00DF49F3"/>
    <w:rsid w:val="00DF5D0A"/>
    <w:rsid w:val="00E13A2C"/>
    <w:rsid w:val="00E17BDB"/>
    <w:rsid w:val="00E208B7"/>
    <w:rsid w:val="00E516CC"/>
    <w:rsid w:val="00E7236E"/>
    <w:rsid w:val="00E73FF0"/>
    <w:rsid w:val="00E917D2"/>
    <w:rsid w:val="00EA69C9"/>
    <w:rsid w:val="00EB7907"/>
    <w:rsid w:val="00EC42A4"/>
    <w:rsid w:val="00EC50B9"/>
    <w:rsid w:val="00ED25CB"/>
    <w:rsid w:val="00EE18BF"/>
    <w:rsid w:val="00F06861"/>
    <w:rsid w:val="00F13853"/>
    <w:rsid w:val="00F210A6"/>
    <w:rsid w:val="00F57657"/>
    <w:rsid w:val="00F61206"/>
    <w:rsid w:val="00F6298D"/>
    <w:rsid w:val="00F671D9"/>
    <w:rsid w:val="00F87EFD"/>
    <w:rsid w:val="00F94B69"/>
    <w:rsid w:val="00F94F56"/>
    <w:rsid w:val="00FA2F23"/>
    <w:rsid w:val="00FA3AAF"/>
    <w:rsid w:val="00FA7347"/>
    <w:rsid w:val="00FC24A2"/>
    <w:rsid w:val="00FD42BE"/>
    <w:rsid w:val="00FD43E0"/>
    <w:rsid w:val="00FE2583"/>
    <w:rsid w:val="00FE321F"/>
    <w:rsid w:val="00FE35E7"/>
    <w:rsid w:val="00FE546F"/>
    <w:rsid w:val="00FE687C"/>
    <w:rsid w:val="00FF1BB5"/>
    <w:rsid w:val="00FF654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785167-E81D-42A4-A09A-04A806BFF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C78"/>
  </w:style>
  <w:style w:type="paragraph" w:styleId="Ttulo1">
    <w:name w:val="heading 1"/>
    <w:basedOn w:val="Normal"/>
    <w:link w:val="Ttulo1Char"/>
    <w:uiPriority w:val="9"/>
    <w:qFormat/>
    <w:rsid w:val="00D944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har"/>
    <w:uiPriority w:val="9"/>
    <w:unhideWhenUsed/>
    <w:qFormat/>
    <w:rsid w:val="007710C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5765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57657"/>
  </w:style>
  <w:style w:type="paragraph" w:styleId="Rodap">
    <w:name w:val="footer"/>
    <w:basedOn w:val="Normal"/>
    <w:link w:val="RodapChar"/>
    <w:uiPriority w:val="99"/>
    <w:unhideWhenUsed/>
    <w:rsid w:val="00F57657"/>
    <w:pPr>
      <w:tabs>
        <w:tab w:val="center" w:pos="4252"/>
        <w:tab w:val="right" w:pos="8504"/>
      </w:tabs>
      <w:spacing w:after="0" w:line="240" w:lineRule="auto"/>
    </w:pPr>
  </w:style>
  <w:style w:type="character" w:customStyle="1" w:styleId="RodapChar">
    <w:name w:val="Rodapé Char"/>
    <w:basedOn w:val="Fontepargpadro"/>
    <w:link w:val="Rodap"/>
    <w:uiPriority w:val="99"/>
    <w:rsid w:val="00F57657"/>
  </w:style>
  <w:style w:type="paragraph" w:styleId="PargrafodaLista">
    <w:name w:val="List Paragraph"/>
    <w:basedOn w:val="Normal"/>
    <w:uiPriority w:val="34"/>
    <w:qFormat/>
    <w:rsid w:val="00922DB1"/>
    <w:pPr>
      <w:ind w:left="720"/>
      <w:contextualSpacing/>
    </w:pPr>
  </w:style>
  <w:style w:type="paragraph" w:customStyle="1" w:styleId="Default">
    <w:name w:val="Default"/>
    <w:rsid w:val="003D3B58"/>
    <w:pPr>
      <w:autoSpaceDE w:val="0"/>
      <w:autoSpaceDN w:val="0"/>
      <w:adjustRightInd w:val="0"/>
      <w:spacing w:after="0" w:line="240" w:lineRule="auto"/>
    </w:pPr>
    <w:rPr>
      <w:rFonts w:ascii="Arial" w:hAnsi="Arial" w:cs="Arial"/>
      <w:color w:val="000000"/>
      <w:sz w:val="24"/>
      <w:szCs w:val="24"/>
    </w:rPr>
  </w:style>
  <w:style w:type="character" w:customStyle="1" w:styleId="Ttulo1Char">
    <w:name w:val="Título 1 Char"/>
    <w:basedOn w:val="Fontepargpadro"/>
    <w:link w:val="Ttulo1"/>
    <w:uiPriority w:val="9"/>
    <w:rsid w:val="00D94457"/>
    <w:rPr>
      <w:rFonts w:ascii="Times New Roman" w:eastAsia="Times New Roman" w:hAnsi="Times New Roman" w:cs="Times New Roman"/>
      <w:b/>
      <w:bCs/>
      <w:kern w:val="36"/>
      <w:sz w:val="48"/>
      <w:szCs w:val="48"/>
    </w:rPr>
  </w:style>
  <w:style w:type="character" w:customStyle="1" w:styleId="apple-converted-space">
    <w:name w:val="apple-converted-space"/>
    <w:basedOn w:val="Fontepargpadro"/>
    <w:rsid w:val="00D94457"/>
  </w:style>
  <w:style w:type="character" w:styleId="Forte">
    <w:name w:val="Strong"/>
    <w:basedOn w:val="Fontepargpadro"/>
    <w:uiPriority w:val="22"/>
    <w:qFormat/>
    <w:rsid w:val="00D94457"/>
    <w:rPr>
      <w:b/>
      <w:bCs/>
    </w:rPr>
  </w:style>
  <w:style w:type="character" w:styleId="Hyperlink">
    <w:name w:val="Hyperlink"/>
    <w:basedOn w:val="Fontepargpadro"/>
    <w:uiPriority w:val="99"/>
    <w:unhideWhenUsed/>
    <w:rsid w:val="00D94457"/>
    <w:rPr>
      <w:color w:val="0000FF"/>
      <w:u w:val="single"/>
    </w:rPr>
  </w:style>
  <w:style w:type="character" w:styleId="TextodoEspaoReservado">
    <w:name w:val="Placeholder Text"/>
    <w:basedOn w:val="Fontepargpadro"/>
    <w:uiPriority w:val="99"/>
    <w:semiHidden/>
    <w:rsid w:val="00DD180F"/>
    <w:rPr>
      <w:color w:val="808080"/>
    </w:rPr>
  </w:style>
  <w:style w:type="paragraph" w:styleId="Textodebalo">
    <w:name w:val="Balloon Text"/>
    <w:basedOn w:val="Normal"/>
    <w:link w:val="TextodebaloChar"/>
    <w:uiPriority w:val="99"/>
    <w:semiHidden/>
    <w:unhideWhenUsed/>
    <w:rsid w:val="00DD180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D180F"/>
    <w:rPr>
      <w:rFonts w:ascii="Tahoma" w:hAnsi="Tahoma" w:cs="Tahoma"/>
      <w:sz w:val="16"/>
      <w:szCs w:val="16"/>
    </w:rPr>
  </w:style>
  <w:style w:type="paragraph" w:styleId="NormalWeb">
    <w:name w:val="Normal (Web)"/>
    <w:basedOn w:val="Normal"/>
    <w:uiPriority w:val="99"/>
    <w:unhideWhenUsed/>
    <w:rsid w:val="00023D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9708B7"/>
    <w:rPr>
      <w:color w:val="800080" w:themeColor="followedHyperlink"/>
      <w:u w:val="single"/>
    </w:rPr>
  </w:style>
  <w:style w:type="character" w:customStyle="1" w:styleId="char-style-override-1">
    <w:name w:val="char-style-override-1"/>
    <w:basedOn w:val="Fontepargpadro"/>
    <w:rsid w:val="00C60DAD"/>
  </w:style>
  <w:style w:type="character" w:customStyle="1" w:styleId="char-style-override-4">
    <w:name w:val="char-style-override-4"/>
    <w:basedOn w:val="Fontepargpadro"/>
    <w:rsid w:val="00C60DAD"/>
  </w:style>
  <w:style w:type="character" w:styleId="nfase">
    <w:name w:val="Emphasis"/>
    <w:basedOn w:val="Fontepargpadro"/>
    <w:uiPriority w:val="20"/>
    <w:qFormat/>
    <w:rsid w:val="00EA69C9"/>
    <w:rPr>
      <w:i/>
      <w:iCs/>
    </w:rPr>
  </w:style>
  <w:style w:type="character" w:customStyle="1" w:styleId="Ttulo2Char">
    <w:name w:val="Título 2 Char"/>
    <w:basedOn w:val="Fontepargpadro"/>
    <w:link w:val="Ttulo2"/>
    <w:uiPriority w:val="9"/>
    <w:rsid w:val="007710C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8790">
      <w:bodyDiv w:val="1"/>
      <w:marLeft w:val="0"/>
      <w:marRight w:val="0"/>
      <w:marTop w:val="0"/>
      <w:marBottom w:val="0"/>
      <w:divBdr>
        <w:top w:val="none" w:sz="0" w:space="0" w:color="auto"/>
        <w:left w:val="none" w:sz="0" w:space="0" w:color="auto"/>
        <w:bottom w:val="none" w:sz="0" w:space="0" w:color="auto"/>
        <w:right w:val="none" w:sz="0" w:space="0" w:color="auto"/>
      </w:divBdr>
    </w:div>
    <w:div w:id="113721019">
      <w:bodyDiv w:val="1"/>
      <w:marLeft w:val="0"/>
      <w:marRight w:val="0"/>
      <w:marTop w:val="0"/>
      <w:marBottom w:val="0"/>
      <w:divBdr>
        <w:top w:val="none" w:sz="0" w:space="0" w:color="auto"/>
        <w:left w:val="none" w:sz="0" w:space="0" w:color="auto"/>
        <w:bottom w:val="none" w:sz="0" w:space="0" w:color="auto"/>
        <w:right w:val="none" w:sz="0" w:space="0" w:color="auto"/>
      </w:divBdr>
    </w:div>
    <w:div w:id="160706648">
      <w:bodyDiv w:val="1"/>
      <w:marLeft w:val="0"/>
      <w:marRight w:val="0"/>
      <w:marTop w:val="0"/>
      <w:marBottom w:val="0"/>
      <w:divBdr>
        <w:top w:val="none" w:sz="0" w:space="0" w:color="auto"/>
        <w:left w:val="none" w:sz="0" w:space="0" w:color="auto"/>
        <w:bottom w:val="none" w:sz="0" w:space="0" w:color="auto"/>
        <w:right w:val="none" w:sz="0" w:space="0" w:color="auto"/>
      </w:divBdr>
    </w:div>
    <w:div w:id="236329699">
      <w:bodyDiv w:val="1"/>
      <w:marLeft w:val="0"/>
      <w:marRight w:val="0"/>
      <w:marTop w:val="0"/>
      <w:marBottom w:val="0"/>
      <w:divBdr>
        <w:top w:val="none" w:sz="0" w:space="0" w:color="auto"/>
        <w:left w:val="none" w:sz="0" w:space="0" w:color="auto"/>
        <w:bottom w:val="none" w:sz="0" w:space="0" w:color="auto"/>
        <w:right w:val="none" w:sz="0" w:space="0" w:color="auto"/>
      </w:divBdr>
    </w:div>
    <w:div w:id="513809765">
      <w:bodyDiv w:val="1"/>
      <w:marLeft w:val="0"/>
      <w:marRight w:val="0"/>
      <w:marTop w:val="0"/>
      <w:marBottom w:val="0"/>
      <w:divBdr>
        <w:top w:val="none" w:sz="0" w:space="0" w:color="auto"/>
        <w:left w:val="none" w:sz="0" w:space="0" w:color="auto"/>
        <w:bottom w:val="none" w:sz="0" w:space="0" w:color="auto"/>
        <w:right w:val="none" w:sz="0" w:space="0" w:color="auto"/>
      </w:divBdr>
    </w:div>
    <w:div w:id="568537813">
      <w:bodyDiv w:val="1"/>
      <w:marLeft w:val="0"/>
      <w:marRight w:val="0"/>
      <w:marTop w:val="0"/>
      <w:marBottom w:val="0"/>
      <w:divBdr>
        <w:top w:val="none" w:sz="0" w:space="0" w:color="auto"/>
        <w:left w:val="none" w:sz="0" w:space="0" w:color="auto"/>
        <w:bottom w:val="none" w:sz="0" w:space="0" w:color="auto"/>
        <w:right w:val="none" w:sz="0" w:space="0" w:color="auto"/>
      </w:divBdr>
    </w:div>
    <w:div w:id="755826992">
      <w:bodyDiv w:val="1"/>
      <w:marLeft w:val="0"/>
      <w:marRight w:val="0"/>
      <w:marTop w:val="0"/>
      <w:marBottom w:val="0"/>
      <w:divBdr>
        <w:top w:val="none" w:sz="0" w:space="0" w:color="auto"/>
        <w:left w:val="none" w:sz="0" w:space="0" w:color="auto"/>
        <w:bottom w:val="none" w:sz="0" w:space="0" w:color="auto"/>
        <w:right w:val="none" w:sz="0" w:space="0" w:color="auto"/>
      </w:divBdr>
    </w:div>
    <w:div w:id="858391293">
      <w:bodyDiv w:val="1"/>
      <w:marLeft w:val="0"/>
      <w:marRight w:val="0"/>
      <w:marTop w:val="0"/>
      <w:marBottom w:val="0"/>
      <w:divBdr>
        <w:top w:val="none" w:sz="0" w:space="0" w:color="auto"/>
        <w:left w:val="none" w:sz="0" w:space="0" w:color="auto"/>
        <w:bottom w:val="none" w:sz="0" w:space="0" w:color="auto"/>
        <w:right w:val="none" w:sz="0" w:space="0" w:color="auto"/>
      </w:divBdr>
    </w:div>
    <w:div w:id="953637308">
      <w:bodyDiv w:val="1"/>
      <w:marLeft w:val="0"/>
      <w:marRight w:val="0"/>
      <w:marTop w:val="0"/>
      <w:marBottom w:val="0"/>
      <w:divBdr>
        <w:top w:val="none" w:sz="0" w:space="0" w:color="auto"/>
        <w:left w:val="none" w:sz="0" w:space="0" w:color="auto"/>
        <w:bottom w:val="none" w:sz="0" w:space="0" w:color="auto"/>
        <w:right w:val="none" w:sz="0" w:space="0" w:color="auto"/>
      </w:divBdr>
    </w:div>
    <w:div w:id="1051611777">
      <w:bodyDiv w:val="1"/>
      <w:marLeft w:val="0"/>
      <w:marRight w:val="0"/>
      <w:marTop w:val="0"/>
      <w:marBottom w:val="0"/>
      <w:divBdr>
        <w:top w:val="none" w:sz="0" w:space="0" w:color="auto"/>
        <w:left w:val="none" w:sz="0" w:space="0" w:color="auto"/>
        <w:bottom w:val="none" w:sz="0" w:space="0" w:color="auto"/>
        <w:right w:val="none" w:sz="0" w:space="0" w:color="auto"/>
      </w:divBdr>
      <w:divsChild>
        <w:div w:id="392892234">
          <w:marLeft w:val="0"/>
          <w:marRight w:val="0"/>
          <w:marTop w:val="0"/>
          <w:marBottom w:val="0"/>
          <w:divBdr>
            <w:top w:val="none" w:sz="0" w:space="0" w:color="auto"/>
            <w:left w:val="none" w:sz="0" w:space="0" w:color="auto"/>
            <w:bottom w:val="none" w:sz="0" w:space="0" w:color="auto"/>
            <w:right w:val="none" w:sz="0" w:space="0" w:color="auto"/>
          </w:divBdr>
        </w:div>
        <w:div w:id="484396072">
          <w:marLeft w:val="0"/>
          <w:marRight w:val="0"/>
          <w:marTop w:val="0"/>
          <w:marBottom w:val="0"/>
          <w:divBdr>
            <w:top w:val="none" w:sz="0" w:space="0" w:color="auto"/>
            <w:left w:val="none" w:sz="0" w:space="0" w:color="auto"/>
            <w:bottom w:val="none" w:sz="0" w:space="0" w:color="auto"/>
            <w:right w:val="none" w:sz="0" w:space="0" w:color="auto"/>
          </w:divBdr>
        </w:div>
        <w:div w:id="669334495">
          <w:marLeft w:val="0"/>
          <w:marRight w:val="0"/>
          <w:marTop w:val="0"/>
          <w:marBottom w:val="0"/>
          <w:divBdr>
            <w:top w:val="none" w:sz="0" w:space="0" w:color="auto"/>
            <w:left w:val="none" w:sz="0" w:space="0" w:color="auto"/>
            <w:bottom w:val="none" w:sz="0" w:space="0" w:color="auto"/>
            <w:right w:val="none" w:sz="0" w:space="0" w:color="auto"/>
          </w:divBdr>
        </w:div>
        <w:div w:id="43334468">
          <w:marLeft w:val="0"/>
          <w:marRight w:val="0"/>
          <w:marTop w:val="0"/>
          <w:marBottom w:val="0"/>
          <w:divBdr>
            <w:top w:val="none" w:sz="0" w:space="0" w:color="auto"/>
            <w:left w:val="none" w:sz="0" w:space="0" w:color="auto"/>
            <w:bottom w:val="none" w:sz="0" w:space="0" w:color="auto"/>
            <w:right w:val="none" w:sz="0" w:space="0" w:color="auto"/>
          </w:divBdr>
        </w:div>
        <w:div w:id="1229808282">
          <w:marLeft w:val="0"/>
          <w:marRight w:val="0"/>
          <w:marTop w:val="0"/>
          <w:marBottom w:val="0"/>
          <w:divBdr>
            <w:top w:val="none" w:sz="0" w:space="0" w:color="auto"/>
            <w:left w:val="none" w:sz="0" w:space="0" w:color="auto"/>
            <w:bottom w:val="none" w:sz="0" w:space="0" w:color="auto"/>
            <w:right w:val="none" w:sz="0" w:space="0" w:color="auto"/>
          </w:divBdr>
        </w:div>
        <w:div w:id="1578981076">
          <w:marLeft w:val="0"/>
          <w:marRight w:val="0"/>
          <w:marTop w:val="0"/>
          <w:marBottom w:val="0"/>
          <w:divBdr>
            <w:top w:val="none" w:sz="0" w:space="0" w:color="auto"/>
            <w:left w:val="none" w:sz="0" w:space="0" w:color="auto"/>
            <w:bottom w:val="none" w:sz="0" w:space="0" w:color="auto"/>
            <w:right w:val="none" w:sz="0" w:space="0" w:color="auto"/>
          </w:divBdr>
        </w:div>
        <w:div w:id="505631033">
          <w:marLeft w:val="0"/>
          <w:marRight w:val="0"/>
          <w:marTop w:val="0"/>
          <w:marBottom w:val="0"/>
          <w:divBdr>
            <w:top w:val="none" w:sz="0" w:space="0" w:color="auto"/>
            <w:left w:val="none" w:sz="0" w:space="0" w:color="auto"/>
            <w:bottom w:val="none" w:sz="0" w:space="0" w:color="auto"/>
            <w:right w:val="none" w:sz="0" w:space="0" w:color="auto"/>
          </w:divBdr>
        </w:div>
        <w:div w:id="562109429">
          <w:marLeft w:val="0"/>
          <w:marRight w:val="0"/>
          <w:marTop w:val="0"/>
          <w:marBottom w:val="0"/>
          <w:divBdr>
            <w:top w:val="none" w:sz="0" w:space="0" w:color="auto"/>
            <w:left w:val="none" w:sz="0" w:space="0" w:color="auto"/>
            <w:bottom w:val="none" w:sz="0" w:space="0" w:color="auto"/>
            <w:right w:val="none" w:sz="0" w:space="0" w:color="auto"/>
          </w:divBdr>
        </w:div>
        <w:div w:id="64880856">
          <w:marLeft w:val="0"/>
          <w:marRight w:val="0"/>
          <w:marTop w:val="0"/>
          <w:marBottom w:val="0"/>
          <w:divBdr>
            <w:top w:val="none" w:sz="0" w:space="0" w:color="auto"/>
            <w:left w:val="none" w:sz="0" w:space="0" w:color="auto"/>
            <w:bottom w:val="none" w:sz="0" w:space="0" w:color="auto"/>
            <w:right w:val="none" w:sz="0" w:space="0" w:color="auto"/>
          </w:divBdr>
        </w:div>
        <w:div w:id="1986202664">
          <w:marLeft w:val="0"/>
          <w:marRight w:val="0"/>
          <w:marTop w:val="0"/>
          <w:marBottom w:val="0"/>
          <w:divBdr>
            <w:top w:val="none" w:sz="0" w:space="0" w:color="auto"/>
            <w:left w:val="none" w:sz="0" w:space="0" w:color="auto"/>
            <w:bottom w:val="none" w:sz="0" w:space="0" w:color="auto"/>
            <w:right w:val="none" w:sz="0" w:space="0" w:color="auto"/>
          </w:divBdr>
        </w:div>
        <w:div w:id="1963223909">
          <w:marLeft w:val="0"/>
          <w:marRight w:val="0"/>
          <w:marTop w:val="0"/>
          <w:marBottom w:val="0"/>
          <w:divBdr>
            <w:top w:val="none" w:sz="0" w:space="0" w:color="auto"/>
            <w:left w:val="none" w:sz="0" w:space="0" w:color="auto"/>
            <w:bottom w:val="none" w:sz="0" w:space="0" w:color="auto"/>
            <w:right w:val="none" w:sz="0" w:space="0" w:color="auto"/>
          </w:divBdr>
        </w:div>
        <w:div w:id="937493723">
          <w:marLeft w:val="0"/>
          <w:marRight w:val="0"/>
          <w:marTop w:val="0"/>
          <w:marBottom w:val="0"/>
          <w:divBdr>
            <w:top w:val="none" w:sz="0" w:space="0" w:color="auto"/>
            <w:left w:val="none" w:sz="0" w:space="0" w:color="auto"/>
            <w:bottom w:val="none" w:sz="0" w:space="0" w:color="auto"/>
            <w:right w:val="none" w:sz="0" w:space="0" w:color="auto"/>
          </w:divBdr>
        </w:div>
        <w:div w:id="1393119175">
          <w:marLeft w:val="0"/>
          <w:marRight w:val="0"/>
          <w:marTop w:val="0"/>
          <w:marBottom w:val="0"/>
          <w:divBdr>
            <w:top w:val="none" w:sz="0" w:space="0" w:color="auto"/>
            <w:left w:val="none" w:sz="0" w:space="0" w:color="auto"/>
            <w:bottom w:val="none" w:sz="0" w:space="0" w:color="auto"/>
            <w:right w:val="none" w:sz="0" w:space="0" w:color="auto"/>
          </w:divBdr>
        </w:div>
        <w:div w:id="678703015">
          <w:marLeft w:val="0"/>
          <w:marRight w:val="0"/>
          <w:marTop w:val="0"/>
          <w:marBottom w:val="0"/>
          <w:divBdr>
            <w:top w:val="none" w:sz="0" w:space="0" w:color="auto"/>
            <w:left w:val="none" w:sz="0" w:space="0" w:color="auto"/>
            <w:bottom w:val="none" w:sz="0" w:space="0" w:color="auto"/>
            <w:right w:val="none" w:sz="0" w:space="0" w:color="auto"/>
          </w:divBdr>
        </w:div>
        <w:div w:id="505561615">
          <w:marLeft w:val="0"/>
          <w:marRight w:val="0"/>
          <w:marTop w:val="0"/>
          <w:marBottom w:val="0"/>
          <w:divBdr>
            <w:top w:val="none" w:sz="0" w:space="0" w:color="auto"/>
            <w:left w:val="none" w:sz="0" w:space="0" w:color="auto"/>
            <w:bottom w:val="none" w:sz="0" w:space="0" w:color="auto"/>
            <w:right w:val="none" w:sz="0" w:space="0" w:color="auto"/>
          </w:divBdr>
        </w:div>
        <w:div w:id="1490750275">
          <w:marLeft w:val="0"/>
          <w:marRight w:val="0"/>
          <w:marTop w:val="0"/>
          <w:marBottom w:val="0"/>
          <w:divBdr>
            <w:top w:val="none" w:sz="0" w:space="0" w:color="auto"/>
            <w:left w:val="none" w:sz="0" w:space="0" w:color="auto"/>
            <w:bottom w:val="none" w:sz="0" w:space="0" w:color="auto"/>
            <w:right w:val="none" w:sz="0" w:space="0" w:color="auto"/>
          </w:divBdr>
        </w:div>
        <w:div w:id="458691125">
          <w:marLeft w:val="0"/>
          <w:marRight w:val="0"/>
          <w:marTop w:val="0"/>
          <w:marBottom w:val="0"/>
          <w:divBdr>
            <w:top w:val="none" w:sz="0" w:space="0" w:color="auto"/>
            <w:left w:val="none" w:sz="0" w:space="0" w:color="auto"/>
            <w:bottom w:val="none" w:sz="0" w:space="0" w:color="auto"/>
            <w:right w:val="none" w:sz="0" w:space="0" w:color="auto"/>
          </w:divBdr>
        </w:div>
        <w:div w:id="48890344">
          <w:marLeft w:val="0"/>
          <w:marRight w:val="0"/>
          <w:marTop w:val="0"/>
          <w:marBottom w:val="0"/>
          <w:divBdr>
            <w:top w:val="none" w:sz="0" w:space="0" w:color="auto"/>
            <w:left w:val="none" w:sz="0" w:space="0" w:color="auto"/>
            <w:bottom w:val="none" w:sz="0" w:space="0" w:color="auto"/>
            <w:right w:val="none" w:sz="0" w:space="0" w:color="auto"/>
          </w:divBdr>
        </w:div>
        <w:div w:id="417407314">
          <w:marLeft w:val="0"/>
          <w:marRight w:val="0"/>
          <w:marTop w:val="0"/>
          <w:marBottom w:val="0"/>
          <w:divBdr>
            <w:top w:val="none" w:sz="0" w:space="0" w:color="auto"/>
            <w:left w:val="none" w:sz="0" w:space="0" w:color="auto"/>
            <w:bottom w:val="none" w:sz="0" w:space="0" w:color="auto"/>
            <w:right w:val="none" w:sz="0" w:space="0" w:color="auto"/>
          </w:divBdr>
        </w:div>
        <w:div w:id="1285890002">
          <w:marLeft w:val="0"/>
          <w:marRight w:val="0"/>
          <w:marTop w:val="0"/>
          <w:marBottom w:val="0"/>
          <w:divBdr>
            <w:top w:val="none" w:sz="0" w:space="0" w:color="auto"/>
            <w:left w:val="none" w:sz="0" w:space="0" w:color="auto"/>
            <w:bottom w:val="none" w:sz="0" w:space="0" w:color="auto"/>
            <w:right w:val="none" w:sz="0" w:space="0" w:color="auto"/>
          </w:divBdr>
        </w:div>
        <w:div w:id="1271739220">
          <w:marLeft w:val="0"/>
          <w:marRight w:val="0"/>
          <w:marTop w:val="0"/>
          <w:marBottom w:val="0"/>
          <w:divBdr>
            <w:top w:val="none" w:sz="0" w:space="0" w:color="auto"/>
            <w:left w:val="none" w:sz="0" w:space="0" w:color="auto"/>
            <w:bottom w:val="none" w:sz="0" w:space="0" w:color="auto"/>
            <w:right w:val="none" w:sz="0" w:space="0" w:color="auto"/>
          </w:divBdr>
        </w:div>
        <w:div w:id="625543401">
          <w:marLeft w:val="0"/>
          <w:marRight w:val="0"/>
          <w:marTop w:val="0"/>
          <w:marBottom w:val="0"/>
          <w:divBdr>
            <w:top w:val="none" w:sz="0" w:space="0" w:color="auto"/>
            <w:left w:val="none" w:sz="0" w:space="0" w:color="auto"/>
            <w:bottom w:val="none" w:sz="0" w:space="0" w:color="auto"/>
            <w:right w:val="none" w:sz="0" w:space="0" w:color="auto"/>
          </w:divBdr>
        </w:div>
        <w:div w:id="1805275795">
          <w:marLeft w:val="0"/>
          <w:marRight w:val="0"/>
          <w:marTop w:val="0"/>
          <w:marBottom w:val="0"/>
          <w:divBdr>
            <w:top w:val="none" w:sz="0" w:space="0" w:color="auto"/>
            <w:left w:val="none" w:sz="0" w:space="0" w:color="auto"/>
            <w:bottom w:val="none" w:sz="0" w:space="0" w:color="auto"/>
            <w:right w:val="none" w:sz="0" w:space="0" w:color="auto"/>
          </w:divBdr>
        </w:div>
        <w:div w:id="1681740504">
          <w:marLeft w:val="0"/>
          <w:marRight w:val="0"/>
          <w:marTop w:val="0"/>
          <w:marBottom w:val="0"/>
          <w:divBdr>
            <w:top w:val="none" w:sz="0" w:space="0" w:color="auto"/>
            <w:left w:val="none" w:sz="0" w:space="0" w:color="auto"/>
            <w:bottom w:val="none" w:sz="0" w:space="0" w:color="auto"/>
            <w:right w:val="none" w:sz="0" w:space="0" w:color="auto"/>
          </w:divBdr>
        </w:div>
        <w:div w:id="1305310526">
          <w:marLeft w:val="0"/>
          <w:marRight w:val="0"/>
          <w:marTop w:val="0"/>
          <w:marBottom w:val="0"/>
          <w:divBdr>
            <w:top w:val="none" w:sz="0" w:space="0" w:color="auto"/>
            <w:left w:val="none" w:sz="0" w:space="0" w:color="auto"/>
            <w:bottom w:val="none" w:sz="0" w:space="0" w:color="auto"/>
            <w:right w:val="none" w:sz="0" w:space="0" w:color="auto"/>
          </w:divBdr>
        </w:div>
        <w:div w:id="2017684006">
          <w:marLeft w:val="0"/>
          <w:marRight w:val="0"/>
          <w:marTop w:val="0"/>
          <w:marBottom w:val="0"/>
          <w:divBdr>
            <w:top w:val="none" w:sz="0" w:space="0" w:color="auto"/>
            <w:left w:val="none" w:sz="0" w:space="0" w:color="auto"/>
            <w:bottom w:val="none" w:sz="0" w:space="0" w:color="auto"/>
            <w:right w:val="none" w:sz="0" w:space="0" w:color="auto"/>
          </w:divBdr>
        </w:div>
        <w:div w:id="1672173433">
          <w:marLeft w:val="0"/>
          <w:marRight w:val="0"/>
          <w:marTop w:val="0"/>
          <w:marBottom w:val="0"/>
          <w:divBdr>
            <w:top w:val="none" w:sz="0" w:space="0" w:color="auto"/>
            <w:left w:val="none" w:sz="0" w:space="0" w:color="auto"/>
            <w:bottom w:val="none" w:sz="0" w:space="0" w:color="auto"/>
            <w:right w:val="none" w:sz="0" w:space="0" w:color="auto"/>
          </w:divBdr>
        </w:div>
        <w:div w:id="1529022499">
          <w:marLeft w:val="0"/>
          <w:marRight w:val="0"/>
          <w:marTop w:val="0"/>
          <w:marBottom w:val="0"/>
          <w:divBdr>
            <w:top w:val="none" w:sz="0" w:space="0" w:color="auto"/>
            <w:left w:val="none" w:sz="0" w:space="0" w:color="auto"/>
            <w:bottom w:val="none" w:sz="0" w:space="0" w:color="auto"/>
            <w:right w:val="none" w:sz="0" w:space="0" w:color="auto"/>
          </w:divBdr>
        </w:div>
        <w:div w:id="896866128">
          <w:marLeft w:val="0"/>
          <w:marRight w:val="0"/>
          <w:marTop w:val="0"/>
          <w:marBottom w:val="0"/>
          <w:divBdr>
            <w:top w:val="none" w:sz="0" w:space="0" w:color="auto"/>
            <w:left w:val="none" w:sz="0" w:space="0" w:color="auto"/>
            <w:bottom w:val="none" w:sz="0" w:space="0" w:color="auto"/>
            <w:right w:val="none" w:sz="0" w:space="0" w:color="auto"/>
          </w:divBdr>
        </w:div>
        <w:div w:id="1732070970">
          <w:marLeft w:val="0"/>
          <w:marRight w:val="0"/>
          <w:marTop w:val="0"/>
          <w:marBottom w:val="0"/>
          <w:divBdr>
            <w:top w:val="none" w:sz="0" w:space="0" w:color="auto"/>
            <w:left w:val="none" w:sz="0" w:space="0" w:color="auto"/>
            <w:bottom w:val="none" w:sz="0" w:space="0" w:color="auto"/>
            <w:right w:val="none" w:sz="0" w:space="0" w:color="auto"/>
          </w:divBdr>
        </w:div>
        <w:div w:id="905920370">
          <w:marLeft w:val="0"/>
          <w:marRight w:val="0"/>
          <w:marTop w:val="0"/>
          <w:marBottom w:val="0"/>
          <w:divBdr>
            <w:top w:val="none" w:sz="0" w:space="0" w:color="auto"/>
            <w:left w:val="none" w:sz="0" w:space="0" w:color="auto"/>
            <w:bottom w:val="none" w:sz="0" w:space="0" w:color="auto"/>
            <w:right w:val="none" w:sz="0" w:space="0" w:color="auto"/>
          </w:divBdr>
        </w:div>
        <w:div w:id="316887592">
          <w:marLeft w:val="0"/>
          <w:marRight w:val="0"/>
          <w:marTop w:val="0"/>
          <w:marBottom w:val="0"/>
          <w:divBdr>
            <w:top w:val="none" w:sz="0" w:space="0" w:color="auto"/>
            <w:left w:val="none" w:sz="0" w:space="0" w:color="auto"/>
            <w:bottom w:val="none" w:sz="0" w:space="0" w:color="auto"/>
            <w:right w:val="none" w:sz="0" w:space="0" w:color="auto"/>
          </w:divBdr>
        </w:div>
        <w:div w:id="1819764991">
          <w:marLeft w:val="0"/>
          <w:marRight w:val="0"/>
          <w:marTop w:val="0"/>
          <w:marBottom w:val="0"/>
          <w:divBdr>
            <w:top w:val="none" w:sz="0" w:space="0" w:color="auto"/>
            <w:left w:val="none" w:sz="0" w:space="0" w:color="auto"/>
            <w:bottom w:val="none" w:sz="0" w:space="0" w:color="auto"/>
            <w:right w:val="none" w:sz="0" w:space="0" w:color="auto"/>
          </w:divBdr>
        </w:div>
        <w:div w:id="892960235">
          <w:marLeft w:val="0"/>
          <w:marRight w:val="0"/>
          <w:marTop w:val="0"/>
          <w:marBottom w:val="0"/>
          <w:divBdr>
            <w:top w:val="none" w:sz="0" w:space="0" w:color="auto"/>
            <w:left w:val="none" w:sz="0" w:space="0" w:color="auto"/>
            <w:bottom w:val="none" w:sz="0" w:space="0" w:color="auto"/>
            <w:right w:val="none" w:sz="0" w:space="0" w:color="auto"/>
          </w:divBdr>
        </w:div>
        <w:div w:id="1337883820">
          <w:marLeft w:val="0"/>
          <w:marRight w:val="0"/>
          <w:marTop w:val="0"/>
          <w:marBottom w:val="0"/>
          <w:divBdr>
            <w:top w:val="none" w:sz="0" w:space="0" w:color="auto"/>
            <w:left w:val="none" w:sz="0" w:space="0" w:color="auto"/>
            <w:bottom w:val="none" w:sz="0" w:space="0" w:color="auto"/>
            <w:right w:val="none" w:sz="0" w:space="0" w:color="auto"/>
          </w:divBdr>
        </w:div>
        <w:div w:id="220558575">
          <w:marLeft w:val="0"/>
          <w:marRight w:val="0"/>
          <w:marTop w:val="0"/>
          <w:marBottom w:val="0"/>
          <w:divBdr>
            <w:top w:val="none" w:sz="0" w:space="0" w:color="auto"/>
            <w:left w:val="none" w:sz="0" w:space="0" w:color="auto"/>
            <w:bottom w:val="none" w:sz="0" w:space="0" w:color="auto"/>
            <w:right w:val="none" w:sz="0" w:space="0" w:color="auto"/>
          </w:divBdr>
        </w:div>
        <w:div w:id="439493771">
          <w:marLeft w:val="0"/>
          <w:marRight w:val="0"/>
          <w:marTop w:val="0"/>
          <w:marBottom w:val="0"/>
          <w:divBdr>
            <w:top w:val="none" w:sz="0" w:space="0" w:color="auto"/>
            <w:left w:val="none" w:sz="0" w:space="0" w:color="auto"/>
            <w:bottom w:val="none" w:sz="0" w:space="0" w:color="auto"/>
            <w:right w:val="none" w:sz="0" w:space="0" w:color="auto"/>
          </w:divBdr>
        </w:div>
        <w:div w:id="1897618849">
          <w:marLeft w:val="0"/>
          <w:marRight w:val="0"/>
          <w:marTop w:val="0"/>
          <w:marBottom w:val="0"/>
          <w:divBdr>
            <w:top w:val="none" w:sz="0" w:space="0" w:color="auto"/>
            <w:left w:val="none" w:sz="0" w:space="0" w:color="auto"/>
            <w:bottom w:val="none" w:sz="0" w:space="0" w:color="auto"/>
            <w:right w:val="none" w:sz="0" w:space="0" w:color="auto"/>
          </w:divBdr>
        </w:div>
        <w:div w:id="2083602160">
          <w:marLeft w:val="0"/>
          <w:marRight w:val="0"/>
          <w:marTop w:val="0"/>
          <w:marBottom w:val="0"/>
          <w:divBdr>
            <w:top w:val="none" w:sz="0" w:space="0" w:color="auto"/>
            <w:left w:val="none" w:sz="0" w:space="0" w:color="auto"/>
            <w:bottom w:val="none" w:sz="0" w:space="0" w:color="auto"/>
            <w:right w:val="none" w:sz="0" w:space="0" w:color="auto"/>
          </w:divBdr>
        </w:div>
        <w:div w:id="684331328">
          <w:marLeft w:val="0"/>
          <w:marRight w:val="0"/>
          <w:marTop w:val="0"/>
          <w:marBottom w:val="0"/>
          <w:divBdr>
            <w:top w:val="none" w:sz="0" w:space="0" w:color="auto"/>
            <w:left w:val="none" w:sz="0" w:space="0" w:color="auto"/>
            <w:bottom w:val="none" w:sz="0" w:space="0" w:color="auto"/>
            <w:right w:val="none" w:sz="0" w:space="0" w:color="auto"/>
          </w:divBdr>
        </w:div>
        <w:div w:id="1427917775">
          <w:marLeft w:val="0"/>
          <w:marRight w:val="0"/>
          <w:marTop w:val="0"/>
          <w:marBottom w:val="0"/>
          <w:divBdr>
            <w:top w:val="none" w:sz="0" w:space="0" w:color="auto"/>
            <w:left w:val="none" w:sz="0" w:space="0" w:color="auto"/>
            <w:bottom w:val="none" w:sz="0" w:space="0" w:color="auto"/>
            <w:right w:val="none" w:sz="0" w:space="0" w:color="auto"/>
          </w:divBdr>
        </w:div>
        <w:div w:id="1696805490">
          <w:marLeft w:val="0"/>
          <w:marRight w:val="0"/>
          <w:marTop w:val="0"/>
          <w:marBottom w:val="0"/>
          <w:divBdr>
            <w:top w:val="none" w:sz="0" w:space="0" w:color="auto"/>
            <w:left w:val="none" w:sz="0" w:space="0" w:color="auto"/>
            <w:bottom w:val="none" w:sz="0" w:space="0" w:color="auto"/>
            <w:right w:val="none" w:sz="0" w:space="0" w:color="auto"/>
          </w:divBdr>
        </w:div>
        <w:div w:id="1680279088">
          <w:marLeft w:val="0"/>
          <w:marRight w:val="0"/>
          <w:marTop w:val="0"/>
          <w:marBottom w:val="0"/>
          <w:divBdr>
            <w:top w:val="none" w:sz="0" w:space="0" w:color="auto"/>
            <w:left w:val="none" w:sz="0" w:space="0" w:color="auto"/>
            <w:bottom w:val="none" w:sz="0" w:space="0" w:color="auto"/>
            <w:right w:val="none" w:sz="0" w:space="0" w:color="auto"/>
          </w:divBdr>
        </w:div>
        <w:div w:id="1772775385">
          <w:marLeft w:val="0"/>
          <w:marRight w:val="0"/>
          <w:marTop w:val="0"/>
          <w:marBottom w:val="0"/>
          <w:divBdr>
            <w:top w:val="none" w:sz="0" w:space="0" w:color="auto"/>
            <w:left w:val="none" w:sz="0" w:space="0" w:color="auto"/>
            <w:bottom w:val="none" w:sz="0" w:space="0" w:color="auto"/>
            <w:right w:val="none" w:sz="0" w:space="0" w:color="auto"/>
          </w:divBdr>
        </w:div>
        <w:div w:id="442117789">
          <w:marLeft w:val="0"/>
          <w:marRight w:val="0"/>
          <w:marTop w:val="0"/>
          <w:marBottom w:val="0"/>
          <w:divBdr>
            <w:top w:val="none" w:sz="0" w:space="0" w:color="auto"/>
            <w:left w:val="none" w:sz="0" w:space="0" w:color="auto"/>
            <w:bottom w:val="none" w:sz="0" w:space="0" w:color="auto"/>
            <w:right w:val="none" w:sz="0" w:space="0" w:color="auto"/>
          </w:divBdr>
        </w:div>
        <w:div w:id="1325090303">
          <w:marLeft w:val="0"/>
          <w:marRight w:val="0"/>
          <w:marTop w:val="0"/>
          <w:marBottom w:val="0"/>
          <w:divBdr>
            <w:top w:val="none" w:sz="0" w:space="0" w:color="auto"/>
            <w:left w:val="none" w:sz="0" w:space="0" w:color="auto"/>
            <w:bottom w:val="none" w:sz="0" w:space="0" w:color="auto"/>
            <w:right w:val="none" w:sz="0" w:space="0" w:color="auto"/>
          </w:divBdr>
        </w:div>
        <w:div w:id="1590773235">
          <w:marLeft w:val="0"/>
          <w:marRight w:val="0"/>
          <w:marTop w:val="0"/>
          <w:marBottom w:val="0"/>
          <w:divBdr>
            <w:top w:val="none" w:sz="0" w:space="0" w:color="auto"/>
            <w:left w:val="none" w:sz="0" w:space="0" w:color="auto"/>
            <w:bottom w:val="none" w:sz="0" w:space="0" w:color="auto"/>
            <w:right w:val="none" w:sz="0" w:space="0" w:color="auto"/>
          </w:divBdr>
        </w:div>
        <w:div w:id="394476287">
          <w:marLeft w:val="0"/>
          <w:marRight w:val="0"/>
          <w:marTop w:val="0"/>
          <w:marBottom w:val="0"/>
          <w:divBdr>
            <w:top w:val="none" w:sz="0" w:space="0" w:color="auto"/>
            <w:left w:val="none" w:sz="0" w:space="0" w:color="auto"/>
            <w:bottom w:val="none" w:sz="0" w:space="0" w:color="auto"/>
            <w:right w:val="none" w:sz="0" w:space="0" w:color="auto"/>
          </w:divBdr>
        </w:div>
        <w:div w:id="1701780345">
          <w:marLeft w:val="0"/>
          <w:marRight w:val="0"/>
          <w:marTop w:val="0"/>
          <w:marBottom w:val="0"/>
          <w:divBdr>
            <w:top w:val="none" w:sz="0" w:space="0" w:color="auto"/>
            <w:left w:val="none" w:sz="0" w:space="0" w:color="auto"/>
            <w:bottom w:val="none" w:sz="0" w:space="0" w:color="auto"/>
            <w:right w:val="none" w:sz="0" w:space="0" w:color="auto"/>
          </w:divBdr>
        </w:div>
        <w:div w:id="81728678">
          <w:marLeft w:val="0"/>
          <w:marRight w:val="0"/>
          <w:marTop w:val="0"/>
          <w:marBottom w:val="0"/>
          <w:divBdr>
            <w:top w:val="none" w:sz="0" w:space="0" w:color="auto"/>
            <w:left w:val="none" w:sz="0" w:space="0" w:color="auto"/>
            <w:bottom w:val="none" w:sz="0" w:space="0" w:color="auto"/>
            <w:right w:val="none" w:sz="0" w:space="0" w:color="auto"/>
          </w:divBdr>
        </w:div>
        <w:div w:id="618995480">
          <w:marLeft w:val="0"/>
          <w:marRight w:val="0"/>
          <w:marTop w:val="0"/>
          <w:marBottom w:val="0"/>
          <w:divBdr>
            <w:top w:val="none" w:sz="0" w:space="0" w:color="auto"/>
            <w:left w:val="none" w:sz="0" w:space="0" w:color="auto"/>
            <w:bottom w:val="none" w:sz="0" w:space="0" w:color="auto"/>
            <w:right w:val="none" w:sz="0" w:space="0" w:color="auto"/>
          </w:divBdr>
        </w:div>
        <w:div w:id="1585265790">
          <w:marLeft w:val="0"/>
          <w:marRight w:val="0"/>
          <w:marTop w:val="0"/>
          <w:marBottom w:val="0"/>
          <w:divBdr>
            <w:top w:val="none" w:sz="0" w:space="0" w:color="auto"/>
            <w:left w:val="none" w:sz="0" w:space="0" w:color="auto"/>
            <w:bottom w:val="none" w:sz="0" w:space="0" w:color="auto"/>
            <w:right w:val="none" w:sz="0" w:space="0" w:color="auto"/>
          </w:divBdr>
        </w:div>
        <w:div w:id="912198341">
          <w:marLeft w:val="0"/>
          <w:marRight w:val="0"/>
          <w:marTop w:val="0"/>
          <w:marBottom w:val="0"/>
          <w:divBdr>
            <w:top w:val="none" w:sz="0" w:space="0" w:color="auto"/>
            <w:left w:val="none" w:sz="0" w:space="0" w:color="auto"/>
            <w:bottom w:val="none" w:sz="0" w:space="0" w:color="auto"/>
            <w:right w:val="none" w:sz="0" w:space="0" w:color="auto"/>
          </w:divBdr>
        </w:div>
        <w:div w:id="1124494587">
          <w:marLeft w:val="0"/>
          <w:marRight w:val="0"/>
          <w:marTop w:val="0"/>
          <w:marBottom w:val="0"/>
          <w:divBdr>
            <w:top w:val="none" w:sz="0" w:space="0" w:color="auto"/>
            <w:left w:val="none" w:sz="0" w:space="0" w:color="auto"/>
            <w:bottom w:val="none" w:sz="0" w:space="0" w:color="auto"/>
            <w:right w:val="none" w:sz="0" w:space="0" w:color="auto"/>
          </w:divBdr>
        </w:div>
        <w:div w:id="237449939">
          <w:marLeft w:val="0"/>
          <w:marRight w:val="0"/>
          <w:marTop w:val="0"/>
          <w:marBottom w:val="0"/>
          <w:divBdr>
            <w:top w:val="none" w:sz="0" w:space="0" w:color="auto"/>
            <w:left w:val="none" w:sz="0" w:space="0" w:color="auto"/>
            <w:bottom w:val="none" w:sz="0" w:space="0" w:color="auto"/>
            <w:right w:val="none" w:sz="0" w:space="0" w:color="auto"/>
          </w:divBdr>
        </w:div>
        <w:div w:id="1680624323">
          <w:marLeft w:val="0"/>
          <w:marRight w:val="0"/>
          <w:marTop w:val="0"/>
          <w:marBottom w:val="0"/>
          <w:divBdr>
            <w:top w:val="none" w:sz="0" w:space="0" w:color="auto"/>
            <w:left w:val="none" w:sz="0" w:space="0" w:color="auto"/>
            <w:bottom w:val="none" w:sz="0" w:space="0" w:color="auto"/>
            <w:right w:val="none" w:sz="0" w:space="0" w:color="auto"/>
          </w:divBdr>
        </w:div>
        <w:div w:id="789131794">
          <w:marLeft w:val="0"/>
          <w:marRight w:val="0"/>
          <w:marTop w:val="0"/>
          <w:marBottom w:val="0"/>
          <w:divBdr>
            <w:top w:val="none" w:sz="0" w:space="0" w:color="auto"/>
            <w:left w:val="none" w:sz="0" w:space="0" w:color="auto"/>
            <w:bottom w:val="none" w:sz="0" w:space="0" w:color="auto"/>
            <w:right w:val="none" w:sz="0" w:space="0" w:color="auto"/>
          </w:divBdr>
        </w:div>
        <w:div w:id="1965310357">
          <w:marLeft w:val="0"/>
          <w:marRight w:val="0"/>
          <w:marTop w:val="0"/>
          <w:marBottom w:val="0"/>
          <w:divBdr>
            <w:top w:val="none" w:sz="0" w:space="0" w:color="auto"/>
            <w:left w:val="none" w:sz="0" w:space="0" w:color="auto"/>
            <w:bottom w:val="none" w:sz="0" w:space="0" w:color="auto"/>
            <w:right w:val="none" w:sz="0" w:space="0" w:color="auto"/>
          </w:divBdr>
        </w:div>
        <w:div w:id="67381945">
          <w:marLeft w:val="0"/>
          <w:marRight w:val="0"/>
          <w:marTop w:val="0"/>
          <w:marBottom w:val="0"/>
          <w:divBdr>
            <w:top w:val="none" w:sz="0" w:space="0" w:color="auto"/>
            <w:left w:val="none" w:sz="0" w:space="0" w:color="auto"/>
            <w:bottom w:val="none" w:sz="0" w:space="0" w:color="auto"/>
            <w:right w:val="none" w:sz="0" w:space="0" w:color="auto"/>
          </w:divBdr>
        </w:div>
        <w:div w:id="2098209698">
          <w:marLeft w:val="0"/>
          <w:marRight w:val="0"/>
          <w:marTop w:val="0"/>
          <w:marBottom w:val="0"/>
          <w:divBdr>
            <w:top w:val="none" w:sz="0" w:space="0" w:color="auto"/>
            <w:left w:val="none" w:sz="0" w:space="0" w:color="auto"/>
            <w:bottom w:val="none" w:sz="0" w:space="0" w:color="auto"/>
            <w:right w:val="none" w:sz="0" w:space="0" w:color="auto"/>
          </w:divBdr>
        </w:div>
        <w:div w:id="375010983">
          <w:marLeft w:val="0"/>
          <w:marRight w:val="0"/>
          <w:marTop w:val="0"/>
          <w:marBottom w:val="0"/>
          <w:divBdr>
            <w:top w:val="none" w:sz="0" w:space="0" w:color="auto"/>
            <w:left w:val="none" w:sz="0" w:space="0" w:color="auto"/>
            <w:bottom w:val="none" w:sz="0" w:space="0" w:color="auto"/>
            <w:right w:val="none" w:sz="0" w:space="0" w:color="auto"/>
          </w:divBdr>
        </w:div>
        <w:div w:id="1202401331">
          <w:marLeft w:val="0"/>
          <w:marRight w:val="0"/>
          <w:marTop w:val="0"/>
          <w:marBottom w:val="0"/>
          <w:divBdr>
            <w:top w:val="none" w:sz="0" w:space="0" w:color="auto"/>
            <w:left w:val="none" w:sz="0" w:space="0" w:color="auto"/>
            <w:bottom w:val="none" w:sz="0" w:space="0" w:color="auto"/>
            <w:right w:val="none" w:sz="0" w:space="0" w:color="auto"/>
          </w:divBdr>
        </w:div>
        <w:div w:id="844247201">
          <w:marLeft w:val="0"/>
          <w:marRight w:val="0"/>
          <w:marTop w:val="0"/>
          <w:marBottom w:val="0"/>
          <w:divBdr>
            <w:top w:val="none" w:sz="0" w:space="0" w:color="auto"/>
            <w:left w:val="none" w:sz="0" w:space="0" w:color="auto"/>
            <w:bottom w:val="none" w:sz="0" w:space="0" w:color="auto"/>
            <w:right w:val="none" w:sz="0" w:space="0" w:color="auto"/>
          </w:divBdr>
        </w:div>
        <w:div w:id="694385516">
          <w:marLeft w:val="0"/>
          <w:marRight w:val="0"/>
          <w:marTop w:val="0"/>
          <w:marBottom w:val="0"/>
          <w:divBdr>
            <w:top w:val="none" w:sz="0" w:space="0" w:color="auto"/>
            <w:left w:val="none" w:sz="0" w:space="0" w:color="auto"/>
            <w:bottom w:val="none" w:sz="0" w:space="0" w:color="auto"/>
            <w:right w:val="none" w:sz="0" w:space="0" w:color="auto"/>
          </w:divBdr>
        </w:div>
        <w:div w:id="18170948">
          <w:marLeft w:val="0"/>
          <w:marRight w:val="0"/>
          <w:marTop w:val="0"/>
          <w:marBottom w:val="0"/>
          <w:divBdr>
            <w:top w:val="none" w:sz="0" w:space="0" w:color="auto"/>
            <w:left w:val="none" w:sz="0" w:space="0" w:color="auto"/>
            <w:bottom w:val="none" w:sz="0" w:space="0" w:color="auto"/>
            <w:right w:val="none" w:sz="0" w:space="0" w:color="auto"/>
          </w:divBdr>
        </w:div>
        <w:div w:id="2008509555">
          <w:marLeft w:val="0"/>
          <w:marRight w:val="0"/>
          <w:marTop w:val="0"/>
          <w:marBottom w:val="0"/>
          <w:divBdr>
            <w:top w:val="none" w:sz="0" w:space="0" w:color="auto"/>
            <w:left w:val="none" w:sz="0" w:space="0" w:color="auto"/>
            <w:bottom w:val="none" w:sz="0" w:space="0" w:color="auto"/>
            <w:right w:val="none" w:sz="0" w:space="0" w:color="auto"/>
          </w:divBdr>
        </w:div>
        <w:div w:id="312687648">
          <w:marLeft w:val="0"/>
          <w:marRight w:val="0"/>
          <w:marTop w:val="0"/>
          <w:marBottom w:val="0"/>
          <w:divBdr>
            <w:top w:val="none" w:sz="0" w:space="0" w:color="auto"/>
            <w:left w:val="none" w:sz="0" w:space="0" w:color="auto"/>
            <w:bottom w:val="none" w:sz="0" w:space="0" w:color="auto"/>
            <w:right w:val="none" w:sz="0" w:space="0" w:color="auto"/>
          </w:divBdr>
        </w:div>
        <w:div w:id="1045564011">
          <w:marLeft w:val="0"/>
          <w:marRight w:val="0"/>
          <w:marTop w:val="0"/>
          <w:marBottom w:val="0"/>
          <w:divBdr>
            <w:top w:val="none" w:sz="0" w:space="0" w:color="auto"/>
            <w:left w:val="none" w:sz="0" w:space="0" w:color="auto"/>
            <w:bottom w:val="none" w:sz="0" w:space="0" w:color="auto"/>
            <w:right w:val="none" w:sz="0" w:space="0" w:color="auto"/>
          </w:divBdr>
        </w:div>
        <w:div w:id="610086707">
          <w:marLeft w:val="0"/>
          <w:marRight w:val="0"/>
          <w:marTop w:val="0"/>
          <w:marBottom w:val="0"/>
          <w:divBdr>
            <w:top w:val="none" w:sz="0" w:space="0" w:color="auto"/>
            <w:left w:val="none" w:sz="0" w:space="0" w:color="auto"/>
            <w:bottom w:val="none" w:sz="0" w:space="0" w:color="auto"/>
            <w:right w:val="none" w:sz="0" w:space="0" w:color="auto"/>
          </w:divBdr>
        </w:div>
        <w:div w:id="1242176377">
          <w:marLeft w:val="0"/>
          <w:marRight w:val="0"/>
          <w:marTop w:val="0"/>
          <w:marBottom w:val="0"/>
          <w:divBdr>
            <w:top w:val="none" w:sz="0" w:space="0" w:color="auto"/>
            <w:left w:val="none" w:sz="0" w:space="0" w:color="auto"/>
            <w:bottom w:val="none" w:sz="0" w:space="0" w:color="auto"/>
            <w:right w:val="none" w:sz="0" w:space="0" w:color="auto"/>
          </w:divBdr>
        </w:div>
        <w:div w:id="123232427">
          <w:marLeft w:val="0"/>
          <w:marRight w:val="0"/>
          <w:marTop w:val="0"/>
          <w:marBottom w:val="0"/>
          <w:divBdr>
            <w:top w:val="none" w:sz="0" w:space="0" w:color="auto"/>
            <w:left w:val="none" w:sz="0" w:space="0" w:color="auto"/>
            <w:bottom w:val="none" w:sz="0" w:space="0" w:color="auto"/>
            <w:right w:val="none" w:sz="0" w:space="0" w:color="auto"/>
          </w:divBdr>
        </w:div>
        <w:div w:id="679309246">
          <w:marLeft w:val="0"/>
          <w:marRight w:val="0"/>
          <w:marTop w:val="0"/>
          <w:marBottom w:val="0"/>
          <w:divBdr>
            <w:top w:val="none" w:sz="0" w:space="0" w:color="auto"/>
            <w:left w:val="none" w:sz="0" w:space="0" w:color="auto"/>
            <w:bottom w:val="none" w:sz="0" w:space="0" w:color="auto"/>
            <w:right w:val="none" w:sz="0" w:space="0" w:color="auto"/>
          </w:divBdr>
        </w:div>
        <w:div w:id="1756509584">
          <w:marLeft w:val="0"/>
          <w:marRight w:val="0"/>
          <w:marTop w:val="0"/>
          <w:marBottom w:val="0"/>
          <w:divBdr>
            <w:top w:val="none" w:sz="0" w:space="0" w:color="auto"/>
            <w:left w:val="none" w:sz="0" w:space="0" w:color="auto"/>
            <w:bottom w:val="none" w:sz="0" w:space="0" w:color="auto"/>
            <w:right w:val="none" w:sz="0" w:space="0" w:color="auto"/>
          </w:divBdr>
        </w:div>
        <w:div w:id="1561404050">
          <w:marLeft w:val="0"/>
          <w:marRight w:val="0"/>
          <w:marTop w:val="0"/>
          <w:marBottom w:val="0"/>
          <w:divBdr>
            <w:top w:val="none" w:sz="0" w:space="0" w:color="auto"/>
            <w:left w:val="none" w:sz="0" w:space="0" w:color="auto"/>
            <w:bottom w:val="none" w:sz="0" w:space="0" w:color="auto"/>
            <w:right w:val="none" w:sz="0" w:space="0" w:color="auto"/>
          </w:divBdr>
        </w:div>
      </w:divsChild>
    </w:div>
    <w:div w:id="1221328929">
      <w:bodyDiv w:val="1"/>
      <w:marLeft w:val="0"/>
      <w:marRight w:val="0"/>
      <w:marTop w:val="0"/>
      <w:marBottom w:val="0"/>
      <w:divBdr>
        <w:top w:val="none" w:sz="0" w:space="0" w:color="auto"/>
        <w:left w:val="none" w:sz="0" w:space="0" w:color="auto"/>
        <w:bottom w:val="none" w:sz="0" w:space="0" w:color="auto"/>
        <w:right w:val="none" w:sz="0" w:space="0" w:color="auto"/>
      </w:divBdr>
      <w:divsChild>
        <w:div w:id="976491599">
          <w:marLeft w:val="0"/>
          <w:marRight w:val="0"/>
          <w:marTop w:val="0"/>
          <w:marBottom w:val="0"/>
          <w:divBdr>
            <w:top w:val="none" w:sz="0" w:space="0" w:color="auto"/>
            <w:left w:val="none" w:sz="0" w:space="0" w:color="auto"/>
            <w:bottom w:val="none" w:sz="0" w:space="0" w:color="auto"/>
            <w:right w:val="none" w:sz="0" w:space="0" w:color="auto"/>
          </w:divBdr>
        </w:div>
        <w:div w:id="395903486">
          <w:marLeft w:val="0"/>
          <w:marRight w:val="0"/>
          <w:marTop w:val="0"/>
          <w:marBottom w:val="0"/>
          <w:divBdr>
            <w:top w:val="none" w:sz="0" w:space="0" w:color="auto"/>
            <w:left w:val="none" w:sz="0" w:space="0" w:color="auto"/>
            <w:bottom w:val="none" w:sz="0" w:space="0" w:color="auto"/>
            <w:right w:val="none" w:sz="0" w:space="0" w:color="auto"/>
          </w:divBdr>
        </w:div>
        <w:div w:id="30151331">
          <w:marLeft w:val="0"/>
          <w:marRight w:val="0"/>
          <w:marTop w:val="0"/>
          <w:marBottom w:val="0"/>
          <w:divBdr>
            <w:top w:val="none" w:sz="0" w:space="0" w:color="auto"/>
            <w:left w:val="none" w:sz="0" w:space="0" w:color="auto"/>
            <w:bottom w:val="none" w:sz="0" w:space="0" w:color="auto"/>
            <w:right w:val="none" w:sz="0" w:space="0" w:color="auto"/>
          </w:divBdr>
        </w:div>
        <w:div w:id="142159351">
          <w:marLeft w:val="0"/>
          <w:marRight w:val="0"/>
          <w:marTop w:val="0"/>
          <w:marBottom w:val="0"/>
          <w:divBdr>
            <w:top w:val="none" w:sz="0" w:space="0" w:color="auto"/>
            <w:left w:val="none" w:sz="0" w:space="0" w:color="auto"/>
            <w:bottom w:val="none" w:sz="0" w:space="0" w:color="auto"/>
            <w:right w:val="none" w:sz="0" w:space="0" w:color="auto"/>
          </w:divBdr>
        </w:div>
        <w:div w:id="1913344433">
          <w:marLeft w:val="0"/>
          <w:marRight w:val="0"/>
          <w:marTop w:val="0"/>
          <w:marBottom w:val="0"/>
          <w:divBdr>
            <w:top w:val="none" w:sz="0" w:space="0" w:color="auto"/>
            <w:left w:val="none" w:sz="0" w:space="0" w:color="auto"/>
            <w:bottom w:val="none" w:sz="0" w:space="0" w:color="auto"/>
            <w:right w:val="none" w:sz="0" w:space="0" w:color="auto"/>
          </w:divBdr>
        </w:div>
        <w:div w:id="533545946">
          <w:marLeft w:val="0"/>
          <w:marRight w:val="0"/>
          <w:marTop w:val="0"/>
          <w:marBottom w:val="0"/>
          <w:divBdr>
            <w:top w:val="none" w:sz="0" w:space="0" w:color="auto"/>
            <w:left w:val="none" w:sz="0" w:space="0" w:color="auto"/>
            <w:bottom w:val="none" w:sz="0" w:space="0" w:color="auto"/>
            <w:right w:val="none" w:sz="0" w:space="0" w:color="auto"/>
          </w:divBdr>
        </w:div>
        <w:div w:id="524372381">
          <w:marLeft w:val="0"/>
          <w:marRight w:val="0"/>
          <w:marTop w:val="0"/>
          <w:marBottom w:val="0"/>
          <w:divBdr>
            <w:top w:val="none" w:sz="0" w:space="0" w:color="auto"/>
            <w:left w:val="none" w:sz="0" w:space="0" w:color="auto"/>
            <w:bottom w:val="none" w:sz="0" w:space="0" w:color="auto"/>
            <w:right w:val="none" w:sz="0" w:space="0" w:color="auto"/>
          </w:divBdr>
        </w:div>
        <w:div w:id="420218237">
          <w:marLeft w:val="0"/>
          <w:marRight w:val="0"/>
          <w:marTop w:val="0"/>
          <w:marBottom w:val="0"/>
          <w:divBdr>
            <w:top w:val="none" w:sz="0" w:space="0" w:color="auto"/>
            <w:left w:val="none" w:sz="0" w:space="0" w:color="auto"/>
            <w:bottom w:val="none" w:sz="0" w:space="0" w:color="auto"/>
            <w:right w:val="none" w:sz="0" w:space="0" w:color="auto"/>
          </w:divBdr>
        </w:div>
        <w:div w:id="296229801">
          <w:marLeft w:val="0"/>
          <w:marRight w:val="0"/>
          <w:marTop w:val="0"/>
          <w:marBottom w:val="0"/>
          <w:divBdr>
            <w:top w:val="none" w:sz="0" w:space="0" w:color="auto"/>
            <w:left w:val="none" w:sz="0" w:space="0" w:color="auto"/>
            <w:bottom w:val="none" w:sz="0" w:space="0" w:color="auto"/>
            <w:right w:val="none" w:sz="0" w:space="0" w:color="auto"/>
          </w:divBdr>
        </w:div>
        <w:div w:id="1116483506">
          <w:marLeft w:val="0"/>
          <w:marRight w:val="0"/>
          <w:marTop w:val="0"/>
          <w:marBottom w:val="0"/>
          <w:divBdr>
            <w:top w:val="none" w:sz="0" w:space="0" w:color="auto"/>
            <w:left w:val="none" w:sz="0" w:space="0" w:color="auto"/>
            <w:bottom w:val="none" w:sz="0" w:space="0" w:color="auto"/>
            <w:right w:val="none" w:sz="0" w:space="0" w:color="auto"/>
          </w:divBdr>
        </w:div>
      </w:divsChild>
    </w:div>
    <w:div w:id="212299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060558-307A-424A-A9D0-A15600D04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2049</Words>
  <Characters>11065</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Ismael Filho</dc:creator>
  <cp:lastModifiedBy>MARCELO MACHADO RODRIGUES</cp:lastModifiedBy>
  <cp:revision>2</cp:revision>
  <dcterms:created xsi:type="dcterms:W3CDTF">2018-07-10T14:12:00Z</dcterms:created>
  <dcterms:modified xsi:type="dcterms:W3CDTF">2018-07-10T14:12:00Z</dcterms:modified>
</cp:coreProperties>
</file>