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67" w:rsidRPr="004F6328" w:rsidRDefault="00A14D67" w:rsidP="00ED3964">
      <w:pPr>
        <w:pStyle w:val="Default"/>
        <w:jc w:val="center"/>
        <w:rPr>
          <w:rFonts w:ascii="Times New Roman" w:hAnsi="Times New Roman" w:cs="Times New Roman"/>
        </w:rPr>
      </w:pP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4F6328" w:rsidRDefault="00666DE8" w:rsidP="00666DE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1236640" cy="1136553"/>
            <wp:effectExtent l="19050" t="0" r="1610" b="0"/>
            <wp:docPr id="2" name="Imagem 1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91" cy="11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4F6328" w:rsidRDefault="00A14D67" w:rsidP="00AF3C96">
      <w:pPr>
        <w:pStyle w:val="Default"/>
        <w:rPr>
          <w:rFonts w:ascii="Times New Roman" w:hAnsi="Times New Roman" w:cs="Times New Roman"/>
        </w:rPr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A14D67" w:rsidRPr="003A6A38" w:rsidRDefault="00A14D67" w:rsidP="00AF3C96">
      <w:pPr>
        <w:pStyle w:val="Default"/>
      </w:pPr>
    </w:p>
    <w:p w:rsidR="00E85633" w:rsidRPr="003A6A38" w:rsidRDefault="00E85633" w:rsidP="00E85633">
      <w:pPr>
        <w:pStyle w:val="Default"/>
        <w:jc w:val="center"/>
        <w:rPr>
          <w:b/>
          <w:bCs/>
        </w:rPr>
      </w:pPr>
    </w:p>
    <w:p w:rsidR="00771007" w:rsidRPr="003A6A38" w:rsidRDefault="00E85633" w:rsidP="00E85633">
      <w:pPr>
        <w:pStyle w:val="Default"/>
        <w:jc w:val="center"/>
      </w:pPr>
      <w:r w:rsidRPr="003A6A38">
        <w:rPr>
          <w:b/>
        </w:rPr>
        <w:t>ANÁLI</w:t>
      </w:r>
      <w:r w:rsidRPr="003A6A38">
        <w:rPr>
          <w:b/>
        </w:rPr>
        <w:t>SE DAS DEMONSTRAÇÕES CONTÁBEIS</w:t>
      </w:r>
    </w:p>
    <w:p w:rsidR="00771007" w:rsidRPr="003A6A38" w:rsidRDefault="00771007" w:rsidP="00771007">
      <w:pPr>
        <w:pStyle w:val="Default"/>
        <w:jc w:val="center"/>
        <w:rPr>
          <w:b/>
          <w:bCs/>
        </w:rPr>
      </w:pPr>
      <w:r w:rsidRPr="003A6A38">
        <w:rPr>
          <w:b/>
          <w:bCs/>
        </w:rPr>
        <w:t>1º SEMESTRE/2018</w:t>
      </w: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8428E0" w:rsidP="00771007">
      <w:pPr>
        <w:pStyle w:val="Default"/>
        <w:jc w:val="center"/>
        <w:rPr>
          <w:color w:val="000000" w:themeColor="text1"/>
        </w:rPr>
      </w:pPr>
      <w:r w:rsidRPr="003A6A38">
        <w:rPr>
          <w:color w:val="000000" w:themeColor="text1"/>
        </w:rPr>
        <w:t>Brasília-DF, 2018</w:t>
      </w: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FB0E8A" w:rsidP="00771007">
      <w:pPr>
        <w:pStyle w:val="Default"/>
        <w:jc w:val="center"/>
      </w:pPr>
      <w:r w:rsidRPr="003A6A38">
        <w:t>Alessandro</w:t>
      </w:r>
      <w:r w:rsidR="00771007" w:rsidRPr="003A6A38">
        <w:t xml:space="preserve"> de Paula Rodrigues</w:t>
      </w:r>
    </w:p>
    <w:p w:rsidR="000A6742" w:rsidRPr="003A6A38" w:rsidRDefault="000A6742" w:rsidP="00771007">
      <w:pPr>
        <w:pStyle w:val="Default"/>
        <w:jc w:val="center"/>
      </w:pPr>
    </w:p>
    <w:p w:rsidR="00771007" w:rsidRPr="003A6A38" w:rsidRDefault="00516ABB" w:rsidP="00771007">
      <w:pPr>
        <w:pStyle w:val="Default"/>
        <w:jc w:val="center"/>
      </w:pPr>
      <w:r w:rsidRPr="003A6A38">
        <w:t xml:space="preserve">Glauber Alessander Gomes </w:t>
      </w:r>
      <w:r w:rsidR="00FB0E8A" w:rsidRPr="003A6A38">
        <w:t>Silveira</w:t>
      </w:r>
      <w:r w:rsidRPr="003A6A38">
        <w:t xml:space="preserve"> </w:t>
      </w:r>
    </w:p>
    <w:p w:rsidR="000A6742" w:rsidRPr="003A6A38" w:rsidRDefault="000A6742" w:rsidP="00771007">
      <w:pPr>
        <w:pStyle w:val="Default"/>
        <w:jc w:val="center"/>
      </w:pPr>
    </w:p>
    <w:p w:rsidR="00771007" w:rsidRPr="003A6A38" w:rsidRDefault="00E85633" w:rsidP="00E85633">
      <w:pPr>
        <w:pStyle w:val="Default"/>
      </w:pPr>
      <w:r w:rsidRPr="003A6A38">
        <w:t xml:space="preserve">                 </w:t>
      </w:r>
      <w:r w:rsidR="00984884">
        <w:t xml:space="preserve">                          </w:t>
      </w:r>
      <w:r w:rsidR="00E02E4D" w:rsidRPr="003A6A38">
        <w:t>Antônio</w:t>
      </w:r>
      <w:r w:rsidRPr="003A6A38">
        <w:t xml:space="preserve"> Marcio Ribeiro da Silva </w:t>
      </w: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  <w:jc w:val="center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</w:pPr>
    </w:p>
    <w:p w:rsidR="00771007" w:rsidRPr="003A6A38" w:rsidRDefault="00E85633" w:rsidP="003A6376">
      <w:pPr>
        <w:pStyle w:val="Default"/>
        <w:jc w:val="center"/>
      </w:pPr>
      <w:r w:rsidRPr="003A6A38">
        <w:rPr>
          <w:b/>
        </w:rPr>
        <w:t xml:space="preserve">ANÁLISE DAS DEMONSTRAÇÕES CONTÁBEIS: DA EMPRESA DE FESTA&amp;CIA </w:t>
      </w:r>
      <w:r w:rsidR="003A6376" w:rsidRPr="003A6A38">
        <w:rPr>
          <w:b/>
        </w:rPr>
        <w:t xml:space="preserve">            </w:t>
      </w:r>
      <w:r w:rsidRPr="003A6A38">
        <w:rPr>
          <w:b/>
        </w:rPr>
        <w:t>LTDA</w:t>
      </w:r>
    </w:p>
    <w:p w:rsidR="00771007" w:rsidRPr="003A6A38" w:rsidRDefault="00771007" w:rsidP="00771007">
      <w:pPr>
        <w:pStyle w:val="Default"/>
      </w:pPr>
    </w:p>
    <w:p w:rsidR="00771007" w:rsidRPr="003A6A38" w:rsidRDefault="00771007" w:rsidP="00771007">
      <w:pPr>
        <w:pStyle w:val="Default"/>
        <w:jc w:val="center"/>
        <w:rPr>
          <w:b/>
          <w:bCs/>
        </w:rPr>
      </w:pPr>
      <w:r w:rsidRPr="003A6A38">
        <w:rPr>
          <w:b/>
          <w:bCs/>
        </w:rPr>
        <w:t>1º SEMESTRE/2018</w:t>
      </w:r>
    </w:p>
    <w:p w:rsidR="00771007" w:rsidRPr="003A6A38" w:rsidRDefault="00771007" w:rsidP="00771007">
      <w:pPr>
        <w:pStyle w:val="Default"/>
        <w:rPr>
          <w:b/>
          <w:bCs/>
        </w:rPr>
      </w:pPr>
    </w:p>
    <w:p w:rsidR="00771007" w:rsidRPr="003A6A38" w:rsidRDefault="00771007" w:rsidP="00771007">
      <w:pPr>
        <w:pStyle w:val="Default"/>
        <w:jc w:val="center"/>
        <w:rPr>
          <w:b/>
          <w:bCs/>
        </w:rPr>
      </w:pPr>
    </w:p>
    <w:p w:rsidR="00771007" w:rsidRPr="003A6A38" w:rsidRDefault="00771007" w:rsidP="00771007">
      <w:pPr>
        <w:pStyle w:val="Default"/>
        <w:jc w:val="center"/>
        <w:rPr>
          <w:b/>
          <w:bCs/>
        </w:rPr>
      </w:pPr>
    </w:p>
    <w:p w:rsidR="00771007" w:rsidRPr="003A6A38" w:rsidRDefault="00771007" w:rsidP="00771007">
      <w:pPr>
        <w:pStyle w:val="Default"/>
        <w:jc w:val="center"/>
        <w:rPr>
          <w:b/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E85633" w:rsidP="00771007">
      <w:pPr>
        <w:pStyle w:val="Default"/>
        <w:jc w:val="right"/>
        <w:rPr>
          <w:bCs/>
        </w:rPr>
      </w:pPr>
    </w:p>
    <w:p w:rsidR="00E85633" w:rsidRPr="003A6A38" w:rsidRDefault="003A6A38" w:rsidP="003A6A38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</w:t>
      </w:r>
      <w:r w:rsidR="00771007" w:rsidRPr="003A6A38">
        <w:rPr>
          <w:bCs/>
        </w:rPr>
        <w:t xml:space="preserve">Orientador: Prof. </w:t>
      </w:r>
      <w:r w:rsidR="003A6376" w:rsidRPr="003A6A38">
        <w:t>Dra. Valéria Gentil Almeida</w:t>
      </w:r>
      <w:r w:rsidR="003A6376" w:rsidRPr="003A6A38">
        <w:rPr>
          <w:b/>
        </w:rPr>
        <w:t xml:space="preserve">  </w:t>
      </w:r>
    </w:p>
    <w:p w:rsidR="00E85633" w:rsidRPr="003A6A38" w:rsidRDefault="00E85633" w:rsidP="00E85633">
      <w:pPr>
        <w:pStyle w:val="Ttulo1"/>
        <w:ind w:left="-5"/>
        <w:rPr>
          <w:rFonts w:ascii="Arial" w:hAnsi="Arial" w:cs="Arial"/>
          <w:b/>
          <w:sz w:val="28"/>
          <w:szCs w:val="28"/>
        </w:rPr>
      </w:pPr>
      <w:r w:rsidRPr="003A6A38">
        <w:rPr>
          <w:rFonts w:ascii="Arial" w:hAnsi="Arial" w:cs="Arial"/>
          <w:b/>
          <w:sz w:val="28"/>
          <w:szCs w:val="28"/>
        </w:rPr>
        <w:lastRenderedPageBreak/>
        <w:t xml:space="preserve">RESUMO </w:t>
      </w:r>
    </w:p>
    <w:p w:rsidR="00E85633" w:rsidRPr="003A6A38" w:rsidRDefault="00E85633" w:rsidP="00E85633">
      <w:pPr>
        <w:rPr>
          <w:rFonts w:ascii="Arial" w:hAnsi="Arial" w:cs="Arial"/>
          <w:sz w:val="22"/>
          <w:szCs w:val="22"/>
        </w:rPr>
      </w:pPr>
    </w:p>
    <w:p w:rsidR="00E85633" w:rsidRPr="003A6A38" w:rsidRDefault="00E85633" w:rsidP="00E85633">
      <w:pPr>
        <w:ind w:left="-15" w:right="7"/>
        <w:rPr>
          <w:rFonts w:ascii="Arial" w:hAnsi="Arial" w:cs="Arial"/>
          <w:sz w:val="24"/>
          <w:szCs w:val="24"/>
        </w:rPr>
      </w:pPr>
      <w:r w:rsidRPr="003A6A38">
        <w:rPr>
          <w:rFonts w:ascii="Arial" w:hAnsi="Arial" w:cs="Arial"/>
          <w:sz w:val="24"/>
          <w:szCs w:val="24"/>
        </w:rPr>
        <w:t xml:space="preserve">Esta Análise das Demonstrações Contábeis e sua Importância para evidenciar a situação econômico-financeira de uma empresa. A Contabilidade Gerencial fornece informações, que possibilitam confrontar elementos patrimoniais, indicando fatos ocorridos, determinando a atual situação e possibilitando uma visão detalhada da situação da empresa. Para tanto, foi realizado um estudo de caso na empresa Festa&amp;Cia Ltda. nos anos de 2011 e 2012.   </w:t>
      </w:r>
      <w:r w:rsidRPr="003A6A38">
        <w:rPr>
          <w:rFonts w:ascii="Arial" w:hAnsi="Arial" w:cs="Arial"/>
          <w:sz w:val="24"/>
          <w:szCs w:val="24"/>
        </w:rPr>
        <w:tab/>
        <w:t xml:space="preserve"> </w:t>
      </w:r>
    </w:p>
    <w:p w:rsidR="00E85633" w:rsidRPr="003A6A38" w:rsidRDefault="00E85633" w:rsidP="00E85633">
      <w:pPr>
        <w:ind w:right="7"/>
        <w:rPr>
          <w:rFonts w:ascii="Arial" w:hAnsi="Arial" w:cs="Arial"/>
          <w:sz w:val="24"/>
          <w:szCs w:val="24"/>
        </w:rPr>
      </w:pPr>
    </w:p>
    <w:p w:rsidR="00E85633" w:rsidRPr="003A6A38" w:rsidRDefault="00E85633" w:rsidP="00E85633">
      <w:pPr>
        <w:numPr>
          <w:ilvl w:val="0"/>
          <w:numId w:val="27"/>
        </w:numPr>
        <w:spacing w:after="289" w:line="267" w:lineRule="auto"/>
        <w:ind w:right="7"/>
        <w:jc w:val="both"/>
        <w:rPr>
          <w:rFonts w:ascii="Arial" w:hAnsi="Arial" w:cs="Arial"/>
          <w:sz w:val="24"/>
          <w:szCs w:val="24"/>
        </w:rPr>
      </w:pPr>
      <w:r w:rsidRPr="003A6A38">
        <w:rPr>
          <w:rFonts w:ascii="Arial" w:hAnsi="Arial" w:cs="Arial"/>
          <w:b/>
          <w:sz w:val="24"/>
          <w:szCs w:val="24"/>
        </w:rPr>
        <w:t>Análise Horizontal</w:t>
      </w:r>
      <w:r w:rsidRPr="003A6A38">
        <w:rPr>
          <w:rFonts w:ascii="Arial" w:hAnsi="Arial" w:cs="Arial"/>
          <w:sz w:val="24"/>
          <w:szCs w:val="24"/>
        </w:rPr>
        <w:t xml:space="preserve">:  </w:t>
      </w:r>
      <w:r w:rsidR="00E02E4D" w:rsidRPr="003A6A38">
        <w:rPr>
          <w:rFonts w:ascii="Arial" w:hAnsi="Arial" w:cs="Arial"/>
          <w:sz w:val="24"/>
          <w:szCs w:val="24"/>
        </w:rPr>
        <w:t>identifica, ao longo de um determinado período de tempo, a</w:t>
      </w:r>
      <w:r w:rsidRPr="003A6A38">
        <w:rPr>
          <w:rFonts w:ascii="Arial" w:hAnsi="Arial" w:cs="Arial"/>
          <w:sz w:val="24"/>
          <w:szCs w:val="24"/>
        </w:rPr>
        <w:t xml:space="preserve"> </w:t>
      </w:r>
      <w:r w:rsidR="00E02E4D" w:rsidRPr="003A6A38">
        <w:rPr>
          <w:rFonts w:ascii="Arial" w:hAnsi="Arial" w:cs="Arial"/>
          <w:sz w:val="24"/>
          <w:szCs w:val="24"/>
        </w:rPr>
        <w:t>evolução dos diversos elementos patrimoniais</w:t>
      </w:r>
      <w:r w:rsidRPr="003A6A38">
        <w:rPr>
          <w:rFonts w:ascii="Arial" w:hAnsi="Arial" w:cs="Arial"/>
          <w:sz w:val="24"/>
          <w:szCs w:val="24"/>
        </w:rPr>
        <w:t xml:space="preserve">.  </w:t>
      </w:r>
      <w:r w:rsidR="00E02E4D" w:rsidRPr="003A6A38">
        <w:rPr>
          <w:rFonts w:ascii="Arial" w:hAnsi="Arial" w:cs="Arial"/>
          <w:sz w:val="24"/>
          <w:szCs w:val="24"/>
        </w:rPr>
        <w:t>Permite avaliar a evolução das</w:t>
      </w:r>
      <w:r w:rsidRPr="003A6A38">
        <w:rPr>
          <w:rFonts w:ascii="Arial" w:hAnsi="Arial" w:cs="Arial"/>
          <w:sz w:val="24"/>
          <w:szCs w:val="24"/>
        </w:rPr>
        <w:t xml:space="preserve"> vendas, custos e despesas; os investimentos realizados: a evolução das dívidas; etc. </w:t>
      </w:r>
      <w:r w:rsidR="00E02E4D" w:rsidRPr="003A6A38">
        <w:rPr>
          <w:rFonts w:ascii="Arial" w:hAnsi="Arial" w:cs="Arial"/>
          <w:sz w:val="24"/>
          <w:szCs w:val="24"/>
        </w:rPr>
        <w:t>Compara o valor de determinada conta ou de determinado grupo de contas em</w:t>
      </w:r>
      <w:r w:rsidRPr="003A6A38">
        <w:rPr>
          <w:rFonts w:ascii="Arial" w:hAnsi="Arial" w:cs="Arial"/>
          <w:sz w:val="24"/>
          <w:szCs w:val="24"/>
        </w:rPr>
        <w:t xml:space="preserve"> relação aos anos anteriores. </w:t>
      </w:r>
    </w:p>
    <w:p w:rsidR="00E85633" w:rsidRPr="003A6A38" w:rsidRDefault="00E85633" w:rsidP="00E85633">
      <w:pPr>
        <w:spacing w:after="285"/>
        <w:ind w:left="-15" w:right="7"/>
        <w:rPr>
          <w:rFonts w:ascii="Arial" w:hAnsi="Arial" w:cs="Arial"/>
          <w:sz w:val="24"/>
          <w:szCs w:val="24"/>
        </w:rPr>
      </w:pPr>
      <w:r w:rsidRPr="003A6A38">
        <w:rPr>
          <w:rFonts w:ascii="Arial" w:hAnsi="Arial" w:cs="Arial"/>
          <w:sz w:val="24"/>
          <w:szCs w:val="24"/>
        </w:rPr>
        <w:t xml:space="preserve">"Uma vez que os balanços e demonstrações de resultados estejam expressos em moeda de poder aquisitivo da mesma data, a análise horizontal assume certa significância e pode acusar imediatamente áreas de maior interesse para investigação". (IUDÍCIBUS, 1995, p.74)  </w:t>
      </w:r>
    </w:p>
    <w:p w:rsidR="00E85633" w:rsidRPr="003A6A38" w:rsidRDefault="00E85633" w:rsidP="00E85633">
      <w:pPr>
        <w:numPr>
          <w:ilvl w:val="0"/>
          <w:numId w:val="27"/>
        </w:numPr>
        <w:spacing w:after="208" w:line="267" w:lineRule="auto"/>
        <w:ind w:right="7"/>
        <w:jc w:val="both"/>
        <w:rPr>
          <w:rFonts w:ascii="Arial" w:hAnsi="Arial" w:cs="Arial"/>
          <w:sz w:val="24"/>
          <w:szCs w:val="24"/>
        </w:rPr>
      </w:pPr>
      <w:r w:rsidRPr="003A6A38">
        <w:rPr>
          <w:rFonts w:ascii="Arial" w:hAnsi="Arial" w:cs="Arial"/>
          <w:b/>
          <w:sz w:val="24"/>
          <w:szCs w:val="24"/>
        </w:rPr>
        <w:t>Análise Vertical</w:t>
      </w:r>
      <w:r w:rsidRPr="003A6A38">
        <w:rPr>
          <w:rFonts w:ascii="Arial" w:hAnsi="Arial" w:cs="Arial"/>
          <w:sz w:val="24"/>
          <w:szCs w:val="24"/>
        </w:rPr>
        <w:t xml:space="preserve">: objetiva basicamente o estudo da tendência da empresa, </w:t>
      </w:r>
      <w:r w:rsidR="00E02E4D" w:rsidRPr="003A6A38">
        <w:rPr>
          <w:rFonts w:ascii="Arial" w:hAnsi="Arial" w:cs="Arial"/>
          <w:sz w:val="24"/>
          <w:szCs w:val="24"/>
        </w:rPr>
        <w:t>complementando as informações horizontais</w:t>
      </w:r>
      <w:r w:rsidRPr="003A6A38">
        <w:rPr>
          <w:rFonts w:ascii="Arial" w:hAnsi="Arial" w:cs="Arial"/>
          <w:sz w:val="24"/>
          <w:szCs w:val="24"/>
        </w:rPr>
        <w:t xml:space="preserve">. Permite conhecer a estrutura econômica e financeira da empresa, ou seja, a participação relativa a cada elemento patrimonial e de 5. </w:t>
      </w:r>
    </w:p>
    <w:p w:rsidR="00E85633" w:rsidRPr="003A6A38" w:rsidRDefault="00E85633" w:rsidP="00E85633">
      <w:pPr>
        <w:numPr>
          <w:ilvl w:val="0"/>
          <w:numId w:val="27"/>
        </w:numPr>
        <w:spacing w:after="208" w:line="267" w:lineRule="auto"/>
        <w:ind w:right="7"/>
        <w:jc w:val="both"/>
        <w:rPr>
          <w:rFonts w:ascii="Arial" w:hAnsi="Arial" w:cs="Arial"/>
          <w:sz w:val="24"/>
          <w:szCs w:val="24"/>
        </w:rPr>
      </w:pPr>
    </w:p>
    <w:p w:rsidR="00E85633" w:rsidRPr="00E02E4D" w:rsidRDefault="00E85633" w:rsidP="00E85633">
      <w:pPr>
        <w:numPr>
          <w:ilvl w:val="0"/>
          <w:numId w:val="27"/>
        </w:numPr>
        <w:spacing w:after="208" w:line="267" w:lineRule="auto"/>
        <w:ind w:right="7"/>
        <w:jc w:val="both"/>
        <w:rPr>
          <w:rFonts w:ascii="Arial" w:hAnsi="Arial" w:cs="Arial"/>
          <w:b/>
          <w:sz w:val="24"/>
          <w:szCs w:val="24"/>
        </w:rPr>
      </w:pPr>
      <w:r w:rsidRPr="00E02E4D">
        <w:rPr>
          <w:rFonts w:ascii="Arial" w:hAnsi="Arial" w:cs="Arial"/>
          <w:b/>
          <w:sz w:val="24"/>
          <w:szCs w:val="24"/>
        </w:rPr>
        <w:t xml:space="preserve">ANÁLISE E DISCUSSÃO DOS RESULTADOS </w:t>
      </w:r>
    </w:p>
    <w:p w:rsidR="00E85633" w:rsidRPr="003A6A38" w:rsidRDefault="00E85633" w:rsidP="00E85633">
      <w:pPr>
        <w:ind w:left="-15" w:right="7"/>
        <w:rPr>
          <w:rFonts w:ascii="Arial" w:hAnsi="Arial" w:cs="Arial"/>
          <w:sz w:val="24"/>
          <w:szCs w:val="24"/>
        </w:rPr>
      </w:pPr>
      <w:r w:rsidRPr="003A6A38">
        <w:rPr>
          <w:rFonts w:ascii="Arial" w:hAnsi="Arial" w:cs="Arial"/>
          <w:sz w:val="24"/>
          <w:szCs w:val="24"/>
        </w:rPr>
        <w:t xml:space="preserve">Na </w:t>
      </w:r>
      <w:r w:rsidR="00E02E4D" w:rsidRPr="003A6A38">
        <w:rPr>
          <w:rFonts w:ascii="Arial" w:hAnsi="Arial" w:cs="Arial"/>
          <w:sz w:val="24"/>
          <w:szCs w:val="24"/>
        </w:rPr>
        <w:t>sequência, apresentam</w:t>
      </w:r>
      <w:r w:rsidRPr="003A6A38">
        <w:rPr>
          <w:rFonts w:ascii="Arial" w:hAnsi="Arial" w:cs="Arial"/>
          <w:sz w:val="24"/>
          <w:szCs w:val="24"/>
        </w:rPr>
        <w:t xml:space="preserve">-se os resultados das análises realizadas nas demonstrações </w:t>
      </w:r>
      <w:r w:rsidR="00E02E4D" w:rsidRPr="003A6A38">
        <w:rPr>
          <w:rFonts w:ascii="Arial" w:hAnsi="Arial" w:cs="Arial"/>
          <w:sz w:val="24"/>
          <w:szCs w:val="24"/>
        </w:rPr>
        <w:t>financeiras (BP e DRE) da</w:t>
      </w:r>
      <w:r w:rsidRPr="003A6A38">
        <w:rPr>
          <w:rFonts w:ascii="Arial" w:hAnsi="Arial" w:cs="Arial"/>
          <w:sz w:val="24"/>
          <w:szCs w:val="24"/>
        </w:rPr>
        <w:t xml:space="preserve"> </w:t>
      </w:r>
      <w:r w:rsidR="00E02E4D" w:rsidRPr="003A6A38">
        <w:rPr>
          <w:rFonts w:ascii="Arial" w:hAnsi="Arial" w:cs="Arial"/>
          <w:sz w:val="24"/>
          <w:szCs w:val="24"/>
        </w:rPr>
        <w:t>empresa, onde o</w:t>
      </w:r>
      <w:r w:rsidRPr="003A6A38">
        <w:rPr>
          <w:rFonts w:ascii="Arial" w:hAnsi="Arial" w:cs="Arial"/>
          <w:sz w:val="24"/>
          <w:szCs w:val="24"/>
        </w:rPr>
        <w:t xml:space="preserve"> período de análise compreende dois ciclos, ou seja, os anos de 2011 </w:t>
      </w:r>
      <w:r w:rsidR="00E02E4D" w:rsidRPr="003A6A38">
        <w:rPr>
          <w:rFonts w:ascii="Arial" w:hAnsi="Arial" w:cs="Arial"/>
          <w:sz w:val="24"/>
          <w:szCs w:val="24"/>
        </w:rPr>
        <w:t>e 2012</w:t>
      </w:r>
      <w:r w:rsidRPr="003A6A38">
        <w:rPr>
          <w:rFonts w:ascii="Arial" w:hAnsi="Arial" w:cs="Arial"/>
          <w:sz w:val="24"/>
          <w:szCs w:val="24"/>
        </w:rPr>
        <w:t xml:space="preserve"> respectivamente.  Salienta-se </w:t>
      </w:r>
      <w:r w:rsidR="00E02E4D" w:rsidRPr="003A6A38">
        <w:rPr>
          <w:rFonts w:ascii="Arial" w:hAnsi="Arial" w:cs="Arial"/>
          <w:sz w:val="24"/>
          <w:szCs w:val="24"/>
        </w:rPr>
        <w:t>que as</w:t>
      </w:r>
      <w:r w:rsidRPr="003A6A38">
        <w:rPr>
          <w:rFonts w:ascii="Arial" w:hAnsi="Arial" w:cs="Arial"/>
          <w:sz w:val="24"/>
          <w:szCs w:val="24"/>
        </w:rPr>
        <w:t xml:space="preserve"> </w:t>
      </w:r>
      <w:r w:rsidR="00E02E4D" w:rsidRPr="003A6A38">
        <w:rPr>
          <w:rFonts w:ascii="Arial" w:hAnsi="Arial" w:cs="Arial"/>
          <w:sz w:val="24"/>
          <w:szCs w:val="24"/>
        </w:rPr>
        <w:t>análises aplicadas</w:t>
      </w:r>
      <w:r w:rsidRPr="003A6A38">
        <w:rPr>
          <w:rFonts w:ascii="Arial" w:hAnsi="Arial" w:cs="Arial"/>
          <w:sz w:val="24"/>
          <w:szCs w:val="24"/>
        </w:rPr>
        <w:t xml:space="preserve">, </w:t>
      </w:r>
      <w:r w:rsidR="00E02E4D" w:rsidRPr="003A6A38">
        <w:rPr>
          <w:rFonts w:ascii="Arial" w:hAnsi="Arial" w:cs="Arial"/>
          <w:sz w:val="24"/>
          <w:szCs w:val="24"/>
        </w:rPr>
        <w:t>deram-se através da técnica de cálculo dos Índices de Liquidez</w:t>
      </w:r>
      <w:r w:rsidRPr="003A6A38">
        <w:rPr>
          <w:rFonts w:ascii="Arial" w:hAnsi="Arial" w:cs="Arial"/>
          <w:sz w:val="24"/>
          <w:szCs w:val="24"/>
        </w:rPr>
        <w:t xml:space="preserve">, de Endividamento </w:t>
      </w:r>
      <w:r w:rsidR="00E02E4D" w:rsidRPr="003A6A38">
        <w:rPr>
          <w:rFonts w:ascii="Arial" w:hAnsi="Arial" w:cs="Arial"/>
          <w:sz w:val="24"/>
          <w:szCs w:val="24"/>
        </w:rPr>
        <w:t>e Estrutura de Capital, por</w:t>
      </w:r>
      <w:r w:rsidRPr="003A6A38">
        <w:rPr>
          <w:rFonts w:ascii="Arial" w:hAnsi="Arial" w:cs="Arial"/>
          <w:sz w:val="24"/>
          <w:szCs w:val="24"/>
        </w:rPr>
        <w:t xml:space="preserve"> meio das fórmulas apresentadas no referencial teórico deste estudo. </w:t>
      </w:r>
    </w:p>
    <w:p w:rsidR="00E85633" w:rsidRPr="003A6A38" w:rsidRDefault="00E85633" w:rsidP="00E85633">
      <w:pPr>
        <w:spacing w:after="213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spacing w:after="213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02E4D" w:rsidRPr="003A6A38" w:rsidRDefault="00E85633" w:rsidP="00E85633">
      <w:pPr>
        <w:spacing w:after="219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3A6376" w:rsidRPr="003A6A38" w:rsidRDefault="003A6376" w:rsidP="00E85633">
      <w:pPr>
        <w:spacing w:after="219" w:line="259" w:lineRule="auto"/>
        <w:rPr>
          <w:rFonts w:ascii="Arial" w:hAnsi="Arial" w:cs="Arial"/>
          <w:sz w:val="22"/>
          <w:szCs w:val="22"/>
        </w:rPr>
      </w:pPr>
    </w:p>
    <w:p w:rsidR="003A6376" w:rsidRPr="00E02E4D" w:rsidRDefault="003A6376" w:rsidP="00E85633">
      <w:pPr>
        <w:spacing w:after="219" w:line="259" w:lineRule="auto"/>
        <w:rPr>
          <w:rFonts w:ascii="Arial" w:hAnsi="Arial" w:cs="Arial"/>
          <w:sz w:val="28"/>
          <w:szCs w:val="28"/>
        </w:rPr>
      </w:pPr>
    </w:p>
    <w:p w:rsidR="003A6376" w:rsidRPr="00E02E4D" w:rsidRDefault="00C4006D" w:rsidP="00C4006D">
      <w:pPr>
        <w:spacing w:after="219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E02E4D">
        <w:rPr>
          <w:rFonts w:ascii="Arial" w:hAnsi="Arial" w:cs="Arial"/>
          <w:b/>
          <w:sz w:val="28"/>
          <w:szCs w:val="28"/>
        </w:rPr>
        <w:lastRenderedPageBreak/>
        <w:t>Balanço Patrimonial</w:t>
      </w:r>
    </w:p>
    <w:p w:rsidR="00E85633" w:rsidRPr="003A6A38" w:rsidRDefault="00E85633" w:rsidP="00E85633">
      <w:pPr>
        <w:spacing w:after="0" w:line="259" w:lineRule="auto"/>
        <w:ind w:left="10" w:right="3181" w:hanging="10"/>
        <w:jc w:val="right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88" w:type="dxa"/>
        <w:tblInd w:w="-74" w:type="dxa"/>
        <w:tblCellMar>
          <w:top w:w="7" w:type="dxa"/>
          <w:right w:w="9" w:type="dxa"/>
        </w:tblCellMar>
        <w:tblLook w:val="04A0" w:firstRow="1" w:lastRow="0" w:firstColumn="1" w:lastColumn="0" w:noHBand="0" w:noVBand="1"/>
      </w:tblPr>
      <w:tblGrid>
        <w:gridCol w:w="3496"/>
        <w:gridCol w:w="1373"/>
        <w:gridCol w:w="1148"/>
        <w:gridCol w:w="1518"/>
        <w:gridCol w:w="1008"/>
        <w:gridCol w:w="845"/>
      </w:tblGrid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Anos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2011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AV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2012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AV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AH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ATIVO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37.641,10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68.158,84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181%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CIRCULANTE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26.428,86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60.508,44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89%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229%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DISPONÍVEL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17.035,21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64%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4.922,97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29%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CLIENTES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8.487,78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32%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27.502,00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45%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324%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DESPESAS ANTECIPADAS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905,87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28.083,47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46%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3100%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NÃO CIRCULANTE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11.212,24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7.650,40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11%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68% </w:t>
            </w:r>
          </w:p>
        </w:tc>
      </w:tr>
      <w:tr w:rsidR="00E85633" w:rsidRPr="003A6A38" w:rsidTr="00C7080E">
        <w:trPr>
          <w:trHeight w:val="505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REALIZÁVEL A LONGO PRAZO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1.647,72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15%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IMOBILIZADO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9.564,52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85%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7.650,40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80%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PASSIVO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37.641,10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68.158,84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181%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CIRCULANTE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11.598,63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31%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48.092,96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415%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SALÁRIOS A PAGAR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4.584,57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39%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16.769,59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35%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366%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FORNECEDORES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427,00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3.408,60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798% </w:t>
            </w:r>
          </w:p>
        </w:tc>
      </w:tr>
      <w:tr w:rsidR="00E85633" w:rsidRPr="003A6A38" w:rsidTr="00C7080E">
        <w:trPr>
          <w:trHeight w:val="79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3A6376">
            <w:pPr>
              <w:pStyle w:val="SemEspaamen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EMPRESTIMOS </w:t>
            </w:r>
            <w:r w:rsidRPr="003A6A38">
              <w:rPr>
                <w:rFonts w:ascii="Arial" w:hAnsi="Arial" w:cs="Arial"/>
              </w:rPr>
              <w:tab/>
              <w:t>E</w:t>
            </w:r>
            <w:r w:rsidR="003A6376" w:rsidRPr="003A6A38">
              <w:rPr>
                <w:rFonts w:ascii="Arial" w:hAnsi="Arial" w:cs="Arial"/>
              </w:rPr>
              <w:t xml:space="preserve"> </w:t>
            </w:r>
            <w:r w:rsidRPr="003A6A38">
              <w:rPr>
                <w:rFonts w:ascii="Arial" w:hAnsi="Arial" w:cs="Arial"/>
              </w:rPr>
              <w:t xml:space="preserve">FINANCIAMENTOS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-1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2.582,25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22%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22.918,89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48%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887%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IMPOSTOS A PAGAR/RECOLHER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3.031,77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26%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2.709,60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89% </w:t>
            </w:r>
          </w:p>
        </w:tc>
      </w:tr>
      <w:tr w:rsidR="00E85633" w:rsidRPr="003A6A38" w:rsidTr="00C7080E">
        <w:trPr>
          <w:trHeight w:val="79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3A6376" w:rsidP="003A6376">
            <w:pPr>
              <w:pStyle w:val="SemEspaamen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ENCARGOS SOCIAIS </w:t>
            </w:r>
            <w:r w:rsidR="00E85633" w:rsidRPr="003A6A38">
              <w:rPr>
                <w:rFonts w:ascii="Arial" w:hAnsi="Arial" w:cs="Arial"/>
              </w:rPr>
              <w:t>A</w:t>
            </w:r>
            <w:r w:rsidRPr="003A6A38">
              <w:rPr>
                <w:rFonts w:ascii="Arial" w:hAnsi="Arial" w:cs="Arial"/>
              </w:rPr>
              <w:t xml:space="preserve"> </w:t>
            </w:r>
            <w:r w:rsidR="00E85633" w:rsidRPr="003A6A38">
              <w:rPr>
                <w:rFonts w:ascii="Arial" w:hAnsi="Arial" w:cs="Arial"/>
              </w:rPr>
              <w:t xml:space="preserve">RECOLHER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-1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973.04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2.286,28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235%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NÃO CIRCULANTE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3.039,85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</w:tr>
      <w:tr w:rsidR="00E85633" w:rsidRPr="003A6A38" w:rsidTr="00C7080E">
        <w:trPr>
          <w:trHeight w:val="797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3A6376">
            <w:pPr>
              <w:pStyle w:val="SemEspaamen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EMPRESTIMOS </w:t>
            </w:r>
            <w:r w:rsidRPr="003A6A38">
              <w:rPr>
                <w:rFonts w:ascii="Arial" w:hAnsi="Arial" w:cs="Arial"/>
              </w:rPr>
              <w:tab/>
              <w:t>E</w:t>
            </w:r>
            <w:r w:rsidR="003A6376" w:rsidRPr="003A6A38">
              <w:rPr>
                <w:rFonts w:ascii="Arial" w:hAnsi="Arial" w:cs="Arial"/>
              </w:rPr>
              <w:t xml:space="preserve"> </w:t>
            </w:r>
            <w:r w:rsidRPr="003A6A38">
              <w:rPr>
                <w:rFonts w:ascii="Arial" w:hAnsi="Arial" w:cs="Arial"/>
              </w:rPr>
              <w:t xml:space="preserve">FINANCIAMENTOS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-1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0,00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3.039,85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PATRIMÔNIO LÍQUIDO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26.042,47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69%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17.026,03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25%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65% </w:t>
            </w:r>
          </w:p>
        </w:tc>
      </w:tr>
      <w:tr w:rsidR="00E85633" w:rsidRPr="003A6A38" w:rsidTr="00C7080E">
        <w:trPr>
          <w:trHeight w:val="504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CAPITAL SOCIAL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5.000,00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19%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5.000,00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29%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</w:tr>
      <w:tr w:rsidR="00E85633" w:rsidRPr="003A6A38" w:rsidTr="00C7080E">
        <w:trPr>
          <w:trHeight w:val="509"/>
        </w:trPr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RESERVAS DE LUCROS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21.042,47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81%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12.026,03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4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71%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5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57% </w:t>
            </w:r>
          </w:p>
        </w:tc>
      </w:tr>
    </w:tbl>
    <w:p w:rsidR="00646F30" w:rsidRPr="003A6A38" w:rsidRDefault="00646F30" w:rsidP="00646F30">
      <w:pPr>
        <w:spacing w:after="214" w:line="259" w:lineRule="auto"/>
        <w:rPr>
          <w:rFonts w:ascii="Arial" w:hAnsi="Arial" w:cs="Arial"/>
          <w:sz w:val="22"/>
          <w:szCs w:val="22"/>
        </w:rPr>
      </w:pPr>
    </w:p>
    <w:p w:rsidR="00E85633" w:rsidRPr="003A6A38" w:rsidRDefault="00E85633" w:rsidP="00646F30">
      <w:pPr>
        <w:spacing w:after="214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3A6A38" w:rsidRPr="003A6A38" w:rsidRDefault="003A6A38" w:rsidP="003A6A38">
      <w:pPr>
        <w:spacing w:after="214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A6A38">
        <w:rPr>
          <w:rFonts w:ascii="Arial" w:hAnsi="Arial" w:cs="Arial"/>
          <w:b/>
          <w:sz w:val="22"/>
          <w:szCs w:val="22"/>
        </w:rPr>
        <w:lastRenderedPageBreak/>
        <w:t>DRE</w:t>
      </w:r>
    </w:p>
    <w:p w:rsidR="00E85633" w:rsidRPr="003A6A38" w:rsidRDefault="00E85633" w:rsidP="00E85633">
      <w:pPr>
        <w:spacing w:after="0" w:line="259" w:lineRule="auto"/>
        <w:ind w:left="10" w:right="2227" w:hanging="10"/>
        <w:jc w:val="righ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437" w:type="dxa"/>
        <w:tblInd w:w="317" w:type="dxa"/>
        <w:tblCellMar>
          <w:top w:w="14" w:type="dxa"/>
          <w:bottom w:w="260" w:type="dxa"/>
          <w:right w:w="17" w:type="dxa"/>
        </w:tblCellMar>
        <w:tblLook w:val="04A0" w:firstRow="1" w:lastRow="0" w:firstColumn="1" w:lastColumn="0" w:noHBand="0" w:noVBand="1"/>
      </w:tblPr>
      <w:tblGrid>
        <w:gridCol w:w="3100"/>
        <w:gridCol w:w="1650"/>
        <w:gridCol w:w="854"/>
        <w:gridCol w:w="1133"/>
        <w:gridCol w:w="850"/>
        <w:gridCol w:w="850"/>
      </w:tblGrid>
      <w:tr w:rsidR="00E85633" w:rsidRPr="003A6A38" w:rsidTr="00B76DEB">
        <w:trPr>
          <w:trHeight w:val="523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2011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AV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2012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AV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AH </w:t>
            </w:r>
          </w:p>
        </w:tc>
      </w:tr>
      <w:tr w:rsidR="00E85633" w:rsidRPr="003A6A38" w:rsidTr="00B76DEB">
        <w:trPr>
          <w:trHeight w:val="811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tabs>
                <w:tab w:val="right" w:pos="3176"/>
              </w:tabs>
              <w:spacing w:after="22"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RECEITA </w:t>
            </w:r>
            <w:r w:rsidRPr="003A6A38">
              <w:rPr>
                <w:rFonts w:ascii="Arial" w:hAnsi="Arial" w:cs="Arial"/>
              </w:rPr>
              <w:tab/>
              <w:t>BRUTA</w:t>
            </w:r>
          </w:p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OPERACIONAL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-21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120.900,40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93.545,06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77% </w:t>
            </w:r>
          </w:p>
        </w:tc>
      </w:tr>
      <w:tr w:rsidR="00E85633" w:rsidRPr="003A6A38" w:rsidTr="00B76DEB">
        <w:trPr>
          <w:trHeight w:val="812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after="17"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>DEDUÇÕES DA RECEITA S/</w:t>
            </w:r>
          </w:p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SERVIÇOS 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-2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7.254,02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- 6%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5.612,70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- 6%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- 77% </w:t>
            </w:r>
          </w:p>
        </w:tc>
      </w:tr>
      <w:tr w:rsidR="00E85633" w:rsidRPr="003A6A38" w:rsidTr="00B76DEB">
        <w:trPr>
          <w:trHeight w:val="26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</w:tc>
      </w:tr>
      <w:tr w:rsidR="00E85633" w:rsidRPr="003A6A38" w:rsidTr="00B76DEB">
        <w:trPr>
          <w:trHeight w:val="158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6DEB" w:rsidRPr="003A6A38" w:rsidRDefault="00E85633" w:rsidP="00B76DEB">
            <w:pPr>
              <w:spacing w:after="17"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  <w:r w:rsidR="00B76DEB" w:rsidRPr="003A6A38">
              <w:rPr>
                <w:rFonts w:ascii="Arial" w:hAnsi="Arial" w:cs="Arial"/>
              </w:rPr>
              <w:t xml:space="preserve">RECEITA </w:t>
            </w:r>
          </w:p>
          <w:p w:rsidR="00E85633" w:rsidRPr="003A6A38" w:rsidRDefault="00B76DEB" w:rsidP="00B76DEB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>LIQUIDAOPERACIONAL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113.646,38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87.932,36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77% </w:t>
            </w:r>
          </w:p>
        </w:tc>
      </w:tr>
      <w:tr w:rsidR="00E85633" w:rsidRPr="003A6A38" w:rsidTr="00B76DEB">
        <w:trPr>
          <w:trHeight w:val="629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after="213"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CUSTOS DOS SERVIÇOS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11.117,00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- 10%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10.869,35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- 12%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- 98% </w:t>
            </w:r>
          </w:p>
        </w:tc>
      </w:tr>
      <w:tr w:rsidR="00E85633" w:rsidRPr="003A6A38" w:rsidTr="00B76DEB">
        <w:trPr>
          <w:trHeight w:val="276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LUCRO BRUTO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102.529,38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90%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77.063,01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88%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75% </w:t>
            </w:r>
          </w:p>
        </w:tc>
      </w:tr>
      <w:tr w:rsidR="00E85633" w:rsidRPr="003A6A38" w:rsidTr="00B76DEB">
        <w:trPr>
          <w:trHeight w:val="26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B76DEB">
            <w:pPr>
              <w:spacing w:after="213"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  <w:r w:rsidR="00B76DEB">
              <w:rPr>
                <w:rFonts w:ascii="Arial" w:hAnsi="Arial" w:cs="Arial"/>
              </w:rPr>
              <w:t xml:space="preserve">DESPESAS       </w:t>
            </w:r>
            <w:r w:rsidRPr="003A6A38">
              <w:rPr>
                <w:rFonts w:ascii="Arial" w:hAnsi="Arial" w:cs="Arial"/>
              </w:rPr>
              <w:t xml:space="preserve">ADMINISTRATIVAS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85.600,90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- 83%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78.246,11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- 101%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- 91% </w:t>
            </w:r>
          </w:p>
        </w:tc>
      </w:tr>
      <w:tr w:rsidR="00E85633" w:rsidRPr="003A6A38" w:rsidTr="00B76DEB">
        <w:trPr>
          <w:trHeight w:val="524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DESPESAS FINANCEIRAS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2.928,62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- 3%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6.185,62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- 8%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-211% </w:t>
            </w:r>
          </w:p>
        </w:tc>
      </w:tr>
      <w:tr w:rsidR="00E85633" w:rsidRPr="003A6A38" w:rsidTr="00B76DEB">
        <w:trPr>
          <w:trHeight w:val="518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RESULTADO OPERACIONAL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13.999,86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(7.368,72)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- 21%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- 53% </w:t>
            </w:r>
          </w:p>
        </w:tc>
      </w:tr>
      <w:tr w:rsidR="00E85633" w:rsidRPr="003A6A38" w:rsidTr="00B76DEB">
        <w:trPr>
          <w:trHeight w:val="523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PROVISÃO P/ CSLL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</w:tr>
      <w:tr w:rsidR="00E85633" w:rsidRPr="003A6A38" w:rsidTr="00B76DEB">
        <w:trPr>
          <w:trHeight w:val="519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RESULTADO ANTES DO IR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13.999,86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(7.368,72)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- 21%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- 53% </w:t>
            </w:r>
          </w:p>
        </w:tc>
      </w:tr>
      <w:tr w:rsidR="00E85633" w:rsidRPr="003A6A38" w:rsidTr="00B76DEB">
        <w:trPr>
          <w:trHeight w:val="420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PROVISÃO P/ IMPOSTO DE RENDA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after="12" w:line="259" w:lineRule="auto"/>
              <w:ind w:left="-23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0% </w:t>
            </w:r>
          </w:p>
        </w:tc>
      </w:tr>
      <w:tr w:rsidR="00E85633" w:rsidRPr="003A6A38" w:rsidTr="00B76DEB">
        <w:trPr>
          <w:trHeight w:val="403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RESULTADO DEPOIS DO IR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13.999,86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(7.368,72)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- 21%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- 53% </w:t>
            </w:r>
          </w:p>
        </w:tc>
      </w:tr>
      <w:tr w:rsidR="00E85633" w:rsidRPr="003A6A38" w:rsidTr="00B76DEB">
        <w:trPr>
          <w:trHeight w:val="555"/>
        </w:trPr>
        <w:tc>
          <w:tcPr>
            <w:tcW w:w="3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B76DEB" w:rsidRDefault="003A6376" w:rsidP="00B76DEB">
            <w:pPr>
              <w:pStyle w:val="SemEspaamento"/>
            </w:pPr>
            <w:r w:rsidRPr="00B76DEB">
              <w:t xml:space="preserve">LUCRO </w:t>
            </w:r>
            <w:r w:rsidRPr="00B76DEB">
              <w:tab/>
              <w:t xml:space="preserve">/PREJUIZO </w:t>
            </w:r>
            <w:r w:rsidR="00E85633" w:rsidRPr="00B76DEB">
              <w:t>DO</w:t>
            </w:r>
            <w:r w:rsidRPr="00B76DEB">
              <w:t xml:space="preserve"> </w:t>
            </w:r>
            <w:r w:rsidR="00E85633" w:rsidRPr="00B76DEB">
              <w:t xml:space="preserve">PERÍODO 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after="17" w:line="259" w:lineRule="auto"/>
              <w:ind w:left="-2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 </w:t>
            </w:r>
          </w:p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13.999,86 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4%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7.368,72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- 21%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85633" w:rsidRPr="003A6A38" w:rsidRDefault="00E85633" w:rsidP="00C7080E">
            <w:pPr>
              <w:spacing w:line="259" w:lineRule="auto"/>
              <w:ind w:left="72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- 53% </w:t>
            </w:r>
          </w:p>
        </w:tc>
      </w:tr>
    </w:tbl>
    <w:p w:rsidR="00E85633" w:rsidRPr="003A6A38" w:rsidRDefault="00E85633" w:rsidP="00E85633">
      <w:pPr>
        <w:spacing w:after="213" w:line="259" w:lineRule="auto"/>
        <w:ind w:left="51"/>
        <w:jc w:val="center"/>
        <w:rPr>
          <w:rFonts w:ascii="Arial" w:hAnsi="Arial" w:cs="Arial"/>
          <w:sz w:val="22"/>
          <w:szCs w:val="22"/>
        </w:rPr>
      </w:pPr>
    </w:p>
    <w:p w:rsidR="00E85633" w:rsidRPr="003A6A38" w:rsidRDefault="00E85633" w:rsidP="00E85633">
      <w:pPr>
        <w:spacing w:after="219" w:line="259" w:lineRule="auto"/>
        <w:ind w:left="51"/>
        <w:jc w:val="center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E85633" w:rsidRPr="003A6A38" w:rsidRDefault="00E85633" w:rsidP="00E85633">
      <w:pPr>
        <w:spacing w:after="0" w:line="259" w:lineRule="auto"/>
        <w:ind w:left="51"/>
        <w:jc w:val="center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spacing w:after="0" w:line="259" w:lineRule="auto"/>
        <w:ind w:left="10" w:right="13" w:hanging="1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884" w:type="dxa"/>
        <w:tblInd w:w="2094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628"/>
        <w:gridCol w:w="1628"/>
        <w:gridCol w:w="1628"/>
      </w:tblGrid>
      <w:tr w:rsidR="00E85633" w:rsidRPr="003A6A38" w:rsidTr="00C7080E">
        <w:trPr>
          <w:trHeight w:val="524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ANO: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2011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2012 </w:t>
            </w:r>
          </w:p>
        </w:tc>
      </w:tr>
      <w:tr w:rsidR="00E85633" w:rsidRPr="003A6A38" w:rsidTr="00C7080E">
        <w:trPr>
          <w:trHeight w:val="518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GERAL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2,42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1,18 </w:t>
            </w:r>
          </w:p>
        </w:tc>
      </w:tr>
      <w:tr w:rsidR="00E85633" w:rsidRPr="003A6A38" w:rsidTr="00C7080E">
        <w:trPr>
          <w:trHeight w:val="52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CORRENTE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2,27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1,25 </w:t>
            </w:r>
          </w:p>
        </w:tc>
      </w:tr>
      <w:tr w:rsidR="00E85633" w:rsidRPr="003A6A38" w:rsidTr="00C7080E">
        <w:trPr>
          <w:trHeight w:val="518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SECA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2,27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1,25 </w:t>
            </w:r>
          </w:p>
        </w:tc>
      </w:tr>
    </w:tbl>
    <w:p w:rsidR="00E85633" w:rsidRPr="003A6A38" w:rsidRDefault="00E85633" w:rsidP="00E85633">
      <w:pPr>
        <w:spacing w:after="15" w:line="459" w:lineRule="auto"/>
        <w:ind w:left="-5" w:right="4185" w:hanging="10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E85633" w:rsidRPr="00B76DEB" w:rsidRDefault="00E85633" w:rsidP="00E85633">
      <w:pPr>
        <w:spacing w:after="311"/>
        <w:ind w:left="-15" w:right="7"/>
        <w:rPr>
          <w:rFonts w:ascii="Arial" w:hAnsi="Arial" w:cs="Arial"/>
          <w:b/>
          <w:sz w:val="22"/>
          <w:szCs w:val="22"/>
        </w:rPr>
      </w:pPr>
      <w:r w:rsidRPr="00B76DEB">
        <w:rPr>
          <w:rFonts w:ascii="Arial" w:hAnsi="Arial" w:cs="Arial"/>
          <w:b/>
          <w:sz w:val="22"/>
          <w:szCs w:val="22"/>
        </w:rPr>
        <w:t xml:space="preserve">SITUAÇÃO FINANCEIRA </w:t>
      </w:r>
    </w:p>
    <w:p w:rsidR="00E85633" w:rsidRPr="003A6A38" w:rsidRDefault="00E85633" w:rsidP="00E85633">
      <w:pPr>
        <w:spacing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>Com base nos resultados apresentados, observa-se que no ano de 2011, de acordo com o índice de liquidez geral, para cada R$ 1,00 de dívida total da empresa, ela tinha R$ 2,</w:t>
      </w:r>
      <w:r w:rsidR="00E02E4D" w:rsidRPr="003A6A38">
        <w:rPr>
          <w:rFonts w:ascii="Arial" w:hAnsi="Arial" w:cs="Arial"/>
          <w:sz w:val="22"/>
          <w:szCs w:val="22"/>
        </w:rPr>
        <w:t>42 realizável</w:t>
      </w:r>
      <w:r w:rsidRPr="003A6A38">
        <w:rPr>
          <w:rFonts w:ascii="Arial" w:hAnsi="Arial" w:cs="Arial"/>
          <w:sz w:val="22"/>
          <w:szCs w:val="22"/>
        </w:rPr>
        <w:t xml:space="preserve"> a curto prazo, ou seja, conseguiria cumprir suas obrigações com folga. Já no ano de 2012, houve uma queda significativa; para cada um R$ 1,00 devido, a empresa tinha apenas R$ 1,18, ocasionando uma queda de mais de 50% em relação ao ano anterior. </w:t>
      </w:r>
    </w:p>
    <w:p w:rsidR="00E85633" w:rsidRPr="003A6A38" w:rsidRDefault="00E85633" w:rsidP="00E85633">
      <w:pPr>
        <w:spacing w:after="188" w:line="357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Com relação ao índice de liquidez corrente, no ano de 2011 a empresa possuía para cada R$ 1,00 devido R$ 2,27 disponível. Em contrapartida, no ano de 2012 houve uma queda </w:t>
      </w:r>
      <w:r w:rsidR="00E02E4D" w:rsidRPr="003A6A38">
        <w:rPr>
          <w:rFonts w:ascii="Arial" w:hAnsi="Arial" w:cs="Arial"/>
          <w:sz w:val="22"/>
          <w:szCs w:val="22"/>
        </w:rPr>
        <w:t>notória,</w:t>
      </w:r>
      <w:r w:rsidRPr="003A6A38">
        <w:rPr>
          <w:rFonts w:ascii="Arial" w:hAnsi="Arial" w:cs="Arial"/>
          <w:sz w:val="22"/>
          <w:szCs w:val="22"/>
        </w:rPr>
        <w:t xml:space="preserve"> e esse valor passou a ser de R$ 1,18. Mesmo assim, a empresa apresenta uma situação favorável, </w:t>
      </w:r>
      <w:r w:rsidR="00E02E4D" w:rsidRPr="003A6A38">
        <w:rPr>
          <w:rFonts w:ascii="Arial" w:hAnsi="Arial" w:cs="Arial"/>
          <w:sz w:val="22"/>
          <w:szCs w:val="22"/>
        </w:rPr>
        <w:t>pois seus</w:t>
      </w:r>
      <w:r w:rsidRPr="003A6A38">
        <w:rPr>
          <w:rFonts w:ascii="Arial" w:hAnsi="Arial" w:cs="Arial"/>
          <w:sz w:val="22"/>
          <w:szCs w:val="22"/>
        </w:rPr>
        <w:t xml:space="preserve"> investimentos no circulante, são suficiente para cobrir suas obrigações de curto prazo com uma folga de 18%. O fato da empresa, ser prestadora de serviços, faz com que o índice de liquidez seca, seja igual ao de liquidez corrente, pois a mesma, não possui estoque. </w:t>
      </w:r>
    </w:p>
    <w:p w:rsidR="006C6467" w:rsidRPr="003A6A38" w:rsidRDefault="006C6467" w:rsidP="00E85633">
      <w:pPr>
        <w:spacing w:after="188" w:line="357" w:lineRule="auto"/>
        <w:ind w:left="-15" w:right="7"/>
        <w:rPr>
          <w:rFonts w:ascii="Arial" w:hAnsi="Arial" w:cs="Arial"/>
          <w:sz w:val="22"/>
          <w:szCs w:val="22"/>
        </w:rPr>
      </w:pPr>
    </w:p>
    <w:p w:rsidR="006C6467" w:rsidRPr="003A6A38" w:rsidRDefault="006C6467" w:rsidP="00E85633">
      <w:pPr>
        <w:spacing w:after="188" w:line="357" w:lineRule="auto"/>
        <w:ind w:left="-15" w:right="7"/>
        <w:rPr>
          <w:rFonts w:ascii="Arial" w:hAnsi="Arial" w:cs="Arial"/>
          <w:sz w:val="22"/>
          <w:szCs w:val="22"/>
        </w:rPr>
      </w:pPr>
    </w:p>
    <w:p w:rsidR="006C6467" w:rsidRPr="003A6A38" w:rsidRDefault="006C6467" w:rsidP="00E85633">
      <w:pPr>
        <w:spacing w:after="188" w:line="357" w:lineRule="auto"/>
        <w:ind w:left="-15" w:right="7"/>
        <w:rPr>
          <w:rFonts w:ascii="Arial" w:hAnsi="Arial" w:cs="Arial"/>
          <w:sz w:val="22"/>
          <w:szCs w:val="22"/>
        </w:rPr>
      </w:pPr>
    </w:p>
    <w:p w:rsidR="00E85633" w:rsidRPr="003A6A38" w:rsidRDefault="00E85633" w:rsidP="00E85633">
      <w:pPr>
        <w:spacing w:after="0" w:line="259" w:lineRule="auto"/>
        <w:ind w:left="10" w:right="6" w:hanging="1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7352" w:type="dxa"/>
        <w:tblInd w:w="86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81"/>
        <w:gridCol w:w="1542"/>
        <w:gridCol w:w="1829"/>
      </w:tblGrid>
      <w:tr w:rsidR="00E85633" w:rsidRPr="003A6A38" w:rsidTr="00C7080E">
        <w:trPr>
          <w:trHeight w:val="518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ANO: 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2011 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2012 </w:t>
            </w:r>
          </w:p>
        </w:tc>
      </w:tr>
      <w:tr w:rsidR="00E85633" w:rsidRPr="003A6A38" w:rsidTr="00C7080E">
        <w:trPr>
          <w:trHeight w:val="523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Participação de Capital de Terceiros 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31% 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75% </w:t>
            </w:r>
          </w:p>
        </w:tc>
      </w:tr>
      <w:tr w:rsidR="00E85633" w:rsidRPr="003A6A38" w:rsidTr="00C7080E">
        <w:trPr>
          <w:trHeight w:val="519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Garantias 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33% </w:t>
            </w:r>
          </w:p>
        </w:tc>
      </w:tr>
      <w:tr w:rsidR="00E85633" w:rsidRPr="003A6A38" w:rsidTr="00C7080E">
        <w:trPr>
          <w:trHeight w:val="523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Composição 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100% 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94% </w:t>
            </w:r>
          </w:p>
        </w:tc>
      </w:tr>
    </w:tbl>
    <w:p w:rsidR="00E85633" w:rsidRPr="003A6A38" w:rsidRDefault="00E85633" w:rsidP="00E85633">
      <w:pPr>
        <w:spacing w:after="207" w:line="264" w:lineRule="auto"/>
        <w:ind w:left="-5" w:hanging="10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                    </w:t>
      </w:r>
    </w:p>
    <w:p w:rsidR="00E85633" w:rsidRPr="003A6A38" w:rsidRDefault="00E85633" w:rsidP="00E85633">
      <w:pPr>
        <w:spacing w:after="213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E85633" w:rsidRPr="003A6A38" w:rsidRDefault="00E85633" w:rsidP="00E85633">
      <w:pPr>
        <w:spacing w:after="233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spacing w:after="0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SITUAÇÃO ECONÔMICA </w:t>
      </w:r>
    </w:p>
    <w:p w:rsidR="00E85633" w:rsidRPr="003A6A38" w:rsidRDefault="00E85633" w:rsidP="00E85633">
      <w:pPr>
        <w:spacing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De acordo </w:t>
      </w:r>
      <w:r w:rsidR="00E02E4D" w:rsidRPr="003A6A38">
        <w:rPr>
          <w:rFonts w:ascii="Arial" w:hAnsi="Arial" w:cs="Arial"/>
          <w:sz w:val="22"/>
          <w:szCs w:val="22"/>
        </w:rPr>
        <w:t>o índice</w:t>
      </w:r>
      <w:r w:rsidRPr="003A6A38">
        <w:rPr>
          <w:rFonts w:ascii="Arial" w:hAnsi="Arial" w:cs="Arial"/>
          <w:sz w:val="22"/>
          <w:szCs w:val="22"/>
        </w:rPr>
        <w:t xml:space="preserve"> de endividamento, a empresa está aumentando sua participação de capital de terceiros, o que não é uma situação favorável, pois a empresa pode ficar a depender de dinheiro dos outros. No caso das suas garantias, a situação é mais desfavorável ainda, a empresa tem um percentual de 33%, o que não garante, nem a metade da cobertura de suas </w:t>
      </w:r>
      <w:r w:rsidR="00E02E4D" w:rsidRPr="003A6A38">
        <w:rPr>
          <w:rFonts w:ascii="Arial" w:hAnsi="Arial" w:cs="Arial"/>
          <w:sz w:val="22"/>
          <w:szCs w:val="22"/>
        </w:rPr>
        <w:t>dívidas</w:t>
      </w:r>
      <w:r w:rsidRPr="003A6A38">
        <w:rPr>
          <w:rFonts w:ascii="Arial" w:hAnsi="Arial" w:cs="Arial"/>
          <w:sz w:val="22"/>
          <w:szCs w:val="22"/>
        </w:rPr>
        <w:t xml:space="preserve">. Em relação à composição do endividamento, houve uma leve melhora no ano de 2012, pois no ano de 2011, 100% das obrigações eram a curto prazo, e no ano seguinte, esse percentual caiu para 94%. </w:t>
      </w:r>
    </w:p>
    <w:p w:rsidR="00E85633" w:rsidRPr="003A6A38" w:rsidRDefault="00E85633" w:rsidP="00E85633">
      <w:pPr>
        <w:spacing w:after="0" w:line="259" w:lineRule="auto"/>
        <w:ind w:left="10" w:right="9" w:hanging="1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7476" w:type="dxa"/>
        <w:tblInd w:w="797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92"/>
        <w:gridCol w:w="2492"/>
        <w:gridCol w:w="2492"/>
      </w:tblGrid>
      <w:tr w:rsidR="00E85633" w:rsidRPr="003A6A38" w:rsidTr="00C7080E">
        <w:trPr>
          <w:trHeight w:val="524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ANO: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2011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2012 </w:t>
            </w:r>
          </w:p>
        </w:tc>
      </w:tr>
      <w:tr w:rsidR="00E85633" w:rsidRPr="003A6A38" w:rsidTr="00C7080E">
        <w:trPr>
          <w:trHeight w:val="518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Rentabilidade do Ativo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37%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-10% </w:t>
            </w:r>
          </w:p>
        </w:tc>
      </w:tr>
      <w:tr w:rsidR="00E85633" w:rsidRPr="003A6A38" w:rsidTr="00C7080E">
        <w:trPr>
          <w:trHeight w:val="523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Rentabilidade do PL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53%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-43% </w:t>
            </w:r>
          </w:p>
        </w:tc>
      </w:tr>
      <w:tr w:rsidR="00E85633" w:rsidRPr="003A6A38" w:rsidTr="00C7080E">
        <w:trPr>
          <w:trHeight w:val="518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Margem Líquida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12%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-8% </w:t>
            </w:r>
          </w:p>
        </w:tc>
      </w:tr>
      <w:tr w:rsidR="00E85633" w:rsidRPr="003A6A38" w:rsidTr="00C7080E">
        <w:trPr>
          <w:trHeight w:val="524"/>
        </w:trPr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Giro do Ativo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3,02 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5633" w:rsidRPr="003A6A38" w:rsidRDefault="00E85633" w:rsidP="00C7080E">
            <w:pPr>
              <w:spacing w:line="259" w:lineRule="auto"/>
              <w:rPr>
                <w:rFonts w:ascii="Arial" w:hAnsi="Arial" w:cs="Arial"/>
              </w:rPr>
            </w:pPr>
            <w:r w:rsidRPr="003A6A38">
              <w:rPr>
                <w:rFonts w:ascii="Arial" w:hAnsi="Arial" w:cs="Arial"/>
              </w:rPr>
              <w:t xml:space="preserve">1,29 </w:t>
            </w:r>
          </w:p>
        </w:tc>
      </w:tr>
    </w:tbl>
    <w:p w:rsidR="00E85633" w:rsidRPr="003A6A38" w:rsidRDefault="00E85633" w:rsidP="00E85633">
      <w:pPr>
        <w:spacing w:after="207" w:line="264" w:lineRule="auto"/>
        <w:ind w:left="-5" w:hanging="10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                     Fonte: Elaborado pelo autor  </w:t>
      </w:r>
    </w:p>
    <w:p w:rsidR="00E85633" w:rsidRPr="003A6A38" w:rsidRDefault="00E85633" w:rsidP="00E85633">
      <w:pPr>
        <w:spacing w:after="218" w:line="259" w:lineRule="auto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ESTRUTURA DO CAPITAL </w:t>
      </w:r>
    </w:p>
    <w:p w:rsidR="00E85633" w:rsidRPr="003A6A38" w:rsidRDefault="00E85633" w:rsidP="00E85633">
      <w:pPr>
        <w:spacing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Com base nos resultados demonstrados na tabela, observa-se que a taxa de retorno do Ativo da empresa corresponde a 37% em 2011, comprovando que a empresa teve um bom retorno nesse período, enquanto que em 2012, esse percentual foi de -10%, devido aos seus financiamentos e empréstimos adquiridos para um melhor desenvolvimento. </w:t>
      </w:r>
    </w:p>
    <w:p w:rsidR="00E85633" w:rsidRPr="003A6A38" w:rsidRDefault="00E85633" w:rsidP="00E85633">
      <w:pPr>
        <w:spacing w:after="0"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No ano de 2011 a taxa de retorno do PL era de 53%, já no ano seguinte 2012 - 43%, ou seja, houve uma queda brusca de um ano para outro no retorno sobre o capital investido. </w:t>
      </w:r>
    </w:p>
    <w:p w:rsidR="00E85633" w:rsidRPr="003A6A38" w:rsidRDefault="00E85633" w:rsidP="00E85633">
      <w:pPr>
        <w:spacing w:after="311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Nesse caso, a taxa de retorno sobre o investimento oscilou negativamente em seu resultado. </w:t>
      </w:r>
    </w:p>
    <w:p w:rsidR="00E85633" w:rsidRPr="003A6A38" w:rsidRDefault="00E85633" w:rsidP="00E85633">
      <w:pPr>
        <w:spacing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A margem de lucro em 2011 era 12% em relação a sua receita. Em contrapartida em 2012, houve uma queda significativa, chegando a -8% no seu resultado. </w:t>
      </w:r>
    </w:p>
    <w:p w:rsidR="00E85633" w:rsidRPr="003A6A38" w:rsidRDefault="00E85633" w:rsidP="00E85633">
      <w:pPr>
        <w:spacing w:after="250" w:line="356" w:lineRule="auto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Agora, quanto ao giro do ativo, em 2011 era 3,02 mostrando que a empresa tinha um resultado favorável em relação ao investimento do dinheiro, e que em 2012, esse valor </w:t>
      </w:r>
      <w:r w:rsidRPr="003A6A38">
        <w:rPr>
          <w:rFonts w:ascii="Arial" w:hAnsi="Arial" w:cs="Arial"/>
          <w:sz w:val="22"/>
          <w:szCs w:val="22"/>
        </w:rPr>
        <w:lastRenderedPageBreak/>
        <w:t xml:space="preserve">diminui para 1,29, mas mesmo </w:t>
      </w:r>
      <w:r w:rsidR="00E02E4D" w:rsidRPr="003A6A38">
        <w:rPr>
          <w:rFonts w:ascii="Arial" w:hAnsi="Arial" w:cs="Arial"/>
          <w:sz w:val="22"/>
          <w:szCs w:val="22"/>
        </w:rPr>
        <w:t>assim, apesar</w:t>
      </w:r>
      <w:r w:rsidRPr="003A6A38">
        <w:rPr>
          <w:rFonts w:ascii="Arial" w:hAnsi="Arial" w:cs="Arial"/>
          <w:sz w:val="22"/>
          <w:szCs w:val="22"/>
        </w:rPr>
        <w:t xml:space="preserve"> dessa variação em seu giro, considera-se um índice estável. </w:t>
      </w:r>
    </w:p>
    <w:p w:rsidR="00E85633" w:rsidRPr="003A6A38" w:rsidRDefault="00E85633" w:rsidP="00E85633">
      <w:pPr>
        <w:spacing w:after="184" w:line="259" w:lineRule="auto"/>
        <w:rPr>
          <w:rFonts w:ascii="Arial" w:hAnsi="Arial" w:cs="Arial"/>
          <w:b/>
          <w:sz w:val="22"/>
          <w:szCs w:val="22"/>
        </w:rPr>
      </w:pPr>
      <w:r w:rsidRPr="003A6A38">
        <w:rPr>
          <w:rFonts w:ascii="Arial" w:hAnsi="Arial" w:cs="Arial"/>
          <w:b/>
          <w:sz w:val="22"/>
          <w:szCs w:val="22"/>
        </w:rPr>
        <w:t xml:space="preserve"> </w:t>
      </w:r>
    </w:p>
    <w:p w:rsidR="00E85633" w:rsidRPr="003A6A38" w:rsidRDefault="00E85633" w:rsidP="003A6A38">
      <w:pPr>
        <w:pStyle w:val="Ttulo1"/>
        <w:pBdr>
          <w:bottom w:val="single" w:sz="4" w:space="0" w:color="C0504D" w:themeColor="accent2"/>
        </w:pBdr>
        <w:ind w:left="-5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b/>
          <w:sz w:val="22"/>
          <w:szCs w:val="22"/>
        </w:rPr>
        <w:t>CONCLUSÃO</w:t>
      </w:r>
      <w:r w:rsidRPr="003A6A38">
        <w:rPr>
          <w:rFonts w:ascii="Arial" w:hAnsi="Arial" w:cs="Arial"/>
          <w:sz w:val="22"/>
          <w:szCs w:val="22"/>
        </w:rPr>
        <w:t xml:space="preserve"> </w:t>
      </w:r>
    </w:p>
    <w:p w:rsidR="00E85633" w:rsidRPr="003A6A38" w:rsidRDefault="00E85633" w:rsidP="00E85633">
      <w:pPr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Esta </w:t>
      </w:r>
      <w:r w:rsidR="00E02E4D" w:rsidRPr="003A6A38">
        <w:rPr>
          <w:rFonts w:ascii="Arial" w:hAnsi="Arial" w:cs="Arial"/>
          <w:sz w:val="22"/>
          <w:szCs w:val="22"/>
        </w:rPr>
        <w:t>análise</w:t>
      </w:r>
      <w:r w:rsidRPr="003A6A38">
        <w:rPr>
          <w:rFonts w:ascii="Arial" w:hAnsi="Arial" w:cs="Arial"/>
          <w:sz w:val="22"/>
          <w:szCs w:val="22"/>
        </w:rPr>
        <w:t xml:space="preserve"> da empresa Festa&amp;Cia Ltda, onde foi realizada uma </w:t>
      </w:r>
      <w:r w:rsidR="00E02E4D" w:rsidRPr="003A6A38">
        <w:rPr>
          <w:rFonts w:ascii="Arial" w:hAnsi="Arial" w:cs="Arial"/>
          <w:sz w:val="22"/>
          <w:szCs w:val="22"/>
        </w:rPr>
        <w:t>análise</w:t>
      </w:r>
      <w:r w:rsidRPr="003A6A38">
        <w:rPr>
          <w:rFonts w:ascii="Arial" w:hAnsi="Arial" w:cs="Arial"/>
          <w:sz w:val="22"/>
          <w:szCs w:val="22"/>
        </w:rPr>
        <w:t xml:space="preserve"> das principais demonstrações contábeis com a finalidade de diagnosticar a situação econômica e financeira da empresa.  </w:t>
      </w:r>
    </w:p>
    <w:p w:rsidR="00E85633" w:rsidRPr="003A6A38" w:rsidRDefault="00E85633" w:rsidP="00E85633">
      <w:pPr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Nesse contexto, com a realização do presente estudo, foi </w:t>
      </w:r>
      <w:r w:rsidR="00E02E4D" w:rsidRPr="003A6A38">
        <w:rPr>
          <w:rFonts w:ascii="Arial" w:hAnsi="Arial" w:cs="Arial"/>
          <w:sz w:val="22"/>
          <w:szCs w:val="22"/>
        </w:rPr>
        <w:t>possível constatar através</w:t>
      </w:r>
      <w:r w:rsidRPr="003A6A38">
        <w:rPr>
          <w:rFonts w:ascii="Arial" w:hAnsi="Arial" w:cs="Arial"/>
          <w:sz w:val="22"/>
          <w:szCs w:val="22"/>
        </w:rPr>
        <w:t xml:space="preserve"> da análise </w:t>
      </w:r>
      <w:r w:rsidR="00E02E4D" w:rsidRPr="003A6A38">
        <w:rPr>
          <w:rFonts w:ascii="Arial" w:hAnsi="Arial" w:cs="Arial"/>
          <w:sz w:val="22"/>
          <w:szCs w:val="22"/>
        </w:rPr>
        <w:t>dos Índices de</w:t>
      </w:r>
      <w:r w:rsidRPr="003A6A38">
        <w:rPr>
          <w:rFonts w:ascii="Arial" w:hAnsi="Arial" w:cs="Arial"/>
          <w:sz w:val="22"/>
          <w:szCs w:val="22"/>
        </w:rPr>
        <w:t xml:space="preserve"> </w:t>
      </w:r>
      <w:r w:rsidR="00E02E4D" w:rsidRPr="003A6A38">
        <w:rPr>
          <w:rFonts w:ascii="Arial" w:hAnsi="Arial" w:cs="Arial"/>
          <w:sz w:val="22"/>
          <w:szCs w:val="22"/>
        </w:rPr>
        <w:t>Liquidez que</w:t>
      </w:r>
      <w:r w:rsidRPr="003A6A38">
        <w:rPr>
          <w:rFonts w:ascii="Arial" w:hAnsi="Arial" w:cs="Arial"/>
          <w:sz w:val="22"/>
          <w:szCs w:val="22"/>
        </w:rPr>
        <w:t xml:space="preserve"> a </w:t>
      </w:r>
      <w:r w:rsidR="00E02E4D" w:rsidRPr="003A6A38">
        <w:rPr>
          <w:rFonts w:ascii="Arial" w:hAnsi="Arial" w:cs="Arial"/>
          <w:sz w:val="22"/>
          <w:szCs w:val="22"/>
        </w:rPr>
        <w:t>empresa apresentou</w:t>
      </w:r>
      <w:r w:rsidRPr="003A6A38">
        <w:rPr>
          <w:rFonts w:ascii="Arial" w:hAnsi="Arial" w:cs="Arial"/>
          <w:sz w:val="22"/>
          <w:szCs w:val="22"/>
        </w:rPr>
        <w:t xml:space="preserve"> uma situação favorável ao se avaliar sua capacidade de saldar suas obrigações de curto prazo. Mesmo assim, a </w:t>
      </w:r>
      <w:r w:rsidR="00E02E4D" w:rsidRPr="003A6A38">
        <w:rPr>
          <w:rFonts w:ascii="Arial" w:hAnsi="Arial" w:cs="Arial"/>
          <w:sz w:val="22"/>
          <w:szCs w:val="22"/>
        </w:rPr>
        <w:t>empresa precisa ficar</w:t>
      </w:r>
      <w:r w:rsidRPr="003A6A38">
        <w:rPr>
          <w:rFonts w:ascii="Arial" w:hAnsi="Arial" w:cs="Arial"/>
          <w:sz w:val="22"/>
          <w:szCs w:val="22"/>
        </w:rPr>
        <w:t xml:space="preserve"> em alerta, </w:t>
      </w:r>
      <w:r w:rsidR="00E02E4D" w:rsidRPr="003A6A38">
        <w:rPr>
          <w:rFonts w:ascii="Arial" w:hAnsi="Arial" w:cs="Arial"/>
          <w:sz w:val="22"/>
          <w:szCs w:val="22"/>
        </w:rPr>
        <w:t>pois apresentou</w:t>
      </w:r>
      <w:r w:rsidRPr="003A6A38">
        <w:rPr>
          <w:rFonts w:ascii="Arial" w:hAnsi="Arial" w:cs="Arial"/>
          <w:sz w:val="22"/>
          <w:szCs w:val="22"/>
        </w:rPr>
        <w:t xml:space="preserve"> queda de seus índices de liquidez </w:t>
      </w:r>
      <w:r w:rsidR="00E02E4D" w:rsidRPr="003A6A38">
        <w:rPr>
          <w:rFonts w:ascii="Arial" w:hAnsi="Arial" w:cs="Arial"/>
          <w:sz w:val="22"/>
          <w:szCs w:val="22"/>
        </w:rPr>
        <w:t>e essa</w:t>
      </w:r>
      <w:r w:rsidRPr="003A6A38">
        <w:rPr>
          <w:rFonts w:ascii="Arial" w:hAnsi="Arial" w:cs="Arial"/>
          <w:sz w:val="22"/>
          <w:szCs w:val="22"/>
        </w:rPr>
        <w:t xml:space="preserve"> situação pode apresentar problemas com o fluxo de caixa no futuro. Em relação </w:t>
      </w:r>
      <w:r w:rsidR="00E02E4D" w:rsidRPr="003A6A38">
        <w:rPr>
          <w:rFonts w:ascii="Arial" w:hAnsi="Arial" w:cs="Arial"/>
          <w:sz w:val="22"/>
          <w:szCs w:val="22"/>
        </w:rPr>
        <w:t>aos Índices</w:t>
      </w:r>
      <w:r w:rsidRPr="003A6A38">
        <w:rPr>
          <w:rFonts w:ascii="Arial" w:hAnsi="Arial" w:cs="Arial"/>
          <w:sz w:val="22"/>
          <w:szCs w:val="22"/>
        </w:rPr>
        <w:t xml:space="preserve"> </w:t>
      </w:r>
      <w:r w:rsidR="00E02E4D" w:rsidRPr="003A6A38">
        <w:rPr>
          <w:rFonts w:ascii="Arial" w:hAnsi="Arial" w:cs="Arial"/>
          <w:sz w:val="22"/>
          <w:szCs w:val="22"/>
        </w:rPr>
        <w:t>de Estrutura</w:t>
      </w:r>
      <w:r w:rsidRPr="003A6A38">
        <w:rPr>
          <w:rFonts w:ascii="Arial" w:hAnsi="Arial" w:cs="Arial"/>
          <w:sz w:val="22"/>
          <w:szCs w:val="22"/>
        </w:rPr>
        <w:t xml:space="preserve"> de Capital </w:t>
      </w:r>
      <w:r w:rsidR="00E02E4D" w:rsidRPr="003A6A38">
        <w:rPr>
          <w:rFonts w:ascii="Arial" w:hAnsi="Arial" w:cs="Arial"/>
          <w:sz w:val="22"/>
          <w:szCs w:val="22"/>
        </w:rPr>
        <w:t>da empresa</w:t>
      </w:r>
      <w:r w:rsidRPr="003A6A38">
        <w:rPr>
          <w:rFonts w:ascii="Arial" w:hAnsi="Arial" w:cs="Arial"/>
          <w:sz w:val="22"/>
          <w:szCs w:val="22"/>
        </w:rPr>
        <w:t xml:space="preserve"> nos períodos </w:t>
      </w:r>
      <w:r w:rsidR="00E02E4D" w:rsidRPr="003A6A38">
        <w:rPr>
          <w:rFonts w:ascii="Arial" w:hAnsi="Arial" w:cs="Arial"/>
          <w:sz w:val="22"/>
          <w:szCs w:val="22"/>
        </w:rPr>
        <w:t>avaliados, o índice de participação de capital de</w:t>
      </w:r>
      <w:r w:rsidRPr="003A6A38">
        <w:rPr>
          <w:rFonts w:ascii="Arial" w:hAnsi="Arial" w:cs="Arial"/>
          <w:sz w:val="22"/>
          <w:szCs w:val="22"/>
        </w:rPr>
        <w:t xml:space="preserve"> terceiros teve um aumento considerável, </w:t>
      </w:r>
      <w:r w:rsidR="00E02E4D" w:rsidRPr="003A6A38">
        <w:rPr>
          <w:rFonts w:ascii="Arial" w:hAnsi="Arial" w:cs="Arial"/>
          <w:sz w:val="22"/>
          <w:szCs w:val="22"/>
        </w:rPr>
        <w:t>caracterizando um</w:t>
      </w:r>
      <w:r w:rsidRPr="003A6A38">
        <w:rPr>
          <w:rFonts w:ascii="Arial" w:hAnsi="Arial" w:cs="Arial"/>
          <w:sz w:val="22"/>
          <w:szCs w:val="22"/>
        </w:rPr>
        <w:t xml:space="preserve"> alto nível de endividamento. E finalmente, em relação aos Índices de Rentabilidade, considerou-se os lucros que a empresa </w:t>
      </w:r>
      <w:r w:rsidR="00E02E4D" w:rsidRPr="003A6A38">
        <w:rPr>
          <w:rFonts w:ascii="Arial" w:hAnsi="Arial" w:cs="Arial"/>
          <w:sz w:val="22"/>
          <w:szCs w:val="22"/>
        </w:rPr>
        <w:t>obteve em relação</w:t>
      </w:r>
      <w:r w:rsidRPr="003A6A38">
        <w:rPr>
          <w:rFonts w:ascii="Arial" w:hAnsi="Arial" w:cs="Arial"/>
          <w:sz w:val="22"/>
          <w:szCs w:val="22"/>
        </w:rPr>
        <w:t xml:space="preserve"> </w:t>
      </w:r>
      <w:r w:rsidR="00E02E4D" w:rsidRPr="003A6A38">
        <w:rPr>
          <w:rFonts w:ascii="Arial" w:hAnsi="Arial" w:cs="Arial"/>
          <w:sz w:val="22"/>
          <w:szCs w:val="22"/>
        </w:rPr>
        <w:t>aos investimentos realizados pelos proprietários e</w:t>
      </w:r>
      <w:r w:rsidRPr="003A6A38">
        <w:rPr>
          <w:rFonts w:ascii="Arial" w:hAnsi="Arial" w:cs="Arial"/>
          <w:sz w:val="22"/>
          <w:szCs w:val="22"/>
        </w:rPr>
        <w:t>, Margem Líquida Rentabilidade do Ativo Rentabilidade do PL observa-</w:t>
      </w:r>
      <w:r w:rsidR="00E02E4D" w:rsidRPr="003A6A38">
        <w:rPr>
          <w:rFonts w:ascii="Arial" w:hAnsi="Arial" w:cs="Arial"/>
          <w:sz w:val="22"/>
          <w:szCs w:val="22"/>
        </w:rPr>
        <w:t>se que a mesma apresentou um resultado favorável, atingindo bons resultados</w:t>
      </w:r>
      <w:r w:rsidRPr="003A6A38">
        <w:rPr>
          <w:rFonts w:ascii="Arial" w:hAnsi="Arial" w:cs="Arial"/>
          <w:sz w:val="22"/>
          <w:szCs w:val="22"/>
        </w:rPr>
        <w:t xml:space="preserve">.  </w:t>
      </w:r>
    </w:p>
    <w:p w:rsidR="00E85633" w:rsidRPr="003A6A38" w:rsidRDefault="00E85633" w:rsidP="00E85633">
      <w:pPr>
        <w:spacing w:after="251"/>
        <w:ind w:left="-15" w:right="7"/>
        <w:rPr>
          <w:rFonts w:ascii="Arial" w:hAnsi="Arial" w:cs="Arial"/>
          <w:sz w:val="22"/>
          <w:szCs w:val="22"/>
        </w:rPr>
      </w:pPr>
      <w:r w:rsidRPr="003A6A38">
        <w:rPr>
          <w:rFonts w:ascii="Arial" w:hAnsi="Arial" w:cs="Arial"/>
          <w:sz w:val="22"/>
          <w:szCs w:val="22"/>
        </w:rPr>
        <w:t xml:space="preserve">Diante de todas as mudanças no mundo, os gestores precisam estar atentos e envolvidos na implementação de estratégias que visam o alcance de objetivos e do crescimento organizacional. E, através da análise das demonstrações contábeis, uma organização consegue fornecer aos seus gestores informações técnicas importantes para o processo de tomada de </w:t>
      </w:r>
      <w:r w:rsidR="00E02E4D" w:rsidRPr="003A6A38">
        <w:rPr>
          <w:rFonts w:ascii="Arial" w:hAnsi="Arial" w:cs="Arial"/>
          <w:sz w:val="22"/>
          <w:szCs w:val="22"/>
        </w:rPr>
        <w:t>decisões.</w:t>
      </w:r>
      <w:r w:rsidRPr="003A6A38">
        <w:rPr>
          <w:rFonts w:ascii="Arial" w:hAnsi="Arial" w:cs="Arial"/>
          <w:b/>
          <w:sz w:val="22"/>
          <w:szCs w:val="22"/>
        </w:rPr>
        <w:t xml:space="preserve"> </w:t>
      </w:r>
    </w:p>
    <w:p w:rsidR="00E85633" w:rsidRPr="003A6A38" w:rsidRDefault="00E85633" w:rsidP="00E85633">
      <w:pPr>
        <w:spacing w:after="219" w:line="259" w:lineRule="auto"/>
        <w:rPr>
          <w:sz w:val="22"/>
          <w:szCs w:val="22"/>
        </w:rPr>
      </w:pPr>
    </w:p>
    <w:p w:rsidR="00E85633" w:rsidRPr="003A6A38" w:rsidRDefault="00E85633" w:rsidP="00E85633">
      <w:pPr>
        <w:spacing w:after="0" w:line="259" w:lineRule="auto"/>
        <w:rPr>
          <w:sz w:val="22"/>
          <w:szCs w:val="22"/>
        </w:rPr>
      </w:pPr>
      <w:r w:rsidRPr="003A6A38">
        <w:rPr>
          <w:sz w:val="22"/>
          <w:szCs w:val="22"/>
        </w:rPr>
        <w:t xml:space="preserve"> </w:t>
      </w:r>
    </w:p>
    <w:p w:rsidR="00E85633" w:rsidRPr="003A6A38" w:rsidRDefault="00E85633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Pr="003A6A38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71007" w:rsidRDefault="00771007" w:rsidP="0077100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sectPr w:rsidR="00771007" w:rsidSect="00356438">
      <w:headerReference w:type="even" r:id="rId9"/>
      <w:headerReference w:type="default" r:id="rId10"/>
      <w:pgSz w:w="11906" w:h="173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4D8" w:rsidRDefault="00D944D8" w:rsidP="00B37367">
      <w:pPr>
        <w:spacing w:after="0" w:line="240" w:lineRule="auto"/>
      </w:pPr>
      <w:r>
        <w:separator/>
      </w:r>
    </w:p>
  </w:endnote>
  <w:endnote w:type="continuationSeparator" w:id="0">
    <w:p w:rsidR="00D944D8" w:rsidRDefault="00D944D8" w:rsidP="00B3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4D8" w:rsidRDefault="00D944D8" w:rsidP="00B37367">
      <w:pPr>
        <w:spacing w:after="0" w:line="240" w:lineRule="auto"/>
      </w:pPr>
      <w:r>
        <w:separator/>
      </w:r>
    </w:p>
  </w:footnote>
  <w:footnote w:type="continuationSeparator" w:id="0">
    <w:p w:rsidR="00D944D8" w:rsidRDefault="00D944D8" w:rsidP="00B3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61" w:rsidRDefault="00EC30B7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02E4D">
      <w:rPr>
        <w:noProof/>
      </w:rPr>
      <w:t>2</w:t>
    </w:r>
    <w:r>
      <w:rPr>
        <w:noProof/>
      </w:rPr>
      <w:fldChar w:fldCharType="end"/>
    </w:r>
  </w:p>
  <w:p w:rsidR="003A6376" w:rsidRDefault="003A6376">
    <w:pPr>
      <w:pStyle w:val="Cabealho"/>
      <w:jc w:val="right"/>
    </w:pPr>
  </w:p>
  <w:p w:rsidR="005137D3" w:rsidRDefault="005137D3">
    <w:pPr>
      <w:pStyle w:val="Cabealho"/>
      <w:jc w:val="right"/>
    </w:pPr>
  </w:p>
  <w:p w:rsidR="005137D3" w:rsidRDefault="005137D3">
    <w:pPr>
      <w:pStyle w:val="Cabealho"/>
      <w:jc w:val="right"/>
    </w:pPr>
  </w:p>
  <w:p w:rsidR="005137D3" w:rsidRDefault="005137D3">
    <w:pPr>
      <w:pStyle w:val="Cabealho"/>
      <w:jc w:val="right"/>
    </w:pPr>
  </w:p>
  <w:p w:rsidR="003A6376" w:rsidRDefault="003A6376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61" w:rsidRDefault="00EC30B7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02E4D">
      <w:rPr>
        <w:noProof/>
      </w:rPr>
      <w:t>1</w:t>
    </w:r>
    <w:r>
      <w:rPr>
        <w:noProof/>
      </w:rPr>
      <w:fldChar w:fldCharType="end"/>
    </w:r>
  </w:p>
  <w:p w:rsidR="00342261" w:rsidRDefault="00342261" w:rsidP="00D413EF">
    <w:pPr>
      <w:pStyle w:val="Cabealho"/>
    </w:pPr>
  </w:p>
  <w:p w:rsidR="003A6376" w:rsidRDefault="003A6376" w:rsidP="00D413EF">
    <w:pPr>
      <w:pStyle w:val="Cabealho"/>
    </w:pPr>
  </w:p>
  <w:p w:rsidR="00646F30" w:rsidRPr="00646F30" w:rsidRDefault="00646F30" w:rsidP="00646F30">
    <w:pPr>
      <w:pStyle w:val="Cabealho"/>
      <w:jc w:val="center"/>
      <w:rPr>
        <w:rFonts w:ascii="Arial" w:hAnsi="Arial" w:cs="Arial"/>
        <w:b/>
        <w:sz w:val="28"/>
        <w:szCs w:val="28"/>
      </w:rPr>
    </w:pPr>
  </w:p>
  <w:p w:rsidR="006C6467" w:rsidRPr="00646F30" w:rsidRDefault="00646F30" w:rsidP="00646F30">
    <w:pPr>
      <w:pStyle w:val="Cabealho"/>
      <w:tabs>
        <w:tab w:val="left" w:pos="370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4454"/>
    <w:multiLevelType w:val="hybridMultilevel"/>
    <w:tmpl w:val="2E26B130"/>
    <w:lvl w:ilvl="0" w:tplc="F118CE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A2E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F2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427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0DB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A6D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877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644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09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01AC9"/>
    <w:multiLevelType w:val="hybridMultilevel"/>
    <w:tmpl w:val="A5A41D06"/>
    <w:lvl w:ilvl="0" w:tplc="8C2ACD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41A84"/>
    <w:multiLevelType w:val="hybridMultilevel"/>
    <w:tmpl w:val="F654A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67E7"/>
    <w:multiLevelType w:val="multilevel"/>
    <w:tmpl w:val="9B1C27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0FC071DF"/>
    <w:multiLevelType w:val="hybridMultilevel"/>
    <w:tmpl w:val="7EA60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17E3B"/>
    <w:multiLevelType w:val="multilevel"/>
    <w:tmpl w:val="27986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3E72FD2"/>
    <w:multiLevelType w:val="hybridMultilevel"/>
    <w:tmpl w:val="75B06B86"/>
    <w:lvl w:ilvl="0" w:tplc="0416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>
    <w:nsid w:val="16CC571F"/>
    <w:multiLevelType w:val="multilevel"/>
    <w:tmpl w:val="3760B9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4231321"/>
    <w:multiLevelType w:val="multilevel"/>
    <w:tmpl w:val="013C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258634C1"/>
    <w:multiLevelType w:val="hybridMultilevel"/>
    <w:tmpl w:val="778234F6"/>
    <w:lvl w:ilvl="0" w:tplc="A218216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04279"/>
    <w:multiLevelType w:val="multilevel"/>
    <w:tmpl w:val="99E0B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AC61DEC"/>
    <w:multiLevelType w:val="hybridMultilevel"/>
    <w:tmpl w:val="A7E45BBC"/>
    <w:lvl w:ilvl="0" w:tplc="DA208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72134"/>
    <w:multiLevelType w:val="hybridMultilevel"/>
    <w:tmpl w:val="F02AFEEE"/>
    <w:lvl w:ilvl="0" w:tplc="B994DEE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375698"/>
    <w:multiLevelType w:val="hybridMultilevel"/>
    <w:tmpl w:val="D23CCD82"/>
    <w:lvl w:ilvl="0" w:tplc="B19087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24A69"/>
    <w:multiLevelType w:val="hybridMultilevel"/>
    <w:tmpl w:val="79C285F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D00E1"/>
    <w:multiLevelType w:val="multilevel"/>
    <w:tmpl w:val="C4DA70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  <w:color w:val="auto"/>
      </w:rPr>
    </w:lvl>
  </w:abstractNum>
  <w:abstractNum w:abstractNumId="16">
    <w:nsid w:val="428640F1"/>
    <w:multiLevelType w:val="hybridMultilevel"/>
    <w:tmpl w:val="95A09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852E2"/>
    <w:multiLevelType w:val="multilevel"/>
    <w:tmpl w:val="076AB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7E43D01"/>
    <w:multiLevelType w:val="multilevel"/>
    <w:tmpl w:val="1F22E5B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  <w:b w:val="0"/>
        <w:color w:val="000000"/>
      </w:rPr>
    </w:lvl>
  </w:abstractNum>
  <w:abstractNum w:abstractNumId="19">
    <w:nsid w:val="47F71046"/>
    <w:multiLevelType w:val="multilevel"/>
    <w:tmpl w:val="F080F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01E5C41"/>
    <w:multiLevelType w:val="hybridMultilevel"/>
    <w:tmpl w:val="CAAEF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175FB"/>
    <w:multiLevelType w:val="multilevel"/>
    <w:tmpl w:val="C6F66C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5704719A"/>
    <w:multiLevelType w:val="hybridMultilevel"/>
    <w:tmpl w:val="018A8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02FB5"/>
    <w:multiLevelType w:val="multilevel"/>
    <w:tmpl w:val="279863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22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1"/>
  </w:num>
  <w:num w:numId="14">
    <w:abstractNumId w:val="4"/>
  </w:num>
  <w:num w:numId="15">
    <w:abstractNumId w:val="14"/>
  </w:num>
  <w:num w:numId="16">
    <w:abstractNumId w:val="15"/>
  </w:num>
  <w:num w:numId="17">
    <w:abstractNumId w:val="21"/>
  </w:num>
  <w:num w:numId="18">
    <w:abstractNumId w:val="3"/>
  </w:num>
  <w:num w:numId="19">
    <w:abstractNumId w:val="8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C96"/>
    <w:rsid w:val="000017BB"/>
    <w:rsid w:val="000017CE"/>
    <w:rsid w:val="00007DB6"/>
    <w:rsid w:val="00011DF9"/>
    <w:rsid w:val="000159EF"/>
    <w:rsid w:val="0002164D"/>
    <w:rsid w:val="00026C79"/>
    <w:rsid w:val="00031028"/>
    <w:rsid w:val="000356DC"/>
    <w:rsid w:val="0004604F"/>
    <w:rsid w:val="000613E8"/>
    <w:rsid w:val="00076DC4"/>
    <w:rsid w:val="000A1FA2"/>
    <w:rsid w:val="000A6742"/>
    <w:rsid w:val="000A7D19"/>
    <w:rsid w:val="000B798F"/>
    <w:rsid w:val="00107D6A"/>
    <w:rsid w:val="00113D25"/>
    <w:rsid w:val="00137237"/>
    <w:rsid w:val="0014534E"/>
    <w:rsid w:val="001530A1"/>
    <w:rsid w:val="00161F78"/>
    <w:rsid w:val="00170144"/>
    <w:rsid w:val="00174529"/>
    <w:rsid w:val="00183B03"/>
    <w:rsid w:val="00184E2C"/>
    <w:rsid w:val="001A17AB"/>
    <w:rsid w:val="001A181A"/>
    <w:rsid w:val="001B6325"/>
    <w:rsid w:val="001E3013"/>
    <w:rsid w:val="00212D68"/>
    <w:rsid w:val="00214816"/>
    <w:rsid w:val="00240B6F"/>
    <w:rsid w:val="002516A8"/>
    <w:rsid w:val="0026024F"/>
    <w:rsid w:val="002622E5"/>
    <w:rsid w:val="00262E96"/>
    <w:rsid w:val="00262FFE"/>
    <w:rsid w:val="00263FAA"/>
    <w:rsid w:val="0027149C"/>
    <w:rsid w:val="0027410B"/>
    <w:rsid w:val="002855B1"/>
    <w:rsid w:val="00290DB1"/>
    <w:rsid w:val="002B232A"/>
    <w:rsid w:val="002B2D91"/>
    <w:rsid w:val="002D1996"/>
    <w:rsid w:val="002D27E8"/>
    <w:rsid w:val="002E0A92"/>
    <w:rsid w:val="00312A39"/>
    <w:rsid w:val="0031678B"/>
    <w:rsid w:val="00325787"/>
    <w:rsid w:val="00342261"/>
    <w:rsid w:val="00344C13"/>
    <w:rsid w:val="00356438"/>
    <w:rsid w:val="00356A9B"/>
    <w:rsid w:val="0036601D"/>
    <w:rsid w:val="003A6376"/>
    <w:rsid w:val="003A6A38"/>
    <w:rsid w:val="003C157E"/>
    <w:rsid w:val="003D39C2"/>
    <w:rsid w:val="0041336E"/>
    <w:rsid w:val="004167A9"/>
    <w:rsid w:val="00430373"/>
    <w:rsid w:val="00435E1B"/>
    <w:rsid w:val="004411C0"/>
    <w:rsid w:val="0044166B"/>
    <w:rsid w:val="00466665"/>
    <w:rsid w:val="00466F74"/>
    <w:rsid w:val="00470EDE"/>
    <w:rsid w:val="00482E18"/>
    <w:rsid w:val="004A41E4"/>
    <w:rsid w:val="004A62D4"/>
    <w:rsid w:val="004D1D6C"/>
    <w:rsid w:val="004D74FD"/>
    <w:rsid w:val="004E3136"/>
    <w:rsid w:val="004E38A5"/>
    <w:rsid w:val="004F5294"/>
    <w:rsid w:val="004F6328"/>
    <w:rsid w:val="005137D3"/>
    <w:rsid w:val="00516ABB"/>
    <w:rsid w:val="00537F46"/>
    <w:rsid w:val="00571B9C"/>
    <w:rsid w:val="005753B0"/>
    <w:rsid w:val="00580CE3"/>
    <w:rsid w:val="00586CBE"/>
    <w:rsid w:val="005B7CED"/>
    <w:rsid w:val="005C5753"/>
    <w:rsid w:val="005C62A7"/>
    <w:rsid w:val="005D12FB"/>
    <w:rsid w:val="00646F30"/>
    <w:rsid w:val="00666DE8"/>
    <w:rsid w:val="00672477"/>
    <w:rsid w:val="00684E8F"/>
    <w:rsid w:val="006866CD"/>
    <w:rsid w:val="006A3ADF"/>
    <w:rsid w:val="006A7F4D"/>
    <w:rsid w:val="006B35AA"/>
    <w:rsid w:val="006C6467"/>
    <w:rsid w:val="006F74A1"/>
    <w:rsid w:val="007201D1"/>
    <w:rsid w:val="00720DA1"/>
    <w:rsid w:val="00756401"/>
    <w:rsid w:val="00771007"/>
    <w:rsid w:val="00784B4A"/>
    <w:rsid w:val="00795C7C"/>
    <w:rsid w:val="007A7DB7"/>
    <w:rsid w:val="007C66DF"/>
    <w:rsid w:val="007D14E9"/>
    <w:rsid w:val="007E2CEE"/>
    <w:rsid w:val="007F2885"/>
    <w:rsid w:val="00817608"/>
    <w:rsid w:val="00825493"/>
    <w:rsid w:val="00827D40"/>
    <w:rsid w:val="00833607"/>
    <w:rsid w:val="008428E0"/>
    <w:rsid w:val="00853651"/>
    <w:rsid w:val="00856D63"/>
    <w:rsid w:val="00876B56"/>
    <w:rsid w:val="00894B4D"/>
    <w:rsid w:val="008A0D74"/>
    <w:rsid w:val="008A4BC3"/>
    <w:rsid w:val="008A7C89"/>
    <w:rsid w:val="008B630E"/>
    <w:rsid w:val="008D66DF"/>
    <w:rsid w:val="008E1912"/>
    <w:rsid w:val="008E7250"/>
    <w:rsid w:val="008F6B00"/>
    <w:rsid w:val="00913830"/>
    <w:rsid w:val="0095508D"/>
    <w:rsid w:val="00972D6D"/>
    <w:rsid w:val="00976860"/>
    <w:rsid w:val="00981ED1"/>
    <w:rsid w:val="00984884"/>
    <w:rsid w:val="0099637B"/>
    <w:rsid w:val="009A23D2"/>
    <w:rsid w:val="009B24BD"/>
    <w:rsid w:val="009C091A"/>
    <w:rsid w:val="009E0873"/>
    <w:rsid w:val="009E0A7B"/>
    <w:rsid w:val="009E1065"/>
    <w:rsid w:val="009F04CD"/>
    <w:rsid w:val="009F14A7"/>
    <w:rsid w:val="00A10D24"/>
    <w:rsid w:val="00A14D67"/>
    <w:rsid w:val="00A2134B"/>
    <w:rsid w:val="00A373E5"/>
    <w:rsid w:val="00A414C1"/>
    <w:rsid w:val="00A43F8E"/>
    <w:rsid w:val="00A44EBB"/>
    <w:rsid w:val="00A67A5B"/>
    <w:rsid w:val="00A67BF6"/>
    <w:rsid w:val="00A8036E"/>
    <w:rsid w:val="00A964AD"/>
    <w:rsid w:val="00AA59E8"/>
    <w:rsid w:val="00AB419D"/>
    <w:rsid w:val="00AF3C96"/>
    <w:rsid w:val="00B37367"/>
    <w:rsid w:val="00B50493"/>
    <w:rsid w:val="00B76DEB"/>
    <w:rsid w:val="00B847B6"/>
    <w:rsid w:val="00B94EB7"/>
    <w:rsid w:val="00BB2650"/>
    <w:rsid w:val="00BB361C"/>
    <w:rsid w:val="00BC4492"/>
    <w:rsid w:val="00BF1B7B"/>
    <w:rsid w:val="00C309D4"/>
    <w:rsid w:val="00C4006D"/>
    <w:rsid w:val="00C42838"/>
    <w:rsid w:val="00C85983"/>
    <w:rsid w:val="00CA5684"/>
    <w:rsid w:val="00CB4D18"/>
    <w:rsid w:val="00CC24C5"/>
    <w:rsid w:val="00CE2D92"/>
    <w:rsid w:val="00CE572B"/>
    <w:rsid w:val="00CF0BA5"/>
    <w:rsid w:val="00CF45D1"/>
    <w:rsid w:val="00D00A48"/>
    <w:rsid w:val="00D06496"/>
    <w:rsid w:val="00D10D14"/>
    <w:rsid w:val="00D219F5"/>
    <w:rsid w:val="00D2477F"/>
    <w:rsid w:val="00D25728"/>
    <w:rsid w:val="00D413EF"/>
    <w:rsid w:val="00D62269"/>
    <w:rsid w:val="00D66B71"/>
    <w:rsid w:val="00D80124"/>
    <w:rsid w:val="00D80F97"/>
    <w:rsid w:val="00D87A05"/>
    <w:rsid w:val="00D903C7"/>
    <w:rsid w:val="00D944D8"/>
    <w:rsid w:val="00D97F63"/>
    <w:rsid w:val="00D97FD6"/>
    <w:rsid w:val="00DA3408"/>
    <w:rsid w:val="00DA5859"/>
    <w:rsid w:val="00DA6CA3"/>
    <w:rsid w:val="00DC5C21"/>
    <w:rsid w:val="00DC77D2"/>
    <w:rsid w:val="00DF0BB6"/>
    <w:rsid w:val="00E02E4D"/>
    <w:rsid w:val="00E17BF8"/>
    <w:rsid w:val="00E5464B"/>
    <w:rsid w:val="00E70703"/>
    <w:rsid w:val="00E85633"/>
    <w:rsid w:val="00E86711"/>
    <w:rsid w:val="00EB7106"/>
    <w:rsid w:val="00EC30B7"/>
    <w:rsid w:val="00ED2371"/>
    <w:rsid w:val="00ED2F9C"/>
    <w:rsid w:val="00ED3964"/>
    <w:rsid w:val="00EE14EC"/>
    <w:rsid w:val="00EE3ED2"/>
    <w:rsid w:val="00EE5625"/>
    <w:rsid w:val="00EF08F3"/>
    <w:rsid w:val="00F12683"/>
    <w:rsid w:val="00F1365C"/>
    <w:rsid w:val="00F172D1"/>
    <w:rsid w:val="00F17A18"/>
    <w:rsid w:val="00F5058A"/>
    <w:rsid w:val="00F5062E"/>
    <w:rsid w:val="00F53C9C"/>
    <w:rsid w:val="00F72A66"/>
    <w:rsid w:val="00FA1D32"/>
    <w:rsid w:val="00FB0E8A"/>
    <w:rsid w:val="00FC072A"/>
    <w:rsid w:val="00FC177D"/>
    <w:rsid w:val="00FC3691"/>
    <w:rsid w:val="00FD6893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057A2-E5B8-4313-982F-F7020A28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C3"/>
  </w:style>
  <w:style w:type="paragraph" w:styleId="Ttulo1">
    <w:name w:val="heading 1"/>
    <w:basedOn w:val="Normal"/>
    <w:next w:val="Normal"/>
    <w:link w:val="Ttulo1Char"/>
    <w:uiPriority w:val="9"/>
    <w:qFormat/>
    <w:rsid w:val="008A4BC3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4B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4B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4BC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3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4D6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A4BC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Sumrio1">
    <w:name w:val="toc 1"/>
    <w:basedOn w:val="Normal"/>
    <w:next w:val="Normal"/>
    <w:autoRedefine/>
    <w:uiPriority w:val="39"/>
    <w:unhideWhenUsed/>
    <w:rsid w:val="00170144"/>
    <w:pPr>
      <w:tabs>
        <w:tab w:val="left" w:pos="567"/>
        <w:tab w:val="right" w:leader="dot" w:pos="9072"/>
      </w:tabs>
      <w:spacing w:after="100"/>
      <w:ind w:left="709"/>
    </w:pPr>
  </w:style>
  <w:style w:type="character" w:customStyle="1" w:styleId="Ttulo2Char">
    <w:name w:val="Título 2 Char"/>
    <w:basedOn w:val="Fontepargpadro"/>
    <w:link w:val="Ttulo2"/>
    <w:uiPriority w:val="9"/>
    <w:rsid w:val="008A4BC3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PargrafodaLista">
    <w:name w:val="List Paragraph"/>
    <w:basedOn w:val="Normal"/>
    <w:uiPriority w:val="34"/>
    <w:qFormat/>
    <w:rsid w:val="00B37367"/>
    <w:pPr>
      <w:ind w:left="720"/>
      <w:contextualSpacing/>
    </w:pPr>
  </w:style>
  <w:style w:type="paragraph" w:styleId="Sumrio2">
    <w:name w:val="toc 2"/>
    <w:basedOn w:val="Normal"/>
    <w:next w:val="Normal"/>
    <w:autoRedefine/>
    <w:uiPriority w:val="39"/>
    <w:unhideWhenUsed/>
    <w:rsid w:val="00170144"/>
    <w:pPr>
      <w:tabs>
        <w:tab w:val="left" w:pos="880"/>
        <w:tab w:val="right" w:leader="dot" w:pos="9061"/>
      </w:tabs>
      <w:spacing w:after="100"/>
      <w:ind w:left="709"/>
    </w:pPr>
    <w:rPr>
      <w:rFonts w:ascii="Times New Roman" w:hAnsi="Times New Roman" w:cs="Times New Roman"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37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367"/>
  </w:style>
  <w:style w:type="paragraph" w:styleId="Rodap">
    <w:name w:val="footer"/>
    <w:basedOn w:val="Normal"/>
    <w:link w:val="RodapChar"/>
    <w:uiPriority w:val="99"/>
    <w:unhideWhenUsed/>
    <w:rsid w:val="00B37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36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736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73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7367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8A4BC3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170144"/>
    <w:pPr>
      <w:tabs>
        <w:tab w:val="left" w:pos="1320"/>
        <w:tab w:val="right" w:leader="dot" w:pos="9061"/>
      </w:tabs>
      <w:spacing w:after="100"/>
      <w:ind w:firstLine="709"/>
    </w:pPr>
  </w:style>
  <w:style w:type="character" w:customStyle="1" w:styleId="Ttulo4Char">
    <w:name w:val="Título 4 Char"/>
    <w:basedOn w:val="Fontepargpadro"/>
    <w:link w:val="Ttulo4"/>
    <w:uiPriority w:val="9"/>
    <w:semiHidden/>
    <w:rsid w:val="008A4BC3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4BC3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4BC3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4BC3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4BC3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4BC3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A4B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A4B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8A4BC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4BC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4BC3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8A4BC3"/>
    <w:rPr>
      <w:b/>
      <w:bCs/>
    </w:rPr>
  </w:style>
  <w:style w:type="character" w:styleId="nfase">
    <w:name w:val="Emphasis"/>
    <w:basedOn w:val="Fontepargpadro"/>
    <w:uiPriority w:val="20"/>
    <w:qFormat/>
    <w:rsid w:val="008A4BC3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8A4BC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A4BC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A4B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4BC3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4BC3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8A4BC3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A4BC3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efernciaSutil">
    <w:name w:val="Subtle Reference"/>
    <w:basedOn w:val="Fontepargpadro"/>
    <w:uiPriority w:val="31"/>
    <w:qFormat/>
    <w:rsid w:val="008A4B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A4BC3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A4BC3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8A4BC3"/>
    <w:pPr>
      <w:outlineLvl w:val="9"/>
    </w:pPr>
  </w:style>
  <w:style w:type="character" w:customStyle="1" w:styleId="Mention">
    <w:name w:val="Mention"/>
    <w:basedOn w:val="Fontepargpadro"/>
    <w:uiPriority w:val="99"/>
    <w:semiHidden/>
    <w:unhideWhenUsed/>
    <w:rsid w:val="00A414C1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D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icialink">
    <w:name w:val="noticialink"/>
    <w:basedOn w:val="Fontepargpadro"/>
    <w:rsid w:val="008A0D74"/>
  </w:style>
  <w:style w:type="table" w:customStyle="1" w:styleId="TableGrid">
    <w:name w:val="TableGrid"/>
    <w:rsid w:val="00E85633"/>
    <w:pPr>
      <w:spacing w:after="0" w:line="240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8497-1245-402E-A0EA-172C52D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1402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Alessandro</cp:lastModifiedBy>
  <cp:revision>17</cp:revision>
  <dcterms:created xsi:type="dcterms:W3CDTF">2018-05-03T13:10:00Z</dcterms:created>
  <dcterms:modified xsi:type="dcterms:W3CDTF">2018-06-26T11:10:00Z</dcterms:modified>
</cp:coreProperties>
</file>