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65D" w:rsidRDefault="004F565D" w:rsidP="004F565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SINOPSE DO CASE</w:t>
      </w:r>
      <w:r w:rsidR="00EB2998">
        <w:rPr>
          <w:rFonts w:ascii="Times New Roman" w:hAnsi="Times New Roman" w:cs="Times New Roman"/>
          <w:sz w:val="28"/>
        </w:rPr>
        <w:t>:</w:t>
      </w:r>
      <w:r w:rsidR="008F6184" w:rsidRPr="008F6184">
        <w:rPr>
          <w:rFonts w:ascii="Times New Roman" w:hAnsi="Times New Roman" w:cs="Times New Roman"/>
          <w:sz w:val="28"/>
        </w:rPr>
        <w:t>CONTROLE SOCIAL E FACISMO NA SOCIEDADE CONTEMPORÂNE</w:t>
      </w:r>
      <w:r w:rsidR="00EB2998">
        <w:rPr>
          <w:rFonts w:ascii="Times New Roman" w:hAnsi="Times New Roman" w:cs="Times New Roman"/>
          <w:sz w:val="28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¹</w:t>
      </w:r>
    </w:p>
    <w:p w:rsidR="004F565D" w:rsidRDefault="00EB2998" w:rsidP="004F565D">
      <w:pPr>
        <w:spacing w:before="24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Bruno Henrique de oliveira Coqueiro</w:t>
      </w:r>
      <w:r w:rsidR="004F565D">
        <w:rPr>
          <w:rFonts w:ascii="Times New Roman" w:hAnsi="Times New Roman" w:cs="Times New Roman"/>
          <w:sz w:val="24"/>
        </w:rPr>
        <w:t>²</w:t>
      </w:r>
    </w:p>
    <w:p w:rsidR="004F565D" w:rsidRDefault="008F6184" w:rsidP="004F565D">
      <w:pPr>
        <w:spacing w:after="240" w:line="240" w:lineRule="auto"/>
        <w:jc w:val="right"/>
        <w:rPr>
          <w:rFonts w:ascii="Times New Roman" w:hAnsi="Times New Roman" w:cs="Times New Roman"/>
          <w:sz w:val="24"/>
        </w:rPr>
      </w:pPr>
      <w:r w:rsidRPr="008F6184">
        <w:rPr>
          <w:rFonts w:ascii="Times New Roman" w:hAnsi="Times New Roman" w:cs="Times New Roman"/>
          <w:sz w:val="24"/>
        </w:rPr>
        <w:t>Bruno da Silva Azevedo</w:t>
      </w:r>
      <w:r w:rsidR="004F565D">
        <w:rPr>
          <w:rFonts w:ascii="Times New Roman" w:hAnsi="Times New Roman" w:cs="Times New Roman"/>
          <w:sz w:val="24"/>
        </w:rPr>
        <w:t>³</w:t>
      </w:r>
    </w:p>
    <w:p w:rsidR="004F565D" w:rsidRDefault="004F565D" w:rsidP="00D86B2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DESCRIÇÃO DO CASO</w:t>
      </w:r>
    </w:p>
    <w:p w:rsidR="00D86B26" w:rsidRPr="00A56445" w:rsidRDefault="00D86B26" w:rsidP="00D86B26">
      <w:pPr>
        <w:jc w:val="both"/>
        <w:rPr>
          <w:rFonts w:ascii="Times New Roman" w:hAnsi="Times New Roman" w:cs="Times New Roman"/>
          <w:sz w:val="24"/>
        </w:rPr>
      </w:pPr>
    </w:p>
    <w:p w:rsidR="008F6184" w:rsidRDefault="008F6184" w:rsidP="008F6184">
      <w:pPr>
        <w:ind w:firstLine="1134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>No filme brasileiro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“Bicho de Sete Cabeças” (2000), </w:t>
      </w:r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>retrata-se a história de um jovem chamado Neto que é internado em um hospital psiquiátrico após seu pai descobrir um cigarro de maconha em seu casaco. Lá, Neto é subme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tido a situações desumanas</w:t>
      </w:r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. Dessa forma, além de abordar questões sobre a relação pai/filho e sobre o uso de drogas, o filme trata principalmente, dos abusos realizados pelos hospitais psiquiátricos. </w:t>
      </w:r>
    </w:p>
    <w:p w:rsidR="008F6184" w:rsidRDefault="008F6184" w:rsidP="008F6184">
      <w:pPr>
        <w:ind w:firstLine="1134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>No livro “Holoca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usto brasileiro” lançado</w:t>
      </w:r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 mesma problemática é retomada. Ele retrata os maus-tratos da história do Hospital Colônia de Barbacena através do depoimento de ex-funcionários e pessoas ligadas diretamente ao dia-a-dia do funcionamento do local.</w:t>
      </w:r>
    </w:p>
    <w:p w:rsidR="00DB0458" w:rsidRDefault="008F6184" w:rsidP="008F6184">
      <w:pPr>
        <w:ind w:firstLine="1134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No texto Para além do Pensamento Abissal: das linhas globais a uma ecologia de saberes, Boaventura afirma que o pensamento moderno ocidental é um pensamento abissal que consiste num sistema de distinções visíveis e invisíveis, e estas últimas são estabelecidas através de linhas radicais que dividem a realidade social em dois universos distintos: o universo “deste lado da linha” e o “do outro lado da linha”. </w:t>
      </w:r>
    </w:p>
    <w:p w:rsidR="00A56445" w:rsidRDefault="008F6184" w:rsidP="008F6184">
      <w:pPr>
        <w:ind w:firstLine="1134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Boaventura, </w:t>
      </w:r>
      <w:r w:rsidR="00DB0458">
        <w:rPr>
          <w:rFonts w:ascii="Times New Roman" w:hAnsi="Times New Roman" w:cs="Times New Roman"/>
          <w:sz w:val="24"/>
          <w:szCs w:val="20"/>
          <w:shd w:val="clear" w:color="auto" w:fill="FFFFFF"/>
        </w:rPr>
        <w:t>também trabalha a ideia</w:t>
      </w:r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B0458">
        <w:rPr>
          <w:rFonts w:ascii="Times New Roman" w:hAnsi="Times New Roman" w:cs="Times New Roman"/>
          <w:sz w:val="24"/>
          <w:szCs w:val="20"/>
          <w:shd w:val="clear" w:color="auto" w:fill="FFFFFF"/>
        </w:rPr>
        <w:t>d</w:t>
      </w:r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a ascensão do Fascismo Social, que prolifera à sombra do contrato social sob duas formas: pós- contratualismo e </w:t>
      </w:r>
      <w:proofErr w:type="spellStart"/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>pré</w:t>
      </w:r>
      <w:proofErr w:type="spellEnd"/>
      <w:r w:rsidRPr="008F6184">
        <w:rPr>
          <w:rFonts w:ascii="Times New Roman" w:hAnsi="Times New Roman" w:cs="Times New Roman"/>
          <w:sz w:val="24"/>
          <w:szCs w:val="20"/>
          <w:shd w:val="clear" w:color="auto" w:fill="FFFFFF"/>
        </w:rPr>
        <w:t>-contratualismo. Assim, para o autor, as sociedades podem estar sendo politicamente democráticas e socialmente fascistas. Em resumo: o pensamento abissal moderno lida com os cidadãos como se fossem não cidadãos, perigosos selvagens.</w:t>
      </w:r>
    </w:p>
    <w:p w:rsidR="00DB0458" w:rsidRDefault="003E2FC9" w:rsidP="003E2FC9">
      <w:pPr>
        <w:ind w:firstLine="1134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E2FC9">
        <w:rPr>
          <w:rFonts w:ascii="Times New Roman" w:hAnsi="Times New Roman" w:cs="Times New Roman"/>
          <w:sz w:val="24"/>
          <w:szCs w:val="20"/>
          <w:shd w:val="clear" w:color="auto" w:fill="FFFFFF"/>
        </w:rPr>
        <w:t>Diante do exposto, a partir da assistência do filme e da leitura do livro e do text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o indicados acima, procura-se responder a questão: </w:t>
      </w:r>
      <w:r w:rsidRPr="003E2FC9">
        <w:rPr>
          <w:rFonts w:ascii="Times New Roman" w:hAnsi="Times New Roman" w:cs="Times New Roman"/>
          <w:sz w:val="24"/>
          <w:szCs w:val="20"/>
          <w:shd w:val="clear" w:color="auto" w:fill="FFFFFF"/>
        </w:rPr>
        <w:t>Em qual dos tipos de fa</w:t>
      </w:r>
      <w:r w:rsidR="0054022F">
        <w:rPr>
          <w:rFonts w:ascii="Times New Roman" w:hAnsi="Times New Roman" w:cs="Times New Roman"/>
          <w:sz w:val="24"/>
          <w:szCs w:val="20"/>
          <w:shd w:val="clear" w:color="auto" w:fill="FFFFFF"/>
        </w:rPr>
        <w:t>s</w:t>
      </w:r>
      <w:r w:rsidRPr="003E2FC9">
        <w:rPr>
          <w:rFonts w:ascii="Times New Roman" w:hAnsi="Times New Roman" w:cs="Times New Roman"/>
          <w:sz w:val="24"/>
          <w:szCs w:val="20"/>
          <w:shd w:val="clear" w:color="auto" w:fill="FFFFFF"/>
        </w:rPr>
        <w:t>cismo os casos narrados no livro e no filme podem ser classificados?</w:t>
      </w:r>
    </w:p>
    <w:p w:rsidR="008F6184" w:rsidRPr="00A56445" w:rsidRDefault="008F6184" w:rsidP="00D86B26">
      <w:pPr>
        <w:jc w:val="both"/>
        <w:rPr>
          <w:rFonts w:ascii="Times New Roman" w:hAnsi="Times New Roman" w:cs="Times New Roman"/>
          <w:sz w:val="24"/>
        </w:rPr>
      </w:pPr>
    </w:p>
    <w:p w:rsidR="00D86B26" w:rsidRDefault="00D86B26" w:rsidP="00D86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0BC">
        <w:rPr>
          <w:rFonts w:ascii="Times New Roman" w:hAnsi="Times New Roman" w:cs="Times New Roman"/>
          <w:b/>
          <w:sz w:val="24"/>
          <w:szCs w:val="24"/>
        </w:rPr>
        <w:t>2 IDENTIFICAÇÃO E ANÁLISE DO CASO</w:t>
      </w:r>
    </w:p>
    <w:p w:rsidR="00D86B26" w:rsidRDefault="00D86B26" w:rsidP="00D86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4E3A46">
        <w:rPr>
          <w:rFonts w:ascii="Times New Roman" w:hAnsi="Times New Roman" w:cs="Times New Roman"/>
          <w:b/>
          <w:sz w:val="24"/>
          <w:szCs w:val="24"/>
        </w:rPr>
        <w:t>Análise do filme “Bicho de Sete Cabeças”</w:t>
      </w:r>
      <w:r w:rsidR="003A12BD">
        <w:rPr>
          <w:rFonts w:ascii="Times New Roman" w:hAnsi="Times New Roman" w:cs="Times New Roman"/>
          <w:b/>
          <w:sz w:val="24"/>
          <w:szCs w:val="24"/>
        </w:rPr>
        <w:t xml:space="preserve"> e do livro “Holocausto brasileiro”</w:t>
      </w:r>
    </w:p>
    <w:p w:rsidR="004E3A46" w:rsidRDefault="004E3A46" w:rsidP="00D86B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A46" w:rsidRDefault="003A12BD" w:rsidP="004E3A4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Tanto n</w:t>
      </w:r>
      <w:r w:rsidR="0054022F">
        <w:rPr>
          <w:rFonts w:ascii="Times New Roman" w:hAnsi="Times New Roman" w:cs="Times New Roman"/>
          <w:sz w:val="24"/>
          <w:szCs w:val="24"/>
        </w:rPr>
        <w:t>o caso proposto pelo filme “Bicho de Sete Cabeças”,</w:t>
      </w:r>
      <w:r>
        <w:rPr>
          <w:rFonts w:ascii="Times New Roman" w:hAnsi="Times New Roman" w:cs="Times New Roman"/>
          <w:sz w:val="24"/>
          <w:szCs w:val="24"/>
        </w:rPr>
        <w:t xml:space="preserve"> quanto na situação descrita pelo livro “Holocausto brasileiro”</w:t>
      </w:r>
      <w:r w:rsidR="0054022F">
        <w:rPr>
          <w:rFonts w:ascii="Times New Roman" w:hAnsi="Times New Roman" w:cs="Times New Roman"/>
          <w:sz w:val="24"/>
          <w:szCs w:val="24"/>
        </w:rPr>
        <w:t xml:space="preserve"> encontra-se</w:t>
      </w:r>
      <w:r>
        <w:rPr>
          <w:rFonts w:ascii="Times New Roman" w:hAnsi="Times New Roman" w:cs="Times New Roman"/>
          <w:sz w:val="24"/>
          <w:szCs w:val="24"/>
        </w:rPr>
        <w:t xml:space="preserve"> presente</w:t>
      </w:r>
      <w:r w:rsidR="0054022F">
        <w:rPr>
          <w:rFonts w:ascii="Times New Roman" w:hAnsi="Times New Roman" w:cs="Times New Roman"/>
          <w:sz w:val="24"/>
          <w:szCs w:val="24"/>
        </w:rPr>
        <w:t xml:space="preserve"> o fascismo do apartheid social.</w:t>
      </w:r>
    </w:p>
    <w:p w:rsidR="0054022F" w:rsidRDefault="0054022F" w:rsidP="0054022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Trata-se da segregação social dos excluídos através de uma cartografia urbana dividida em zonas selvagens e zonas civilizadas. As zonas selvagens urbanas são as zonas do estado de natureza </w:t>
      </w:r>
      <w:proofErr w:type="spellStart"/>
      <w:r>
        <w:rPr>
          <w:rFonts w:ascii="Times New Roman" w:hAnsi="Times New Roman" w:cs="Times New Roman"/>
          <w:sz w:val="20"/>
          <w:szCs w:val="20"/>
        </w:rPr>
        <w:t>hobbesiano</w:t>
      </w:r>
      <w:proofErr w:type="spellEnd"/>
      <w:r>
        <w:rPr>
          <w:rFonts w:ascii="Times New Roman" w:hAnsi="Times New Roman" w:cs="Times New Roman"/>
          <w:sz w:val="20"/>
          <w:szCs w:val="20"/>
        </w:rPr>
        <w:t>, zonas de guerra civil interna como em muitas megacidades em todo o Sul global. As zonas civilizadas são as zonas do contrato social e vivem sob a constante ameaça das zonas selvagens (SANTOS, 2009, p. 16).</w:t>
      </w:r>
    </w:p>
    <w:p w:rsidR="003A12BD" w:rsidRDefault="0054022F" w:rsidP="003A12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a teoria de Boaventura, o fato do Sr. Wilson internar seu filho em um manicômio trata-se de uma segregação, ele esta sendo excluído do meio social, é taxado como um anormal e como um risco para a sociedade, surgindo à necessidade de sua exclusão.</w:t>
      </w:r>
    </w:p>
    <w:p w:rsidR="000C5B5B" w:rsidRDefault="000C5B5B" w:rsidP="003A12B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situação retratada no livro não é indiferente, o hospício é tido como um local de exclusão dos indesejados, uma forma de separação do civilizado e do estranho, em um hospício que era pra abrigar apenas pessoas com problemas mentais, abrigava alcóolatras, prostitutas, homossexuais dentre outros. </w:t>
      </w:r>
    </w:p>
    <w:p w:rsidR="00EC00EA" w:rsidRDefault="00EC00EA" w:rsidP="00EC00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Percebe-se </w:t>
      </w:r>
      <w:r w:rsidR="000C5B5B">
        <w:rPr>
          <w:rFonts w:ascii="Times New Roman" w:hAnsi="Times New Roman" w:cs="Times New Roman"/>
          <w:sz w:val="24"/>
          <w:szCs w:val="24"/>
        </w:rPr>
        <w:t xml:space="preserve">em ambos </w:t>
      </w:r>
      <w:r>
        <w:rPr>
          <w:rFonts w:ascii="Times New Roman" w:hAnsi="Times New Roman" w:cs="Times New Roman"/>
          <w:sz w:val="24"/>
          <w:szCs w:val="24"/>
        </w:rPr>
        <w:t>a presença do controle social, “</w:t>
      </w:r>
      <w:r w:rsidRPr="00EC00EA">
        <w:rPr>
          <w:rFonts w:ascii="Times New Roman" w:hAnsi="Times New Roman" w:cs="Times New Roman"/>
          <w:sz w:val="24"/>
          <w:szCs w:val="24"/>
        </w:rPr>
        <w:t xml:space="preserve">Definir o controle social é uma </w:t>
      </w:r>
      <w:r>
        <w:rPr>
          <w:rFonts w:ascii="Times New Roman" w:hAnsi="Times New Roman" w:cs="Times New Roman"/>
          <w:sz w:val="24"/>
          <w:szCs w:val="24"/>
        </w:rPr>
        <w:t>tarefa difícil. Tudo aquilo que</w:t>
      </w:r>
      <w:r w:rsidRPr="00EC00EA">
        <w:rPr>
          <w:rFonts w:ascii="Times New Roman" w:hAnsi="Times New Roman" w:cs="Times New Roman"/>
          <w:sz w:val="24"/>
          <w:szCs w:val="24"/>
        </w:rPr>
        <w:t xml:space="preserve"> influencia o comportamento dos mem</w:t>
      </w:r>
      <w:r>
        <w:rPr>
          <w:rFonts w:ascii="Times New Roman" w:hAnsi="Times New Roman" w:cs="Times New Roman"/>
          <w:sz w:val="24"/>
          <w:szCs w:val="24"/>
        </w:rPr>
        <w:t>bros da sociedade, pode ser entendido como controle social” (SABADELL, 2000</w:t>
      </w:r>
      <w:r w:rsidR="00017DB6">
        <w:rPr>
          <w:rFonts w:ascii="Times New Roman" w:hAnsi="Times New Roman" w:cs="Times New Roman"/>
          <w:sz w:val="24"/>
          <w:szCs w:val="24"/>
        </w:rPr>
        <w:t>).</w:t>
      </w:r>
    </w:p>
    <w:p w:rsidR="00EC00EA" w:rsidRDefault="00EC00EA" w:rsidP="00017DB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o grau de </w:t>
      </w:r>
      <w:r w:rsidR="00017DB6">
        <w:rPr>
          <w:rFonts w:ascii="Times New Roman" w:hAnsi="Times New Roman" w:cs="Times New Roman"/>
          <w:sz w:val="24"/>
          <w:szCs w:val="24"/>
        </w:rPr>
        <w:t>organização, os meios de controle social podem ser formais ou informais. “</w:t>
      </w:r>
      <w:r w:rsidR="00017DB6" w:rsidRPr="00017DB6">
        <w:rPr>
          <w:rFonts w:ascii="Times New Roman" w:hAnsi="Times New Roman" w:cs="Times New Roman"/>
          <w:sz w:val="24"/>
          <w:szCs w:val="24"/>
        </w:rPr>
        <w:t>O controle formal é realizado, pr</w:t>
      </w:r>
      <w:r w:rsidR="00017DB6">
        <w:rPr>
          <w:rFonts w:ascii="Times New Roman" w:hAnsi="Times New Roman" w:cs="Times New Roman"/>
          <w:sz w:val="24"/>
          <w:szCs w:val="24"/>
        </w:rPr>
        <w:t xml:space="preserve">incipalmente, pelas autoridades </w:t>
      </w:r>
      <w:r w:rsidR="00017DB6" w:rsidRPr="00017DB6">
        <w:rPr>
          <w:rFonts w:ascii="Times New Roman" w:hAnsi="Times New Roman" w:cs="Times New Roman"/>
          <w:sz w:val="24"/>
          <w:szCs w:val="24"/>
        </w:rPr>
        <w:t>do Estado. Este pressupõe um processo</w:t>
      </w:r>
      <w:r w:rsidR="00017DB6">
        <w:rPr>
          <w:rFonts w:ascii="Times New Roman" w:hAnsi="Times New Roman" w:cs="Times New Roman"/>
          <w:sz w:val="24"/>
          <w:szCs w:val="24"/>
        </w:rPr>
        <w:t xml:space="preserve"> de institucionalização, como é </w:t>
      </w:r>
      <w:r w:rsidR="00017DB6" w:rsidRPr="00017DB6">
        <w:rPr>
          <w:rFonts w:ascii="Times New Roman" w:hAnsi="Times New Roman" w:cs="Times New Roman"/>
          <w:sz w:val="24"/>
          <w:szCs w:val="24"/>
        </w:rPr>
        <w:t>o caso do controle dos comportamentos</w:t>
      </w:r>
      <w:r w:rsidR="00017DB6">
        <w:rPr>
          <w:rFonts w:ascii="Times New Roman" w:hAnsi="Times New Roman" w:cs="Times New Roman"/>
          <w:sz w:val="24"/>
          <w:szCs w:val="24"/>
        </w:rPr>
        <w:t xml:space="preserve"> desviantes, efetuado pelo sis</w:t>
      </w:r>
      <w:r w:rsidR="00017DB6" w:rsidRPr="00017DB6">
        <w:rPr>
          <w:rFonts w:ascii="Times New Roman" w:hAnsi="Times New Roman" w:cs="Times New Roman"/>
          <w:sz w:val="24"/>
          <w:szCs w:val="24"/>
        </w:rPr>
        <w:t>tema jurídico</w:t>
      </w:r>
      <w:r w:rsidR="00017DB6">
        <w:rPr>
          <w:rFonts w:ascii="Times New Roman" w:hAnsi="Times New Roman" w:cs="Times New Roman"/>
          <w:sz w:val="24"/>
          <w:szCs w:val="24"/>
        </w:rPr>
        <w:t>” (SABADELL, 2000). O manicômio é uma instituição estatal que viabiliza um controle social formal, imponto pela sua legitimidade a exclusão daqueles com comportamentos desviantes.</w:t>
      </w:r>
      <w:r w:rsidR="000C5B5B">
        <w:rPr>
          <w:rFonts w:ascii="Times New Roman" w:hAnsi="Times New Roman" w:cs="Times New Roman"/>
          <w:sz w:val="24"/>
          <w:szCs w:val="24"/>
        </w:rPr>
        <w:t xml:space="preserve"> Em ambos os casos percebe-se essa função de controle social formal.</w:t>
      </w:r>
    </w:p>
    <w:p w:rsidR="00017DB6" w:rsidRDefault="00017DB6" w:rsidP="00017DB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</w:t>
      </w:r>
      <w:r w:rsidRPr="00017DB6">
        <w:rPr>
          <w:rFonts w:ascii="Times New Roman" w:hAnsi="Times New Roman" w:cs="Times New Roman"/>
          <w:sz w:val="24"/>
          <w:szCs w:val="24"/>
        </w:rPr>
        <w:t xml:space="preserve"> controle informal também se </w:t>
      </w:r>
      <w:r>
        <w:rPr>
          <w:rFonts w:ascii="Times New Roman" w:hAnsi="Times New Roman" w:cs="Times New Roman"/>
          <w:sz w:val="24"/>
          <w:szCs w:val="24"/>
        </w:rPr>
        <w:t>manifesta nas sociedades moder</w:t>
      </w:r>
      <w:r w:rsidRPr="00017DB6">
        <w:rPr>
          <w:rFonts w:ascii="Times New Roman" w:hAnsi="Times New Roman" w:cs="Times New Roman"/>
          <w:sz w:val="24"/>
          <w:szCs w:val="24"/>
        </w:rPr>
        <w:t>nas. Neste contexto, este é exercido atra</w:t>
      </w:r>
      <w:r>
        <w:rPr>
          <w:rFonts w:ascii="Times New Roman" w:hAnsi="Times New Roman" w:cs="Times New Roman"/>
          <w:sz w:val="24"/>
          <w:szCs w:val="24"/>
        </w:rPr>
        <w:t xml:space="preserve">vés da família, amigos, colegas </w:t>
      </w:r>
      <w:r w:rsidRPr="00017DB6">
        <w:rPr>
          <w:rFonts w:ascii="Times New Roman" w:hAnsi="Times New Roman" w:cs="Times New Roman"/>
          <w:sz w:val="24"/>
          <w:szCs w:val="24"/>
        </w:rPr>
        <w:t>de trabalho, entre fiéis da mesma relig</w:t>
      </w:r>
      <w:r>
        <w:rPr>
          <w:rFonts w:ascii="Times New Roman" w:hAnsi="Times New Roman" w:cs="Times New Roman"/>
          <w:sz w:val="24"/>
          <w:szCs w:val="24"/>
        </w:rPr>
        <w:t>ião etc., que reprovam determi</w:t>
      </w:r>
      <w:r w:rsidRPr="00017DB6">
        <w:rPr>
          <w:rFonts w:ascii="Times New Roman" w:hAnsi="Times New Roman" w:cs="Times New Roman"/>
          <w:sz w:val="24"/>
          <w:szCs w:val="24"/>
        </w:rPr>
        <w:t>nados compor</w:t>
      </w:r>
      <w:r>
        <w:rPr>
          <w:rFonts w:ascii="Times New Roman" w:hAnsi="Times New Roman" w:cs="Times New Roman"/>
          <w:sz w:val="24"/>
          <w:szCs w:val="24"/>
        </w:rPr>
        <w:t>tamentos e fazem recomendações” (SABADELL, 2000). Desta forma, observa-s</w:t>
      </w:r>
      <w:r w:rsidR="00DD0FF0">
        <w:rPr>
          <w:rFonts w:ascii="Times New Roman" w:hAnsi="Times New Roman" w:cs="Times New Roman"/>
          <w:sz w:val="24"/>
          <w:szCs w:val="24"/>
        </w:rPr>
        <w:t xml:space="preserve">e abertamente </w:t>
      </w:r>
      <w:r>
        <w:rPr>
          <w:rFonts w:ascii="Times New Roman" w:hAnsi="Times New Roman" w:cs="Times New Roman"/>
          <w:sz w:val="24"/>
          <w:szCs w:val="24"/>
        </w:rPr>
        <w:t>o controle social informal nas relações pessoais de Neto, tanto como em sua família, quanto a relação de influência de suas amizades.</w:t>
      </w:r>
      <w:r w:rsidR="00DD0FF0">
        <w:rPr>
          <w:rFonts w:ascii="Times New Roman" w:hAnsi="Times New Roman" w:cs="Times New Roman"/>
          <w:sz w:val="24"/>
          <w:szCs w:val="24"/>
        </w:rPr>
        <w:t xml:space="preserve"> Já na situação proposta pelo livro, esse controle é exercido principalmente pela família, que na maioria das vezes era o responsável pelas internações, o pensamento ‘fechado’ fazia com que pessoas fossem praticamente entregues para a morte por questões ínfimas,</w:t>
      </w:r>
      <w:r w:rsidR="00852754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DD0FF0">
        <w:rPr>
          <w:rFonts w:ascii="Times New Roman" w:hAnsi="Times New Roman" w:cs="Times New Roman"/>
          <w:sz w:val="24"/>
          <w:szCs w:val="24"/>
        </w:rPr>
        <w:t xml:space="preserve">: perda de virgindade de </w:t>
      </w:r>
      <w:r w:rsidR="00852754">
        <w:rPr>
          <w:rFonts w:ascii="Times New Roman" w:hAnsi="Times New Roman" w:cs="Times New Roman"/>
          <w:sz w:val="24"/>
          <w:szCs w:val="24"/>
        </w:rPr>
        <w:t>filha solteira de fazendeiro, pessoas com problemas de alcoolismo, opção sexual e até</w:t>
      </w:r>
      <w:r w:rsidR="0056409C">
        <w:rPr>
          <w:rFonts w:ascii="Times New Roman" w:hAnsi="Times New Roman" w:cs="Times New Roman"/>
          <w:sz w:val="24"/>
          <w:szCs w:val="24"/>
        </w:rPr>
        <w:t xml:space="preserve"> mesmo</w:t>
      </w:r>
      <w:r w:rsidR="00852754">
        <w:rPr>
          <w:rFonts w:ascii="Times New Roman" w:hAnsi="Times New Roman" w:cs="Times New Roman"/>
          <w:sz w:val="24"/>
          <w:szCs w:val="24"/>
        </w:rPr>
        <w:t xml:space="preserve"> pessoas sem documentos.</w:t>
      </w:r>
    </w:p>
    <w:p w:rsidR="00852754" w:rsidRDefault="00852754" w:rsidP="00017DB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Para cada tipo de controle social há uma espécie definida de coerção, a coerção pode der física ou simbólica.</w:t>
      </w:r>
    </w:p>
    <w:p w:rsidR="00852754" w:rsidRDefault="00852754" w:rsidP="00CA740E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52754">
        <w:rPr>
          <w:rStyle w:val="apple-converted-space"/>
          <w:rFonts w:ascii="Arial" w:hAnsi="Arial" w:cs="Arial"/>
          <w:sz w:val="20"/>
          <w:szCs w:val="20"/>
        </w:rPr>
        <w:t> </w:t>
      </w:r>
      <w:r w:rsidRPr="00852754">
        <w:rPr>
          <w:rFonts w:ascii="Times New Roman" w:hAnsi="Times New Roman" w:cs="Times New Roman"/>
          <w:sz w:val="20"/>
          <w:szCs w:val="20"/>
        </w:rPr>
        <w:t>Ela é física quando emanada de um poder hierarquicamente organizado e localizado nas instituições formais do Estado. E é simbólica quando inerente às interações sociais presentes na família, na fábrica, no escritório, na escola, na igreja, no clube etc. Enquanto a coerção física é centralizada pelo poder jurídico-político, isto é, pela repressão monopolizada pelo Estado e disciplinada sob a forma de leis e códigos, a coerção simbólica entreabre um feixe aberto de relações de força produzidas nas menores unidades do sistema social e expressas sob a forma de práticas religiosas, tradições familiares, regulamentos de clubes, regimentos de escolas, sistemas de organização e métodos nas fábricas etc</w:t>
      </w:r>
      <w:r>
        <w:rPr>
          <w:rFonts w:ascii="Times New Roman" w:hAnsi="Times New Roman" w:cs="Times New Roman"/>
          <w:sz w:val="20"/>
          <w:szCs w:val="20"/>
        </w:rPr>
        <w:t>. (</w:t>
      </w:r>
      <w:r w:rsidR="00CA740E">
        <w:rPr>
          <w:rFonts w:ascii="Times New Roman" w:hAnsi="Times New Roman" w:cs="Times New Roman"/>
          <w:sz w:val="20"/>
          <w:szCs w:val="20"/>
        </w:rPr>
        <w:t>BARBATO, 2004).</w:t>
      </w:r>
    </w:p>
    <w:p w:rsidR="00CA740E" w:rsidRDefault="00F372A1" w:rsidP="00CA740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Analisando o filme e o livro, percebe-se em ambos a caracterização da coerção física, representada pelo manicômio ou hospício, sendo este uma instituição formal do Estado e por sua função repressiva e de disciplina sob a forma de leis e códigos. Vale lembrar que o Estado possui o monopólio da violência física legítima.</w:t>
      </w:r>
    </w:p>
    <w:p w:rsidR="00F372A1" w:rsidRPr="00CA740E" w:rsidRDefault="00F372A1" w:rsidP="00CA740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a coerção simbólica apresenta-se em ambos os casos na estrita relação entre os pacientes e o meio ao seu redor, sendo que as influencias dos laços de amizades, familiares, sociais e educativos interferiram diretamente sobre a pessoalidade do indivíduo. Essa relação nos casos do filme e do livro foi negativa o que gerou a exclusão social do indivíduo e sua internação no manicômio.</w:t>
      </w:r>
    </w:p>
    <w:p w:rsidR="00D8447E" w:rsidRDefault="00D8447E" w:rsidP="00D8447E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409C">
        <w:rPr>
          <w:rFonts w:ascii="Times New Roman" w:hAnsi="Times New Roman" w:cs="Times New Roman"/>
          <w:sz w:val="24"/>
          <w:szCs w:val="24"/>
          <w:shd w:val="clear" w:color="auto" w:fill="FFFFFF"/>
        </w:rPr>
        <w:t>A Constituição Federal declara que “todos são iguais perante a lei, sem distinção de qualquer natureza [...] (art. 5º caput)”.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409C" w:rsidRPr="0056409C">
        <w:rPr>
          <w:rFonts w:ascii="Times New Roman" w:hAnsi="Times New Roman" w:cs="Times New Roman"/>
          <w:sz w:val="24"/>
          <w:szCs w:val="24"/>
        </w:rPr>
        <w:t xml:space="preserve">O processo de marginalização sofrido por grupos estereotipados na modernidade </w:t>
      </w:r>
      <w:r>
        <w:rPr>
          <w:rFonts w:ascii="Times New Roman" w:hAnsi="Times New Roman" w:cs="Times New Roman"/>
          <w:sz w:val="24"/>
          <w:szCs w:val="24"/>
        </w:rPr>
        <w:t xml:space="preserve">não </w:t>
      </w:r>
      <w:r w:rsidR="0056409C" w:rsidRPr="0056409C">
        <w:rPr>
          <w:rFonts w:ascii="Times New Roman" w:hAnsi="Times New Roman" w:cs="Times New Roman"/>
          <w:sz w:val="24"/>
          <w:szCs w:val="24"/>
        </w:rPr>
        <w:t>fere princípios jurídicos</w:t>
      </w:r>
      <w:r w:rsidR="005640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pode-se confundir o estereotipo, com preconceito, racismo ou até mesmo discriminação. </w:t>
      </w:r>
    </w:p>
    <w:p w:rsidR="00D8447E" w:rsidRDefault="00D8447E" w:rsidP="00D8447E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447E">
        <w:rPr>
          <w:rFonts w:ascii="Times New Roman" w:hAnsi="Times New Roman" w:cs="Times New Roman"/>
          <w:sz w:val="24"/>
          <w:szCs w:val="24"/>
          <w:shd w:val="clear" w:color="auto" w:fill="FFFFFF"/>
        </w:rPr>
        <w:t>Preconceito é um julgamento prévio ou pré-julgamento de uma pessoa com base em estereótipos, ou seja, simples carimbo. [...] O preconceito localiza-se na esfera da consciência e/ou afetiva dos indivíduos e, por si só, não fere direitos. [...] A Discriminação diferentemente do preconceito, a discriminação depende de uma conduta ou ato (ação ou omissão), que resulta em viola direitos com base na raça, sexo, idade, estado civil, deficiência física ou mental, opção religiosa e outros (JOAQUIM, 2006).</w:t>
      </w:r>
    </w:p>
    <w:p w:rsidR="00D8447E" w:rsidRDefault="00D8447E" w:rsidP="00D8447E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descriminação enquadra-se no art. 3, IV “</w:t>
      </w:r>
      <w:r w:rsidRPr="00D844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promover o bem de todos, sem preconceitos de origem, raça, sexo, cor, idade e quaisquer outras formas de discriminação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(CONSTITUIÇÃO FEDERAL/88).</w:t>
      </w:r>
    </w:p>
    <w:p w:rsidR="00F17CC0" w:rsidRDefault="00F17CC0" w:rsidP="00D8447E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7CC0" w:rsidRDefault="00F17CC0" w:rsidP="00F17C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2.2 </w:t>
      </w:r>
      <w:r>
        <w:rPr>
          <w:rFonts w:ascii="Times New Roman" w:hAnsi="Times New Roman" w:cs="Times New Roman"/>
          <w:b/>
          <w:sz w:val="24"/>
          <w:szCs w:val="24"/>
        </w:rPr>
        <w:t>Descrição dos Critérios e Valores (Explícitos e/ou Implícitos)</w:t>
      </w:r>
    </w:p>
    <w:p w:rsidR="00F17CC0" w:rsidRDefault="00F17CC0" w:rsidP="00F17C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CC0" w:rsidRDefault="00F17CC0" w:rsidP="00F17CC0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CONTROLE SOCIAL: Tudo aquilo que de certa forma influência sobre membros de uma sociedade.</w:t>
      </w:r>
    </w:p>
    <w:p w:rsidR="00F17CC0" w:rsidRPr="00F17CC0" w:rsidRDefault="00F17CC0" w:rsidP="00F17CC0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LEGITIMIDADE: </w:t>
      </w:r>
      <w:r w:rsidRPr="00F17C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particularidade ou condição do que é legítimo.</w:t>
      </w:r>
      <w:r w:rsidRPr="00F17CC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17C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Jurídico. Que se encontra de acordo com as leis; segundo o Direito; legalidade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(DICIONÁRIO).</w:t>
      </w:r>
    </w:p>
    <w:p w:rsidR="00A56445" w:rsidRDefault="00A56445" w:rsidP="00A56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:rsidR="00A56445" w:rsidRDefault="0034263A" w:rsidP="0034263A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>REFERÊNCIAS</w:t>
      </w:r>
    </w:p>
    <w:p w:rsidR="008F6184" w:rsidRDefault="008F6184" w:rsidP="008F6184">
      <w:pPr>
        <w:pStyle w:val="NormalWeb"/>
        <w:rPr>
          <w:color w:val="000000"/>
          <w:szCs w:val="20"/>
          <w:shd w:val="clear" w:color="auto" w:fill="FFFFFF"/>
        </w:rPr>
      </w:pPr>
      <w:r w:rsidRPr="008F6184">
        <w:rPr>
          <w:color w:val="000000"/>
          <w:szCs w:val="20"/>
          <w:shd w:val="clear" w:color="auto" w:fill="FFFFFF"/>
        </w:rPr>
        <w:t xml:space="preserve">ARBEX, Daniela. </w:t>
      </w:r>
      <w:r w:rsidRPr="008F6184">
        <w:rPr>
          <w:b/>
          <w:color w:val="000000"/>
          <w:szCs w:val="20"/>
          <w:shd w:val="clear" w:color="auto" w:fill="FFFFFF"/>
        </w:rPr>
        <w:t>Holocausto brasileiro</w:t>
      </w:r>
      <w:r w:rsidRPr="008F6184">
        <w:rPr>
          <w:color w:val="000000"/>
          <w:szCs w:val="20"/>
          <w:shd w:val="clear" w:color="auto" w:fill="FFFFFF"/>
        </w:rPr>
        <w:t xml:space="preserve">: vida, genocídio e 60 mil mortes no maior hospício do Brasil. São Paulo: Geração, 2013.  </w:t>
      </w:r>
    </w:p>
    <w:p w:rsidR="00F1205B" w:rsidRDefault="00F1205B" w:rsidP="00F1205B">
      <w:pPr>
        <w:pStyle w:val="NormalWeb"/>
        <w:spacing w:before="0" w:beforeAutospacing="0" w:after="0" w:afterAutospacing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BARBATO, Roberto Jr</w:t>
      </w:r>
      <w:r w:rsidRPr="009E6D01">
        <w:rPr>
          <w:shd w:val="clear" w:color="auto" w:fill="FFFFFF"/>
        </w:rPr>
        <w:t xml:space="preserve">. </w:t>
      </w:r>
      <w:hyperlink r:id="rId6" w:history="1">
        <w:r w:rsidRPr="009E6D01">
          <w:rPr>
            <w:rStyle w:val="Hyperlink"/>
            <w:b/>
            <w:bCs/>
            <w:color w:val="auto"/>
            <w:spacing w:val="-15"/>
            <w:u w:val="none"/>
            <w:bdr w:val="none" w:sz="0" w:space="0" w:color="auto" w:frame="1"/>
          </w:rPr>
          <w:t xml:space="preserve">Direito, sociologia e ficção: </w:t>
        </w:r>
        <w:r w:rsidRPr="009E6D01">
          <w:rPr>
            <w:rStyle w:val="Hyperlink"/>
            <w:bCs/>
            <w:color w:val="auto"/>
            <w:spacing w:val="-15"/>
            <w:u w:val="none"/>
            <w:bdr w:val="none" w:sz="0" w:space="0" w:color="auto" w:frame="1"/>
          </w:rPr>
          <w:t>o controle social e os comportamentos desviantes</w:t>
        </w:r>
      </w:hyperlink>
      <w:r>
        <w:t xml:space="preserve">. Disponível em: </w:t>
      </w:r>
      <w:r>
        <w:rPr>
          <w:color w:val="000000"/>
          <w:szCs w:val="20"/>
          <w:shd w:val="clear" w:color="auto" w:fill="FFFFFF"/>
        </w:rPr>
        <w:t>&lt;</w:t>
      </w:r>
      <w:r w:rsidRPr="00852754">
        <w:rPr>
          <w:color w:val="000000"/>
          <w:szCs w:val="20"/>
          <w:shd w:val="clear" w:color="auto" w:fill="FFFFFF"/>
        </w:rPr>
        <w:t>http://www.sociologiajuridica.net.br/numero-1/161-direito-sociologia-e-ficcao-o-controle-social-e-os-comportamentos-desviantes-</w:t>
      </w:r>
      <w:r>
        <w:rPr>
          <w:color w:val="000000"/>
          <w:szCs w:val="20"/>
          <w:shd w:val="clear" w:color="auto" w:fill="FFFFFF"/>
        </w:rPr>
        <w:t>&gt; Acesso em: 21 set. 2014.</w:t>
      </w:r>
    </w:p>
    <w:p w:rsidR="00F1205B" w:rsidRDefault="00F1205B" w:rsidP="00F1205B">
      <w:pPr>
        <w:pStyle w:val="NormalWeb"/>
        <w:spacing w:before="0" w:beforeAutospacing="0" w:after="0" w:afterAutospacing="0"/>
        <w:rPr>
          <w:color w:val="000000"/>
          <w:szCs w:val="20"/>
          <w:shd w:val="clear" w:color="auto" w:fill="FFFFFF"/>
        </w:rPr>
      </w:pPr>
    </w:p>
    <w:p w:rsidR="00F1205B" w:rsidRPr="00F1205B" w:rsidRDefault="00F1205B" w:rsidP="00F1205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b/>
          <w:sz w:val="24"/>
          <w:szCs w:val="24"/>
        </w:rPr>
        <w:t xml:space="preserve">Constituição Da República Federativa Do Brasil De 1988. </w:t>
      </w:r>
      <w:r>
        <w:rPr>
          <w:rFonts w:ascii="Times New Roman" w:hAnsi="Times New Roman" w:cs="Times New Roman"/>
          <w:sz w:val="24"/>
          <w:szCs w:val="24"/>
        </w:rPr>
        <w:t>Disponível em:</w:t>
      </w:r>
    </w:p>
    <w:p w:rsidR="00F1205B" w:rsidRPr="00F1205B" w:rsidRDefault="00F1205B" w:rsidP="00F1205B">
      <w:pPr>
        <w:pStyle w:val="NormalWeb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&lt;</w:t>
      </w:r>
      <w:hyperlink r:id="rId7" w:history="1">
        <w:r w:rsidRPr="00403FA6">
          <w:rPr>
            <w:rStyle w:val="Hyperlink"/>
            <w:shd w:val="clear" w:color="auto" w:fill="FFFFFF"/>
          </w:rPr>
          <w:t>http://www.planalto.gov.br/ccivil_03/Constituicao/Constituicao.htm</w:t>
        </w:r>
      </w:hyperlink>
      <w:r>
        <w:rPr>
          <w:shd w:val="clear" w:color="auto" w:fill="FFFFFF"/>
        </w:rPr>
        <w:t>&gt; Acesso em: 21 set. 2014.</w:t>
      </w:r>
    </w:p>
    <w:p w:rsidR="008F6184" w:rsidRDefault="008F6184" w:rsidP="008F6184">
      <w:pPr>
        <w:pStyle w:val="NormalWeb"/>
        <w:rPr>
          <w:color w:val="000000"/>
          <w:szCs w:val="20"/>
          <w:shd w:val="clear" w:color="auto" w:fill="FFFFFF"/>
        </w:rPr>
      </w:pPr>
      <w:r w:rsidRPr="008F6184">
        <w:rPr>
          <w:color w:val="000000"/>
          <w:szCs w:val="20"/>
          <w:shd w:val="clear" w:color="auto" w:fill="FFFFFF"/>
        </w:rPr>
        <w:t xml:space="preserve">BICHO de sete cabeças. Direção: Laís Bodanzky. Interpretes: Othon Bastos; Rodrigo Santoro; </w:t>
      </w:r>
      <w:proofErr w:type="spellStart"/>
      <w:r w:rsidRPr="008F6184">
        <w:rPr>
          <w:color w:val="000000"/>
          <w:szCs w:val="20"/>
          <w:shd w:val="clear" w:color="auto" w:fill="FFFFFF"/>
        </w:rPr>
        <w:t>Kássia</w:t>
      </w:r>
      <w:proofErr w:type="spellEnd"/>
      <w:r w:rsidRPr="008F6184">
        <w:rPr>
          <w:color w:val="000000"/>
          <w:szCs w:val="20"/>
          <w:shd w:val="clear" w:color="auto" w:fill="FFFFFF"/>
        </w:rPr>
        <w:t xml:space="preserve"> Kiss. Roteiro: Luiz Bolognesi. Brasil: Colúmbia Pictures do B</w:t>
      </w:r>
      <w:r>
        <w:rPr>
          <w:color w:val="000000"/>
          <w:szCs w:val="20"/>
          <w:shd w:val="clear" w:color="auto" w:fill="FFFFFF"/>
        </w:rPr>
        <w:t xml:space="preserve">rasil, 2001, 1 DVD (1h14min).  </w:t>
      </w:r>
    </w:p>
    <w:p w:rsidR="00F17CC0" w:rsidRDefault="00F17CC0" w:rsidP="00F1205B">
      <w:pPr>
        <w:pStyle w:val="NormalWeb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DICIONÁRIO. </w:t>
      </w:r>
      <w:r>
        <w:rPr>
          <w:b/>
          <w:shd w:val="clear" w:color="auto" w:fill="FFFFFF"/>
        </w:rPr>
        <w:t>Legitimidade.</w:t>
      </w:r>
      <w:r>
        <w:rPr>
          <w:shd w:val="clear" w:color="auto" w:fill="FFFFFF"/>
        </w:rPr>
        <w:t xml:space="preserve"> Disponível em:</w:t>
      </w:r>
    </w:p>
    <w:p w:rsidR="00F17CC0" w:rsidRDefault="00F17CC0" w:rsidP="00F1205B">
      <w:pPr>
        <w:pStyle w:val="NormalWeb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&lt;</w:t>
      </w:r>
      <w:r w:rsidRPr="00F17CC0">
        <w:t xml:space="preserve"> </w:t>
      </w:r>
      <w:hyperlink r:id="rId8" w:history="1">
        <w:r w:rsidRPr="00403FA6">
          <w:rPr>
            <w:rStyle w:val="Hyperlink"/>
            <w:shd w:val="clear" w:color="auto" w:fill="FFFFFF"/>
          </w:rPr>
          <w:t>http://www.dicio.com.br/legitimidade/</w:t>
        </w:r>
      </w:hyperlink>
      <w:r>
        <w:rPr>
          <w:shd w:val="clear" w:color="auto" w:fill="FFFFFF"/>
        </w:rPr>
        <w:t>&gt; Acesso em: 21 set. 2014.</w:t>
      </w:r>
    </w:p>
    <w:p w:rsidR="00F17CC0" w:rsidRPr="00F17CC0" w:rsidRDefault="00F17CC0" w:rsidP="00F1205B">
      <w:pPr>
        <w:pStyle w:val="NormalWeb"/>
        <w:spacing w:before="0" w:beforeAutospacing="0" w:after="0" w:afterAutospacing="0"/>
        <w:rPr>
          <w:shd w:val="clear" w:color="auto" w:fill="FFFFFF"/>
        </w:rPr>
      </w:pPr>
    </w:p>
    <w:p w:rsidR="00F1205B" w:rsidRPr="00F1205B" w:rsidRDefault="00F1205B" w:rsidP="00F1205B">
      <w:pPr>
        <w:pStyle w:val="NormalWeb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JOAQUIM, Nelson. </w:t>
      </w:r>
      <w:r>
        <w:rPr>
          <w:b/>
          <w:shd w:val="clear" w:color="auto" w:fill="FFFFFF"/>
        </w:rPr>
        <w:t>Igualdade e Discriminação.</w:t>
      </w:r>
      <w:r>
        <w:rPr>
          <w:shd w:val="clear" w:color="auto" w:fill="FFFFFF"/>
        </w:rPr>
        <w:t xml:space="preserve"> Disponível em:</w:t>
      </w:r>
    </w:p>
    <w:p w:rsidR="00F1205B" w:rsidRPr="00F1205B" w:rsidRDefault="00F1205B" w:rsidP="00F1205B">
      <w:pPr>
        <w:pStyle w:val="NormalWeb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&lt;</w:t>
      </w:r>
      <w:r w:rsidRPr="00D8447E">
        <w:rPr>
          <w:shd w:val="clear" w:color="auto" w:fill="FFFFFF"/>
        </w:rPr>
        <w:t>http://www.direitonet.com.br/artigos/exibir/2652/Igualdade-e-discriminacao</w:t>
      </w:r>
      <w:r>
        <w:rPr>
          <w:shd w:val="clear" w:color="auto" w:fill="FFFFFF"/>
        </w:rPr>
        <w:t>&gt; Acesso em: 21 set. 2014.</w:t>
      </w:r>
    </w:p>
    <w:p w:rsidR="008F6184" w:rsidRPr="008F6184" w:rsidRDefault="008F6184" w:rsidP="008F6184">
      <w:pPr>
        <w:pStyle w:val="NormalWeb"/>
        <w:rPr>
          <w:color w:val="000000"/>
          <w:szCs w:val="20"/>
          <w:shd w:val="clear" w:color="auto" w:fill="FFFFFF"/>
        </w:rPr>
      </w:pPr>
      <w:r w:rsidRPr="008F6184">
        <w:rPr>
          <w:color w:val="000000"/>
          <w:szCs w:val="20"/>
          <w:shd w:val="clear" w:color="auto" w:fill="FFFFFF"/>
        </w:rPr>
        <w:t xml:space="preserve">SABADELL, Ana Lúcia. </w:t>
      </w:r>
      <w:r w:rsidRPr="008F6184">
        <w:rPr>
          <w:b/>
          <w:color w:val="000000"/>
          <w:szCs w:val="20"/>
          <w:shd w:val="clear" w:color="auto" w:fill="FFFFFF"/>
        </w:rPr>
        <w:t>Manual de sociologia jurídica</w:t>
      </w:r>
      <w:r w:rsidRPr="008F6184">
        <w:rPr>
          <w:color w:val="000000"/>
          <w:szCs w:val="20"/>
          <w:shd w:val="clear" w:color="auto" w:fill="FFFFFF"/>
        </w:rPr>
        <w:t xml:space="preserve">: introdução a uma leitura externa do direito. São Paulo: Revista dos Tribunais, 2000.  </w:t>
      </w:r>
    </w:p>
    <w:p w:rsidR="00852754" w:rsidRDefault="008F6184" w:rsidP="009E6D01">
      <w:pPr>
        <w:pStyle w:val="NormalWeb"/>
        <w:spacing w:before="0" w:beforeAutospacing="0" w:after="0" w:afterAutospacing="0"/>
        <w:rPr>
          <w:color w:val="000000"/>
          <w:szCs w:val="20"/>
          <w:shd w:val="clear" w:color="auto" w:fill="FFFFFF"/>
        </w:rPr>
      </w:pPr>
      <w:r w:rsidRPr="008F6184">
        <w:rPr>
          <w:color w:val="000000"/>
          <w:szCs w:val="20"/>
          <w:shd w:val="clear" w:color="auto" w:fill="FFFFFF"/>
        </w:rPr>
        <w:t xml:space="preserve"> SANTOS, Boaventura de Sousa. Para além do Pensamento Abissal: das linhas globais a uma ecologia de saberes. In: SANTOS, Boaventura de Sousa; MENESES, Maria Paula (</w:t>
      </w:r>
      <w:proofErr w:type="spellStart"/>
      <w:r w:rsidRPr="008F6184">
        <w:rPr>
          <w:color w:val="000000"/>
          <w:szCs w:val="20"/>
          <w:shd w:val="clear" w:color="auto" w:fill="FFFFFF"/>
        </w:rPr>
        <w:t>Orgs</w:t>
      </w:r>
      <w:proofErr w:type="spellEnd"/>
      <w:r w:rsidRPr="008F6184">
        <w:rPr>
          <w:color w:val="000000"/>
          <w:szCs w:val="20"/>
          <w:shd w:val="clear" w:color="auto" w:fill="FFFFFF"/>
        </w:rPr>
        <w:t xml:space="preserve">.) </w:t>
      </w:r>
      <w:r w:rsidRPr="008F6184">
        <w:rPr>
          <w:b/>
          <w:color w:val="000000"/>
          <w:szCs w:val="20"/>
          <w:shd w:val="clear" w:color="auto" w:fill="FFFFFF"/>
        </w:rPr>
        <w:t>Epistemologias do Sul</w:t>
      </w:r>
      <w:r w:rsidRPr="008F6184">
        <w:rPr>
          <w:color w:val="000000"/>
          <w:szCs w:val="20"/>
          <w:shd w:val="clear" w:color="auto" w:fill="FFFFFF"/>
        </w:rPr>
        <w:t>. Coimbra, Port</w:t>
      </w:r>
      <w:r w:rsidR="009E6D01">
        <w:rPr>
          <w:color w:val="000000"/>
          <w:szCs w:val="20"/>
          <w:shd w:val="clear" w:color="auto" w:fill="FFFFFF"/>
        </w:rPr>
        <w:t xml:space="preserve">ugal: Edições Almedina, 2009. </w:t>
      </w:r>
    </w:p>
    <w:p w:rsidR="009E6D01" w:rsidRDefault="009E6D01" w:rsidP="009E6D01">
      <w:pPr>
        <w:pStyle w:val="NormalWeb"/>
        <w:spacing w:before="0" w:beforeAutospacing="0" w:after="0" w:afterAutospacing="0"/>
        <w:rPr>
          <w:color w:val="000000"/>
          <w:szCs w:val="20"/>
          <w:shd w:val="clear" w:color="auto" w:fill="FFFFFF"/>
        </w:rPr>
      </w:pPr>
    </w:p>
    <w:p w:rsidR="00D8447E" w:rsidRPr="009E6D01" w:rsidRDefault="00D8447E" w:rsidP="009E6D01">
      <w:pPr>
        <w:pStyle w:val="NormalWeb"/>
        <w:spacing w:before="0" w:beforeAutospacing="0" w:after="0" w:afterAutospacing="0"/>
        <w:rPr>
          <w:shd w:val="clear" w:color="auto" w:fill="FFFFFF"/>
        </w:rPr>
      </w:pPr>
    </w:p>
    <w:sectPr w:rsidR="00D8447E" w:rsidRPr="009E6D01" w:rsidSect="00A56445">
      <w:head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287" w:rsidRDefault="002D7287" w:rsidP="00A56445">
      <w:pPr>
        <w:spacing w:line="240" w:lineRule="auto"/>
      </w:pPr>
      <w:r>
        <w:separator/>
      </w:r>
    </w:p>
  </w:endnote>
  <w:endnote w:type="continuationSeparator" w:id="0">
    <w:p w:rsidR="002D7287" w:rsidRDefault="002D7287" w:rsidP="00A56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445" w:rsidRPr="000452C7" w:rsidRDefault="00A56445" w:rsidP="00A56445">
    <w:pPr>
      <w:spacing w:line="276" w:lineRule="auto"/>
      <w:jc w:val="left"/>
      <w:rPr>
        <w:rFonts w:ascii="Times New Roman" w:hAnsi="Times New Roman" w:cs="Times New Roman"/>
        <w:sz w:val="20"/>
      </w:rPr>
    </w:pPr>
    <w:r w:rsidRPr="000452C7">
      <w:rPr>
        <w:rFonts w:ascii="Times New Roman" w:hAnsi="Times New Roman" w:cs="Times New Roman"/>
        <w:sz w:val="20"/>
      </w:rPr>
      <w:t>______________________________________</w:t>
    </w:r>
  </w:p>
  <w:p w:rsidR="00A56445" w:rsidRPr="000452C7" w:rsidRDefault="00A56445" w:rsidP="00A56445">
    <w:pPr>
      <w:spacing w:line="240" w:lineRule="auto"/>
      <w:jc w:val="left"/>
      <w:rPr>
        <w:rFonts w:ascii="Times New Roman" w:hAnsi="Times New Roman" w:cs="Times New Roman"/>
        <w:sz w:val="20"/>
      </w:rPr>
    </w:pPr>
    <w:r w:rsidRPr="000452C7">
      <w:rPr>
        <w:rFonts w:ascii="Times New Roman" w:hAnsi="Times New Roman" w:cs="Times New Roman"/>
        <w:sz w:val="20"/>
      </w:rPr>
      <w:t xml:space="preserve">1 Case apresentado à disciplina </w:t>
    </w:r>
    <w:r w:rsidR="008F6184">
      <w:rPr>
        <w:rFonts w:ascii="Times New Roman" w:hAnsi="Times New Roman" w:cs="Times New Roman"/>
        <w:sz w:val="20"/>
      </w:rPr>
      <w:t>Sociologia Jurídica</w:t>
    </w:r>
    <w:r w:rsidRPr="000452C7">
      <w:rPr>
        <w:rFonts w:ascii="Times New Roman" w:hAnsi="Times New Roman" w:cs="Times New Roman"/>
        <w:sz w:val="20"/>
      </w:rPr>
      <w:t>, da Unidade de Ensino Superior Dom Bosco - UNDB.</w:t>
    </w:r>
  </w:p>
  <w:p w:rsidR="00A56445" w:rsidRPr="000452C7" w:rsidRDefault="00A56445" w:rsidP="00A56445">
    <w:pPr>
      <w:spacing w:line="240" w:lineRule="auto"/>
      <w:jc w:val="lef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 Aluno do 3</w:t>
    </w:r>
    <w:r w:rsidRPr="000452C7">
      <w:rPr>
        <w:rFonts w:ascii="Times New Roman" w:hAnsi="Times New Roman" w:cs="Times New Roman"/>
        <w:sz w:val="20"/>
      </w:rPr>
      <w:t>º Período, do Curso de Direito, da UNDB.</w:t>
    </w:r>
  </w:p>
  <w:p w:rsidR="00A56445" w:rsidRDefault="00A56445" w:rsidP="00A56445">
    <w:pPr>
      <w:spacing w:line="240" w:lineRule="auto"/>
      <w:jc w:val="left"/>
      <w:rPr>
        <w:rFonts w:ascii="Times New Roman" w:hAnsi="Times New Roman" w:cs="Times New Roman"/>
        <w:sz w:val="20"/>
      </w:rPr>
    </w:pPr>
    <w:r w:rsidRPr="000452C7">
      <w:rPr>
        <w:rFonts w:ascii="Times New Roman" w:hAnsi="Times New Roman" w:cs="Times New Roman"/>
        <w:sz w:val="20"/>
      </w:rPr>
      <w:t>3 Professor, orientador.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287" w:rsidRDefault="002D7287" w:rsidP="00A56445">
      <w:pPr>
        <w:spacing w:line="240" w:lineRule="auto"/>
      </w:pPr>
      <w:r>
        <w:separator/>
      </w:r>
    </w:p>
  </w:footnote>
  <w:footnote w:type="continuationSeparator" w:id="0">
    <w:p w:rsidR="002D7287" w:rsidRDefault="002D7287" w:rsidP="00A56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888865"/>
      <w:docPartObj>
        <w:docPartGallery w:val="Page Numbers (Top of Page)"/>
        <w:docPartUnique/>
      </w:docPartObj>
    </w:sdtPr>
    <w:sdtEndPr/>
    <w:sdtContent>
      <w:p w:rsidR="00A56445" w:rsidRDefault="00A56445">
        <w:pPr>
          <w:pStyle w:val="Cabealho"/>
          <w:jc w:val="right"/>
        </w:pPr>
        <w:r w:rsidRPr="007F060E">
          <w:rPr>
            <w:noProof/>
            <w:lang w:eastAsia="pt-BR"/>
          </w:rPr>
          <w:drawing>
            <wp:anchor distT="0" distB="0" distL="114300" distR="114300" simplePos="0" relativeHeight="251658240" behindDoc="1" locked="0" layoutInCell="1" allowOverlap="1" wp14:anchorId="2149E88F" wp14:editId="2B6B690D">
              <wp:simplePos x="0" y="0"/>
              <wp:positionH relativeFrom="column">
                <wp:posOffset>1644015</wp:posOffset>
              </wp:positionH>
              <wp:positionV relativeFrom="paragraph">
                <wp:posOffset>-12065</wp:posOffset>
              </wp:positionV>
              <wp:extent cx="2476500" cy="638175"/>
              <wp:effectExtent l="0" t="0" r="0" b="9525"/>
              <wp:wrapTight wrapText="bothSides">
                <wp:wrapPolygon edited="0">
                  <wp:start x="0" y="0"/>
                  <wp:lineTo x="0" y="21278"/>
                  <wp:lineTo x="21434" y="21278"/>
                  <wp:lineTo x="21434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7CC0">
          <w:rPr>
            <w:noProof/>
          </w:rPr>
          <w:t>2</w:t>
        </w:r>
        <w:r>
          <w:fldChar w:fldCharType="end"/>
        </w:r>
      </w:p>
    </w:sdtContent>
  </w:sdt>
  <w:p w:rsidR="00A56445" w:rsidRDefault="00A564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445" w:rsidRDefault="00A56445" w:rsidP="00A56445">
    <w:pPr>
      <w:pStyle w:val="Cabealho"/>
    </w:pPr>
    <w:r w:rsidRPr="007F060E">
      <w:rPr>
        <w:noProof/>
        <w:lang w:eastAsia="pt-BR"/>
      </w:rPr>
      <w:drawing>
        <wp:inline distT="0" distB="0" distL="0" distR="0">
          <wp:extent cx="2476500" cy="6381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5D"/>
    <w:rsid w:val="00017DB6"/>
    <w:rsid w:val="000C5B5B"/>
    <w:rsid w:val="00116E36"/>
    <w:rsid w:val="00175192"/>
    <w:rsid w:val="00233C89"/>
    <w:rsid w:val="002D7287"/>
    <w:rsid w:val="0032279D"/>
    <w:rsid w:val="0034263A"/>
    <w:rsid w:val="003A12BD"/>
    <w:rsid w:val="003E2FC9"/>
    <w:rsid w:val="003E33C1"/>
    <w:rsid w:val="004E3A46"/>
    <w:rsid w:val="004F565D"/>
    <w:rsid w:val="00517D36"/>
    <w:rsid w:val="005207C9"/>
    <w:rsid w:val="0054022F"/>
    <w:rsid w:val="00544C9D"/>
    <w:rsid w:val="0056409C"/>
    <w:rsid w:val="00573C2E"/>
    <w:rsid w:val="0058623A"/>
    <w:rsid w:val="00587D52"/>
    <w:rsid w:val="006C61BC"/>
    <w:rsid w:val="007074A3"/>
    <w:rsid w:val="0073241C"/>
    <w:rsid w:val="007365D6"/>
    <w:rsid w:val="00780F2B"/>
    <w:rsid w:val="0084708D"/>
    <w:rsid w:val="00852754"/>
    <w:rsid w:val="008565DE"/>
    <w:rsid w:val="00892E9A"/>
    <w:rsid w:val="008E36FE"/>
    <w:rsid w:val="008F6184"/>
    <w:rsid w:val="009644A7"/>
    <w:rsid w:val="0097558A"/>
    <w:rsid w:val="00995A9A"/>
    <w:rsid w:val="009D4B6B"/>
    <w:rsid w:val="009E6D01"/>
    <w:rsid w:val="00A55293"/>
    <w:rsid w:val="00A56445"/>
    <w:rsid w:val="00A976E4"/>
    <w:rsid w:val="00AB24B6"/>
    <w:rsid w:val="00B50885"/>
    <w:rsid w:val="00BB07CC"/>
    <w:rsid w:val="00BC1861"/>
    <w:rsid w:val="00BF6B08"/>
    <w:rsid w:val="00C4501D"/>
    <w:rsid w:val="00C67AA4"/>
    <w:rsid w:val="00C711FE"/>
    <w:rsid w:val="00CA727C"/>
    <w:rsid w:val="00CA740E"/>
    <w:rsid w:val="00CB52C1"/>
    <w:rsid w:val="00CC73E4"/>
    <w:rsid w:val="00D274CE"/>
    <w:rsid w:val="00D53A7A"/>
    <w:rsid w:val="00D729B4"/>
    <w:rsid w:val="00D8447E"/>
    <w:rsid w:val="00D86B26"/>
    <w:rsid w:val="00DB0458"/>
    <w:rsid w:val="00DD0FF0"/>
    <w:rsid w:val="00E1790F"/>
    <w:rsid w:val="00E206AB"/>
    <w:rsid w:val="00E7792F"/>
    <w:rsid w:val="00EB2998"/>
    <w:rsid w:val="00EC00EA"/>
    <w:rsid w:val="00F1205B"/>
    <w:rsid w:val="00F17CC0"/>
    <w:rsid w:val="00F372A1"/>
    <w:rsid w:val="00F45E53"/>
    <w:rsid w:val="00F8072B"/>
    <w:rsid w:val="00F80E48"/>
    <w:rsid w:val="00FC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2E191"/>
  <w15:docId w15:val="{76B0BE2B-EDB8-4374-8279-F9635274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65D"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74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074A3"/>
  </w:style>
  <w:style w:type="character" w:styleId="Hyperlink">
    <w:name w:val="Hyperlink"/>
    <w:basedOn w:val="Fontepargpadro"/>
    <w:uiPriority w:val="99"/>
    <w:unhideWhenUsed/>
    <w:rsid w:val="007074A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64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6445"/>
  </w:style>
  <w:style w:type="paragraph" w:styleId="Rodap">
    <w:name w:val="footer"/>
    <w:basedOn w:val="Normal"/>
    <w:link w:val="RodapChar"/>
    <w:uiPriority w:val="99"/>
    <w:unhideWhenUsed/>
    <w:rsid w:val="00A564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445"/>
  </w:style>
  <w:style w:type="paragraph" w:styleId="Textodebalo">
    <w:name w:val="Balloon Text"/>
    <w:basedOn w:val="Normal"/>
    <w:link w:val="TextodebaloChar"/>
    <w:uiPriority w:val="99"/>
    <w:semiHidden/>
    <w:unhideWhenUsed/>
    <w:rsid w:val="00A56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44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1205B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io.com.br/legitimidad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iologiajuridica.net.br/numero-1/161-direito-sociologia-e-ficcao-o-controle-social-e-os-comportamentos-desviantes-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luanalindoso29@hotmail.com</cp:lastModifiedBy>
  <cp:revision>2</cp:revision>
  <dcterms:created xsi:type="dcterms:W3CDTF">2018-06-22T00:38:00Z</dcterms:created>
  <dcterms:modified xsi:type="dcterms:W3CDTF">2018-06-22T00:38:00Z</dcterms:modified>
</cp:coreProperties>
</file>