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0D" w:rsidRPr="00BE10A7" w:rsidRDefault="00CC2B5A" w:rsidP="00CC2B5A">
      <w:pPr>
        <w:jc w:val="center"/>
        <w:rPr>
          <w:b/>
          <w:sz w:val="24"/>
        </w:rPr>
      </w:pPr>
      <w:r w:rsidRPr="00BE10A7">
        <w:rPr>
          <w:b/>
          <w:sz w:val="24"/>
        </w:rPr>
        <w:t xml:space="preserve">SINOPSE DE </w:t>
      </w:r>
      <w:r w:rsidRPr="00BE10A7">
        <w:rPr>
          <w:b/>
          <w:i/>
          <w:sz w:val="24"/>
        </w:rPr>
        <w:t>CASE</w:t>
      </w:r>
      <w:r w:rsidRPr="00BE10A7">
        <w:rPr>
          <w:b/>
          <w:sz w:val="24"/>
        </w:rPr>
        <w:t xml:space="preserve">: </w:t>
      </w:r>
      <w:r w:rsidR="00B417CE" w:rsidRPr="00BE10A7">
        <w:rPr>
          <w:b/>
          <w:sz w:val="24"/>
        </w:rPr>
        <w:t>NÃO É NÃO!</w:t>
      </w:r>
      <w:r w:rsidR="005C0068" w:rsidRPr="00BE10A7">
        <w:rPr>
          <w:rStyle w:val="Refdenotaderodap"/>
          <w:b/>
          <w:sz w:val="24"/>
        </w:rPr>
        <w:footnoteReference w:id="1"/>
      </w:r>
      <w:bookmarkStart w:id="0" w:name="_GoBack"/>
    </w:p>
    <w:bookmarkEnd w:id="0"/>
    <w:p w:rsidR="005C0068" w:rsidRPr="00BE10A7" w:rsidRDefault="0043704D" w:rsidP="005C0068">
      <w:pPr>
        <w:jc w:val="right"/>
        <w:rPr>
          <w:i/>
          <w:sz w:val="24"/>
        </w:rPr>
      </w:pPr>
      <w:r w:rsidRPr="00BE10A7">
        <w:rPr>
          <w:i/>
          <w:sz w:val="24"/>
        </w:rPr>
        <w:t xml:space="preserve">Bruno Henrique </w:t>
      </w:r>
      <w:r w:rsidR="00CA2304">
        <w:rPr>
          <w:i/>
          <w:sz w:val="24"/>
        </w:rPr>
        <w:t xml:space="preserve">  de Oliveira </w:t>
      </w:r>
      <w:r w:rsidRPr="00BE10A7">
        <w:rPr>
          <w:i/>
          <w:sz w:val="24"/>
        </w:rPr>
        <w:t>Coqueiro</w:t>
      </w:r>
      <w:r w:rsidR="005C0068" w:rsidRPr="00BE10A7">
        <w:rPr>
          <w:rStyle w:val="Refdenotaderodap"/>
          <w:i/>
          <w:sz w:val="24"/>
        </w:rPr>
        <w:footnoteReference w:id="2"/>
      </w:r>
    </w:p>
    <w:p w:rsidR="005C0068" w:rsidRPr="00BE10A7" w:rsidRDefault="0043704D" w:rsidP="0043704D">
      <w:pPr>
        <w:jc w:val="right"/>
        <w:rPr>
          <w:i/>
          <w:sz w:val="24"/>
        </w:rPr>
      </w:pPr>
      <w:r w:rsidRPr="00BE10A7">
        <w:rPr>
          <w:i/>
          <w:sz w:val="24"/>
        </w:rPr>
        <w:t>José Cláudio Cabral Marques</w:t>
      </w:r>
      <w:r w:rsidR="005C0068" w:rsidRPr="00BE10A7">
        <w:rPr>
          <w:rStyle w:val="Refdenotaderodap"/>
          <w:i/>
          <w:sz w:val="24"/>
        </w:rPr>
        <w:footnoteReference w:id="3"/>
      </w:r>
    </w:p>
    <w:p w:rsidR="005C0068" w:rsidRPr="00BE10A7" w:rsidRDefault="005C0068" w:rsidP="005C0068">
      <w:pPr>
        <w:rPr>
          <w:i/>
          <w:sz w:val="24"/>
        </w:rPr>
      </w:pPr>
    </w:p>
    <w:p w:rsidR="005C0068" w:rsidRPr="00BE10A7" w:rsidRDefault="005C0068" w:rsidP="005C0068">
      <w:pPr>
        <w:rPr>
          <w:b/>
          <w:sz w:val="24"/>
        </w:rPr>
      </w:pPr>
      <w:r w:rsidRPr="00BE10A7">
        <w:rPr>
          <w:b/>
          <w:sz w:val="24"/>
        </w:rPr>
        <w:t>1 DO CASO</w:t>
      </w:r>
    </w:p>
    <w:p w:rsidR="00371C5F" w:rsidRDefault="00692973" w:rsidP="00B417CE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Cena 01 – BLOCO “SÓ SAFADOS</w:t>
      </w:r>
    </w:p>
    <w:p w:rsidR="00692973" w:rsidRPr="00BE10A7" w:rsidRDefault="00371C5F" w:rsidP="00B417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Guarda um episódio narrado por fonte jornalística, que conta um abuso sexual durante o carnaval de rua em São Luís – MA. Frente ao comportamento abusivo do homem, a vitima se prostrou ativa, resistindo à violência. </w:t>
      </w:r>
      <w:r w:rsidR="00692973" w:rsidRPr="00BE10A7">
        <w:rPr>
          <w:sz w:val="24"/>
        </w:rPr>
        <w:t xml:space="preserve"> </w:t>
      </w:r>
    </w:p>
    <w:p w:rsidR="00094195" w:rsidRPr="00BE10A7" w:rsidRDefault="00692973" w:rsidP="00B417CE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 xml:space="preserve">Cena 02 – “SÓ UMA SURUBINHA” - MC DIEGUINHO – VERSÃO LIGHT “Brota e convoca as </w:t>
      </w:r>
      <w:proofErr w:type="spellStart"/>
      <w:r w:rsidRPr="00BE10A7">
        <w:rPr>
          <w:sz w:val="24"/>
        </w:rPr>
        <w:t>tchuca</w:t>
      </w:r>
      <w:proofErr w:type="spellEnd"/>
      <w:r w:rsidRPr="00BE10A7">
        <w:rPr>
          <w:sz w:val="24"/>
        </w:rPr>
        <w:t xml:space="preserve"> Brota e convoca as </w:t>
      </w:r>
      <w:proofErr w:type="spellStart"/>
      <w:r w:rsidRPr="00BE10A7">
        <w:rPr>
          <w:sz w:val="24"/>
        </w:rPr>
        <w:t>tchuca</w:t>
      </w:r>
      <w:proofErr w:type="spellEnd"/>
      <w:r w:rsidRPr="00BE10A7">
        <w:rPr>
          <w:sz w:val="24"/>
        </w:rPr>
        <w:t xml:space="preserve"> Mais tarde tem fervo Hoje vai rolar suruba Só uma </w:t>
      </w:r>
      <w:proofErr w:type="spellStart"/>
      <w:r w:rsidRPr="00BE10A7">
        <w:rPr>
          <w:sz w:val="24"/>
        </w:rPr>
        <w:t>surubinha</w:t>
      </w:r>
      <w:proofErr w:type="spellEnd"/>
      <w:r w:rsidRPr="00BE10A7">
        <w:rPr>
          <w:sz w:val="24"/>
        </w:rPr>
        <w:t xml:space="preserve"> de leve, </w:t>
      </w:r>
      <w:proofErr w:type="spellStart"/>
      <w:r w:rsidRPr="00BE10A7">
        <w:rPr>
          <w:sz w:val="24"/>
        </w:rPr>
        <w:t>surubinha</w:t>
      </w:r>
      <w:proofErr w:type="spellEnd"/>
      <w:r w:rsidRPr="00BE10A7">
        <w:rPr>
          <w:sz w:val="24"/>
        </w:rPr>
        <w:t xml:space="preserve"> de leve Com essas mina maluca Taca a bebida, depois taca e fica Mas não abandona na rua” </w:t>
      </w:r>
    </w:p>
    <w:p w:rsidR="00094195" w:rsidRPr="00BE10A7" w:rsidRDefault="00692973" w:rsidP="00094195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 xml:space="preserve">Cena 03- ME TOO X CATEHERINE DENEUVE ET AL. O QUE DIZ O ME TOO - Mais de 100 mulheres já acusaram Harvey </w:t>
      </w:r>
      <w:proofErr w:type="spellStart"/>
      <w:r w:rsidRPr="00BE10A7">
        <w:rPr>
          <w:sz w:val="24"/>
        </w:rPr>
        <w:t>Weinstein</w:t>
      </w:r>
      <w:proofErr w:type="spellEnd"/>
      <w:r w:rsidRPr="00BE10A7">
        <w:rPr>
          <w:sz w:val="24"/>
        </w:rPr>
        <w:t xml:space="preserve"> de abusos que vão de assédio sexual a estupro, desde que o jornal The New York Times e a revista The New Yorker revelaram sua conduta. </w:t>
      </w:r>
    </w:p>
    <w:p w:rsidR="005C0068" w:rsidRPr="00BE10A7" w:rsidRDefault="00692973" w:rsidP="00094195">
      <w:pPr>
        <w:spacing w:line="360" w:lineRule="auto"/>
        <w:ind w:firstLine="1134"/>
        <w:jc w:val="both"/>
        <w:rPr>
          <w:sz w:val="32"/>
        </w:rPr>
      </w:pPr>
      <w:r w:rsidRPr="00BE10A7">
        <w:rPr>
          <w:sz w:val="24"/>
        </w:rPr>
        <w:t xml:space="preserve">O QUE DIZEM AS ATRIZES FRANCESAS </w:t>
      </w:r>
      <w:r w:rsidR="00371C5F">
        <w:rPr>
          <w:sz w:val="24"/>
        </w:rPr>
        <w:t>–</w:t>
      </w:r>
      <w:r w:rsidR="00094195" w:rsidRPr="00BE10A7">
        <w:rPr>
          <w:sz w:val="24"/>
        </w:rPr>
        <w:t xml:space="preserve"> </w:t>
      </w:r>
      <w:r w:rsidR="00371C5F">
        <w:rPr>
          <w:sz w:val="24"/>
        </w:rPr>
        <w:t>episódio que marcou a discussão internacional de gênero. A posição de determinadas atrizes francesas foi contra o extremismo das posições, dando entendimento de que o galanteio é justificável.</w:t>
      </w:r>
    </w:p>
    <w:p w:rsidR="005C0068" w:rsidRPr="00BE10A7" w:rsidRDefault="005C0068" w:rsidP="005C0068">
      <w:pPr>
        <w:spacing w:line="360" w:lineRule="auto"/>
        <w:jc w:val="both"/>
        <w:rPr>
          <w:sz w:val="24"/>
          <w:szCs w:val="24"/>
        </w:rPr>
      </w:pPr>
      <w:r w:rsidRPr="00BE10A7">
        <w:rPr>
          <w:b/>
          <w:sz w:val="24"/>
        </w:rPr>
        <w:t>Questão principal</w:t>
      </w:r>
      <w:r w:rsidRPr="00BE10A7">
        <w:rPr>
          <w:sz w:val="24"/>
        </w:rPr>
        <w:t xml:space="preserve">: </w:t>
      </w:r>
      <w:r w:rsidR="0043704D" w:rsidRPr="00BE10A7">
        <w:rPr>
          <w:sz w:val="24"/>
          <w:szCs w:val="24"/>
        </w:rPr>
        <w:t>Do ponto de vista jurídico, o que constitui o consentimento; a dificuldade de diferenciação de cada uma dessas condutas em alguns casos; o que significa o “sim”?</w:t>
      </w:r>
    </w:p>
    <w:p w:rsidR="0043704D" w:rsidRPr="00BE10A7" w:rsidRDefault="0043704D" w:rsidP="005C0068">
      <w:pPr>
        <w:spacing w:line="360" w:lineRule="auto"/>
        <w:jc w:val="both"/>
        <w:rPr>
          <w:sz w:val="24"/>
          <w:szCs w:val="24"/>
        </w:rPr>
      </w:pPr>
      <w:r w:rsidRPr="00BE10A7">
        <w:rPr>
          <w:b/>
          <w:sz w:val="24"/>
        </w:rPr>
        <w:t>Perguntas secundárias</w:t>
      </w:r>
      <w:r w:rsidRPr="00BE10A7">
        <w:t xml:space="preserve">: </w:t>
      </w:r>
      <w:r w:rsidRPr="00BE10A7">
        <w:rPr>
          <w:sz w:val="24"/>
        </w:rPr>
        <w:t>Qual o status legal de cada uma dessas condutas; a subjetividade que envolve as partes em cada uma dessas condutas; até que ponto o álcool ou drogas ilícitas alteram a capacidade de consentir.</w:t>
      </w:r>
    </w:p>
    <w:p w:rsidR="005C0068" w:rsidRDefault="005C0068" w:rsidP="005C0068">
      <w:pPr>
        <w:spacing w:line="360" w:lineRule="auto"/>
        <w:jc w:val="both"/>
        <w:rPr>
          <w:sz w:val="24"/>
        </w:rPr>
      </w:pPr>
    </w:p>
    <w:p w:rsidR="00371C5F" w:rsidRPr="00BE10A7" w:rsidRDefault="00371C5F" w:rsidP="005C0068">
      <w:pPr>
        <w:spacing w:line="360" w:lineRule="auto"/>
        <w:jc w:val="both"/>
        <w:rPr>
          <w:sz w:val="24"/>
        </w:rPr>
      </w:pPr>
    </w:p>
    <w:p w:rsidR="00E00C2B" w:rsidRPr="00BE10A7" w:rsidRDefault="005C0068" w:rsidP="00421C6D">
      <w:pPr>
        <w:spacing w:line="360" w:lineRule="auto"/>
        <w:jc w:val="both"/>
        <w:rPr>
          <w:b/>
          <w:sz w:val="24"/>
        </w:rPr>
      </w:pPr>
      <w:r w:rsidRPr="00BE10A7">
        <w:rPr>
          <w:b/>
          <w:sz w:val="24"/>
        </w:rPr>
        <w:lastRenderedPageBreak/>
        <w:t xml:space="preserve">2 DAS </w:t>
      </w:r>
      <w:r w:rsidR="00451904" w:rsidRPr="00BE10A7">
        <w:rPr>
          <w:b/>
          <w:sz w:val="24"/>
        </w:rPr>
        <w:t xml:space="preserve">ANÁLISES </w:t>
      </w:r>
      <w:r w:rsidRPr="00BE10A7">
        <w:rPr>
          <w:b/>
          <w:sz w:val="24"/>
        </w:rPr>
        <w:t xml:space="preserve">POSSÍVEIS </w:t>
      </w:r>
    </w:p>
    <w:p w:rsidR="00094195" w:rsidRPr="00BE10A7" w:rsidRDefault="00094195" w:rsidP="00094195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Lida a proposta, percebe-se que há no fulcro do debate grande repercussão acerca da liberdade de gênero, sobretudo ao papel feminino dentro da sociedade. Pode-se perceber ainda que há opiniões diferentes acerca da conduta do homem, quando na busca por uma satisfação sexual. O case em si traz casos divergentes que mostram pontos de vistas divergentes entre si, os quais assum</w:t>
      </w:r>
      <w:r w:rsidR="00465E62" w:rsidRPr="00BE10A7">
        <w:rPr>
          <w:sz w:val="24"/>
        </w:rPr>
        <w:t>em por hora uma posição contrária a intermediação invasiva que alguns homens fazem, por hora a posição de liberdade ao cortejo e ao galanteio de conquista, evidenciando o jogo antropológico da busca por uma companhia.</w:t>
      </w:r>
    </w:p>
    <w:p w:rsidR="00465E62" w:rsidRPr="00BE10A7" w:rsidRDefault="00465E62" w:rsidP="00094195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É dentro desta temática que se buscam respostas, à luz do processo penal e seus meandros, para que seja possível chegar-se a uma conclusão do que é devido e legal. E, para tanto, partiu-se desse invólucro para embasar à discussão a seguir respondendo as questões propostas.</w:t>
      </w:r>
    </w:p>
    <w:p w:rsidR="00465E62" w:rsidRPr="00BE10A7" w:rsidRDefault="00465E62" w:rsidP="00465E62">
      <w:pPr>
        <w:spacing w:line="360" w:lineRule="auto"/>
        <w:jc w:val="both"/>
        <w:rPr>
          <w:b/>
          <w:sz w:val="24"/>
        </w:rPr>
      </w:pPr>
      <w:r w:rsidRPr="00BE10A7">
        <w:rPr>
          <w:b/>
          <w:sz w:val="24"/>
        </w:rPr>
        <w:t>2.1 Dos fundamentos possíveis capazes de embasar cada questão</w:t>
      </w:r>
    </w:p>
    <w:p w:rsidR="00A62F66" w:rsidRPr="00BE10A7" w:rsidRDefault="00A62F66" w:rsidP="00A62F66">
      <w:pPr>
        <w:spacing w:line="360" w:lineRule="auto"/>
        <w:ind w:firstLine="567"/>
        <w:jc w:val="both"/>
        <w:rPr>
          <w:sz w:val="24"/>
        </w:rPr>
      </w:pPr>
      <w:r w:rsidRPr="00BE10A7">
        <w:rPr>
          <w:sz w:val="24"/>
        </w:rPr>
        <w:t>2.1.1 Da Questão Principal</w:t>
      </w:r>
    </w:p>
    <w:p w:rsidR="00035FC5" w:rsidRPr="00BE10A7" w:rsidRDefault="00035FC5" w:rsidP="00AF6B6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Pode-se perceber que a discussão acerca da temática perpassa por inúmeros outros campos que não apenas o Direito Penal. O debate em si guarda temáticas que abrangem todo o campo das ciências humanas, mas que, por necessidade de recorte, deve ser de forma direta vista pelo Direito Penal e P</w:t>
      </w:r>
      <w:r w:rsidR="00AF6B61" w:rsidRPr="00BE10A7">
        <w:rPr>
          <w:sz w:val="24"/>
        </w:rPr>
        <w:t xml:space="preserve">rocessual penal. </w:t>
      </w:r>
      <w:r w:rsidRPr="00BE10A7">
        <w:rPr>
          <w:sz w:val="24"/>
        </w:rPr>
        <w:t xml:space="preserve">É </w:t>
      </w:r>
      <w:r w:rsidR="00AF6B61" w:rsidRPr="00BE10A7">
        <w:rPr>
          <w:sz w:val="24"/>
        </w:rPr>
        <w:t xml:space="preserve">notável que todas as opiniões têm seus fundamentos e </w:t>
      </w:r>
      <w:r w:rsidR="005E0601" w:rsidRPr="00BE10A7">
        <w:rPr>
          <w:sz w:val="24"/>
        </w:rPr>
        <w:t>que todo</w:t>
      </w:r>
      <w:r w:rsidR="00AF6B61" w:rsidRPr="00BE10A7">
        <w:rPr>
          <w:sz w:val="24"/>
        </w:rPr>
        <w:t>s, a princípio, devem ser ouvidos, afinal, estar-se discutindo um tema que deságua no devido processo legal, e não ser</w:t>
      </w:r>
      <w:r w:rsidR="005E0601" w:rsidRPr="00BE10A7">
        <w:rPr>
          <w:sz w:val="24"/>
        </w:rPr>
        <w:t>ia</w:t>
      </w:r>
      <w:r w:rsidR="00AF6B61" w:rsidRPr="00BE10A7">
        <w:rPr>
          <w:sz w:val="24"/>
        </w:rPr>
        <w:t xml:space="preserve"> correto deixar de ouvi-lo.</w:t>
      </w:r>
    </w:p>
    <w:p w:rsidR="00AF6B61" w:rsidRPr="00BE10A7" w:rsidRDefault="00AF6B61" w:rsidP="00AF6B6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 xml:space="preserve">No primeiro caso suscitado, é demonstrado como o homem, em nome de sua satisfação sexual, age de forma impositiva, importunando a foliã que busca pelo divertimento. Numa sociedade patriarcal que hoje é vista, a ideia da superposição da vontade masculina ainda é trabalhada no consciente coletivo, sobretudo quando subjaz à mulher a necessidade de sua participação determinante no meio.  É dizer, a sociedade se acostumou a tratar a mulher como um </w:t>
      </w:r>
      <w:proofErr w:type="spellStart"/>
      <w:r w:rsidRPr="00BE10A7">
        <w:rPr>
          <w:i/>
          <w:sz w:val="24"/>
        </w:rPr>
        <w:t>metier</w:t>
      </w:r>
      <w:proofErr w:type="spellEnd"/>
      <w:r w:rsidRPr="00BE10A7">
        <w:rPr>
          <w:sz w:val="24"/>
        </w:rPr>
        <w:t xml:space="preserve"> secundário ou de apenas subserviência masculina. </w:t>
      </w:r>
    </w:p>
    <w:p w:rsidR="00E34224" w:rsidRPr="00BE10A7" w:rsidRDefault="00AF6B61" w:rsidP="00AF6B6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 xml:space="preserve">Tal pensamento subordina o papel feminino às justificativas pejorativas ao respeito do lugar e do dever da mulher. Por isso, os depoimentos sempre acompanham o preconceito masculino, o qual atribui à vítima a culpa por </w:t>
      </w:r>
      <w:r w:rsidR="00E34224" w:rsidRPr="00BE10A7">
        <w:rPr>
          <w:sz w:val="24"/>
        </w:rPr>
        <w:t xml:space="preserve">ter sofrido a violência, a exemplo da indumentária carnavalesca, ou quotidiana, que sempre é julgada como “adequada ao </w:t>
      </w:r>
      <w:r w:rsidR="00E34224" w:rsidRPr="00BE10A7">
        <w:rPr>
          <w:sz w:val="24"/>
        </w:rPr>
        <w:lastRenderedPageBreak/>
        <w:t xml:space="preserve">momento” ou “indecente”, fazendo com que a vítima seja julgada como alguém que “pediu” para que aquilo acontecesse. </w:t>
      </w:r>
    </w:p>
    <w:p w:rsidR="00E34224" w:rsidRPr="00BE10A7" w:rsidRDefault="00E34224" w:rsidP="00AF6B6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Já no caso 02, pode-se ver que a erotização</w:t>
      </w:r>
      <w:r w:rsidR="00AB420B" w:rsidRPr="00BE10A7">
        <w:rPr>
          <w:sz w:val="24"/>
        </w:rPr>
        <w:t xml:space="preserve"> é</w:t>
      </w:r>
      <w:r w:rsidRPr="00BE10A7">
        <w:rPr>
          <w:sz w:val="24"/>
        </w:rPr>
        <w:t xml:space="preserve"> busca</w:t>
      </w:r>
      <w:r w:rsidR="00AB420B" w:rsidRPr="00BE10A7">
        <w:rPr>
          <w:sz w:val="24"/>
        </w:rPr>
        <w:t>da</w:t>
      </w:r>
      <w:r w:rsidRPr="00BE10A7">
        <w:rPr>
          <w:sz w:val="24"/>
        </w:rPr>
        <w:t xml:space="preserve"> como satisfação da vontade masculina</w:t>
      </w:r>
      <w:r w:rsidR="00AB420B" w:rsidRPr="00BE10A7">
        <w:rPr>
          <w:sz w:val="24"/>
        </w:rPr>
        <w:t xml:space="preserve"> e</w:t>
      </w:r>
      <w:r w:rsidRPr="00BE10A7">
        <w:rPr>
          <w:sz w:val="24"/>
        </w:rPr>
        <w:t xml:space="preserve"> transcende as relações interpessoais e p</w:t>
      </w:r>
      <w:r w:rsidR="00AB420B" w:rsidRPr="00BE10A7">
        <w:rPr>
          <w:sz w:val="24"/>
        </w:rPr>
        <w:t>assam a encontrar campo na arte e</w:t>
      </w:r>
      <w:r w:rsidRPr="00BE10A7">
        <w:rPr>
          <w:sz w:val="24"/>
        </w:rPr>
        <w:t xml:space="preserve"> na cultura também. Percebe-se que a música trabalhada reflete, em sua letra original, ainda a superposição da von</w:t>
      </w:r>
      <w:r w:rsidR="00AB420B" w:rsidRPr="00BE10A7">
        <w:rPr>
          <w:sz w:val="24"/>
        </w:rPr>
        <w:t>tade masculina sobre a feminina, mas que as discussões envoltas à temática fazem progredir movimentos de resistência à imposição e a modificação de letras como essa dá importância ao papel feminino dessa vez.</w:t>
      </w:r>
      <w:r w:rsidRPr="00BE10A7">
        <w:rPr>
          <w:sz w:val="24"/>
        </w:rPr>
        <w:t xml:space="preserve"> </w:t>
      </w:r>
    </w:p>
    <w:p w:rsidR="00AB420B" w:rsidRPr="00BE10A7" w:rsidRDefault="00AB420B" w:rsidP="00AF6B6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No terceiro caso, quanto à defesa da liberdade de cortejo, pode-se perceber que o próprio sistema produz defesa, manifestações que tentam legitimar a superioridade da vontade masculina, que podem ser encontradas até mesmo em sujeitos femininos, mas que na realidade não passa da tentativa de legitimação de vontades. É bem verdade que os posicionamentos envolvem grande paixão, e acabam por ser interpretados sob um âmbito extremista, representando um jogo inverso de transposição de superveniências. Porém, a função da</w:t>
      </w:r>
      <w:r w:rsidR="00292321" w:rsidRPr="00BE10A7">
        <w:rPr>
          <w:sz w:val="24"/>
        </w:rPr>
        <w:t xml:space="preserve"> </w:t>
      </w:r>
      <w:r w:rsidRPr="00BE10A7">
        <w:rPr>
          <w:sz w:val="24"/>
        </w:rPr>
        <w:t>lei, assim como da Ciência Jurídica</w:t>
      </w:r>
      <w:r w:rsidR="005E0601" w:rsidRPr="00BE10A7">
        <w:rPr>
          <w:sz w:val="24"/>
        </w:rPr>
        <w:t>,</w:t>
      </w:r>
      <w:r w:rsidRPr="00BE10A7">
        <w:rPr>
          <w:sz w:val="24"/>
        </w:rPr>
        <w:t xml:space="preserve"> é justamente controlar os ânimos exaltados pelas paixões e dar possibilidade à convivência e à liberdade.</w:t>
      </w:r>
    </w:p>
    <w:p w:rsidR="00AF6B61" w:rsidRPr="00BE10A7" w:rsidRDefault="00292321" w:rsidP="00292321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Por isso, m</w:t>
      </w:r>
      <w:r w:rsidR="00E34224" w:rsidRPr="00BE10A7">
        <w:rPr>
          <w:sz w:val="24"/>
        </w:rPr>
        <w:t>esmo que soe de forma naturalizada no quotidiano nos casos de violência contra a mulher, assim como assistido pelo caso 01</w:t>
      </w:r>
      <w:r w:rsidRPr="00BE10A7">
        <w:rPr>
          <w:sz w:val="24"/>
        </w:rPr>
        <w:t xml:space="preserve"> e combatido no caso 03, o D</w:t>
      </w:r>
      <w:r w:rsidR="00E34224" w:rsidRPr="00BE10A7">
        <w:rPr>
          <w:sz w:val="24"/>
        </w:rPr>
        <w:t>ireit</w:t>
      </w:r>
      <w:r w:rsidRPr="00BE10A7">
        <w:rPr>
          <w:sz w:val="24"/>
        </w:rPr>
        <w:t>o P</w:t>
      </w:r>
      <w:r w:rsidR="00E34224" w:rsidRPr="00BE10A7">
        <w:rPr>
          <w:sz w:val="24"/>
        </w:rPr>
        <w:t xml:space="preserve">enal não assiste as correntes ideológicas tal qual a visão empírica acredita existir. Para </w:t>
      </w:r>
      <w:r w:rsidRPr="00BE10A7">
        <w:rPr>
          <w:sz w:val="24"/>
        </w:rPr>
        <w:t>o Direito P</w:t>
      </w:r>
      <w:r w:rsidR="00E34224" w:rsidRPr="00BE10A7">
        <w:rPr>
          <w:sz w:val="24"/>
        </w:rPr>
        <w:t xml:space="preserve">enal, </w:t>
      </w:r>
      <w:r w:rsidRPr="00BE10A7">
        <w:rPr>
          <w:sz w:val="24"/>
        </w:rPr>
        <w:t xml:space="preserve">existem modalidades de procedimentos comportamentais que podem sugerir o </w:t>
      </w:r>
      <w:r w:rsidRPr="00BE10A7">
        <w:rPr>
          <w:b/>
          <w:sz w:val="24"/>
          <w:u w:val="single"/>
        </w:rPr>
        <w:t>consentimento</w:t>
      </w:r>
      <w:r w:rsidRPr="00BE10A7">
        <w:rPr>
          <w:sz w:val="24"/>
        </w:rPr>
        <w:t xml:space="preserve"> necessário à invasão ou contato do corpo feminino, haja visto que para que alguém, não se trata apenas da mulher, ter sua liberdade e/ou integridade atingida, é necessária sua permissão.</w:t>
      </w:r>
    </w:p>
    <w:p w:rsidR="00213136" w:rsidRPr="00BE10A7" w:rsidRDefault="00292321" w:rsidP="00292321">
      <w:pPr>
        <w:spacing w:line="360" w:lineRule="auto"/>
        <w:ind w:firstLine="1134"/>
        <w:jc w:val="both"/>
        <w:rPr>
          <w:rFonts w:cs="Times New Roman"/>
          <w:spacing w:val="2"/>
          <w:sz w:val="24"/>
          <w:szCs w:val="30"/>
          <w:shd w:val="clear" w:color="auto" w:fill="FFFFFF"/>
        </w:rPr>
      </w:pPr>
      <w:r w:rsidRPr="00BE10A7">
        <w:rPr>
          <w:sz w:val="24"/>
        </w:rPr>
        <w:t xml:space="preserve">É bem dizer, </w:t>
      </w:r>
      <w:r w:rsidR="00213136" w:rsidRPr="00BE10A7">
        <w:rPr>
          <w:sz w:val="24"/>
        </w:rPr>
        <w:t xml:space="preserve">o direito penal traz o </w:t>
      </w:r>
      <w:r w:rsidR="00213136" w:rsidRPr="00BE10A7">
        <w:rPr>
          <w:b/>
          <w:sz w:val="24"/>
          <w:u w:val="single"/>
        </w:rPr>
        <w:t>consentimento do ofendido</w:t>
      </w:r>
      <w:r w:rsidR="00213136" w:rsidRPr="00BE10A7">
        <w:rPr>
          <w:sz w:val="24"/>
          <w:u w:val="single"/>
        </w:rPr>
        <w:t xml:space="preserve"> </w:t>
      </w:r>
      <w:r w:rsidR="00213136" w:rsidRPr="00BE10A7">
        <w:rPr>
          <w:sz w:val="24"/>
        </w:rPr>
        <w:t xml:space="preserve">como uma causa de exclusão da tipicidade, quando é permitido pela vítima o crime passa a inexistir, pois segundo MACHADO (2012), </w:t>
      </w:r>
      <w:r w:rsidR="00213136" w:rsidRPr="00BE10A7">
        <w:rPr>
          <w:rFonts w:cs="Times New Roman"/>
          <w:spacing w:val="2"/>
          <w:sz w:val="24"/>
          <w:szCs w:val="30"/>
          <w:shd w:val="clear" w:color="auto" w:fill="FFFFFF"/>
        </w:rPr>
        <w:t xml:space="preserve">o consentimento do ofendido significa, em linhas gerais, o ato da vítima (ou do ofendido) em anuir ou concordar com a lesão ou perigo de lesão à bem jurídico do qual é titular, pode ser citado como exemplo o artigo 150, CP que trata da inviolabilidade da casa, consentindo a vítima da entrada de terceiro, não há que se falar em crime. </w:t>
      </w:r>
    </w:p>
    <w:p w:rsidR="00213136" w:rsidRPr="00BE10A7" w:rsidRDefault="00213136" w:rsidP="00292321">
      <w:pPr>
        <w:spacing w:line="360" w:lineRule="auto"/>
        <w:ind w:firstLine="1134"/>
        <w:jc w:val="both"/>
        <w:rPr>
          <w:rFonts w:cs="Times New Roman"/>
          <w:spacing w:val="2"/>
          <w:sz w:val="24"/>
          <w:szCs w:val="30"/>
          <w:shd w:val="clear" w:color="auto" w:fill="FFFFFF"/>
        </w:rPr>
      </w:pPr>
      <w:r w:rsidRPr="00BE10A7">
        <w:rPr>
          <w:rFonts w:cs="Times New Roman"/>
          <w:spacing w:val="2"/>
          <w:sz w:val="24"/>
          <w:szCs w:val="30"/>
          <w:shd w:val="clear" w:color="auto" w:fill="FFFFFF"/>
        </w:rPr>
        <w:t xml:space="preserve">Ao que é debatido pelos casos supracitados, tem-se ainda o exemplo do artigo 213, CP, que trata do estupro, havendo anuência dos parceiros não há que falar-se em crime. </w:t>
      </w:r>
      <w:r w:rsidRPr="00BE10A7">
        <w:rPr>
          <w:rFonts w:cs="Times New Roman"/>
          <w:spacing w:val="2"/>
          <w:sz w:val="24"/>
          <w:szCs w:val="30"/>
          <w:shd w:val="clear" w:color="auto" w:fill="FFFFFF"/>
        </w:rPr>
        <w:lastRenderedPageBreak/>
        <w:t>Contudo, há que ponderar-se por requisitos desses consentimentos, pois a vontade particular não pode ainda se sobrepor à segurança, portanto MACHADO, 2012, afirma que:</w:t>
      </w:r>
    </w:p>
    <w:p w:rsidR="00465E62" w:rsidRPr="00BE10A7" w:rsidRDefault="00213136" w:rsidP="00213136">
      <w:pPr>
        <w:spacing w:line="240" w:lineRule="auto"/>
        <w:ind w:left="2268"/>
        <w:jc w:val="both"/>
        <w:rPr>
          <w:b/>
          <w:sz w:val="24"/>
        </w:rPr>
      </w:pPr>
      <w:r w:rsidRPr="00BE10A7">
        <w:rPr>
          <w:rFonts w:cs="Times New Roman"/>
          <w:spacing w:val="2"/>
          <w:sz w:val="22"/>
          <w:szCs w:val="30"/>
          <w:shd w:val="clear" w:color="auto" w:fill="FFFFFF"/>
        </w:rPr>
        <w:t>O consentimento do ofendido só pode ser reconhecido validamente se presentes os seguintes requisitos, em caráter cumulativo: bem jurídico disponível, ofendido capaz, consentimento livre, indubitável e anterior ou, no máximo, contemporâneo à conduta, bem como que o autor do consentimento seja titular exclusivo ou expressamente autorizado a dispor sobre o bem jurídico.</w:t>
      </w:r>
      <w:r w:rsidRPr="00BE10A7">
        <w:rPr>
          <w:rStyle w:val="Refdenotaderodap"/>
          <w:rFonts w:cs="Times New Roman"/>
          <w:spacing w:val="2"/>
          <w:sz w:val="22"/>
          <w:szCs w:val="30"/>
          <w:shd w:val="clear" w:color="auto" w:fill="FFFFFF"/>
        </w:rPr>
        <w:footnoteReference w:id="4"/>
      </w:r>
      <w:r w:rsidRPr="00BE10A7">
        <w:rPr>
          <w:b/>
          <w:sz w:val="24"/>
        </w:rPr>
        <w:t> </w:t>
      </w:r>
    </w:p>
    <w:p w:rsidR="00213136" w:rsidRPr="00BE10A7" w:rsidRDefault="00A62F66" w:rsidP="00213136">
      <w:pPr>
        <w:spacing w:line="240" w:lineRule="auto"/>
        <w:ind w:firstLine="1134"/>
        <w:jc w:val="both"/>
        <w:rPr>
          <w:sz w:val="24"/>
        </w:rPr>
      </w:pPr>
      <w:r w:rsidRPr="00BE10A7">
        <w:rPr>
          <w:sz w:val="24"/>
        </w:rPr>
        <w:t>o que leva à resposta para a pergunta secundária.</w:t>
      </w:r>
    </w:p>
    <w:p w:rsidR="00A62F66" w:rsidRPr="00BE10A7" w:rsidRDefault="00A62F66" w:rsidP="00E23A4A">
      <w:pPr>
        <w:spacing w:line="360" w:lineRule="auto"/>
        <w:ind w:firstLine="567"/>
        <w:jc w:val="both"/>
        <w:rPr>
          <w:sz w:val="24"/>
        </w:rPr>
      </w:pPr>
      <w:r w:rsidRPr="00BE10A7">
        <w:rPr>
          <w:sz w:val="24"/>
        </w:rPr>
        <w:t>2.1.2 Da questão secundária</w:t>
      </w:r>
    </w:p>
    <w:p w:rsidR="00A62F66" w:rsidRPr="00BE10A7" w:rsidRDefault="00E23A4A" w:rsidP="00BE10A7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Como abordado pelo tópico anterior, o consentimento se faz necessário que haja a interferência da integridade física de um sobre o outro. Isso quer dizer que para que cortejo seja limitado à liberdade individual é necessário que se atenda requisitos. É necessário entender que a paquera não deve se tornar algo procedimental e burocrático, mas que é perfeitamente entendível que haja respeito, liberdade e atenção para que não haja qualquer ofensa ao direito alheio.</w:t>
      </w:r>
    </w:p>
    <w:p w:rsidR="00BE10A7" w:rsidRPr="00BE10A7" w:rsidRDefault="00E23A4A" w:rsidP="00BE10A7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>O consentimento, como havia se falado, faz jus a requisitos de aplicação, e um dele</w:t>
      </w:r>
      <w:r w:rsidR="00BE10A7" w:rsidRPr="00BE10A7">
        <w:rPr>
          <w:sz w:val="24"/>
        </w:rPr>
        <w:t>s</w:t>
      </w:r>
      <w:r w:rsidRPr="00BE10A7">
        <w:rPr>
          <w:sz w:val="24"/>
        </w:rPr>
        <w:t xml:space="preserve"> é a </w:t>
      </w:r>
      <w:r w:rsidRPr="00BE10A7">
        <w:rPr>
          <w:b/>
          <w:sz w:val="24"/>
          <w:u w:val="single"/>
        </w:rPr>
        <w:t>capacidade</w:t>
      </w:r>
      <w:r w:rsidRPr="00BE10A7">
        <w:rPr>
          <w:sz w:val="24"/>
        </w:rPr>
        <w:t>. Visto que as drogas, em s</w:t>
      </w:r>
      <w:r w:rsidR="00BE10A7" w:rsidRPr="00BE10A7">
        <w:rPr>
          <w:sz w:val="24"/>
        </w:rPr>
        <w:t>entido amplo, sejam elas lí</w:t>
      </w:r>
      <w:r w:rsidRPr="00BE10A7">
        <w:rPr>
          <w:sz w:val="24"/>
        </w:rPr>
        <w:t xml:space="preserve">citas e ou ilícitas, podem causar uma transmutação na capacitada cognitiva temporária, é necessário que esteja o sujeito em perfeitas condições psicomotoras. </w:t>
      </w:r>
      <w:r w:rsidR="00BE10A7" w:rsidRPr="00BE10A7">
        <w:rPr>
          <w:sz w:val="24"/>
        </w:rPr>
        <w:t>Caso contrário, o consentimento dado por sujeito incapaz de cognitivamente para tal pode ensejar o aproveitamento de vulnerável, instituto existente no direito penal, como pode ser visto no artigo 217-A, CP</w:t>
      </w:r>
    </w:p>
    <w:p w:rsidR="00BE10A7" w:rsidRPr="00BE10A7" w:rsidRDefault="00BE10A7" w:rsidP="00BE10A7">
      <w:pPr>
        <w:shd w:val="clear" w:color="auto" w:fill="FAFAFA"/>
        <w:spacing w:after="0" w:line="270" w:lineRule="atLeast"/>
        <w:ind w:left="2268"/>
        <w:jc w:val="both"/>
        <w:rPr>
          <w:rFonts w:eastAsia="Times New Roman" w:cs="Times New Roman"/>
          <w:sz w:val="22"/>
          <w:szCs w:val="22"/>
          <w:lang w:eastAsia="pt-BR"/>
        </w:rPr>
      </w:pPr>
      <w:r w:rsidRPr="00BE10A7">
        <w:rPr>
          <w:rFonts w:eastAsia="Times New Roman" w:cs="Times New Roman"/>
          <w:b/>
          <w:bCs/>
          <w:sz w:val="22"/>
          <w:szCs w:val="22"/>
          <w:bdr w:val="none" w:sz="0" w:space="0" w:color="auto" w:frame="1"/>
          <w:lang w:eastAsia="pt-BR"/>
        </w:rPr>
        <w:t>Art. 217</w:t>
      </w:r>
      <w:r w:rsidRPr="00BE10A7">
        <w:rPr>
          <w:rFonts w:eastAsia="Times New Roman" w:cs="Times New Roman"/>
          <w:sz w:val="22"/>
          <w:szCs w:val="22"/>
          <w:lang w:eastAsia="pt-BR"/>
        </w:rPr>
        <w:t>-A. Ter conjunção carnal ou praticar outro ato libidinoso com menor de 14 (catorze) anos:</w:t>
      </w:r>
    </w:p>
    <w:p w:rsidR="00BE10A7" w:rsidRPr="00BE10A7" w:rsidRDefault="00BE10A7" w:rsidP="00BE10A7">
      <w:pPr>
        <w:shd w:val="clear" w:color="auto" w:fill="FAFAFA"/>
        <w:spacing w:after="0" w:line="270" w:lineRule="atLeast"/>
        <w:ind w:left="2268"/>
        <w:jc w:val="both"/>
        <w:rPr>
          <w:rFonts w:eastAsia="Times New Roman" w:cs="Times New Roman"/>
          <w:sz w:val="22"/>
          <w:szCs w:val="22"/>
          <w:lang w:eastAsia="pt-BR"/>
        </w:rPr>
      </w:pPr>
      <w:r w:rsidRPr="00BE10A7">
        <w:rPr>
          <w:rFonts w:eastAsia="Times New Roman" w:cs="Times New Roman"/>
          <w:sz w:val="22"/>
          <w:szCs w:val="22"/>
          <w:lang w:eastAsia="pt-BR"/>
        </w:rPr>
        <w:t>Pena - reclusão, de 8 (oito) a 15 (quinze) anos. (Incluído pela Lei nº 12.015, de 2009)</w:t>
      </w:r>
    </w:p>
    <w:p w:rsidR="00BE10A7" w:rsidRDefault="00BE10A7" w:rsidP="00BE10A7">
      <w:pPr>
        <w:shd w:val="clear" w:color="auto" w:fill="FAFAFA"/>
        <w:spacing w:after="0" w:line="270" w:lineRule="atLeast"/>
        <w:ind w:left="2268"/>
        <w:jc w:val="both"/>
        <w:rPr>
          <w:rFonts w:eastAsia="Times New Roman" w:cs="Times New Roman"/>
          <w:sz w:val="22"/>
          <w:szCs w:val="22"/>
          <w:lang w:eastAsia="pt-BR"/>
        </w:rPr>
      </w:pPr>
      <w:r w:rsidRPr="00BE10A7">
        <w:rPr>
          <w:rFonts w:eastAsia="Times New Roman" w:cs="Times New Roman"/>
          <w:b/>
          <w:bCs/>
          <w:sz w:val="22"/>
          <w:szCs w:val="22"/>
          <w:bdr w:val="none" w:sz="0" w:space="0" w:color="auto" w:frame="1"/>
          <w:lang w:eastAsia="pt-BR"/>
        </w:rPr>
        <w:t>§ 1o</w:t>
      </w:r>
      <w:r w:rsidRPr="00BE10A7">
        <w:rPr>
          <w:rFonts w:eastAsia="Times New Roman" w:cs="Times New Roman"/>
          <w:sz w:val="22"/>
          <w:szCs w:val="22"/>
          <w:lang w:eastAsia="pt-BR"/>
        </w:rPr>
        <w:t> Incorre na mesma pena quem pratica as ações descritas no caput com alguém que, por enfermidade ou deficiência mental, não tem o necessário discernimento para a prática do ato, ou que</w:t>
      </w:r>
      <w:r w:rsidRPr="00BE10A7">
        <w:rPr>
          <w:rFonts w:eastAsia="Times New Roman" w:cs="Times New Roman"/>
          <w:b/>
          <w:sz w:val="22"/>
          <w:szCs w:val="22"/>
          <w:u w:val="single"/>
          <w:lang w:eastAsia="pt-BR"/>
        </w:rPr>
        <w:t>, por qualquer outra causa, não pode oferecer resistência</w:t>
      </w:r>
      <w:r w:rsidRPr="00BE10A7">
        <w:rPr>
          <w:rFonts w:eastAsia="Times New Roman" w:cs="Times New Roman"/>
          <w:sz w:val="22"/>
          <w:szCs w:val="22"/>
          <w:lang w:eastAsia="pt-BR"/>
        </w:rPr>
        <w:t>. </w:t>
      </w:r>
      <w:r>
        <w:rPr>
          <w:rFonts w:eastAsia="Times New Roman" w:cs="Times New Roman"/>
          <w:sz w:val="22"/>
          <w:szCs w:val="22"/>
          <w:lang w:eastAsia="pt-BR"/>
        </w:rPr>
        <w:t>(BRASIL, 1940)</w:t>
      </w:r>
    </w:p>
    <w:p w:rsidR="00BE10A7" w:rsidRPr="00BE10A7" w:rsidRDefault="00BE10A7" w:rsidP="00BE10A7">
      <w:pPr>
        <w:shd w:val="clear" w:color="auto" w:fill="FAFAFA"/>
        <w:spacing w:after="0" w:line="270" w:lineRule="atLeast"/>
        <w:ind w:left="2268"/>
        <w:jc w:val="both"/>
        <w:rPr>
          <w:rFonts w:eastAsia="Times New Roman" w:cs="Times New Roman"/>
          <w:sz w:val="22"/>
          <w:szCs w:val="22"/>
          <w:lang w:eastAsia="pt-BR"/>
        </w:rPr>
      </w:pPr>
    </w:p>
    <w:p w:rsidR="00E23A4A" w:rsidRDefault="00BE10A7" w:rsidP="00E23A4A">
      <w:pPr>
        <w:spacing w:line="360" w:lineRule="auto"/>
        <w:ind w:firstLine="1134"/>
        <w:jc w:val="both"/>
        <w:rPr>
          <w:sz w:val="24"/>
        </w:rPr>
      </w:pPr>
      <w:r w:rsidRPr="00BE10A7">
        <w:rPr>
          <w:sz w:val="24"/>
        </w:rPr>
        <w:t xml:space="preserve"> Logo, para que haja o consentimento é necessário </w:t>
      </w:r>
      <w:r>
        <w:rPr>
          <w:sz w:val="24"/>
        </w:rPr>
        <w:t>que haja capacidade de discernimento, o qual pode ser constrito pelo consumo de drogas, independente do gênero. O legislador, em busca da dignidade da pessoa humana e do devido processo legal, buscou verificar a capacidade do sujeito em consentir determinada conduta, por isso o fez de forma que evidenciasse a necessidade de resistê</w:t>
      </w:r>
      <w:r w:rsidR="00371C5F">
        <w:rPr>
          <w:sz w:val="24"/>
        </w:rPr>
        <w:t>ncia, como explica TOLEDO, 1994, p. 215, “</w:t>
      </w:r>
      <w:r w:rsidR="00371C5F" w:rsidRPr="00371C5F">
        <w:rPr>
          <w:rFonts w:cs="Times New Roman"/>
          <w:spacing w:val="2"/>
          <w:sz w:val="24"/>
          <w:szCs w:val="30"/>
          <w:shd w:val="clear" w:color="auto" w:fill="FFFFFF"/>
        </w:rPr>
        <w:t xml:space="preserve">que o </w:t>
      </w:r>
      <w:r w:rsidR="00371C5F" w:rsidRPr="00371C5F">
        <w:rPr>
          <w:rFonts w:cs="Times New Roman"/>
          <w:spacing w:val="2"/>
          <w:sz w:val="24"/>
          <w:szCs w:val="30"/>
          <w:shd w:val="clear" w:color="auto" w:fill="FFFFFF"/>
        </w:rPr>
        <w:lastRenderedPageBreak/>
        <w:t xml:space="preserve">ofendido, no momento da aquiescência, esteja em condições de compreender o significado e as </w:t>
      </w:r>
      <w:proofErr w:type="spellStart"/>
      <w:r w:rsidR="00371C5F" w:rsidRPr="00371C5F">
        <w:rPr>
          <w:rFonts w:cs="Times New Roman"/>
          <w:spacing w:val="2"/>
          <w:sz w:val="24"/>
          <w:szCs w:val="30"/>
          <w:shd w:val="clear" w:color="auto" w:fill="FFFFFF"/>
        </w:rPr>
        <w:t>conseqüências</w:t>
      </w:r>
      <w:proofErr w:type="spellEnd"/>
      <w:r w:rsidR="00371C5F" w:rsidRPr="00371C5F">
        <w:rPr>
          <w:rFonts w:cs="Times New Roman"/>
          <w:spacing w:val="2"/>
          <w:sz w:val="24"/>
          <w:szCs w:val="30"/>
          <w:shd w:val="clear" w:color="auto" w:fill="FFFFFF"/>
        </w:rPr>
        <w:t xml:space="preserve"> de sua decisão, possuindo, pois, capacidade para tanto”.</w:t>
      </w:r>
    </w:p>
    <w:p w:rsidR="00A62F66" w:rsidRPr="00BE10A7" w:rsidRDefault="00371C5F" w:rsidP="00371C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Portanto, o uso de drogas interrompe a capacidade de consentir, fazendo com que ao ofendido seja guardada sua integridade e sua liberdade em razão do devido processo legal.</w:t>
      </w:r>
    </w:p>
    <w:p w:rsidR="00465E62" w:rsidRPr="00BE10A7" w:rsidRDefault="00465E62" w:rsidP="00465E62">
      <w:pPr>
        <w:spacing w:line="360" w:lineRule="auto"/>
        <w:jc w:val="both"/>
        <w:rPr>
          <w:sz w:val="24"/>
        </w:rPr>
      </w:pPr>
      <w:r w:rsidRPr="00BE10A7">
        <w:rPr>
          <w:sz w:val="24"/>
        </w:rPr>
        <w:t xml:space="preserve"> </w:t>
      </w:r>
    </w:p>
    <w:p w:rsidR="0083586A" w:rsidRPr="00BE10A7" w:rsidRDefault="0083586A" w:rsidP="0083586A">
      <w:pPr>
        <w:pStyle w:val="NormalWeb"/>
        <w:shd w:val="clear" w:color="auto" w:fill="FFFFFF"/>
        <w:spacing w:before="0" w:beforeAutospacing="0" w:after="345" w:afterAutospacing="0" w:line="360" w:lineRule="auto"/>
        <w:jc w:val="both"/>
        <w:textAlignment w:val="baseline"/>
        <w:rPr>
          <w:b/>
        </w:rPr>
      </w:pPr>
      <w:r w:rsidRPr="00BE10A7">
        <w:rPr>
          <w:b/>
        </w:rPr>
        <w:t>3 DESCRIÇÃO DOS CRITÉRIOS E VALORES CONTIDOS EM CADA DECISÃO POSSÍVEL</w:t>
      </w:r>
    </w:p>
    <w:p w:rsidR="00524552" w:rsidRPr="00BE10A7" w:rsidRDefault="0083586A" w:rsidP="00524552">
      <w:pPr>
        <w:spacing w:line="360" w:lineRule="auto"/>
        <w:ind w:firstLine="1134"/>
        <w:jc w:val="both"/>
        <w:rPr>
          <w:rFonts w:cs="Times New Roman"/>
          <w:sz w:val="24"/>
          <w:szCs w:val="24"/>
        </w:rPr>
      </w:pPr>
      <w:r w:rsidRPr="00BE10A7">
        <w:rPr>
          <w:rFonts w:cs="Times New Roman"/>
          <w:sz w:val="24"/>
          <w:szCs w:val="24"/>
        </w:rPr>
        <w:t>O case em tela possibilita a ampliação dos conhecimentos acerca d</w:t>
      </w:r>
      <w:r w:rsidR="00371C5F">
        <w:rPr>
          <w:rFonts w:cs="Times New Roman"/>
          <w:sz w:val="24"/>
          <w:szCs w:val="24"/>
        </w:rPr>
        <w:t>os parâmetros de legalidade</w:t>
      </w:r>
      <w:r w:rsidRPr="00BE10A7">
        <w:rPr>
          <w:rFonts w:cs="Times New Roman"/>
          <w:sz w:val="24"/>
          <w:szCs w:val="24"/>
        </w:rPr>
        <w:t xml:space="preserve">, imprescindível ao exercício pleno da função jurídica. O conhecimento acerca da temática traz a possibilidade </w:t>
      </w:r>
      <w:r w:rsidR="00371C5F">
        <w:rPr>
          <w:rFonts w:cs="Times New Roman"/>
          <w:sz w:val="24"/>
          <w:szCs w:val="24"/>
        </w:rPr>
        <w:t xml:space="preserve">de entendimento dos institutos processuais penais e penais </w:t>
      </w:r>
      <w:r w:rsidRPr="00BE10A7">
        <w:rPr>
          <w:rFonts w:cs="Times New Roman"/>
          <w:sz w:val="24"/>
          <w:szCs w:val="24"/>
        </w:rPr>
        <w:t xml:space="preserve">em função das garantias constitucionais inerentes ao indivíduo, perpassando pelos conceitos de </w:t>
      </w:r>
      <w:r w:rsidR="00371C5F">
        <w:rPr>
          <w:sz w:val="24"/>
          <w:szCs w:val="24"/>
        </w:rPr>
        <w:t>consentimento do ofendido no Direito Penal</w:t>
      </w:r>
      <w:r w:rsidRPr="00BE10A7">
        <w:rPr>
          <w:sz w:val="24"/>
          <w:szCs w:val="24"/>
        </w:rPr>
        <w:t xml:space="preserve">, </w:t>
      </w:r>
      <w:r w:rsidR="00371C5F">
        <w:rPr>
          <w:sz w:val="24"/>
          <w:szCs w:val="24"/>
        </w:rPr>
        <w:t>além das modalidades de interpretações jurisprudenciais</w:t>
      </w:r>
      <w:r w:rsidRPr="00BE10A7">
        <w:rPr>
          <w:sz w:val="24"/>
          <w:szCs w:val="24"/>
        </w:rPr>
        <w:t>.</w:t>
      </w:r>
    </w:p>
    <w:p w:rsidR="00371C5F" w:rsidRDefault="00371C5F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371C5F" w:rsidRDefault="00371C5F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524552" w:rsidRDefault="0083586A" w:rsidP="0083586A">
      <w:pPr>
        <w:spacing w:line="360" w:lineRule="auto"/>
        <w:jc w:val="both"/>
        <w:rPr>
          <w:rFonts w:cs="Times New Roman"/>
          <w:sz w:val="24"/>
          <w:szCs w:val="24"/>
        </w:rPr>
      </w:pPr>
      <w:r w:rsidRPr="00BE10A7">
        <w:rPr>
          <w:rFonts w:cs="Times New Roman"/>
          <w:sz w:val="24"/>
          <w:szCs w:val="24"/>
        </w:rPr>
        <w:t>REFERÊNCIAS</w:t>
      </w:r>
    </w:p>
    <w:p w:rsidR="00371C5F" w:rsidRPr="00371C5F" w:rsidRDefault="00371C5F" w:rsidP="0083586A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BRASIL. </w:t>
      </w:r>
      <w:r>
        <w:rPr>
          <w:rFonts w:cs="Times New Roman"/>
          <w:b/>
          <w:sz w:val="24"/>
          <w:szCs w:val="24"/>
        </w:rPr>
        <w:t>Código Penal Brasileiro</w:t>
      </w:r>
      <w:r>
        <w:rPr>
          <w:rFonts w:cs="Times New Roman"/>
          <w:sz w:val="24"/>
          <w:szCs w:val="24"/>
        </w:rPr>
        <w:t>. Decreto - Lei nº2.848 de 7 de dezembro de 1940.</w:t>
      </w:r>
    </w:p>
    <w:p w:rsidR="006922A3" w:rsidRPr="00371C5F" w:rsidRDefault="00371C5F" w:rsidP="006922A3">
      <w:pPr>
        <w:spacing w:line="360" w:lineRule="auto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MACHADO</w:t>
      </w:r>
      <w:r w:rsidR="00524552" w:rsidRPr="00BE10A7"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  <w:shd w:val="clear" w:color="auto" w:fill="FFFFFF"/>
        </w:rPr>
        <w:t xml:space="preserve">Leonardo Marcondes. </w:t>
      </w:r>
      <w:r>
        <w:rPr>
          <w:rFonts w:cs="Times New Roman"/>
          <w:b/>
          <w:sz w:val="24"/>
          <w:szCs w:val="24"/>
          <w:shd w:val="clear" w:color="auto" w:fill="FFFFFF"/>
        </w:rPr>
        <w:t>Consentimento do ofendido</w:t>
      </w:r>
      <w:r>
        <w:rPr>
          <w:rFonts w:cs="Times New Roman"/>
          <w:sz w:val="24"/>
          <w:szCs w:val="24"/>
          <w:shd w:val="clear" w:color="auto" w:fill="FFFFFF"/>
        </w:rPr>
        <w:t xml:space="preserve">. 2012 disponível em: </w:t>
      </w:r>
      <w:hyperlink r:id="rId7" w:history="1">
        <w:r w:rsidRPr="00BD6B27">
          <w:rPr>
            <w:rStyle w:val="Hyperlink"/>
          </w:rPr>
          <w:t>https://leonardomachado2.jusbrasil.com.br/artigos/121940749/consentimento-do-ofendido</w:t>
        </w:r>
      </w:hyperlink>
      <w:r>
        <w:t>.</w:t>
      </w:r>
    </w:p>
    <w:p w:rsidR="006922A3" w:rsidRPr="00371C5F" w:rsidRDefault="00371C5F" w:rsidP="00371C5F">
      <w:pPr>
        <w:spacing w:line="360" w:lineRule="auto"/>
        <w:jc w:val="both"/>
        <w:rPr>
          <w:rFonts w:cs="Times New Roman"/>
          <w:szCs w:val="24"/>
        </w:rPr>
      </w:pPr>
      <w:r w:rsidRPr="00371C5F">
        <w:rPr>
          <w:rFonts w:cs="Times New Roman"/>
          <w:spacing w:val="2"/>
          <w:sz w:val="24"/>
          <w:szCs w:val="30"/>
          <w:shd w:val="clear" w:color="auto" w:fill="FFFFFF"/>
        </w:rPr>
        <w:t>TOLEDO, Francisco de Assis. Princípios Básicos de Direito Penal. 5 ed. São Paulo: Saraiva, 1994.</w:t>
      </w:r>
    </w:p>
    <w:sectPr w:rsidR="006922A3" w:rsidRPr="00371C5F" w:rsidSect="0057181A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97" w:rsidRDefault="00820997" w:rsidP="00CC2B5A">
      <w:pPr>
        <w:spacing w:after="0" w:line="240" w:lineRule="auto"/>
      </w:pPr>
      <w:r>
        <w:separator/>
      </w:r>
    </w:p>
  </w:endnote>
  <w:endnote w:type="continuationSeparator" w:id="0">
    <w:p w:rsidR="00820997" w:rsidRDefault="00820997" w:rsidP="00CC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97" w:rsidRDefault="00820997" w:rsidP="00CC2B5A">
      <w:pPr>
        <w:spacing w:after="0" w:line="240" w:lineRule="auto"/>
      </w:pPr>
      <w:r>
        <w:separator/>
      </w:r>
    </w:p>
  </w:footnote>
  <w:footnote w:type="continuationSeparator" w:id="0">
    <w:p w:rsidR="00820997" w:rsidRDefault="00820997" w:rsidP="00CC2B5A">
      <w:pPr>
        <w:spacing w:after="0" w:line="240" w:lineRule="auto"/>
      </w:pPr>
      <w:r>
        <w:continuationSeparator/>
      </w:r>
    </w:p>
  </w:footnote>
  <w:footnote w:id="1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Case apresentado à disciplina de Processo </w:t>
      </w:r>
      <w:r w:rsidR="00A62F66">
        <w:t>Pena</w:t>
      </w:r>
      <w:r>
        <w:t>l</w:t>
      </w:r>
      <w:r w:rsidR="00C51F97">
        <w:t xml:space="preserve"> II</w:t>
      </w:r>
      <w:r>
        <w:t xml:space="preserve">.  </w:t>
      </w:r>
    </w:p>
  </w:footnote>
  <w:footnote w:id="2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 da Unidade de Ensino Superior Dom Bosco – UNDB.</w:t>
      </w:r>
    </w:p>
  </w:footnote>
  <w:footnote w:id="3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Professor Me. do Curso de Direito – UNDB.</w:t>
      </w:r>
    </w:p>
  </w:footnote>
  <w:footnote w:id="4">
    <w:p w:rsidR="00213136" w:rsidRDefault="00213136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  <w:hyperlink r:id="rId1" w:history="1">
        <w:r w:rsidRPr="00BD6B27">
          <w:rPr>
            <w:rStyle w:val="Hyperlink"/>
          </w:rPr>
          <w:t>https://leonardomachado2.jusbrasil.com.br/artigos/121940749/consentimento-do-ofendido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B5A" w:rsidRDefault="00CC2B5A" w:rsidP="00CC2B5A">
    <w:pPr>
      <w:pStyle w:val="Cabealho"/>
      <w:jc w:val="center"/>
    </w:pPr>
    <w:r w:rsidRPr="006F2289">
      <w:rPr>
        <w:rFonts w:cs="Times New Roman"/>
        <w:noProof/>
        <w:sz w:val="28"/>
        <w:szCs w:val="24"/>
        <w:lang w:eastAsia="pt-BR"/>
      </w:rPr>
      <w:drawing>
        <wp:inline distT="0" distB="0" distL="0" distR="0" wp14:anchorId="470C8F76" wp14:editId="47E86F7E">
          <wp:extent cx="2428875" cy="4762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03" cy="47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86BE4"/>
    <w:multiLevelType w:val="hybridMultilevel"/>
    <w:tmpl w:val="D640F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5A"/>
    <w:rsid w:val="00035FC5"/>
    <w:rsid w:val="00094195"/>
    <w:rsid w:val="00213136"/>
    <w:rsid w:val="00292321"/>
    <w:rsid w:val="002F6298"/>
    <w:rsid w:val="00371C5F"/>
    <w:rsid w:val="003A79BF"/>
    <w:rsid w:val="00421C6D"/>
    <w:rsid w:val="0043704D"/>
    <w:rsid w:val="00451904"/>
    <w:rsid w:val="00465E62"/>
    <w:rsid w:val="00524552"/>
    <w:rsid w:val="0057181A"/>
    <w:rsid w:val="00575433"/>
    <w:rsid w:val="005C0068"/>
    <w:rsid w:val="005E0601"/>
    <w:rsid w:val="005E2868"/>
    <w:rsid w:val="006922A3"/>
    <w:rsid w:val="00692973"/>
    <w:rsid w:val="00820997"/>
    <w:rsid w:val="00830BA1"/>
    <w:rsid w:val="0083586A"/>
    <w:rsid w:val="00A62F66"/>
    <w:rsid w:val="00AB420B"/>
    <w:rsid w:val="00AF6B61"/>
    <w:rsid w:val="00B417CE"/>
    <w:rsid w:val="00B57C0D"/>
    <w:rsid w:val="00BE10A7"/>
    <w:rsid w:val="00C51F97"/>
    <w:rsid w:val="00C86D8C"/>
    <w:rsid w:val="00CA2304"/>
    <w:rsid w:val="00CC2B5A"/>
    <w:rsid w:val="00D77C15"/>
    <w:rsid w:val="00DA78FB"/>
    <w:rsid w:val="00E00C2B"/>
    <w:rsid w:val="00E235B0"/>
    <w:rsid w:val="00E23A4A"/>
    <w:rsid w:val="00E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571A"/>
  <w15:docId w15:val="{74900167-333D-4E8E-9D2F-63DBA550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B5A"/>
  </w:style>
  <w:style w:type="paragraph" w:styleId="Rodap">
    <w:name w:val="footer"/>
    <w:basedOn w:val="Normal"/>
    <w:link w:val="RodapChar"/>
    <w:uiPriority w:val="99"/>
    <w:unhideWhenUsed/>
    <w:rsid w:val="00CC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B5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0068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0068"/>
  </w:style>
  <w:style w:type="character" w:styleId="Refdenotaderodap">
    <w:name w:val="footnote reference"/>
    <w:basedOn w:val="Fontepargpadro"/>
    <w:uiPriority w:val="99"/>
    <w:semiHidden/>
    <w:unhideWhenUsed/>
    <w:rsid w:val="005C006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190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5245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6D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04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313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E1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2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onardomachado2.jusbrasil.com.br/artigos/121940749/consentimento-do-ofendi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onardomachado2.jusbrasil.com.br/artigos/121940749/consentimento-do-ofendi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Lopez</dc:creator>
  <cp:keywords/>
  <dc:description/>
  <cp:lastModifiedBy>luanalindoso29@hotmail.com</cp:lastModifiedBy>
  <cp:revision>2</cp:revision>
  <dcterms:created xsi:type="dcterms:W3CDTF">2018-06-22T00:06:00Z</dcterms:created>
  <dcterms:modified xsi:type="dcterms:W3CDTF">2018-06-22T00:06:00Z</dcterms:modified>
</cp:coreProperties>
</file>