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C7" w:rsidRPr="001E797F" w:rsidRDefault="001E797F" w:rsidP="001E797F">
      <w:pPr>
        <w:autoSpaceDE w:val="0"/>
        <w:autoSpaceDN w:val="0"/>
        <w:adjustRightInd w:val="0"/>
        <w:rPr>
          <w:rFonts w:ascii="Times New Roman" w:hAnsi="Times New Roman"/>
          <w:b/>
          <w:bCs/>
          <w:sz w:val="24"/>
          <w:szCs w:val="24"/>
        </w:rPr>
      </w:pPr>
      <w:r w:rsidRPr="001E797F">
        <w:rPr>
          <w:rFonts w:ascii="Times New Roman" w:hAnsi="Times New Roman"/>
          <w:b/>
          <w:sz w:val="24"/>
          <w:szCs w:val="24"/>
        </w:rPr>
        <w:t xml:space="preserve">SISTEMA PENAL E </w:t>
      </w:r>
      <w:r w:rsidRPr="001E797F">
        <w:rPr>
          <w:rFonts w:ascii="Times New Roman" w:hAnsi="Times New Roman"/>
          <w:b/>
          <w:bCs/>
          <w:sz w:val="24"/>
          <w:szCs w:val="24"/>
        </w:rPr>
        <w:t>VIOLÊNCIA DE GÊNERO:</w:t>
      </w:r>
      <w:r>
        <w:rPr>
          <w:rFonts w:ascii="Times New Roman" w:hAnsi="Times New Roman"/>
          <w:bCs/>
          <w:sz w:val="24"/>
          <w:szCs w:val="24"/>
        </w:rPr>
        <w:t xml:space="preserve"> </w:t>
      </w:r>
      <w:r w:rsidRPr="001E797F">
        <w:rPr>
          <w:rFonts w:ascii="Times New Roman" w:hAnsi="Times New Roman"/>
          <w:b/>
          <w:bCs/>
          <w:sz w:val="24"/>
          <w:szCs w:val="24"/>
        </w:rPr>
        <w:t xml:space="preserve">análise </w:t>
      </w:r>
      <w:proofErr w:type="spellStart"/>
      <w:r w:rsidRPr="001E797F">
        <w:rPr>
          <w:rFonts w:ascii="Times New Roman" w:hAnsi="Times New Roman"/>
          <w:b/>
          <w:bCs/>
          <w:sz w:val="24"/>
          <w:szCs w:val="24"/>
        </w:rPr>
        <w:t>sociojurídica</w:t>
      </w:r>
      <w:proofErr w:type="spellEnd"/>
      <w:r w:rsidRPr="001E797F">
        <w:rPr>
          <w:rFonts w:ascii="Times New Roman" w:hAnsi="Times New Roman"/>
          <w:b/>
          <w:bCs/>
          <w:sz w:val="24"/>
          <w:szCs w:val="24"/>
        </w:rPr>
        <w:t xml:space="preserve"> e eficácia social da Lei 11.340/06 no resgate da dignidade humana</w:t>
      </w:r>
      <w:r w:rsidR="00461BF1" w:rsidRPr="001E797F">
        <w:rPr>
          <w:rFonts w:ascii="Times New Roman" w:hAnsi="Times New Roman"/>
          <w:b/>
          <w:sz w:val="24"/>
          <w:szCs w:val="24"/>
          <w:vertAlign w:val="superscript"/>
        </w:rPr>
        <w:t>1</w:t>
      </w:r>
    </w:p>
    <w:p w:rsidR="00461BF1" w:rsidRDefault="00461BF1" w:rsidP="00461BF1">
      <w:pPr>
        <w:jc w:val="center"/>
        <w:rPr>
          <w:rFonts w:ascii="Times New Roman" w:hAnsi="Times New Roman" w:cs="Times New Roman"/>
          <w:sz w:val="24"/>
        </w:rPr>
      </w:pPr>
    </w:p>
    <w:p w:rsidR="00461BF1" w:rsidRPr="00461BF1" w:rsidRDefault="006E1444" w:rsidP="001E797F">
      <w:pPr>
        <w:spacing w:line="276" w:lineRule="auto"/>
        <w:jc w:val="right"/>
        <w:rPr>
          <w:rFonts w:ascii="Times New Roman" w:hAnsi="Times New Roman" w:cs="Times New Roman"/>
          <w:sz w:val="24"/>
          <w:vertAlign w:val="superscript"/>
        </w:rPr>
      </w:pPr>
      <w:r>
        <w:rPr>
          <w:rFonts w:ascii="Times New Roman" w:hAnsi="Times New Roman" w:cs="Times New Roman"/>
          <w:sz w:val="24"/>
        </w:rPr>
        <w:t>Amanda Cavalcanti Dantas</w:t>
      </w:r>
      <w:r w:rsidR="00461BF1">
        <w:rPr>
          <w:rFonts w:ascii="Times New Roman" w:hAnsi="Times New Roman" w:cs="Times New Roman"/>
          <w:sz w:val="24"/>
          <w:vertAlign w:val="superscript"/>
        </w:rPr>
        <w:t>2</w:t>
      </w:r>
    </w:p>
    <w:p w:rsidR="00461BF1" w:rsidRPr="001E797F" w:rsidRDefault="001E797F" w:rsidP="001E797F">
      <w:pPr>
        <w:spacing w:line="276" w:lineRule="auto"/>
        <w:ind w:left="708"/>
        <w:jc w:val="right"/>
        <w:rPr>
          <w:rFonts w:ascii="Times New Roman" w:hAnsi="Times New Roman" w:cs="Times New Roman"/>
          <w:bCs/>
          <w:sz w:val="24"/>
          <w:szCs w:val="24"/>
          <w:vertAlign w:val="superscript"/>
        </w:rPr>
      </w:pPr>
      <w:r>
        <w:rPr>
          <w:rFonts w:ascii="Times New Roman" w:hAnsi="Times New Roman" w:cs="Times New Roman"/>
          <w:sz w:val="24"/>
        </w:rPr>
        <w:t>Anne Andre</w:t>
      </w:r>
      <w:r w:rsidRPr="001E797F">
        <w:rPr>
          <w:rFonts w:ascii="Times New Roman" w:hAnsi="Times New Roman" w:cs="Times New Roman"/>
          <w:sz w:val="24"/>
          <w:szCs w:val="24"/>
        </w:rPr>
        <w:t>ws Rocha de Lima</w:t>
      </w:r>
      <w:r>
        <w:rPr>
          <w:rFonts w:ascii="Times New Roman" w:hAnsi="Times New Roman" w:cs="Times New Roman"/>
          <w:sz w:val="24"/>
          <w:szCs w:val="24"/>
          <w:vertAlign w:val="superscript"/>
        </w:rPr>
        <w:t>3</w:t>
      </w:r>
    </w:p>
    <w:p w:rsidR="001E797F" w:rsidRDefault="001E797F" w:rsidP="001E797F">
      <w:pPr>
        <w:spacing w:line="276" w:lineRule="auto"/>
        <w:jc w:val="right"/>
        <w:rPr>
          <w:rFonts w:ascii="Times New Roman" w:hAnsi="Times New Roman" w:cs="Times New Roman"/>
          <w:bCs/>
          <w:sz w:val="24"/>
          <w:szCs w:val="24"/>
          <w:vertAlign w:val="superscript"/>
        </w:rPr>
      </w:pPr>
      <w:proofErr w:type="spellStart"/>
      <w:r>
        <w:rPr>
          <w:rFonts w:ascii="Times New Roman" w:hAnsi="Times New Roman" w:cs="Times New Roman"/>
          <w:bCs/>
          <w:sz w:val="24"/>
          <w:szCs w:val="24"/>
        </w:rPr>
        <w:t>Giuliana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Giane</w:t>
      </w:r>
      <w:proofErr w:type="spellEnd"/>
      <w:r>
        <w:rPr>
          <w:rFonts w:ascii="Times New Roman" w:hAnsi="Times New Roman" w:cs="Times New Roman"/>
          <w:bCs/>
          <w:sz w:val="24"/>
          <w:szCs w:val="24"/>
        </w:rPr>
        <w:t xml:space="preserve"> Pereira Sena</w:t>
      </w:r>
      <w:r>
        <w:rPr>
          <w:rFonts w:ascii="Times New Roman" w:hAnsi="Times New Roman" w:cs="Times New Roman"/>
          <w:bCs/>
          <w:sz w:val="24"/>
          <w:szCs w:val="24"/>
          <w:vertAlign w:val="superscript"/>
        </w:rPr>
        <w:t>4</w:t>
      </w:r>
    </w:p>
    <w:p w:rsidR="00461BF1" w:rsidRPr="001E797F" w:rsidRDefault="006E1444" w:rsidP="001E797F">
      <w:pPr>
        <w:jc w:val="right"/>
        <w:rPr>
          <w:rFonts w:ascii="Times New Roman" w:hAnsi="Times New Roman" w:cs="Times New Roman"/>
          <w:bCs/>
          <w:sz w:val="24"/>
          <w:szCs w:val="24"/>
          <w:vertAlign w:val="superscript"/>
        </w:rPr>
      </w:pPr>
      <w:r>
        <w:rPr>
          <w:rFonts w:ascii="Times New Roman" w:hAnsi="Times New Roman" w:cs="Times New Roman"/>
          <w:bCs/>
          <w:sz w:val="24"/>
          <w:szCs w:val="24"/>
        </w:rPr>
        <w:t>João Carlos de Cunha Moura</w:t>
      </w:r>
      <w:r w:rsidR="001E797F">
        <w:rPr>
          <w:rFonts w:ascii="Times New Roman" w:hAnsi="Times New Roman" w:cs="Times New Roman"/>
          <w:bCs/>
          <w:sz w:val="24"/>
          <w:szCs w:val="24"/>
          <w:vertAlign w:val="superscript"/>
        </w:rPr>
        <w:t>5</w:t>
      </w:r>
    </w:p>
    <w:p w:rsidR="00964CB4" w:rsidRDefault="00964CB4" w:rsidP="00461BF1">
      <w:pPr>
        <w:jc w:val="center"/>
        <w:rPr>
          <w:rFonts w:ascii="Times New Roman" w:hAnsi="Times New Roman" w:cs="Times New Roman"/>
          <w:bCs/>
          <w:sz w:val="24"/>
          <w:szCs w:val="24"/>
        </w:rPr>
      </w:pPr>
    </w:p>
    <w:p w:rsidR="00461BF1" w:rsidRDefault="00461BF1" w:rsidP="00461BF1">
      <w:pPr>
        <w:jc w:val="center"/>
        <w:rPr>
          <w:rFonts w:ascii="Times New Roman" w:hAnsi="Times New Roman" w:cs="Times New Roman"/>
          <w:b/>
          <w:bCs/>
          <w:sz w:val="24"/>
          <w:szCs w:val="24"/>
        </w:rPr>
      </w:pPr>
      <w:r>
        <w:rPr>
          <w:rFonts w:ascii="Times New Roman" w:hAnsi="Times New Roman" w:cs="Times New Roman"/>
          <w:b/>
          <w:bCs/>
          <w:sz w:val="24"/>
          <w:szCs w:val="24"/>
        </w:rPr>
        <w:t>RESUMO</w:t>
      </w:r>
    </w:p>
    <w:p w:rsidR="00964CB4" w:rsidRDefault="00964CB4" w:rsidP="00461BF1">
      <w:pPr>
        <w:jc w:val="center"/>
        <w:rPr>
          <w:rFonts w:ascii="Times New Roman" w:hAnsi="Times New Roman" w:cs="Times New Roman"/>
          <w:b/>
          <w:bCs/>
          <w:sz w:val="24"/>
          <w:szCs w:val="24"/>
        </w:rPr>
      </w:pPr>
    </w:p>
    <w:p w:rsidR="00964CB4" w:rsidRDefault="00964CB4" w:rsidP="00964CB4">
      <w:pPr>
        <w:tabs>
          <w:tab w:val="left" w:pos="3300"/>
        </w:tabs>
        <w:ind w:firstLine="1134"/>
        <w:rPr>
          <w:rFonts w:ascii="Times New Roman" w:hAnsi="Times New Roman" w:cs="Times New Roman"/>
          <w:sz w:val="24"/>
          <w:szCs w:val="24"/>
        </w:rPr>
      </w:pPr>
      <w:r>
        <w:rPr>
          <w:rFonts w:ascii="Times New Roman" w:hAnsi="Times New Roman" w:cs="Times New Roman"/>
          <w:sz w:val="24"/>
          <w:szCs w:val="24"/>
        </w:rPr>
        <w:t xml:space="preserve">A </w:t>
      </w:r>
      <w:r w:rsidR="00DD5AAE">
        <w:rPr>
          <w:rFonts w:ascii="Times New Roman" w:hAnsi="Times New Roman" w:cs="Times New Roman"/>
          <w:sz w:val="24"/>
          <w:szCs w:val="24"/>
        </w:rPr>
        <w:t>violência de gênero é uma problemática</w:t>
      </w:r>
      <w:r>
        <w:rPr>
          <w:rFonts w:ascii="Times New Roman" w:hAnsi="Times New Roman" w:cs="Times New Roman"/>
          <w:sz w:val="24"/>
          <w:szCs w:val="24"/>
        </w:rPr>
        <w:t xml:space="preserve"> de grande </w:t>
      </w:r>
      <w:r w:rsidRPr="003A07DF">
        <w:rPr>
          <w:rFonts w:ascii="Times New Roman" w:hAnsi="Times New Roman" w:cs="Times New Roman"/>
          <w:sz w:val="24"/>
          <w:szCs w:val="24"/>
        </w:rPr>
        <w:t>relevância no âmbito do Direito Penal</w:t>
      </w:r>
      <w:r w:rsidR="00074233">
        <w:rPr>
          <w:rFonts w:ascii="Times New Roman" w:hAnsi="Times New Roman" w:cs="Times New Roman"/>
          <w:sz w:val="24"/>
          <w:szCs w:val="24"/>
        </w:rPr>
        <w:t>, por não atingir somente a vítima, como também a sociedade no</w:t>
      </w:r>
      <w:r>
        <w:rPr>
          <w:rFonts w:ascii="Times New Roman" w:hAnsi="Times New Roman" w:cs="Times New Roman"/>
          <w:sz w:val="24"/>
          <w:szCs w:val="24"/>
        </w:rPr>
        <w:t xml:space="preserve"> todo. O</w:t>
      </w:r>
      <w:r w:rsidR="00074233">
        <w:rPr>
          <w:rFonts w:ascii="Times New Roman" w:hAnsi="Times New Roman" w:cs="Times New Roman"/>
          <w:sz w:val="24"/>
          <w:szCs w:val="24"/>
        </w:rPr>
        <w:t xml:space="preserve"> presente</w:t>
      </w:r>
      <w:r>
        <w:rPr>
          <w:rFonts w:ascii="Times New Roman" w:hAnsi="Times New Roman" w:cs="Times New Roman"/>
          <w:sz w:val="24"/>
          <w:szCs w:val="24"/>
        </w:rPr>
        <w:t xml:space="preserve"> paper visa analisar o sistema penal e a violência de gênero, quando e como as mulheres conseguiram conquistar seus direitos, </w:t>
      </w:r>
      <w:r w:rsidR="00074233">
        <w:rPr>
          <w:rFonts w:ascii="Times New Roman" w:hAnsi="Times New Roman" w:cs="Times New Roman"/>
          <w:sz w:val="24"/>
          <w:szCs w:val="24"/>
        </w:rPr>
        <w:t>diante de suas inúmeras lutas para o r</w:t>
      </w:r>
      <w:r w:rsidR="00DD5AAE">
        <w:rPr>
          <w:rFonts w:ascii="Times New Roman" w:hAnsi="Times New Roman" w:cs="Times New Roman"/>
          <w:sz w:val="24"/>
          <w:szCs w:val="24"/>
        </w:rPr>
        <w:t>ompimento da subordinação aos homens</w:t>
      </w:r>
      <w:r w:rsidR="00074233">
        <w:rPr>
          <w:rFonts w:ascii="Times New Roman" w:hAnsi="Times New Roman" w:cs="Times New Roman"/>
          <w:sz w:val="24"/>
          <w:szCs w:val="24"/>
        </w:rPr>
        <w:t>, a elas imposta.</w:t>
      </w:r>
      <w:r>
        <w:rPr>
          <w:rFonts w:ascii="Times New Roman" w:hAnsi="Times New Roman" w:cs="Times New Roman"/>
          <w:sz w:val="24"/>
          <w:szCs w:val="24"/>
        </w:rPr>
        <w:t xml:space="preserve"> As revoluções feministas tiveram um grande papel nessas conquistas, foram através delas que a sociedade começou a enxergar a mulher como um ser livre, que pode tomar su</w:t>
      </w:r>
      <w:r w:rsidR="00DD5AAE">
        <w:rPr>
          <w:rFonts w:ascii="Times New Roman" w:hAnsi="Times New Roman" w:cs="Times New Roman"/>
          <w:sz w:val="24"/>
          <w:szCs w:val="24"/>
        </w:rPr>
        <w:t>as próprias decisões, como sujeitos que também possuem</w:t>
      </w:r>
      <w:r>
        <w:rPr>
          <w:rFonts w:ascii="Times New Roman" w:hAnsi="Times New Roman" w:cs="Times New Roman"/>
          <w:sz w:val="24"/>
          <w:szCs w:val="24"/>
        </w:rPr>
        <w:t xml:space="preserve"> vontades e direitos. </w:t>
      </w:r>
      <w:r w:rsidR="00DD5AAE">
        <w:rPr>
          <w:rFonts w:ascii="Times New Roman" w:hAnsi="Times New Roman" w:cs="Times New Roman"/>
          <w:sz w:val="24"/>
          <w:szCs w:val="24"/>
        </w:rPr>
        <w:t>Nessa perspectiva, u</w:t>
      </w:r>
      <w:r>
        <w:rPr>
          <w:rFonts w:ascii="Times New Roman" w:hAnsi="Times New Roman" w:cs="Times New Roman"/>
          <w:sz w:val="24"/>
          <w:szCs w:val="24"/>
        </w:rPr>
        <w:t>ma importante c</w:t>
      </w:r>
      <w:r w:rsidR="00DD5AAE">
        <w:rPr>
          <w:rFonts w:ascii="Times New Roman" w:hAnsi="Times New Roman" w:cs="Times New Roman"/>
          <w:sz w:val="24"/>
          <w:szCs w:val="24"/>
        </w:rPr>
        <w:t xml:space="preserve">onquista para as mulheres, deu-se com </w:t>
      </w:r>
      <w:r w:rsidR="00257319">
        <w:rPr>
          <w:rFonts w:ascii="Times New Roman" w:hAnsi="Times New Roman" w:cs="Times New Roman"/>
          <w:sz w:val="24"/>
          <w:szCs w:val="24"/>
        </w:rPr>
        <w:t>a</w:t>
      </w:r>
      <w:r>
        <w:rPr>
          <w:rFonts w:ascii="Times New Roman" w:hAnsi="Times New Roman" w:cs="Times New Roman"/>
          <w:sz w:val="24"/>
          <w:szCs w:val="24"/>
        </w:rPr>
        <w:t xml:space="preserve"> criação da Lei 11.340/06</w:t>
      </w:r>
      <w:r w:rsidR="00DD5AAE">
        <w:rPr>
          <w:rFonts w:ascii="Times New Roman" w:hAnsi="Times New Roman" w:cs="Times New Roman"/>
          <w:sz w:val="24"/>
          <w:szCs w:val="24"/>
        </w:rPr>
        <w:t>,</w:t>
      </w:r>
      <w:r>
        <w:rPr>
          <w:rFonts w:ascii="Times New Roman" w:hAnsi="Times New Roman" w:cs="Times New Roman"/>
          <w:sz w:val="24"/>
          <w:szCs w:val="24"/>
        </w:rPr>
        <w:t xml:space="preserve"> que visa punir de forma mais significativa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violência doméstica, a violência contra a mulher, pois antes </w:t>
      </w:r>
      <w:r w:rsidR="00DD5AAE">
        <w:rPr>
          <w:rFonts w:ascii="Times New Roman" w:hAnsi="Times New Roman" w:cs="Times New Roman"/>
          <w:sz w:val="24"/>
          <w:szCs w:val="24"/>
        </w:rPr>
        <w:t>a punição era feita de</w:t>
      </w:r>
      <w:r>
        <w:rPr>
          <w:rFonts w:ascii="Times New Roman" w:hAnsi="Times New Roman" w:cs="Times New Roman"/>
          <w:sz w:val="24"/>
          <w:szCs w:val="24"/>
        </w:rPr>
        <w:t xml:space="preserve"> forma branda, considerada de menor potencial ofensivo, o que acabava por banalizar a vio</w:t>
      </w:r>
      <w:r w:rsidR="00DD5AAE">
        <w:rPr>
          <w:rFonts w:ascii="Times New Roman" w:hAnsi="Times New Roman" w:cs="Times New Roman"/>
          <w:sz w:val="24"/>
          <w:szCs w:val="24"/>
        </w:rPr>
        <w:t>lência doméstica e familiar. Entretanto,</w:t>
      </w:r>
      <w:r>
        <w:rPr>
          <w:rFonts w:ascii="Times New Roman" w:hAnsi="Times New Roman" w:cs="Times New Roman"/>
          <w:sz w:val="24"/>
          <w:szCs w:val="24"/>
        </w:rPr>
        <w:t xml:space="preserve"> essa Lei não tem por objetivo só punir o autor do crime, ela prevê também </w:t>
      </w:r>
      <w:r w:rsidRPr="004B55B4">
        <w:rPr>
          <w:rFonts w:ascii="Times New Roman" w:hAnsi="Times New Roman" w:cs="Times New Roman"/>
          <w:sz w:val="24"/>
          <w:szCs w:val="24"/>
        </w:rPr>
        <w:t>ações afirmativas e preventivas</w:t>
      </w:r>
      <w:r>
        <w:rPr>
          <w:rFonts w:ascii="Times New Roman" w:hAnsi="Times New Roman" w:cs="Times New Roman"/>
          <w:sz w:val="24"/>
          <w:szCs w:val="24"/>
        </w:rPr>
        <w:t xml:space="preserve">. Além disso, a partir de um estudo de pesquisa, iremos abordar </w:t>
      </w:r>
      <w:r w:rsidRPr="002202A8">
        <w:rPr>
          <w:rFonts w:ascii="Times New Roman" w:hAnsi="Times New Roman"/>
          <w:sz w:val="24"/>
        </w:rPr>
        <w:t>a eficácia social da Lei 11.340/06 no resgate da dignidade humana da mulher</w:t>
      </w:r>
      <w:r>
        <w:rPr>
          <w:rFonts w:ascii="Times New Roman" w:hAnsi="Times New Roman"/>
          <w:sz w:val="24"/>
        </w:rPr>
        <w:t xml:space="preserve">, </w:t>
      </w:r>
      <w:r w:rsidR="00DD5AAE">
        <w:rPr>
          <w:rFonts w:ascii="Times New Roman" w:hAnsi="Times New Roman"/>
          <w:sz w:val="24"/>
        </w:rPr>
        <w:t xml:space="preserve">versando sobre seus benefícios </w:t>
      </w:r>
      <w:r>
        <w:rPr>
          <w:rFonts w:ascii="Times New Roman" w:hAnsi="Times New Roman"/>
          <w:sz w:val="24"/>
        </w:rPr>
        <w:t>e</w:t>
      </w:r>
      <w:r w:rsidR="00DD5AAE">
        <w:rPr>
          <w:rFonts w:ascii="Times New Roman" w:hAnsi="Times New Roman"/>
          <w:sz w:val="24"/>
        </w:rPr>
        <w:t xml:space="preserve"> analisando</w:t>
      </w:r>
      <w:r>
        <w:rPr>
          <w:rFonts w:ascii="Times New Roman" w:hAnsi="Times New Roman"/>
          <w:sz w:val="24"/>
        </w:rPr>
        <w:t xml:space="preserve"> se </w:t>
      </w:r>
      <w:r w:rsidR="00DD5AAE">
        <w:rPr>
          <w:rFonts w:ascii="Times New Roman" w:hAnsi="Times New Roman"/>
          <w:sz w:val="24"/>
        </w:rPr>
        <w:t>a mesma cumpre</w:t>
      </w:r>
      <w:r>
        <w:rPr>
          <w:rFonts w:ascii="Times New Roman" w:hAnsi="Times New Roman"/>
          <w:sz w:val="24"/>
        </w:rPr>
        <w:t xml:space="preserve"> a </w:t>
      </w:r>
      <w:r w:rsidR="00DD5AAE">
        <w:rPr>
          <w:rFonts w:ascii="Times New Roman" w:hAnsi="Times New Roman"/>
          <w:sz w:val="24"/>
        </w:rPr>
        <w:t>finalidade para qual foi criada:</w:t>
      </w:r>
      <w:r>
        <w:rPr>
          <w:rFonts w:ascii="Times New Roman" w:hAnsi="Times New Roman"/>
          <w:sz w:val="24"/>
        </w:rPr>
        <w:t xml:space="preserve"> </w:t>
      </w:r>
      <w:r w:rsidRPr="00763E39">
        <w:rPr>
          <w:rFonts w:ascii="Times New Roman" w:hAnsi="Times New Roman"/>
          <w:sz w:val="24"/>
          <w:szCs w:val="24"/>
        </w:rPr>
        <w:t>o intuito de mudar a realidade d</w:t>
      </w:r>
      <w:r>
        <w:rPr>
          <w:rFonts w:ascii="Times New Roman" w:hAnsi="Times New Roman"/>
          <w:sz w:val="24"/>
          <w:szCs w:val="24"/>
        </w:rPr>
        <w:t xml:space="preserve">a aplicação das sanções penais e </w:t>
      </w:r>
      <w:r w:rsidR="00DD5AAE">
        <w:rPr>
          <w:rFonts w:ascii="Times New Roman" w:hAnsi="Times New Roman"/>
          <w:sz w:val="24"/>
          <w:szCs w:val="24"/>
        </w:rPr>
        <w:t xml:space="preserve">de pôr um fim </w:t>
      </w:r>
      <w:proofErr w:type="gramStart"/>
      <w:r w:rsidR="00DD5AAE">
        <w:rPr>
          <w:rFonts w:ascii="Times New Roman" w:hAnsi="Times New Roman"/>
          <w:sz w:val="24"/>
          <w:szCs w:val="24"/>
        </w:rPr>
        <w:t>as</w:t>
      </w:r>
      <w:proofErr w:type="gramEnd"/>
      <w:r w:rsidR="00DD5AAE">
        <w:rPr>
          <w:rFonts w:ascii="Times New Roman" w:hAnsi="Times New Roman"/>
          <w:sz w:val="24"/>
          <w:szCs w:val="24"/>
        </w:rPr>
        <w:t xml:space="preserve"> agressões que </w:t>
      </w:r>
      <w:r>
        <w:rPr>
          <w:rFonts w:ascii="Times New Roman" w:hAnsi="Times New Roman"/>
          <w:sz w:val="24"/>
          <w:szCs w:val="24"/>
        </w:rPr>
        <w:t xml:space="preserve">atingem milhares de mulheres no Brasil. </w:t>
      </w:r>
    </w:p>
    <w:p w:rsidR="00964CB4" w:rsidRPr="005735A2" w:rsidRDefault="00964CB4" w:rsidP="00964CB4">
      <w:pPr>
        <w:tabs>
          <w:tab w:val="num" w:pos="1134"/>
        </w:tabs>
        <w:ind w:firstLine="1134"/>
        <w:rPr>
          <w:rFonts w:ascii="Times New Roman" w:hAnsi="Times New Roman" w:cs="Times New Roman"/>
          <w:sz w:val="24"/>
          <w:szCs w:val="24"/>
        </w:rPr>
      </w:pPr>
    </w:p>
    <w:p w:rsidR="00B95F8A" w:rsidRDefault="00461BF1" w:rsidP="00461BF1">
      <w:pPr>
        <w:rPr>
          <w:rFonts w:ascii="Times New Roman" w:hAnsi="Times New Roman" w:cs="Times New Roman"/>
          <w:bCs/>
          <w:sz w:val="24"/>
          <w:szCs w:val="24"/>
        </w:rPr>
      </w:pPr>
      <w:r w:rsidRPr="00461BF1">
        <w:rPr>
          <w:rFonts w:ascii="Times New Roman" w:hAnsi="Times New Roman" w:cs="Times New Roman"/>
          <w:bCs/>
          <w:sz w:val="24"/>
          <w:szCs w:val="24"/>
        </w:rPr>
        <w:t xml:space="preserve">Palavras-chave: </w:t>
      </w:r>
      <w:r w:rsidR="00DD5AAE">
        <w:rPr>
          <w:rFonts w:ascii="Times New Roman" w:hAnsi="Times New Roman" w:cs="Times New Roman"/>
          <w:bCs/>
          <w:sz w:val="24"/>
          <w:szCs w:val="24"/>
        </w:rPr>
        <w:t>Violência doméstica e familiar</w:t>
      </w:r>
      <w:r w:rsidR="003618E5">
        <w:rPr>
          <w:rFonts w:ascii="Times New Roman" w:hAnsi="Times New Roman" w:cs="Times New Roman"/>
          <w:bCs/>
          <w:sz w:val="24"/>
          <w:szCs w:val="24"/>
        </w:rPr>
        <w:t xml:space="preserve">. </w:t>
      </w:r>
      <w:r w:rsidR="00DD5AAE">
        <w:rPr>
          <w:rFonts w:ascii="Times New Roman" w:hAnsi="Times New Roman" w:cs="Times New Roman"/>
          <w:bCs/>
          <w:sz w:val="24"/>
          <w:szCs w:val="24"/>
        </w:rPr>
        <w:t>Eficácia Social</w:t>
      </w:r>
      <w:r w:rsidR="003618E5">
        <w:rPr>
          <w:rFonts w:ascii="Times New Roman" w:hAnsi="Times New Roman" w:cs="Times New Roman"/>
          <w:bCs/>
          <w:sz w:val="24"/>
          <w:szCs w:val="24"/>
        </w:rPr>
        <w:t xml:space="preserve">. </w:t>
      </w:r>
      <w:r w:rsidR="00162A9A">
        <w:rPr>
          <w:rFonts w:ascii="Times New Roman" w:hAnsi="Times New Roman" w:cs="Times New Roman"/>
          <w:bCs/>
          <w:sz w:val="24"/>
          <w:szCs w:val="24"/>
        </w:rPr>
        <w:t xml:space="preserve">Lei 11.340/06. Dignidade humana. </w:t>
      </w:r>
    </w:p>
    <w:p w:rsidR="00D778BB" w:rsidRDefault="00D778BB" w:rsidP="00B95F8A">
      <w:pPr>
        <w:rPr>
          <w:rFonts w:ascii="Times New Roman" w:hAnsi="Times New Roman" w:cs="Times New Roman"/>
          <w:b/>
          <w:bCs/>
          <w:sz w:val="24"/>
          <w:szCs w:val="24"/>
        </w:rPr>
      </w:pPr>
    </w:p>
    <w:p w:rsidR="00D778BB" w:rsidRDefault="00D778BB" w:rsidP="00B95F8A">
      <w:pPr>
        <w:rPr>
          <w:rFonts w:ascii="Times New Roman" w:hAnsi="Times New Roman" w:cs="Times New Roman"/>
          <w:b/>
          <w:bCs/>
          <w:sz w:val="24"/>
          <w:szCs w:val="24"/>
        </w:rPr>
      </w:pPr>
    </w:p>
    <w:p w:rsidR="00D778BB" w:rsidRDefault="00D778BB" w:rsidP="00B95F8A">
      <w:pPr>
        <w:rPr>
          <w:rFonts w:ascii="Times New Roman" w:hAnsi="Times New Roman" w:cs="Times New Roman"/>
          <w:b/>
          <w:bCs/>
          <w:sz w:val="24"/>
          <w:szCs w:val="24"/>
        </w:rPr>
      </w:pPr>
    </w:p>
    <w:p w:rsidR="00B95F8A" w:rsidRPr="00004CCD" w:rsidRDefault="00B95F8A" w:rsidP="00B95F8A">
      <w:pPr>
        <w:rPr>
          <w:rFonts w:ascii="Times New Roman" w:hAnsi="Times New Roman"/>
          <w:sz w:val="24"/>
        </w:rPr>
      </w:pPr>
      <w:r w:rsidRPr="008E580E">
        <w:rPr>
          <w:rFonts w:ascii="Times New Roman" w:hAnsi="Times New Roman" w:cs="Times New Roman"/>
          <w:b/>
          <w:bCs/>
          <w:sz w:val="24"/>
          <w:szCs w:val="24"/>
        </w:rPr>
        <w:t>SUMÁRIO:</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1</w:t>
      </w:r>
      <w:proofErr w:type="gramEnd"/>
      <w:r>
        <w:rPr>
          <w:rFonts w:ascii="Times New Roman" w:hAnsi="Times New Roman" w:cs="Times New Roman"/>
          <w:bCs/>
          <w:sz w:val="24"/>
          <w:szCs w:val="24"/>
        </w:rPr>
        <w:t xml:space="preserve">. Introdução; </w:t>
      </w:r>
      <w:proofErr w:type="gramStart"/>
      <w:r>
        <w:rPr>
          <w:rFonts w:ascii="Times New Roman" w:hAnsi="Times New Roman" w:cs="Times New Roman"/>
          <w:bCs/>
          <w:sz w:val="24"/>
          <w:szCs w:val="24"/>
        </w:rPr>
        <w:t>2</w:t>
      </w:r>
      <w:proofErr w:type="gramEnd"/>
      <w:r>
        <w:rPr>
          <w:rFonts w:ascii="Times New Roman" w:hAnsi="Times New Roman" w:cs="Times New Roman"/>
          <w:bCs/>
          <w:sz w:val="24"/>
          <w:szCs w:val="24"/>
        </w:rPr>
        <w:t xml:space="preserve">. </w:t>
      </w:r>
      <w:r w:rsidR="00D778BB">
        <w:rPr>
          <w:rFonts w:ascii="Times New Roman" w:hAnsi="Times New Roman" w:cs="Times New Roman"/>
          <w:bCs/>
          <w:sz w:val="24"/>
          <w:szCs w:val="24"/>
        </w:rPr>
        <w:t>Sistema Penal e Violência de Gênero</w:t>
      </w:r>
      <w:r>
        <w:rPr>
          <w:rFonts w:ascii="Times New Roman" w:hAnsi="Times New Roman" w:cs="Times New Roman"/>
          <w:bCs/>
          <w:sz w:val="24"/>
          <w:szCs w:val="24"/>
        </w:rPr>
        <w:t>;</w:t>
      </w:r>
      <w:r w:rsidR="00C333F2">
        <w:rPr>
          <w:rFonts w:ascii="Times New Roman" w:hAnsi="Times New Roman" w:cs="Times New Roman"/>
          <w:bCs/>
          <w:sz w:val="24"/>
          <w:szCs w:val="24"/>
        </w:rPr>
        <w:t xml:space="preserve"> 2.1.</w:t>
      </w:r>
      <w:r w:rsidR="00C333F2" w:rsidRPr="00C333F2">
        <w:rPr>
          <w:rFonts w:ascii="Times New Roman" w:hAnsi="Times New Roman" w:cs="Times New Roman"/>
          <w:bCs/>
          <w:sz w:val="24"/>
          <w:szCs w:val="24"/>
        </w:rPr>
        <w:t xml:space="preserve"> </w:t>
      </w:r>
      <w:r w:rsidR="004C139B" w:rsidRPr="004C139B">
        <w:rPr>
          <w:rFonts w:ascii="Times New Roman" w:hAnsi="Times New Roman"/>
          <w:sz w:val="24"/>
        </w:rPr>
        <w:t>Contexto histórico, definição e conflitualidade na atuação do Direito Penal</w:t>
      </w:r>
      <w:r w:rsidR="00C333F2">
        <w:rPr>
          <w:rFonts w:ascii="Times New Roman" w:hAnsi="Times New Roman"/>
          <w:sz w:val="24"/>
          <w:szCs w:val="24"/>
        </w:rPr>
        <w:t>;</w:t>
      </w:r>
      <w:r w:rsidR="00C333F2">
        <w:rPr>
          <w:rFonts w:ascii="Times New Roman" w:hAnsi="Times New Roman" w:cs="Times New Roman"/>
          <w:bCs/>
          <w:sz w:val="24"/>
          <w:szCs w:val="24"/>
        </w:rPr>
        <w:t xml:space="preserve"> </w:t>
      </w:r>
      <w:proofErr w:type="gramStart"/>
      <w:r w:rsidR="00700794">
        <w:rPr>
          <w:rFonts w:ascii="Times New Roman" w:hAnsi="Times New Roman" w:cs="Times New Roman"/>
          <w:bCs/>
          <w:sz w:val="24"/>
          <w:szCs w:val="24"/>
        </w:rPr>
        <w:t>3</w:t>
      </w:r>
      <w:proofErr w:type="gramEnd"/>
      <w:r w:rsidR="00700794">
        <w:rPr>
          <w:rFonts w:ascii="Times New Roman" w:hAnsi="Times New Roman" w:cs="Times New Roman"/>
          <w:bCs/>
          <w:sz w:val="24"/>
          <w:szCs w:val="24"/>
        </w:rPr>
        <w:t xml:space="preserve"> </w:t>
      </w:r>
      <w:r w:rsidR="00700794">
        <w:rPr>
          <w:rFonts w:ascii="Times New Roman" w:hAnsi="Times New Roman"/>
          <w:sz w:val="24"/>
        </w:rPr>
        <w:t>Breve análise s</w:t>
      </w:r>
      <w:r w:rsidR="00700794" w:rsidRPr="00700794">
        <w:rPr>
          <w:rFonts w:ascii="Times New Roman" w:hAnsi="Times New Roman"/>
          <w:sz w:val="24"/>
        </w:rPr>
        <w:t xml:space="preserve">obre </w:t>
      </w:r>
      <w:r w:rsidR="00700794">
        <w:rPr>
          <w:rFonts w:ascii="Times New Roman" w:hAnsi="Times New Roman"/>
          <w:sz w:val="24"/>
        </w:rPr>
        <w:t>Convenção Interamericana p</w:t>
      </w:r>
      <w:r w:rsidR="00700794" w:rsidRPr="00700794">
        <w:rPr>
          <w:rFonts w:ascii="Times New Roman" w:hAnsi="Times New Roman"/>
          <w:sz w:val="24"/>
        </w:rPr>
        <w:t xml:space="preserve">ara Prevenir, Punir </w:t>
      </w:r>
      <w:r w:rsidR="00700794">
        <w:rPr>
          <w:rFonts w:ascii="Times New Roman" w:hAnsi="Times New Roman"/>
          <w:sz w:val="24"/>
        </w:rPr>
        <w:t>e</w:t>
      </w:r>
      <w:r w:rsidR="00700794" w:rsidRPr="00700794">
        <w:rPr>
          <w:rFonts w:ascii="Times New Roman" w:hAnsi="Times New Roman"/>
          <w:sz w:val="24"/>
        </w:rPr>
        <w:t xml:space="preserve"> Erradicar </w:t>
      </w:r>
      <w:r w:rsidR="00700794">
        <w:rPr>
          <w:rFonts w:ascii="Times New Roman" w:hAnsi="Times New Roman"/>
          <w:sz w:val="24"/>
        </w:rPr>
        <w:t>a</w:t>
      </w:r>
      <w:r w:rsidR="00700794" w:rsidRPr="00700794">
        <w:rPr>
          <w:rFonts w:ascii="Times New Roman" w:hAnsi="Times New Roman"/>
          <w:sz w:val="24"/>
        </w:rPr>
        <w:t xml:space="preserve"> Violência Contra </w:t>
      </w:r>
      <w:r w:rsidR="00700794">
        <w:rPr>
          <w:rFonts w:ascii="Times New Roman" w:hAnsi="Times New Roman"/>
          <w:sz w:val="24"/>
        </w:rPr>
        <w:t>a</w:t>
      </w:r>
      <w:r w:rsidR="00700794" w:rsidRPr="00700794">
        <w:rPr>
          <w:rFonts w:ascii="Times New Roman" w:hAnsi="Times New Roman"/>
          <w:sz w:val="24"/>
        </w:rPr>
        <w:t xml:space="preserve"> Mulher (Convenção De Belém Do Pará, 1994)</w:t>
      </w:r>
      <w:r w:rsidR="00700794">
        <w:rPr>
          <w:rFonts w:ascii="Times New Roman" w:hAnsi="Times New Roman"/>
          <w:sz w:val="24"/>
        </w:rPr>
        <w:t xml:space="preserve">; </w:t>
      </w:r>
      <w:r w:rsidR="00700794">
        <w:rPr>
          <w:rFonts w:ascii="Times New Roman" w:hAnsi="Times New Roman"/>
          <w:sz w:val="24"/>
          <w:szCs w:val="24"/>
        </w:rPr>
        <w:t>4</w:t>
      </w:r>
      <w:r w:rsidR="00004CCD" w:rsidRPr="00004CCD">
        <w:rPr>
          <w:rFonts w:ascii="Times New Roman" w:hAnsi="Times New Roman"/>
          <w:sz w:val="24"/>
          <w:szCs w:val="24"/>
        </w:rPr>
        <w:t xml:space="preserve"> </w:t>
      </w:r>
      <w:r w:rsidR="00004CCD">
        <w:rPr>
          <w:rFonts w:ascii="Times New Roman" w:hAnsi="Times New Roman"/>
          <w:sz w:val="24"/>
        </w:rPr>
        <w:t>lei 11.340/06: Lei Maria da P</w:t>
      </w:r>
      <w:r w:rsidR="00004CCD" w:rsidRPr="00004CCD">
        <w:rPr>
          <w:rFonts w:ascii="Times New Roman" w:hAnsi="Times New Roman"/>
          <w:sz w:val="24"/>
        </w:rPr>
        <w:t>enha</w:t>
      </w:r>
      <w:r w:rsidR="00004CCD">
        <w:rPr>
          <w:rFonts w:ascii="Times New Roman" w:hAnsi="Times New Roman"/>
          <w:sz w:val="24"/>
        </w:rPr>
        <w:t>;</w:t>
      </w:r>
      <w:r w:rsidR="00004CCD" w:rsidRPr="00004CCD">
        <w:rPr>
          <w:rFonts w:ascii="Times New Roman" w:hAnsi="Times New Roman"/>
          <w:sz w:val="24"/>
        </w:rPr>
        <w:t xml:space="preserve"> </w:t>
      </w:r>
      <w:r w:rsidR="00700794">
        <w:rPr>
          <w:rFonts w:ascii="Times New Roman" w:hAnsi="Times New Roman"/>
          <w:sz w:val="24"/>
          <w:szCs w:val="24"/>
        </w:rPr>
        <w:t>4</w:t>
      </w:r>
      <w:r w:rsidR="00004CCD" w:rsidRPr="00004CCD">
        <w:rPr>
          <w:rFonts w:ascii="Times New Roman" w:hAnsi="Times New Roman"/>
          <w:sz w:val="24"/>
          <w:szCs w:val="24"/>
        </w:rPr>
        <w:t>.1</w:t>
      </w:r>
      <w:r w:rsidR="00004CCD" w:rsidRPr="00004CCD">
        <w:rPr>
          <w:rFonts w:ascii="Times New Roman" w:hAnsi="Times New Roman"/>
          <w:sz w:val="24"/>
        </w:rPr>
        <w:t xml:space="preserve"> Uma análise </w:t>
      </w:r>
      <w:proofErr w:type="spellStart"/>
      <w:r w:rsidR="00004CCD" w:rsidRPr="00004CCD">
        <w:rPr>
          <w:rFonts w:ascii="Times New Roman" w:hAnsi="Times New Roman"/>
          <w:sz w:val="24"/>
        </w:rPr>
        <w:t>sociojurídica</w:t>
      </w:r>
      <w:proofErr w:type="spellEnd"/>
      <w:r w:rsidR="00004CCD" w:rsidRPr="00004CCD">
        <w:rPr>
          <w:rFonts w:ascii="Times New Roman" w:hAnsi="Times New Roman"/>
          <w:sz w:val="24"/>
        </w:rPr>
        <w:t xml:space="preserve"> da violência doméstica e familiar no Brasil</w:t>
      </w:r>
      <w:r>
        <w:rPr>
          <w:rFonts w:ascii="Times New Roman" w:hAnsi="Times New Roman" w:cs="Times New Roman"/>
          <w:sz w:val="24"/>
          <w:szCs w:val="24"/>
        </w:rPr>
        <w:t>;</w:t>
      </w:r>
      <w:r w:rsidR="004C139B">
        <w:rPr>
          <w:rFonts w:ascii="Times New Roman" w:hAnsi="Times New Roman" w:cs="Times New Roman"/>
          <w:sz w:val="24"/>
          <w:szCs w:val="24"/>
        </w:rPr>
        <w:t xml:space="preserve"> </w:t>
      </w:r>
      <w:r w:rsidR="00700794">
        <w:rPr>
          <w:rFonts w:ascii="Times New Roman" w:hAnsi="Times New Roman"/>
          <w:sz w:val="24"/>
        </w:rPr>
        <w:t>4</w:t>
      </w:r>
      <w:r w:rsidR="004C139B" w:rsidRPr="004C139B">
        <w:rPr>
          <w:rFonts w:ascii="Times New Roman" w:hAnsi="Times New Roman"/>
          <w:sz w:val="24"/>
        </w:rPr>
        <w:t>.2 A eficácia social da Lei 11.340/06 no resgate da dignidade humana da mulher</w:t>
      </w:r>
      <w:r w:rsidR="004C139B">
        <w:rPr>
          <w:rFonts w:ascii="Times New Roman" w:hAnsi="Times New Roman"/>
          <w:sz w:val="24"/>
        </w:rPr>
        <w:t>;</w:t>
      </w:r>
      <w:r w:rsidR="00700794">
        <w:rPr>
          <w:rFonts w:ascii="Times New Roman" w:hAnsi="Times New Roman" w:cs="Times New Roman"/>
          <w:sz w:val="24"/>
          <w:szCs w:val="24"/>
        </w:rPr>
        <w:t xml:space="preserve"> 5</w:t>
      </w:r>
      <w:r>
        <w:rPr>
          <w:rFonts w:ascii="Times New Roman" w:hAnsi="Times New Roman" w:cs="Times New Roman"/>
          <w:sz w:val="24"/>
          <w:szCs w:val="24"/>
        </w:rPr>
        <w:t>. Conclusão;</w:t>
      </w:r>
    </w:p>
    <w:p w:rsidR="00B95F8A" w:rsidRDefault="00B95F8A" w:rsidP="00461BF1">
      <w:pPr>
        <w:rPr>
          <w:rFonts w:ascii="Times New Roman" w:hAnsi="Times New Roman" w:cs="Times New Roman"/>
          <w:bCs/>
          <w:sz w:val="24"/>
          <w:szCs w:val="24"/>
        </w:rPr>
      </w:pPr>
    </w:p>
    <w:p w:rsidR="004251D5" w:rsidRDefault="004251D5" w:rsidP="004251D5">
      <w:pPr>
        <w:rPr>
          <w:rFonts w:ascii="Times New Roman" w:hAnsi="Times New Roman"/>
          <w:b/>
          <w:sz w:val="24"/>
        </w:rPr>
      </w:pPr>
      <w:proofErr w:type="gramStart"/>
      <w:r>
        <w:rPr>
          <w:rFonts w:ascii="Times New Roman" w:hAnsi="Times New Roman"/>
          <w:b/>
          <w:sz w:val="24"/>
        </w:rPr>
        <w:t>1</w:t>
      </w:r>
      <w:proofErr w:type="gramEnd"/>
      <w:r>
        <w:rPr>
          <w:rFonts w:ascii="Times New Roman" w:hAnsi="Times New Roman"/>
          <w:b/>
          <w:sz w:val="24"/>
        </w:rPr>
        <w:t xml:space="preserve"> INTRODUÇÃO</w:t>
      </w:r>
    </w:p>
    <w:p w:rsidR="00257319" w:rsidRDefault="00257319" w:rsidP="004251D5">
      <w:pPr>
        <w:rPr>
          <w:rFonts w:ascii="Times New Roman" w:hAnsi="Times New Roman"/>
          <w:b/>
          <w:sz w:val="24"/>
        </w:rPr>
      </w:pPr>
    </w:p>
    <w:p w:rsidR="006D79A9" w:rsidRDefault="006D79A9" w:rsidP="003E1BA6">
      <w:pPr>
        <w:autoSpaceDE w:val="0"/>
        <w:autoSpaceDN w:val="0"/>
        <w:adjustRightInd w:val="0"/>
        <w:ind w:firstLine="1134"/>
        <w:rPr>
          <w:rFonts w:ascii="Times New Roman" w:hAnsi="Times New Roman" w:cs="Times New Roman"/>
          <w:sz w:val="24"/>
          <w:szCs w:val="24"/>
        </w:rPr>
      </w:pPr>
      <w:r>
        <w:rPr>
          <w:rFonts w:ascii="Times New Roman" w:hAnsi="Times New Roman" w:cs="Times New Roman"/>
          <w:sz w:val="24"/>
          <w:szCs w:val="24"/>
        </w:rPr>
        <w:t xml:space="preserve">O período compreendido entre o final dos anos 70 e início das primeiras décadas de 80 </w:t>
      </w:r>
      <w:r w:rsidR="004153AB">
        <w:rPr>
          <w:rFonts w:ascii="Times New Roman" w:hAnsi="Times New Roman" w:cs="Times New Roman"/>
          <w:sz w:val="24"/>
          <w:szCs w:val="24"/>
        </w:rPr>
        <w:t xml:space="preserve">pode ser demarcado </w:t>
      </w:r>
      <w:r>
        <w:rPr>
          <w:rFonts w:ascii="Times New Roman" w:hAnsi="Times New Roman" w:cs="Times New Roman"/>
          <w:sz w:val="24"/>
          <w:szCs w:val="24"/>
        </w:rPr>
        <w:t>como o momento de transformação no entendimento da sociedade brasileira no que tange à violência contra a mulher. A visibilidade dada ao tema nos últimos 20 anos, através de um número maior de denúncias, elaboração e divulgação de campanhas, fez com que à violência sofrida por mulheres ganhasse um status de problema público, tendo como consequência o estímulo para a formulação de políticas que pudessem atender às vítimas, seja o mesmo prestado no âmbito da sa</w:t>
      </w:r>
      <w:r w:rsidR="000440F5">
        <w:rPr>
          <w:rFonts w:ascii="Times New Roman" w:hAnsi="Times New Roman" w:cs="Times New Roman"/>
          <w:sz w:val="24"/>
          <w:szCs w:val="24"/>
        </w:rPr>
        <w:t xml:space="preserve">úde, segurança </w:t>
      </w:r>
      <w:r w:rsidR="00756BF5">
        <w:rPr>
          <w:rFonts w:ascii="Times New Roman" w:hAnsi="Times New Roman" w:cs="Times New Roman"/>
          <w:sz w:val="24"/>
          <w:szCs w:val="24"/>
        </w:rPr>
        <w:t>ou</w:t>
      </w:r>
      <w:r>
        <w:rPr>
          <w:rFonts w:ascii="Times New Roman" w:hAnsi="Times New Roman" w:cs="Times New Roman"/>
          <w:sz w:val="24"/>
          <w:szCs w:val="24"/>
        </w:rPr>
        <w:t xml:space="preserve"> justiça. Estimulou também a proposição de legislação criminalizando o assédio sexual e, por conseguinte, tem a</w:t>
      </w:r>
      <w:r w:rsidR="0098485E">
        <w:rPr>
          <w:rFonts w:ascii="Times New Roman" w:hAnsi="Times New Roman" w:cs="Times New Roman"/>
          <w:sz w:val="24"/>
          <w:szCs w:val="24"/>
        </w:rPr>
        <w:t>limentado as tentativas quanto à</w:t>
      </w:r>
      <w:r>
        <w:rPr>
          <w:rFonts w:ascii="Times New Roman" w:hAnsi="Times New Roman" w:cs="Times New Roman"/>
          <w:sz w:val="24"/>
          <w:szCs w:val="24"/>
        </w:rPr>
        <w:t xml:space="preserve"> tipificação penal da violência doméstica </w:t>
      </w:r>
      <w:r w:rsidR="00756BF5">
        <w:rPr>
          <w:rFonts w:ascii="Times New Roman" w:hAnsi="Times New Roman" w:cs="Times New Roman"/>
          <w:sz w:val="24"/>
          <w:szCs w:val="24"/>
        </w:rPr>
        <w:t>(</w:t>
      </w:r>
      <w:proofErr w:type="gramStart"/>
      <w:r w:rsidR="00756BF5">
        <w:rPr>
          <w:rFonts w:ascii="Times New Roman" w:hAnsi="Times New Roman" w:cs="Times New Roman"/>
          <w:sz w:val="24"/>
          <w:szCs w:val="24"/>
        </w:rPr>
        <w:t>PRADO,</w:t>
      </w:r>
      <w:proofErr w:type="gramEnd"/>
      <w:r w:rsidR="00756BF5">
        <w:rPr>
          <w:rFonts w:ascii="Times New Roman" w:hAnsi="Times New Roman" w:cs="Times New Roman"/>
          <w:sz w:val="24"/>
          <w:szCs w:val="24"/>
        </w:rPr>
        <w:t>2009</w:t>
      </w:r>
      <w:r w:rsidR="0098485E">
        <w:rPr>
          <w:rFonts w:ascii="Times New Roman" w:hAnsi="Times New Roman" w:cs="Times New Roman"/>
          <w:sz w:val="24"/>
          <w:szCs w:val="24"/>
        </w:rPr>
        <w:t>).</w:t>
      </w:r>
    </w:p>
    <w:p w:rsidR="0098485E" w:rsidRDefault="0098485E" w:rsidP="003E1BA6">
      <w:pPr>
        <w:autoSpaceDE w:val="0"/>
        <w:autoSpaceDN w:val="0"/>
        <w:adjustRightInd w:val="0"/>
        <w:ind w:firstLine="1134"/>
        <w:rPr>
          <w:rFonts w:ascii="Times New Roman" w:hAnsi="Times New Roman" w:cs="Times New Roman"/>
          <w:sz w:val="24"/>
          <w:szCs w:val="24"/>
        </w:rPr>
      </w:pPr>
      <w:r>
        <w:rPr>
          <w:rFonts w:ascii="Times New Roman" w:hAnsi="Times New Roman" w:cs="Times New Roman"/>
          <w:sz w:val="24"/>
          <w:szCs w:val="24"/>
        </w:rPr>
        <w:t>No Brasil, a forte mobiliza</w:t>
      </w:r>
      <w:r w:rsidR="005503A2">
        <w:rPr>
          <w:rFonts w:ascii="Times New Roman" w:hAnsi="Times New Roman" w:cs="Times New Roman"/>
          <w:sz w:val="24"/>
          <w:szCs w:val="24"/>
        </w:rPr>
        <w:t>ção dos sujeitos do sexo feminino em torno dessa problemática, articuladas em movimentos próprios e atrelada a uma busca por reconhecimento do Estado, resultou em conquistas consideráveis ao longo desses anos. A mais recente aprovação é a Lei nº 11.340/06</w:t>
      </w:r>
      <w:r w:rsidR="0010745F">
        <w:rPr>
          <w:rFonts w:ascii="Times New Roman" w:hAnsi="Times New Roman" w:cs="Times New Roman"/>
          <w:sz w:val="24"/>
          <w:szCs w:val="24"/>
        </w:rPr>
        <w:t>, trazendo em seu conteúdo</w:t>
      </w:r>
      <w:r w:rsidR="005503A2">
        <w:rPr>
          <w:rFonts w:ascii="Times New Roman" w:hAnsi="Times New Roman" w:cs="Times New Roman"/>
          <w:sz w:val="24"/>
          <w:szCs w:val="24"/>
        </w:rPr>
        <w:t xml:space="preserve"> medidas protetivas à mulher vítima de violência doméstica</w:t>
      </w:r>
      <w:r w:rsidR="002B6DEA">
        <w:rPr>
          <w:rFonts w:ascii="Times New Roman" w:hAnsi="Times New Roman" w:cs="Times New Roman"/>
          <w:sz w:val="24"/>
          <w:szCs w:val="24"/>
        </w:rPr>
        <w:t xml:space="preserve"> e familiar, proibindo, na esfera punitiva, a aplicação das</w:t>
      </w:r>
      <w:r w:rsidR="00F21444">
        <w:rPr>
          <w:rFonts w:ascii="Times New Roman" w:hAnsi="Times New Roman" w:cs="Times New Roman"/>
          <w:sz w:val="24"/>
          <w:szCs w:val="24"/>
        </w:rPr>
        <w:t xml:space="preserve"> conhecidas penas alternativas. Essas medidas protetivas elencadas na Lei 11.340/06</w:t>
      </w:r>
      <w:r w:rsidR="0010745F">
        <w:rPr>
          <w:rFonts w:ascii="Times New Roman" w:hAnsi="Times New Roman" w:cs="Times New Roman"/>
          <w:sz w:val="24"/>
          <w:szCs w:val="24"/>
        </w:rPr>
        <w:t xml:space="preserve"> visam à</w:t>
      </w:r>
      <w:r w:rsidR="00F21444">
        <w:rPr>
          <w:rFonts w:ascii="Times New Roman" w:hAnsi="Times New Roman" w:cs="Times New Roman"/>
          <w:sz w:val="24"/>
          <w:szCs w:val="24"/>
        </w:rPr>
        <w:t xml:space="preserve"> garantia da integridade física e moral da ofendida (PINAFI, 2007). </w:t>
      </w:r>
    </w:p>
    <w:p w:rsidR="00842CC5" w:rsidRDefault="00842CC5" w:rsidP="00842CC5">
      <w:pPr>
        <w:autoSpaceDE w:val="0"/>
        <w:autoSpaceDN w:val="0"/>
        <w:adjustRightInd w:val="0"/>
        <w:ind w:firstLine="1134"/>
        <w:rPr>
          <w:rFonts w:ascii="Times New Roman" w:hAnsi="Times New Roman" w:cs="Times New Roman"/>
          <w:sz w:val="24"/>
          <w:szCs w:val="24"/>
        </w:rPr>
      </w:pPr>
      <w:r>
        <w:rPr>
          <w:rFonts w:ascii="Times New Roman" w:hAnsi="Times New Roman" w:cs="Times New Roman"/>
          <w:sz w:val="24"/>
          <w:szCs w:val="24"/>
        </w:rPr>
        <w:t xml:space="preserve">Não obstante ao cunho social na qual é revestida, e embora sua finalidade esteja voltada a um instrumento de mudança política, jurídica e cultural, nesse sentido, essa lei caracterizou a violência doméstica e familiar como uma violação aos direitos humanos, propondo uma mudança real nos valores sociais, até então neutralizados, moldados em uma subordinação feminina a uma dominação masculina </w:t>
      </w:r>
      <w:r w:rsidR="00C312D3">
        <w:rPr>
          <w:rFonts w:ascii="Times New Roman" w:hAnsi="Times New Roman" w:cs="Times New Roman"/>
          <w:sz w:val="24"/>
          <w:szCs w:val="24"/>
        </w:rPr>
        <w:t>(RIBEIRO, 2011</w:t>
      </w:r>
      <w:r>
        <w:rPr>
          <w:rFonts w:ascii="Times New Roman" w:hAnsi="Times New Roman" w:cs="Times New Roman"/>
          <w:sz w:val="24"/>
          <w:szCs w:val="24"/>
        </w:rPr>
        <w:t xml:space="preserve">). </w:t>
      </w:r>
    </w:p>
    <w:p w:rsidR="00016014" w:rsidRPr="00842CC5" w:rsidRDefault="000440F5" w:rsidP="00842CC5">
      <w:pPr>
        <w:autoSpaceDE w:val="0"/>
        <w:autoSpaceDN w:val="0"/>
        <w:adjustRightInd w:val="0"/>
        <w:ind w:firstLine="1134"/>
        <w:rPr>
          <w:rFonts w:ascii="Times New Roman" w:hAnsi="Times New Roman" w:cs="Times New Roman"/>
          <w:sz w:val="24"/>
          <w:szCs w:val="24"/>
        </w:rPr>
      </w:pPr>
      <w:r>
        <w:rPr>
          <w:rFonts w:ascii="Times New Roman" w:hAnsi="Times New Roman" w:cs="Times New Roman"/>
          <w:bCs/>
          <w:sz w:val="24"/>
          <w:szCs w:val="24"/>
        </w:rPr>
        <w:t>Portanto</w:t>
      </w:r>
      <w:r w:rsidR="003E1BA6">
        <w:rPr>
          <w:rFonts w:ascii="Times New Roman" w:hAnsi="Times New Roman" w:cs="Times New Roman"/>
          <w:bCs/>
          <w:sz w:val="24"/>
          <w:szCs w:val="24"/>
        </w:rPr>
        <w:t xml:space="preserve">, </w:t>
      </w:r>
      <w:r>
        <w:rPr>
          <w:rFonts w:ascii="Times New Roman" w:hAnsi="Times New Roman" w:cs="Times New Roman"/>
          <w:bCs/>
          <w:sz w:val="24"/>
          <w:szCs w:val="24"/>
        </w:rPr>
        <w:t xml:space="preserve">A emergência de um controle social do tipo jurídico expressa a autonomização do direito em relação à esfera cultural, ou seja, suplementa os costumes e </w:t>
      </w:r>
      <w:r>
        <w:rPr>
          <w:rFonts w:ascii="Times New Roman" w:hAnsi="Times New Roman" w:cs="Times New Roman"/>
          <w:bCs/>
          <w:sz w:val="24"/>
          <w:szCs w:val="24"/>
        </w:rPr>
        <w:lastRenderedPageBreak/>
        <w:t xml:space="preserve">tradições na orientação das condutas sociais, e desempenha um papel de suma importância na interpretação de normas sociais e na resolução pacífica dos conflitos em sociedades marcadas pelo pluralismo cultural. Nesse sentido, especificamente em relação às questões familiares, mesmo ainda em uma fase de abertura estrutural, a sociedade mostra-se enraizada em conceitos valorativos de uma sociedade patriarcal, onde a presença de um indivíduo detentor de poder está acima do comportamento previsto pelo ordenamento jurídico (CELMER, 2009). </w:t>
      </w:r>
    </w:p>
    <w:p w:rsidR="00016014" w:rsidRDefault="00016014" w:rsidP="003E1BA6">
      <w:pPr>
        <w:autoSpaceDE w:val="0"/>
        <w:autoSpaceDN w:val="0"/>
        <w:adjustRightInd w:val="0"/>
        <w:ind w:firstLine="1134"/>
        <w:rPr>
          <w:rFonts w:ascii="Times New Roman" w:hAnsi="Times New Roman" w:cs="Times New Roman"/>
          <w:bCs/>
          <w:sz w:val="24"/>
          <w:szCs w:val="24"/>
        </w:rPr>
      </w:pPr>
    </w:p>
    <w:p w:rsidR="00964CB4" w:rsidRDefault="00964CB4" w:rsidP="00964CB4">
      <w:pPr>
        <w:rPr>
          <w:rFonts w:ascii="Times New Roman" w:hAnsi="Times New Roman"/>
          <w:b/>
          <w:sz w:val="24"/>
        </w:rPr>
      </w:pPr>
      <w:proofErr w:type="gramStart"/>
      <w:r>
        <w:rPr>
          <w:rFonts w:ascii="Times New Roman" w:hAnsi="Times New Roman"/>
          <w:b/>
          <w:sz w:val="24"/>
        </w:rPr>
        <w:t>2</w:t>
      </w:r>
      <w:proofErr w:type="gramEnd"/>
      <w:r>
        <w:rPr>
          <w:rFonts w:ascii="Times New Roman" w:hAnsi="Times New Roman"/>
          <w:b/>
          <w:sz w:val="24"/>
        </w:rPr>
        <w:t xml:space="preserve"> SISTEMA PENAL E VIOLÊNCIA DE GÊNERO</w:t>
      </w:r>
    </w:p>
    <w:p w:rsidR="00964CB4" w:rsidRDefault="00964CB4" w:rsidP="00964CB4">
      <w:pPr>
        <w:rPr>
          <w:rFonts w:ascii="Times New Roman" w:hAnsi="Times New Roman"/>
          <w:b/>
          <w:sz w:val="24"/>
          <w:szCs w:val="24"/>
        </w:rPr>
      </w:pPr>
    </w:p>
    <w:p w:rsidR="00964CB4" w:rsidRDefault="00964CB4" w:rsidP="00964CB4">
      <w:pPr>
        <w:rPr>
          <w:rFonts w:ascii="Times New Roman" w:hAnsi="Times New Roman"/>
          <w:b/>
          <w:sz w:val="24"/>
        </w:rPr>
      </w:pPr>
      <w:proofErr w:type="gramStart"/>
      <w:r>
        <w:rPr>
          <w:rFonts w:ascii="Times New Roman" w:hAnsi="Times New Roman"/>
          <w:b/>
          <w:sz w:val="24"/>
          <w:szCs w:val="24"/>
        </w:rPr>
        <w:t>2.1</w:t>
      </w:r>
      <w:r w:rsidRPr="006D6024">
        <w:rPr>
          <w:rFonts w:ascii="Times New Roman" w:hAnsi="Times New Roman"/>
          <w:b/>
          <w:sz w:val="24"/>
        </w:rPr>
        <w:t xml:space="preserve"> Contexto</w:t>
      </w:r>
      <w:proofErr w:type="gramEnd"/>
      <w:r w:rsidRPr="006D6024">
        <w:rPr>
          <w:rFonts w:ascii="Times New Roman" w:hAnsi="Times New Roman"/>
          <w:b/>
          <w:sz w:val="24"/>
        </w:rPr>
        <w:t xml:space="preserve"> histórico, definição e conflitualidade na atuação do Direito Penal</w:t>
      </w:r>
    </w:p>
    <w:p w:rsidR="00257319" w:rsidRPr="006D6024" w:rsidRDefault="00257319" w:rsidP="00964CB4">
      <w:pPr>
        <w:rPr>
          <w:rFonts w:ascii="Times New Roman" w:hAnsi="Times New Roman"/>
          <w:b/>
          <w:sz w:val="24"/>
          <w:szCs w:val="24"/>
        </w:rPr>
      </w:pPr>
    </w:p>
    <w:p w:rsidR="00964CB4" w:rsidRDefault="00964CB4" w:rsidP="00964CB4">
      <w:pPr>
        <w:autoSpaceDE w:val="0"/>
        <w:autoSpaceDN w:val="0"/>
        <w:adjustRightInd w:val="0"/>
        <w:ind w:firstLine="1134"/>
        <w:rPr>
          <w:rFonts w:ascii="Times New Roman" w:hAnsi="Times New Roman"/>
          <w:bCs/>
          <w:sz w:val="24"/>
          <w:szCs w:val="24"/>
        </w:rPr>
      </w:pPr>
      <w:r>
        <w:rPr>
          <w:rFonts w:ascii="Times New Roman" w:hAnsi="Times New Roman"/>
          <w:bCs/>
          <w:sz w:val="24"/>
          <w:szCs w:val="24"/>
        </w:rPr>
        <w:t xml:space="preserve">Os padrões de vida vão além da tradicional estrutura valorativa da sociedade. Há de se convir que novos entendimentos acerca de vida e de estruturas familiares, </w:t>
      </w:r>
      <w:proofErr w:type="gramStart"/>
      <w:r>
        <w:rPr>
          <w:rFonts w:ascii="Times New Roman" w:hAnsi="Times New Roman"/>
          <w:bCs/>
          <w:sz w:val="24"/>
          <w:szCs w:val="24"/>
        </w:rPr>
        <w:t>embasadas</w:t>
      </w:r>
      <w:proofErr w:type="gramEnd"/>
      <w:r>
        <w:rPr>
          <w:rFonts w:ascii="Times New Roman" w:hAnsi="Times New Roman"/>
          <w:bCs/>
          <w:sz w:val="24"/>
          <w:szCs w:val="24"/>
        </w:rPr>
        <w:t xml:space="preserve"> em princípios mais amplos que cedem um espaço maior à diversidade é muito comum o debate sobre as formas de opressão e dominação nas estruturas familiares. Tais questões envolvendo a problemática acima apresentada encontram respaldo na própria história da sociedade e indicam o obstáculo que enfrenta a mudança social no reconhecimento de direitos e como consequência, no que tange assegurar sua plena igualdade (CELMER, 2009).</w:t>
      </w:r>
    </w:p>
    <w:p w:rsidR="00964CB4" w:rsidRDefault="00964CB4" w:rsidP="00964CB4">
      <w:pPr>
        <w:autoSpaceDE w:val="0"/>
        <w:autoSpaceDN w:val="0"/>
        <w:adjustRightInd w:val="0"/>
        <w:ind w:firstLine="1134"/>
        <w:rPr>
          <w:rFonts w:ascii="Times New Roman" w:hAnsi="Times New Roman"/>
          <w:bCs/>
          <w:sz w:val="24"/>
          <w:szCs w:val="24"/>
        </w:rPr>
      </w:pPr>
      <w:r>
        <w:rPr>
          <w:rFonts w:ascii="Times New Roman" w:hAnsi="Times New Roman"/>
          <w:bCs/>
          <w:sz w:val="24"/>
          <w:szCs w:val="24"/>
        </w:rPr>
        <w:t xml:space="preserve">Entretanto, o surgir de mobilizações femininas em prol do alcance da justiça acabou por revelar deficiências, de forma mais visível na vida social e principalmente na legislação penal, apresentando-se nesse contexto, como obstáculo à conquista de tratamento igualitário entre homens e mulheres </w:t>
      </w:r>
      <w:proofErr w:type="gramStart"/>
      <w:r>
        <w:rPr>
          <w:rFonts w:ascii="Times New Roman" w:hAnsi="Times New Roman"/>
          <w:bCs/>
          <w:sz w:val="24"/>
          <w:szCs w:val="24"/>
        </w:rPr>
        <w:t>prevista na Constituição Brasileira de 1988</w:t>
      </w:r>
      <w:proofErr w:type="gramEnd"/>
      <w:r>
        <w:rPr>
          <w:rFonts w:ascii="Times New Roman" w:hAnsi="Times New Roman"/>
          <w:bCs/>
          <w:sz w:val="24"/>
          <w:szCs w:val="24"/>
        </w:rPr>
        <w:t xml:space="preserve">. É notório que as legislações pré-constituição traziam em seu cerne ideias machistas que sempre estiveram presente em toda a história da humanidade. Tratando de uma verdadeira revolução legislativa, o princípio da igualdade trazido pela mesma traz consigo uma adaptação inaceitável aos moldes de uma grande quantidade de operadores conservadores. </w:t>
      </w:r>
    </w:p>
    <w:p w:rsidR="00964CB4" w:rsidRDefault="00964CB4" w:rsidP="00964CB4">
      <w:pPr>
        <w:autoSpaceDE w:val="0"/>
        <w:autoSpaceDN w:val="0"/>
        <w:adjustRightInd w:val="0"/>
        <w:ind w:firstLine="1134"/>
        <w:rPr>
          <w:rFonts w:ascii="Times New Roman" w:hAnsi="Times New Roman"/>
          <w:sz w:val="24"/>
          <w:szCs w:val="24"/>
        </w:rPr>
      </w:pPr>
      <w:r>
        <w:rPr>
          <w:rFonts w:ascii="Times New Roman" w:hAnsi="Times New Roman"/>
          <w:sz w:val="24"/>
          <w:szCs w:val="24"/>
        </w:rPr>
        <w:t xml:space="preserve">O movimento feminista, no decorrer dos últimos séculos da idade contemporânea, transformara-se em umas das principais manifestações sociais, trazendo em seu cerne um caráter transformador. Não se trata de uma luta atual por maiores direitos para as mulheres, dado que, é a partir das principais revoluções liberais que se impetra na sociedade a consciência da mulher como um ser autônomo, podendo livremente tomar suas próprias decisões e lutar ativamente por seus interesses (D´ANGELO, 2013). </w:t>
      </w:r>
    </w:p>
    <w:p w:rsidR="00964CB4" w:rsidRDefault="00964CB4" w:rsidP="00964CB4">
      <w:pPr>
        <w:ind w:firstLine="1134"/>
        <w:rPr>
          <w:rFonts w:ascii="Times New Roman" w:hAnsi="Times New Roman"/>
          <w:sz w:val="24"/>
          <w:szCs w:val="24"/>
        </w:rPr>
      </w:pPr>
      <w:r>
        <w:rPr>
          <w:rFonts w:ascii="Times New Roman" w:hAnsi="Times New Roman"/>
          <w:sz w:val="24"/>
          <w:szCs w:val="24"/>
        </w:rPr>
        <w:t xml:space="preserve">Desde as revoluções feministas, portanto, com raízes iluministas ainda na Revolução Francesa em um marco histórico conhecido como “a marcha das mulheres do </w:t>
      </w:r>
      <w:r>
        <w:rPr>
          <w:rFonts w:ascii="Times New Roman" w:hAnsi="Times New Roman"/>
          <w:sz w:val="24"/>
          <w:szCs w:val="24"/>
        </w:rPr>
        <w:lastRenderedPageBreak/>
        <w:t>mercado” até a conhecida “mar</w:t>
      </w:r>
      <w:r w:rsidR="000436BA">
        <w:rPr>
          <w:rFonts w:ascii="Times New Roman" w:hAnsi="Times New Roman"/>
          <w:sz w:val="24"/>
          <w:szCs w:val="24"/>
        </w:rPr>
        <w:t>cha das vadias” aqui no Brasil,</w:t>
      </w:r>
      <w:r>
        <w:rPr>
          <w:rFonts w:ascii="Times New Roman" w:hAnsi="Times New Roman"/>
          <w:sz w:val="24"/>
          <w:szCs w:val="24"/>
        </w:rPr>
        <w:t xml:space="preserve"> é notório a mudança em relação às conquistas das mulheres dentro do contexto da realidade mundial. Mesmo não almejadas em sua plenitude, a classe vem timidamente lutando pelo alcance de seus anseios. Porém, é inegável afirmar que, apesar de algumas conquistas significativas, o problema de mulheres que vem suportando a violência, silenciadas na angústia dentro do próprio âmbito familiar, abrindo mão da felicidade para atender as premissas de uma sociedade patriarcal e machista ainda é bastante preocupante (SANTIN, 2002).</w:t>
      </w:r>
    </w:p>
    <w:p w:rsidR="00964CB4" w:rsidRDefault="00964CB4" w:rsidP="00964CB4">
      <w:pPr>
        <w:ind w:firstLine="1134"/>
        <w:rPr>
          <w:rFonts w:ascii="Times New Roman" w:hAnsi="Times New Roman"/>
          <w:sz w:val="24"/>
          <w:szCs w:val="24"/>
        </w:rPr>
      </w:pPr>
      <w:r>
        <w:rPr>
          <w:rFonts w:ascii="Times New Roman" w:hAnsi="Times New Roman"/>
          <w:sz w:val="24"/>
          <w:szCs w:val="24"/>
        </w:rPr>
        <w:t xml:space="preserve">A definição dos papeis e identidades para homens e mulheres encontra-se delimitado dentro de um sistema simbolicamente encadeado, denominado pelo movimento feminista como patriarcado, ou seja, nada mais é que um modo de organização ou dominação social que salienta para o exercício e para a presença da dominação </w:t>
      </w:r>
      <w:proofErr w:type="spellStart"/>
      <w:r>
        <w:rPr>
          <w:rFonts w:ascii="Times New Roman" w:hAnsi="Times New Roman"/>
          <w:sz w:val="24"/>
          <w:szCs w:val="24"/>
        </w:rPr>
        <w:t>masculine</w:t>
      </w:r>
      <w:proofErr w:type="spellEnd"/>
      <w:r>
        <w:rPr>
          <w:rFonts w:ascii="Times New Roman" w:hAnsi="Times New Roman"/>
          <w:sz w:val="24"/>
          <w:szCs w:val="24"/>
        </w:rPr>
        <w:t xml:space="preserve"> (PATEMAN, 2013). </w:t>
      </w:r>
    </w:p>
    <w:p w:rsidR="00964CB4" w:rsidRDefault="00964CB4" w:rsidP="00964CB4">
      <w:pPr>
        <w:ind w:firstLine="1134"/>
        <w:rPr>
          <w:rFonts w:ascii="Times New Roman" w:hAnsi="Times New Roman"/>
          <w:sz w:val="24"/>
          <w:szCs w:val="24"/>
        </w:rPr>
      </w:pPr>
      <w:r>
        <w:rPr>
          <w:rFonts w:ascii="Times New Roman" w:hAnsi="Times New Roman"/>
          <w:sz w:val="24"/>
          <w:szCs w:val="24"/>
        </w:rPr>
        <w:t xml:space="preserve"> </w:t>
      </w:r>
      <w:r w:rsidRPr="004D23F3">
        <w:rPr>
          <w:rFonts w:ascii="Times New Roman" w:hAnsi="Times New Roman"/>
          <w:sz w:val="24"/>
          <w:szCs w:val="24"/>
        </w:rPr>
        <w:t>S</w:t>
      </w:r>
      <w:r>
        <w:rPr>
          <w:rFonts w:ascii="Times New Roman" w:hAnsi="Times New Roman"/>
          <w:sz w:val="24"/>
          <w:szCs w:val="24"/>
        </w:rPr>
        <w:t xml:space="preserve">egundo </w:t>
      </w:r>
      <w:proofErr w:type="spellStart"/>
      <w:r>
        <w:rPr>
          <w:rFonts w:ascii="Times New Roman" w:hAnsi="Times New Roman"/>
          <w:sz w:val="24"/>
          <w:szCs w:val="24"/>
        </w:rPr>
        <w:t>Pateman</w:t>
      </w:r>
      <w:proofErr w:type="spellEnd"/>
      <w:r>
        <w:rPr>
          <w:rFonts w:ascii="Times New Roman" w:hAnsi="Times New Roman"/>
          <w:sz w:val="24"/>
          <w:szCs w:val="24"/>
        </w:rPr>
        <w:t>, 1993,</w:t>
      </w:r>
      <w:r w:rsidRPr="004D23F3">
        <w:rPr>
          <w:rFonts w:ascii="Times New Roman" w:hAnsi="Times New Roman"/>
          <w:sz w:val="24"/>
          <w:szCs w:val="24"/>
        </w:rPr>
        <w:t xml:space="preserve"> </w:t>
      </w:r>
      <w:r>
        <w:rPr>
          <w:rFonts w:ascii="Times New Roman" w:hAnsi="Times New Roman"/>
          <w:sz w:val="24"/>
          <w:szCs w:val="24"/>
        </w:rPr>
        <w:t>“</w:t>
      </w:r>
      <w:r w:rsidRPr="004D23F3">
        <w:rPr>
          <w:rFonts w:ascii="Times New Roman" w:hAnsi="Times New Roman"/>
          <w:color w:val="000000"/>
          <w:sz w:val="24"/>
          <w:szCs w:val="24"/>
          <w:shd w:val="clear" w:color="auto" w:fill="FFFFFF"/>
        </w:rPr>
        <w:t>do patriarcado tradicional, passando pelo clássico, até o moderno ou contemporâneo</w:t>
      </w:r>
      <w:r>
        <w:rPr>
          <w:rFonts w:ascii="Times New Roman" w:hAnsi="Times New Roman"/>
          <w:color w:val="000000"/>
          <w:sz w:val="24"/>
          <w:szCs w:val="24"/>
          <w:shd w:val="clear" w:color="auto" w:fill="FFFFFF"/>
        </w:rPr>
        <w:t>,</w:t>
      </w:r>
      <w:r w:rsidRPr="004D23F3">
        <w:rPr>
          <w:rFonts w:ascii="Times New Roman" w:hAnsi="Times New Roman"/>
          <w:color w:val="000000"/>
          <w:sz w:val="24"/>
          <w:szCs w:val="24"/>
          <w:shd w:val="clear" w:color="auto" w:fill="FFFFFF"/>
        </w:rPr>
        <w:t xml:space="preserve"> a característica fundamental dessa forma de organização da sociedade – e da vida cotidiana – é a tentativa de subordinação do feminino pelo masculino que impõem normas de conduta às mulheres e as devidas correções ao descumprimento dessas regras sutis e perversas,</w:t>
      </w:r>
      <w:r>
        <w:rPr>
          <w:rFonts w:ascii="Times New Roman" w:hAnsi="Times New Roman"/>
          <w:color w:val="000000"/>
          <w:sz w:val="24"/>
          <w:szCs w:val="24"/>
          <w:shd w:val="clear" w:color="auto" w:fill="FFFFFF"/>
        </w:rPr>
        <w:t xml:space="preserve"> embutidas nesse relacionamento”. </w:t>
      </w:r>
    </w:p>
    <w:p w:rsidR="00964CB4" w:rsidRPr="003A4F02" w:rsidRDefault="00964CB4" w:rsidP="00964CB4">
      <w:pPr>
        <w:pStyle w:val="SemEspaamento"/>
        <w:spacing w:line="360" w:lineRule="auto"/>
        <w:ind w:firstLine="1276"/>
        <w:jc w:val="both"/>
        <w:rPr>
          <w:rFonts w:ascii="Times New Roman" w:hAnsi="Times New Roman" w:cs="Times New Roman"/>
          <w:sz w:val="24"/>
          <w:szCs w:val="24"/>
        </w:rPr>
      </w:pPr>
      <w:r w:rsidRPr="003A07DF">
        <w:rPr>
          <w:rFonts w:ascii="Times New Roman" w:hAnsi="Times New Roman" w:cs="Times New Roman"/>
          <w:sz w:val="24"/>
          <w:szCs w:val="24"/>
        </w:rPr>
        <w:t xml:space="preserve">A violência de gênero é um assunto de relevância no âmbito do Direito Penal e das relações sociais, por se tratar de uma violência que fere física e psicologicamente não somente às vítimas, como também a sociedade em geral. Nesse sentido, crimes de gênero são aqueles tipificados no art. 5º e incisos da Lei 11.340/06, praticados pelo homem, revelando uma manifestação de patriarcado, contra a mulher, ou seja, </w:t>
      </w:r>
      <w:r w:rsidRPr="003A07DF">
        <w:rPr>
          <w:rFonts w:ascii="Times New Roman" w:hAnsi="Times New Roman" w:cs="Times New Roman"/>
          <w:color w:val="000000"/>
          <w:sz w:val="24"/>
          <w:szCs w:val="24"/>
          <w:shd w:val="clear" w:color="auto" w:fill="FFFFFF"/>
        </w:rPr>
        <w:t>qualquer ação ou omissão "baseada no gênero" que lhe cause morte, lesão, sofrimento físico, sexual ou psicológico e dano moral ou patrimonial, no âmbito da unidade doméstica, da família ou em qualquer relação íntima de afeto</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(PUTHIN</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rsidR="00964CB4" w:rsidRDefault="00964CB4" w:rsidP="00964CB4">
      <w:pPr>
        <w:ind w:firstLine="1134"/>
        <w:rPr>
          <w:rFonts w:ascii="Times New Roman" w:hAnsi="Times New Roman"/>
          <w:sz w:val="24"/>
          <w:szCs w:val="24"/>
        </w:rPr>
      </w:pPr>
      <w:r>
        <w:rPr>
          <w:rFonts w:ascii="Times New Roman" w:hAnsi="Times New Roman"/>
          <w:sz w:val="24"/>
          <w:szCs w:val="24"/>
        </w:rPr>
        <w:t xml:space="preserve">  A união por motivos relacionados à dependência</w:t>
      </w:r>
      <w:proofErr w:type="gramStart"/>
      <w:r>
        <w:rPr>
          <w:rFonts w:ascii="Times New Roman" w:hAnsi="Times New Roman"/>
          <w:sz w:val="24"/>
          <w:szCs w:val="24"/>
        </w:rPr>
        <w:t>, seja</w:t>
      </w:r>
      <w:proofErr w:type="gramEnd"/>
      <w:r>
        <w:rPr>
          <w:rFonts w:ascii="Times New Roman" w:hAnsi="Times New Roman"/>
          <w:sz w:val="24"/>
          <w:szCs w:val="24"/>
        </w:rPr>
        <w:t xml:space="preserve"> ela psicológica ou econômica, além da desproteção legal e da insegurança quanto a forma de aplicação dos mecanismos de justiça, fazem com que as vítimas, em inúmeros casos, mantenham-se inertes, sendo atribuído a esse fato também a falta de informação das mesmas. É inegável a presença de leis que afirmem a igualdade entre os gêneros, como também o é que há</w:t>
      </w:r>
      <w:proofErr w:type="gramStart"/>
      <w:r>
        <w:rPr>
          <w:rFonts w:ascii="Times New Roman" w:hAnsi="Times New Roman"/>
          <w:sz w:val="24"/>
          <w:szCs w:val="24"/>
        </w:rPr>
        <w:t xml:space="preserve">  </w:t>
      </w:r>
      <w:proofErr w:type="gramEnd"/>
      <w:r>
        <w:rPr>
          <w:rFonts w:ascii="Times New Roman" w:hAnsi="Times New Roman"/>
          <w:sz w:val="24"/>
          <w:szCs w:val="24"/>
        </w:rPr>
        <w:t xml:space="preserve">uma interpretação distorcida no qual a jurisprudência parece ignorar a dor da vítima em conviver, diuturnamente, com o agressor, ou seja, corre-se um risco maior no espaço de domicílio “protegido” do que na rua (SANTIN, 2002).  </w:t>
      </w:r>
    </w:p>
    <w:p w:rsidR="00964CB4" w:rsidRDefault="00964CB4" w:rsidP="00964CB4">
      <w:pPr>
        <w:ind w:firstLine="1134"/>
        <w:rPr>
          <w:rFonts w:ascii="Times New Roman" w:hAnsi="Times New Roman"/>
          <w:sz w:val="24"/>
          <w:szCs w:val="24"/>
        </w:rPr>
      </w:pPr>
      <w:r w:rsidRPr="00902ABF">
        <w:rPr>
          <w:rFonts w:ascii="Times New Roman" w:hAnsi="Times New Roman"/>
          <w:sz w:val="24"/>
          <w:szCs w:val="24"/>
        </w:rPr>
        <w:lastRenderedPageBreak/>
        <w:t>De acordo com pesquisas</w:t>
      </w:r>
      <w:r>
        <w:rPr>
          <w:rFonts w:ascii="Times New Roman" w:hAnsi="Times New Roman"/>
          <w:sz w:val="24"/>
          <w:szCs w:val="24"/>
        </w:rPr>
        <w:t>,</w:t>
      </w:r>
      <w:r w:rsidRPr="00902ABF">
        <w:rPr>
          <w:rFonts w:ascii="Times New Roman" w:hAnsi="Times New Roman"/>
          <w:sz w:val="24"/>
          <w:szCs w:val="24"/>
        </w:rPr>
        <w:t xml:space="preserve"> a maioria das vítimas que buscam a delegacia para registrar a ocorrência pretende na maioria das vezes </w:t>
      </w:r>
      <w:proofErr w:type="gramStart"/>
      <w:r w:rsidRPr="00902ABF">
        <w:rPr>
          <w:rFonts w:ascii="Times New Roman" w:hAnsi="Times New Roman"/>
          <w:sz w:val="24"/>
          <w:szCs w:val="24"/>
        </w:rPr>
        <w:t>conseguir</w:t>
      </w:r>
      <w:proofErr w:type="gramEnd"/>
      <w:r w:rsidRPr="00902ABF">
        <w:rPr>
          <w:rFonts w:ascii="Times New Roman" w:hAnsi="Times New Roman"/>
          <w:sz w:val="24"/>
          <w:szCs w:val="24"/>
        </w:rPr>
        <w:t xml:space="preserve"> a reparação do dano ou a cessação das agressões e não a punição do agressor. As vítimas buscam ter seu direito reconhecido, mas não prejudicar o agressor de forma tão exp</w:t>
      </w:r>
      <w:r>
        <w:rPr>
          <w:rFonts w:ascii="Times New Roman" w:hAnsi="Times New Roman"/>
          <w:sz w:val="24"/>
          <w:szCs w:val="24"/>
        </w:rPr>
        <w:t>ressiva como é uma sanção penal (CELMER, 2009).</w:t>
      </w:r>
    </w:p>
    <w:p w:rsidR="00964CB4" w:rsidRDefault="00964CB4" w:rsidP="00964CB4">
      <w:pPr>
        <w:ind w:firstLine="1134"/>
        <w:rPr>
          <w:rFonts w:ascii="Times New Roman" w:hAnsi="Times New Roman"/>
          <w:sz w:val="24"/>
          <w:szCs w:val="24"/>
        </w:rPr>
      </w:pPr>
      <w:r>
        <w:rPr>
          <w:rFonts w:ascii="Times New Roman" w:hAnsi="Times New Roman"/>
          <w:sz w:val="24"/>
          <w:szCs w:val="24"/>
        </w:rPr>
        <w:t xml:space="preserve">Segundo </w:t>
      </w:r>
      <w:proofErr w:type="spellStart"/>
      <w:r>
        <w:rPr>
          <w:rFonts w:ascii="Times New Roman" w:hAnsi="Times New Roman"/>
          <w:sz w:val="24"/>
          <w:szCs w:val="24"/>
        </w:rPr>
        <w:t>Celmer</w:t>
      </w:r>
      <w:proofErr w:type="spellEnd"/>
      <w:r>
        <w:rPr>
          <w:rFonts w:ascii="Times New Roman" w:hAnsi="Times New Roman"/>
          <w:sz w:val="24"/>
          <w:szCs w:val="24"/>
        </w:rPr>
        <w:t>, 2009, “p</w:t>
      </w:r>
      <w:r w:rsidRPr="00902ABF">
        <w:rPr>
          <w:rFonts w:ascii="Times New Roman" w:hAnsi="Times New Roman"/>
          <w:sz w:val="24"/>
          <w:szCs w:val="24"/>
        </w:rPr>
        <w:t>artindo-se dessa premissa, pode-se argumentar ainda que o expressivo número de desistências da representação criminal por parte das vítimas vem a banalizar as práticas da esfera penal e minimizar seu poder punitivo frente aos envolvimentos em questões de ordem tão privadas quanto às debatidas</w:t>
      </w:r>
      <w:r>
        <w:rPr>
          <w:rFonts w:ascii="Times New Roman" w:hAnsi="Times New Roman"/>
          <w:sz w:val="24"/>
          <w:szCs w:val="24"/>
        </w:rPr>
        <w:t xml:space="preserve">”. </w:t>
      </w:r>
    </w:p>
    <w:p w:rsidR="00964CB4" w:rsidRDefault="00964CB4" w:rsidP="00964CB4">
      <w:pPr>
        <w:ind w:firstLine="1134"/>
        <w:rPr>
          <w:rFonts w:ascii="Times New Roman" w:hAnsi="Times New Roman"/>
          <w:sz w:val="24"/>
          <w:szCs w:val="24"/>
        </w:rPr>
      </w:pPr>
      <w:r>
        <w:rPr>
          <w:rFonts w:ascii="Times New Roman" w:hAnsi="Times New Roman"/>
          <w:sz w:val="24"/>
          <w:szCs w:val="24"/>
        </w:rPr>
        <w:t xml:space="preserve">Por isso, muitos dizem que essa problemática estaria </w:t>
      </w:r>
      <w:r w:rsidRPr="00902ABF">
        <w:rPr>
          <w:rFonts w:ascii="Times New Roman" w:hAnsi="Times New Roman"/>
          <w:sz w:val="24"/>
          <w:szCs w:val="24"/>
        </w:rPr>
        <w:t>muito mais próxima do Direito de Família do que do Direito Penal,</w:t>
      </w:r>
      <w:r>
        <w:rPr>
          <w:rFonts w:ascii="Times New Roman" w:hAnsi="Times New Roman"/>
          <w:sz w:val="24"/>
          <w:szCs w:val="24"/>
        </w:rPr>
        <w:t xml:space="preserve"> pois a pretensão da vítima não é a mesma</w:t>
      </w:r>
      <w:r w:rsidRPr="00902ABF">
        <w:rPr>
          <w:rFonts w:ascii="Times New Roman" w:hAnsi="Times New Roman"/>
          <w:sz w:val="24"/>
          <w:szCs w:val="24"/>
        </w:rPr>
        <w:t xml:space="preserve"> do poder punitivo estatal, e nem gera o efeito </w:t>
      </w:r>
      <w:r>
        <w:rPr>
          <w:rFonts w:ascii="Times New Roman" w:hAnsi="Times New Roman"/>
          <w:sz w:val="24"/>
          <w:szCs w:val="24"/>
        </w:rPr>
        <w:t>presente na</w:t>
      </w:r>
      <w:r w:rsidRPr="00902ABF">
        <w:rPr>
          <w:rFonts w:ascii="Times New Roman" w:hAnsi="Times New Roman"/>
          <w:sz w:val="24"/>
          <w:szCs w:val="24"/>
        </w:rPr>
        <w:t xml:space="preserve"> Lei 11.340/06, prova disso </w:t>
      </w:r>
      <w:r>
        <w:rPr>
          <w:rFonts w:ascii="Times New Roman" w:hAnsi="Times New Roman"/>
          <w:sz w:val="24"/>
          <w:szCs w:val="24"/>
        </w:rPr>
        <w:t xml:space="preserve">são os números de reincidências. Vale ressaltar que outros ramos do direito têm avançado significativamente em relação </w:t>
      </w:r>
      <w:proofErr w:type="gramStart"/>
      <w:r>
        <w:rPr>
          <w:rFonts w:ascii="Times New Roman" w:hAnsi="Times New Roman"/>
          <w:sz w:val="24"/>
          <w:szCs w:val="24"/>
        </w:rPr>
        <w:t>a</w:t>
      </w:r>
      <w:proofErr w:type="gramEnd"/>
      <w:r>
        <w:rPr>
          <w:rFonts w:ascii="Times New Roman" w:hAnsi="Times New Roman"/>
          <w:sz w:val="24"/>
          <w:szCs w:val="24"/>
        </w:rPr>
        <w:t xml:space="preserve"> questão de gênero. O Direito Constitucional, fundamento de validade dos demais ramos jurídicos, traz essa questão em seu art. 5°, </w:t>
      </w:r>
      <w:r>
        <w:rPr>
          <w:rFonts w:ascii="Times New Roman" w:hAnsi="Times New Roman"/>
          <w:i/>
          <w:sz w:val="24"/>
          <w:szCs w:val="24"/>
        </w:rPr>
        <w:t xml:space="preserve">caput, </w:t>
      </w:r>
      <w:r>
        <w:rPr>
          <w:rFonts w:ascii="Times New Roman" w:hAnsi="Times New Roman"/>
          <w:sz w:val="24"/>
          <w:szCs w:val="24"/>
        </w:rPr>
        <w:t xml:space="preserve">e art. 226, § 5°, abordando o Princípio da Igualdade. E mesmo assim, parece que para o Direito Penal, as mulheres continuam sendo “pecadoras” (LANZA, 2001).  </w:t>
      </w:r>
    </w:p>
    <w:p w:rsidR="001D5845" w:rsidRDefault="001D5845" w:rsidP="00964CB4">
      <w:pPr>
        <w:ind w:firstLine="1134"/>
        <w:rPr>
          <w:rFonts w:ascii="Times New Roman" w:hAnsi="Times New Roman"/>
          <w:sz w:val="24"/>
          <w:szCs w:val="24"/>
        </w:rPr>
      </w:pPr>
    </w:p>
    <w:p w:rsidR="001D5845" w:rsidRDefault="001D5845" w:rsidP="001D5845">
      <w:pPr>
        <w:rPr>
          <w:rFonts w:ascii="Times New Roman" w:hAnsi="Times New Roman"/>
          <w:b/>
          <w:sz w:val="24"/>
        </w:rPr>
      </w:pPr>
      <w:proofErr w:type="gramStart"/>
      <w:r>
        <w:rPr>
          <w:rFonts w:ascii="Times New Roman" w:hAnsi="Times New Roman"/>
          <w:b/>
          <w:sz w:val="24"/>
        </w:rPr>
        <w:t>3</w:t>
      </w:r>
      <w:proofErr w:type="gramEnd"/>
      <w:r>
        <w:rPr>
          <w:rFonts w:ascii="Times New Roman" w:hAnsi="Times New Roman"/>
          <w:b/>
          <w:sz w:val="24"/>
        </w:rPr>
        <w:t xml:space="preserve"> BREVE ANÁLISE SOBRE </w:t>
      </w:r>
      <w:r w:rsidRPr="00257319">
        <w:rPr>
          <w:rFonts w:ascii="Times New Roman" w:hAnsi="Times New Roman"/>
          <w:b/>
          <w:sz w:val="24"/>
        </w:rPr>
        <w:t>CONVENÇÃO INTERAMERICANA PARA PREVENIR, PUNIR E ERRADICAR A VIOLÊNCIA CONTRA A MULHER (CONVENÇÃO DE BELÉM DO PARÁ, 1994)</w:t>
      </w:r>
    </w:p>
    <w:p w:rsidR="001D5845" w:rsidRDefault="001D5845" w:rsidP="001D5845">
      <w:pPr>
        <w:rPr>
          <w:rFonts w:ascii="Times New Roman" w:hAnsi="Times New Roman"/>
          <w:sz w:val="24"/>
        </w:rPr>
      </w:pPr>
    </w:p>
    <w:p w:rsidR="001D5845" w:rsidRDefault="001D5845" w:rsidP="001D5845">
      <w:pPr>
        <w:ind w:firstLine="1134"/>
        <w:rPr>
          <w:rFonts w:ascii="Times New Roman" w:hAnsi="Times New Roman" w:cs="Times New Roman"/>
          <w:color w:val="000000"/>
          <w:sz w:val="24"/>
          <w:szCs w:val="24"/>
        </w:rPr>
      </w:pPr>
      <w:r w:rsidRPr="006F649B">
        <w:rPr>
          <w:rFonts w:ascii="Times New Roman" w:hAnsi="Times New Roman" w:cs="Times New Roman"/>
          <w:color w:val="000000"/>
          <w:sz w:val="24"/>
          <w:szCs w:val="24"/>
        </w:rPr>
        <w:t xml:space="preserve">A convenção de Belém do Pará, ou Convenção Interamericana para Prevenir, Punir e Erradicar a Violência contra Mulher, </w:t>
      </w:r>
      <w:r>
        <w:rPr>
          <w:rFonts w:ascii="Times New Roman" w:hAnsi="Times New Roman" w:cs="Times New Roman"/>
          <w:color w:val="000000"/>
          <w:sz w:val="24"/>
          <w:szCs w:val="24"/>
        </w:rPr>
        <w:t xml:space="preserve">que </w:t>
      </w:r>
      <w:r w:rsidRPr="006F649B">
        <w:rPr>
          <w:rFonts w:ascii="Times New Roman" w:hAnsi="Times New Roman" w:cs="Times New Roman"/>
          <w:color w:val="000000"/>
          <w:sz w:val="24"/>
          <w:szCs w:val="24"/>
        </w:rPr>
        <w:t>o</w:t>
      </w:r>
      <w:r>
        <w:rPr>
          <w:rFonts w:ascii="Times New Roman" w:hAnsi="Times New Roman" w:cs="Times New Roman"/>
          <w:color w:val="000000"/>
          <w:sz w:val="24"/>
          <w:szCs w:val="24"/>
        </w:rPr>
        <w:t xml:space="preserve">correu em </w:t>
      </w:r>
      <w:proofErr w:type="gramStart"/>
      <w:r>
        <w:rPr>
          <w:rFonts w:ascii="Times New Roman" w:hAnsi="Times New Roman" w:cs="Times New Roman"/>
          <w:color w:val="000000"/>
          <w:sz w:val="24"/>
          <w:szCs w:val="24"/>
        </w:rPr>
        <w:t>9</w:t>
      </w:r>
      <w:proofErr w:type="gramEnd"/>
      <w:r>
        <w:rPr>
          <w:rFonts w:ascii="Times New Roman" w:hAnsi="Times New Roman" w:cs="Times New Roman"/>
          <w:color w:val="000000"/>
          <w:sz w:val="24"/>
          <w:szCs w:val="24"/>
        </w:rPr>
        <w:t xml:space="preserve"> de junho de 1994, </w:t>
      </w:r>
      <w:r w:rsidRPr="006F649B">
        <w:rPr>
          <w:rFonts w:ascii="Times New Roman" w:hAnsi="Times New Roman" w:cs="Times New Roman"/>
          <w:color w:val="000000"/>
          <w:sz w:val="24"/>
          <w:szCs w:val="24"/>
        </w:rPr>
        <w:t>é considerada um instrumento que servi</w:t>
      </w:r>
      <w:r>
        <w:rPr>
          <w:rFonts w:ascii="Times New Roman" w:hAnsi="Times New Roman" w:cs="Times New Roman"/>
          <w:color w:val="000000"/>
          <w:sz w:val="24"/>
          <w:szCs w:val="24"/>
        </w:rPr>
        <w:t>u e ainda serve para o avanço, para a</w:t>
      </w:r>
      <w:r w:rsidRPr="006F649B">
        <w:rPr>
          <w:rFonts w:ascii="Times New Roman" w:hAnsi="Times New Roman" w:cs="Times New Roman"/>
          <w:color w:val="000000"/>
          <w:sz w:val="24"/>
          <w:szCs w:val="24"/>
        </w:rPr>
        <w:t xml:space="preserve"> conquista e consolidação de uma sociedade justa, que re</w:t>
      </w:r>
      <w:r w:rsidR="00700794">
        <w:rPr>
          <w:rFonts w:ascii="Times New Roman" w:hAnsi="Times New Roman" w:cs="Times New Roman"/>
          <w:color w:val="000000"/>
          <w:sz w:val="24"/>
          <w:szCs w:val="24"/>
        </w:rPr>
        <w:t>speita os direitos das mulheres. CONVENÇÃO... (2012)</w:t>
      </w:r>
    </w:p>
    <w:p w:rsidR="00700794" w:rsidRDefault="001D5845" w:rsidP="00700794">
      <w:pPr>
        <w:ind w:firstLine="1134"/>
        <w:rPr>
          <w:rFonts w:ascii="Times New Roman" w:hAnsi="Times New Roman" w:cs="Times New Roman"/>
          <w:color w:val="000000"/>
          <w:sz w:val="24"/>
          <w:szCs w:val="24"/>
        </w:rPr>
      </w:pPr>
      <w:r w:rsidRPr="00F82B26">
        <w:rPr>
          <w:rFonts w:ascii="Times New Roman" w:hAnsi="Times New Roman" w:cs="Times New Roman"/>
          <w:sz w:val="24"/>
          <w:szCs w:val="24"/>
        </w:rPr>
        <w:t xml:space="preserve">A Convenção de Belém do Pará prevê um </w:t>
      </w:r>
      <w:r w:rsidRPr="00E92667">
        <w:rPr>
          <w:rFonts w:ascii="Times New Roman" w:hAnsi="Times New Roman" w:cs="Times New Roman"/>
          <w:sz w:val="24"/>
          <w:szCs w:val="24"/>
        </w:rPr>
        <w:t xml:space="preserve">Mecanismo de Acompanhamento da </w:t>
      </w:r>
      <w:proofErr w:type="gramStart"/>
      <w:r w:rsidRPr="00E92667">
        <w:rPr>
          <w:rFonts w:ascii="Times New Roman" w:hAnsi="Times New Roman" w:cs="Times New Roman"/>
          <w:sz w:val="24"/>
          <w:szCs w:val="24"/>
        </w:rPr>
        <w:t>Implementação</w:t>
      </w:r>
      <w:proofErr w:type="gramEnd"/>
      <w:r w:rsidRPr="00E92667">
        <w:rPr>
          <w:rFonts w:ascii="Times New Roman" w:hAnsi="Times New Roman" w:cs="Times New Roman"/>
          <w:sz w:val="24"/>
          <w:szCs w:val="24"/>
        </w:rPr>
        <w:t xml:space="preserve"> da Convenção (MESECVI)</w:t>
      </w:r>
      <w:r w:rsidRPr="00F82B26">
        <w:rPr>
          <w:rFonts w:ascii="Times New Roman" w:hAnsi="Times New Roman" w:cs="Times New Roman"/>
          <w:color w:val="000000" w:themeColor="text1"/>
          <w:sz w:val="24"/>
          <w:szCs w:val="24"/>
        </w:rPr>
        <w:t xml:space="preserve">, regulado por um Estatuto próprio e que tem como objetivo analisar os progressos alcançados, dar seguimento e ver como a Convenção está sendo implementada. Esse mecanismo é composto por dois órgãos, </w:t>
      </w:r>
      <w:r w:rsidRPr="00F82B26">
        <w:rPr>
          <w:rFonts w:ascii="Times New Roman" w:hAnsi="Times New Roman" w:cs="Times New Roman"/>
          <w:color w:val="000000"/>
          <w:sz w:val="24"/>
          <w:szCs w:val="24"/>
        </w:rPr>
        <w:t xml:space="preserve">a Conferência dos Estados Partes, que é o órgão político e o Comitê de Peritas (CEVI), que é o órgão técnico do mecanismo. </w:t>
      </w:r>
      <w:r w:rsidR="00700794">
        <w:rPr>
          <w:rFonts w:ascii="Times New Roman" w:hAnsi="Times New Roman" w:cs="Times New Roman"/>
          <w:color w:val="000000"/>
          <w:sz w:val="24"/>
          <w:szCs w:val="24"/>
        </w:rPr>
        <w:t>CONVENÇÃO... (2012)</w:t>
      </w:r>
    </w:p>
    <w:p w:rsidR="001D5845" w:rsidRPr="00F82B26" w:rsidRDefault="001D5845" w:rsidP="001D5845">
      <w:pPr>
        <w:ind w:firstLine="1134"/>
        <w:rPr>
          <w:rFonts w:ascii="Times New Roman" w:hAnsi="Times New Roman" w:cs="Times New Roman"/>
          <w:sz w:val="24"/>
          <w:szCs w:val="24"/>
        </w:rPr>
      </w:pPr>
    </w:p>
    <w:p w:rsidR="001D5845" w:rsidRPr="006F649B" w:rsidRDefault="001D5845" w:rsidP="001D5845">
      <w:pPr>
        <w:ind w:firstLine="1134"/>
        <w:rPr>
          <w:rFonts w:ascii="Times New Roman" w:hAnsi="Times New Roman" w:cs="Times New Roman"/>
          <w:color w:val="000000"/>
          <w:sz w:val="24"/>
          <w:szCs w:val="24"/>
        </w:rPr>
      </w:pPr>
      <w:r w:rsidRPr="006F649B">
        <w:rPr>
          <w:rFonts w:ascii="Times New Roman" w:hAnsi="Times New Roman" w:cs="Times New Roman"/>
          <w:color w:val="000000"/>
          <w:sz w:val="24"/>
          <w:szCs w:val="24"/>
        </w:rPr>
        <w:lastRenderedPageBreak/>
        <w:t xml:space="preserve"> Est</w:t>
      </w:r>
      <w:r>
        <w:rPr>
          <w:rFonts w:ascii="Times New Roman" w:hAnsi="Times New Roman" w:cs="Times New Roman"/>
          <w:color w:val="000000"/>
          <w:sz w:val="24"/>
          <w:szCs w:val="24"/>
        </w:rPr>
        <w:t>a</w:t>
      </w:r>
      <w:r w:rsidRPr="006F649B">
        <w:rPr>
          <w:rFonts w:ascii="Times New Roman" w:hAnsi="Times New Roman" w:cs="Times New Roman"/>
          <w:color w:val="000000"/>
          <w:sz w:val="24"/>
          <w:szCs w:val="24"/>
        </w:rPr>
        <w:t xml:space="preserve"> convenção reconhece que a violência contra mulher é um</w:t>
      </w:r>
      <w:r>
        <w:rPr>
          <w:rFonts w:ascii="Times New Roman" w:hAnsi="Times New Roman" w:cs="Times New Roman"/>
          <w:color w:val="000000"/>
          <w:sz w:val="24"/>
          <w:szCs w:val="24"/>
        </w:rPr>
        <w:t>a violação aos direitos humanos e</w:t>
      </w:r>
      <w:r w:rsidRPr="006F649B">
        <w:rPr>
          <w:rFonts w:ascii="Times New Roman" w:hAnsi="Times New Roman" w:cs="Times New Roman"/>
          <w:color w:val="000000"/>
          <w:sz w:val="24"/>
          <w:szCs w:val="24"/>
        </w:rPr>
        <w:t xml:space="preserve"> tem como objetivo pr</w:t>
      </w:r>
      <w:r>
        <w:rPr>
          <w:rFonts w:ascii="Times New Roman" w:hAnsi="Times New Roman" w:cs="Times New Roman"/>
          <w:color w:val="000000"/>
          <w:sz w:val="24"/>
          <w:szCs w:val="24"/>
        </w:rPr>
        <w:t>oteger os direitos das mulheres e</w:t>
      </w:r>
      <w:r w:rsidRPr="006F649B">
        <w:rPr>
          <w:rFonts w:ascii="Times New Roman" w:hAnsi="Times New Roman" w:cs="Times New Roman"/>
          <w:color w:val="000000"/>
          <w:sz w:val="24"/>
          <w:szCs w:val="24"/>
        </w:rPr>
        <w:t xml:space="preserve"> err</w:t>
      </w:r>
      <w:r>
        <w:rPr>
          <w:rFonts w:ascii="Times New Roman" w:hAnsi="Times New Roman" w:cs="Times New Roman"/>
          <w:color w:val="000000"/>
          <w:sz w:val="24"/>
          <w:szCs w:val="24"/>
        </w:rPr>
        <w:t xml:space="preserve">adicar a violência de gênero. Além disso, </w:t>
      </w:r>
      <w:r w:rsidRPr="006F649B">
        <w:rPr>
          <w:rFonts w:ascii="Times New Roman" w:hAnsi="Times New Roman" w:cs="Times New Roman"/>
          <w:color w:val="000000"/>
          <w:sz w:val="24"/>
          <w:szCs w:val="24"/>
        </w:rPr>
        <w:t>estabelece deveres aos Estados signatários da Convenção, para que sejam criadas condições capazes de romper com o ciclo de violência contra as mulheres, de modificar os padrões socioculturais</w:t>
      </w:r>
      <w:r>
        <w:rPr>
          <w:rFonts w:ascii="Times New Roman" w:hAnsi="Times New Roman" w:cs="Times New Roman"/>
          <w:color w:val="000000"/>
          <w:sz w:val="24"/>
          <w:szCs w:val="24"/>
        </w:rPr>
        <w:t xml:space="preserve"> e ainda</w:t>
      </w:r>
      <w:r w:rsidRPr="006F649B">
        <w:rPr>
          <w:rFonts w:ascii="Times New Roman" w:hAnsi="Times New Roman" w:cs="Times New Roman"/>
          <w:color w:val="000000"/>
          <w:sz w:val="24"/>
          <w:szCs w:val="24"/>
        </w:rPr>
        <w:t xml:space="preserve"> estabelece a criação de serviços de atendimento às mulheres que tiveram seus direitos violados. </w:t>
      </w:r>
      <w:r w:rsidR="008D4DAA">
        <w:rPr>
          <w:rFonts w:ascii="Times New Roman" w:hAnsi="Times New Roman" w:cs="Times New Roman"/>
          <w:color w:val="000000"/>
          <w:sz w:val="24"/>
          <w:szCs w:val="24"/>
        </w:rPr>
        <w:t xml:space="preserve">A CIM... </w:t>
      </w:r>
      <w:r w:rsidR="009B727F">
        <w:rPr>
          <w:rFonts w:ascii="Times New Roman" w:hAnsi="Times New Roman" w:cs="Times New Roman"/>
          <w:color w:val="000000"/>
          <w:sz w:val="24"/>
          <w:szCs w:val="24"/>
        </w:rPr>
        <w:t>(2012)</w:t>
      </w:r>
    </w:p>
    <w:p w:rsidR="001D5845" w:rsidRPr="00902ABF" w:rsidRDefault="001D5845" w:rsidP="00964CB4">
      <w:pPr>
        <w:ind w:firstLine="1134"/>
        <w:rPr>
          <w:rFonts w:ascii="Times New Roman" w:hAnsi="Times New Roman"/>
          <w:sz w:val="24"/>
          <w:szCs w:val="24"/>
        </w:rPr>
      </w:pPr>
    </w:p>
    <w:p w:rsidR="00257319" w:rsidRDefault="001D5845" w:rsidP="00964CB4">
      <w:pPr>
        <w:rPr>
          <w:rFonts w:ascii="Times New Roman" w:hAnsi="Times New Roman"/>
          <w:b/>
          <w:sz w:val="24"/>
        </w:rPr>
      </w:pPr>
      <w:proofErr w:type="gramStart"/>
      <w:r>
        <w:rPr>
          <w:rFonts w:ascii="Times New Roman" w:hAnsi="Times New Roman"/>
          <w:b/>
          <w:sz w:val="24"/>
          <w:szCs w:val="24"/>
        </w:rPr>
        <w:t>4</w:t>
      </w:r>
      <w:proofErr w:type="gramEnd"/>
      <w:r>
        <w:rPr>
          <w:rFonts w:ascii="Times New Roman" w:hAnsi="Times New Roman"/>
          <w:b/>
          <w:sz w:val="24"/>
          <w:szCs w:val="24"/>
        </w:rPr>
        <w:t xml:space="preserve"> </w:t>
      </w:r>
      <w:r w:rsidR="00964CB4">
        <w:rPr>
          <w:rFonts w:ascii="Times New Roman" w:hAnsi="Times New Roman"/>
          <w:b/>
          <w:sz w:val="24"/>
        </w:rPr>
        <w:t>LEI 11.340/06: LEI MARIA DA PENHA</w:t>
      </w:r>
    </w:p>
    <w:p w:rsidR="00E92667" w:rsidRDefault="00E92667" w:rsidP="00964CB4">
      <w:pPr>
        <w:rPr>
          <w:rFonts w:ascii="Times New Roman" w:hAnsi="Times New Roman"/>
          <w:b/>
          <w:sz w:val="24"/>
        </w:rPr>
      </w:pPr>
    </w:p>
    <w:p w:rsidR="00964CB4" w:rsidRDefault="001D5845" w:rsidP="00964CB4">
      <w:pPr>
        <w:rPr>
          <w:rFonts w:ascii="Times New Roman" w:hAnsi="Times New Roman"/>
          <w:b/>
          <w:sz w:val="24"/>
        </w:rPr>
      </w:pPr>
      <w:r>
        <w:rPr>
          <w:rFonts w:ascii="Times New Roman" w:hAnsi="Times New Roman"/>
          <w:b/>
          <w:sz w:val="24"/>
          <w:szCs w:val="24"/>
        </w:rPr>
        <w:t>4</w:t>
      </w:r>
      <w:r w:rsidR="00964CB4">
        <w:rPr>
          <w:rFonts w:ascii="Times New Roman" w:hAnsi="Times New Roman"/>
          <w:b/>
          <w:sz w:val="24"/>
          <w:szCs w:val="24"/>
        </w:rPr>
        <w:t>.</w:t>
      </w:r>
      <w:r>
        <w:rPr>
          <w:rFonts w:ascii="Times New Roman" w:hAnsi="Times New Roman"/>
          <w:b/>
          <w:sz w:val="24"/>
          <w:szCs w:val="24"/>
        </w:rPr>
        <w:t>1</w:t>
      </w:r>
      <w:r w:rsidR="00964CB4" w:rsidRPr="00482FCA">
        <w:rPr>
          <w:rFonts w:ascii="Times New Roman" w:hAnsi="Times New Roman"/>
          <w:sz w:val="24"/>
        </w:rPr>
        <w:t xml:space="preserve"> </w:t>
      </w:r>
      <w:r w:rsidR="00964CB4" w:rsidRPr="00482FCA">
        <w:rPr>
          <w:rFonts w:ascii="Times New Roman" w:hAnsi="Times New Roman"/>
          <w:b/>
          <w:sz w:val="24"/>
        </w:rPr>
        <w:t xml:space="preserve">Uma análise </w:t>
      </w:r>
      <w:proofErr w:type="spellStart"/>
      <w:r w:rsidR="00964CB4" w:rsidRPr="00482FCA">
        <w:rPr>
          <w:rFonts w:ascii="Times New Roman" w:hAnsi="Times New Roman"/>
          <w:b/>
          <w:sz w:val="24"/>
        </w:rPr>
        <w:t>sociojurídica</w:t>
      </w:r>
      <w:proofErr w:type="spellEnd"/>
      <w:r w:rsidR="00964CB4" w:rsidRPr="00482FCA">
        <w:rPr>
          <w:rFonts w:ascii="Times New Roman" w:hAnsi="Times New Roman"/>
          <w:b/>
          <w:sz w:val="24"/>
        </w:rPr>
        <w:t xml:space="preserve"> da violência doméstica e familiar no Brasil</w:t>
      </w:r>
    </w:p>
    <w:p w:rsidR="00964CB4" w:rsidRDefault="00964CB4" w:rsidP="00964CB4">
      <w:pPr>
        <w:pStyle w:val="NormalWeb"/>
        <w:shd w:val="clear" w:color="auto" w:fill="FFFFFF"/>
        <w:spacing w:line="360" w:lineRule="auto"/>
        <w:ind w:firstLine="1134"/>
        <w:jc w:val="both"/>
        <w:rPr>
          <w:shd w:val="clear" w:color="auto" w:fill="FFFFFF"/>
        </w:rPr>
      </w:pPr>
      <w:r>
        <w:rPr>
          <w:shd w:val="clear" w:color="auto" w:fill="FFFFFF"/>
        </w:rPr>
        <w:t>A Lei 11.340/06 fora criada para dar um fim a agressões que atingiam milhares de mulheres em todo o Brasil, onde estas sofriam sem se manifestar e, quando se manifestavam, os autores das agressões não recebiam a devida punição. Alguns doutrinadores entendem que o Direito Penal tende a agravar penas já existentes:</w:t>
      </w:r>
    </w:p>
    <w:p w:rsidR="00964CB4" w:rsidRDefault="00964CB4" w:rsidP="00964CB4">
      <w:pPr>
        <w:pStyle w:val="NormalWeb"/>
        <w:shd w:val="clear" w:color="auto" w:fill="FFFFFF"/>
        <w:ind w:left="4536"/>
        <w:jc w:val="both"/>
        <w:rPr>
          <w:sz w:val="20"/>
          <w:szCs w:val="20"/>
          <w:shd w:val="clear" w:color="auto" w:fill="FFFFFF"/>
        </w:rPr>
      </w:pPr>
      <w:r w:rsidRPr="00924FAB">
        <w:rPr>
          <w:sz w:val="20"/>
          <w:szCs w:val="20"/>
          <w:shd w:val="clear" w:color="auto" w:fill="FFFFFF"/>
        </w:rPr>
        <w:t xml:space="preserve">Analisando aspectos da política criminal nas sociedades pós-industriais contemporâneas, o </w:t>
      </w:r>
      <w:proofErr w:type="spellStart"/>
      <w:r w:rsidRPr="00924FAB">
        <w:rPr>
          <w:sz w:val="20"/>
          <w:szCs w:val="20"/>
          <w:shd w:val="clear" w:color="auto" w:fill="FFFFFF"/>
        </w:rPr>
        <w:t>criminólogo</w:t>
      </w:r>
      <w:proofErr w:type="spellEnd"/>
      <w:r w:rsidRPr="00924FAB">
        <w:rPr>
          <w:sz w:val="20"/>
          <w:szCs w:val="20"/>
          <w:shd w:val="clear" w:color="auto" w:fill="FFFFFF"/>
        </w:rPr>
        <w:t xml:space="preserve"> espanhol Jesus-</w:t>
      </w:r>
      <w:proofErr w:type="spellStart"/>
      <w:r w:rsidRPr="00924FAB">
        <w:rPr>
          <w:sz w:val="20"/>
          <w:szCs w:val="20"/>
          <w:shd w:val="clear" w:color="auto" w:fill="FFFFFF"/>
        </w:rPr>
        <w:t>María</w:t>
      </w:r>
      <w:proofErr w:type="spellEnd"/>
      <w:r w:rsidRPr="00924FAB">
        <w:rPr>
          <w:sz w:val="20"/>
          <w:szCs w:val="20"/>
          <w:shd w:val="clear" w:color="auto" w:fill="FFFFFF"/>
        </w:rPr>
        <w:t xml:space="preserve"> Silva Sánchez constata a existência de uma tendência dominante na grande maioria dos países no sentido da introdução de novos tipos penais, assim como um agravamento das penas para os já existentes, fato que o leva a caracterizar o momento atual como de</w:t>
      </w:r>
      <w:r>
        <w:rPr>
          <w:sz w:val="20"/>
          <w:szCs w:val="20"/>
          <w:shd w:val="clear" w:color="auto" w:fill="FFFFFF"/>
        </w:rPr>
        <w:t xml:space="preserve"> </w:t>
      </w:r>
      <w:r w:rsidRPr="00924FAB">
        <w:rPr>
          <w:sz w:val="20"/>
          <w:szCs w:val="20"/>
          <w:shd w:val="clear" w:color="auto" w:fill="FFFFFF"/>
        </w:rPr>
        <w:t xml:space="preserve">expansão do direito penal </w:t>
      </w:r>
      <w:r>
        <w:rPr>
          <w:sz w:val="20"/>
          <w:szCs w:val="20"/>
          <w:shd w:val="clear" w:color="auto" w:fill="FFFFFF"/>
        </w:rPr>
        <w:t xml:space="preserve">(AZEVEDO apud SANCHEZ, 2008). </w:t>
      </w:r>
    </w:p>
    <w:p w:rsidR="00964CB4" w:rsidRDefault="00964CB4" w:rsidP="00964CB4">
      <w:pPr>
        <w:ind w:firstLine="1134"/>
        <w:rPr>
          <w:rFonts w:ascii="Times New Roman" w:hAnsi="Times New Roman"/>
          <w:sz w:val="24"/>
          <w:szCs w:val="24"/>
        </w:rPr>
      </w:pPr>
      <w:r w:rsidRPr="00D52CEA">
        <w:rPr>
          <w:rFonts w:ascii="Times New Roman" w:hAnsi="Times New Roman"/>
          <w:sz w:val="24"/>
          <w:szCs w:val="24"/>
          <w:shd w:val="clear" w:color="auto" w:fill="FFFFFF"/>
        </w:rPr>
        <w:t xml:space="preserve">Entretanto, o que se espera da Lei 11.340/06 não é somente a punição do autor da </w:t>
      </w:r>
      <w:r>
        <w:rPr>
          <w:rFonts w:ascii="Times New Roman" w:hAnsi="Times New Roman"/>
          <w:sz w:val="24"/>
          <w:szCs w:val="24"/>
          <w:shd w:val="clear" w:color="auto" w:fill="FFFFFF"/>
        </w:rPr>
        <w:t>agressão,</w:t>
      </w:r>
      <w:r>
        <w:rPr>
          <w:szCs w:val="20"/>
          <w:shd w:val="clear" w:color="auto" w:fill="FFFFFF"/>
        </w:rPr>
        <w:t xml:space="preserve"> </w:t>
      </w:r>
      <w:r>
        <w:rPr>
          <w:rFonts w:ascii="Times New Roman" w:hAnsi="Times New Roman"/>
          <w:sz w:val="24"/>
          <w:szCs w:val="24"/>
        </w:rPr>
        <w:t>d</w:t>
      </w:r>
      <w:r w:rsidRPr="004B55B4">
        <w:rPr>
          <w:rFonts w:ascii="Times New Roman" w:hAnsi="Times New Roman"/>
          <w:sz w:val="24"/>
          <w:szCs w:val="24"/>
        </w:rPr>
        <w:t xml:space="preserve">eve-se atentar ao fato de que a Lei em tela não prevê somente a punição do agressor, mas, principalmente, de ações afirmativas e preventivas. E são estas ações o aspecto mais relevante da Lei e que produzirão os efeitos de mudança de uma sociedade culturalmente </w:t>
      </w:r>
      <w:proofErr w:type="spellStart"/>
      <w:r w:rsidRPr="004B55B4">
        <w:rPr>
          <w:rFonts w:ascii="Times New Roman" w:hAnsi="Times New Roman"/>
          <w:sz w:val="24"/>
          <w:szCs w:val="24"/>
        </w:rPr>
        <w:t>androcêntrica</w:t>
      </w:r>
      <w:proofErr w:type="spellEnd"/>
      <w:r w:rsidRPr="004B55B4">
        <w:rPr>
          <w:rFonts w:ascii="Times New Roman" w:hAnsi="Times New Roman"/>
          <w:sz w:val="24"/>
          <w:szCs w:val="24"/>
        </w:rPr>
        <w:t xml:space="preserve">, que é </w:t>
      </w:r>
      <w:r>
        <w:rPr>
          <w:rFonts w:ascii="Times New Roman" w:hAnsi="Times New Roman"/>
          <w:sz w:val="24"/>
          <w:szCs w:val="24"/>
        </w:rPr>
        <w:t>o objetivo da Lei Maria da Penha</w:t>
      </w:r>
      <w:r w:rsidRPr="004B55B4">
        <w:rPr>
          <w:rFonts w:ascii="Times New Roman" w:hAnsi="Times New Roman"/>
          <w:sz w:val="24"/>
          <w:szCs w:val="24"/>
        </w:rPr>
        <w:t xml:space="preserve"> (MARQUES, 2010).</w:t>
      </w:r>
    </w:p>
    <w:p w:rsidR="00964CB4" w:rsidRDefault="00964CB4" w:rsidP="00964CB4">
      <w:pPr>
        <w:ind w:firstLine="1134"/>
        <w:rPr>
          <w:rFonts w:ascii="Times New Roman" w:hAnsi="Times New Roman"/>
          <w:sz w:val="24"/>
          <w:szCs w:val="24"/>
        </w:rPr>
      </w:pPr>
      <w:r>
        <w:rPr>
          <w:rFonts w:ascii="Times New Roman" w:hAnsi="Times New Roman"/>
          <w:sz w:val="24"/>
          <w:szCs w:val="24"/>
        </w:rPr>
        <w:t xml:space="preserve">O que se sabe é que não temos papeis definidos para as vítimas e agressores, porque a violência doméstica ultrapassa classe social ou cor. O que existe são padrões comportamentais extraídos após a análise de diversas pesquisas: as vítimas vivem continuamente em estado de pânico e medo; apresentam baixa </w:t>
      </w:r>
      <w:proofErr w:type="gramStart"/>
      <w:r>
        <w:rPr>
          <w:rFonts w:ascii="Times New Roman" w:hAnsi="Times New Roman"/>
          <w:sz w:val="24"/>
          <w:szCs w:val="24"/>
        </w:rPr>
        <w:t>auto estima</w:t>
      </w:r>
      <w:proofErr w:type="gramEnd"/>
      <w:r>
        <w:rPr>
          <w:rFonts w:ascii="Times New Roman" w:hAnsi="Times New Roman"/>
          <w:sz w:val="24"/>
          <w:szCs w:val="24"/>
        </w:rPr>
        <w:t xml:space="preserve">, o que desencadeia diversos problemas de saúde como a depressão, por exemplo, sendo preciso ajuda externa para que as mesmas possam assumir seu problema. Vale ressaltar também que indivíduos que na infância sofreram maus-tratos ou conviviam de forma contínua ou intermitente com </w:t>
      </w:r>
      <w:r>
        <w:rPr>
          <w:rFonts w:ascii="Times New Roman" w:hAnsi="Times New Roman"/>
          <w:sz w:val="24"/>
          <w:szCs w:val="24"/>
        </w:rPr>
        <w:lastRenderedPageBreak/>
        <w:t xml:space="preserve">situações de violência, na vida adulta, tendem a repetir tais ações, seja como agressor ou como vítima (CAVALCANTI, 2007). </w:t>
      </w:r>
    </w:p>
    <w:p w:rsidR="00964CB4" w:rsidRPr="0056002E" w:rsidRDefault="00964CB4" w:rsidP="00964CB4">
      <w:pPr>
        <w:ind w:firstLine="1134"/>
        <w:rPr>
          <w:rFonts w:ascii="Times New Roman" w:hAnsi="Times New Roman"/>
          <w:sz w:val="24"/>
          <w:szCs w:val="24"/>
        </w:rPr>
      </w:pPr>
      <w:r>
        <w:rPr>
          <w:rFonts w:ascii="Times New Roman" w:hAnsi="Times New Roman"/>
          <w:sz w:val="24"/>
          <w:szCs w:val="24"/>
          <w:shd w:val="clear" w:color="auto" w:fill="FFFFFF"/>
        </w:rPr>
        <w:t xml:space="preserve">Partindo de premissa, </w:t>
      </w:r>
      <w:r w:rsidRPr="00315BB5">
        <w:rPr>
          <w:rFonts w:ascii="Times New Roman" w:hAnsi="Times New Roman"/>
          <w:sz w:val="24"/>
          <w:szCs w:val="24"/>
          <w:shd w:val="clear" w:color="auto" w:fill="FFFFFF"/>
        </w:rPr>
        <w:t xml:space="preserve">o mais adequado seria lidar com esse tipo de conflito fora do sistema penal, radicalizando a aplicação dos mecanismos de mediação, realizada por pessoas devidamente treinadas e acompanhadas de profissionais do Direito, Psicologia e Assistência Social (AZEVEDO, 2008). </w:t>
      </w:r>
    </w:p>
    <w:p w:rsidR="00964CB4" w:rsidRPr="001814C5" w:rsidRDefault="00964CB4" w:rsidP="00964CB4">
      <w:pPr>
        <w:widowControl w:val="0"/>
        <w:autoSpaceDE w:val="0"/>
        <w:autoSpaceDN w:val="0"/>
        <w:adjustRightInd w:val="0"/>
        <w:ind w:firstLine="1134"/>
        <w:rPr>
          <w:rFonts w:ascii="Times New Roman" w:hAnsi="Times New Roman"/>
          <w:sz w:val="24"/>
          <w:szCs w:val="24"/>
        </w:rPr>
      </w:pPr>
      <w:r>
        <w:rPr>
          <w:rFonts w:ascii="Times New Roman" w:hAnsi="Times New Roman"/>
          <w:sz w:val="24"/>
          <w:szCs w:val="24"/>
          <w:shd w:val="clear" w:color="auto" w:fill="FFFFFF"/>
        </w:rPr>
        <w:t xml:space="preserve">Portanto, </w:t>
      </w:r>
      <w:r>
        <w:rPr>
          <w:rFonts w:ascii="Times New Roman" w:hAnsi="Times New Roman"/>
          <w:sz w:val="24"/>
          <w:szCs w:val="24"/>
        </w:rPr>
        <w:t xml:space="preserve">a </w:t>
      </w:r>
      <w:r w:rsidRPr="00902ABF">
        <w:rPr>
          <w:rFonts w:ascii="Times New Roman" w:hAnsi="Times New Roman"/>
          <w:sz w:val="24"/>
          <w:szCs w:val="24"/>
        </w:rPr>
        <w:t>evolução social, principalmente às questões familiares, mesmo em fase de abertura estrutural, está enraizada em conceitos valorativos de uma sociedade patriarcal, na qual a presença de um indivíduo detentor do poder esteja acima do comportamento previsto pelo ordenamento jurídico</w:t>
      </w:r>
      <w:r>
        <w:rPr>
          <w:rFonts w:ascii="Times New Roman" w:hAnsi="Times New Roman"/>
          <w:sz w:val="24"/>
          <w:szCs w:val="24"/>
        </w:rPr>
        <w:t xml:space="preserve">. </w:t>
      </w:r>
      <w:r>
        <w:rPr>
          <w:rFonts w:ascii="Times New Roman" w:hAnsi="Times New Roman"/>
          <w:sz w:val="24"/>
          <w:szCs w:val="24"/>
          <w:lang w:val="pt-PT"/>
        </w:rPr>
        <w:t>A igualdade estabelecida na Constituição Federal de 1988 deve ser uma realidade substancialmente realizada e respeitada, urgindo assim uma maior concientização no que tange a igualdade entre gêneros, sendo de suma importância romper os laços históricos atrelados ao patriarcalismo e cultuar a igualdade neste país</w:t>
      </w:r>
      <w:r>
        <w:rPr>
          <w:rFonts w:ascii="Times New Roman" w:hAnsi="Times New Roman"/>
          <w:sz w:val="24"/>
          <w:szCs w:val="24"/>
        </w:rPr>
        <w:t xml:space="preserve"> (CELMER, 2009).</w:t>
      </w:r>
    </w:p>
    <w:p w:rsidR="00964CB4" w:rsidRDefault="00964CB4" w:rsidP="00964CB4">
      <w:pPr>
        <w:rPr>
          <w:rFonts w:ascii="Times New Roman" w:hAnsi="Times New Roman"/>
          <w:b/>
          <w:sz w:val="24"/>
        </w:rPr>
      </w:pPr>
    </w:p>
    <w:p w:rsidR="00964CB4" w:rsidRDefault="001D5845" w:rsidP="00964CB4">
      <w:pPr>
        <w:rPr>
          <w:rFonts w:ascii="Times New Roman" w:hAnsi="Times New Roman"/>
          <w:b/>
          <w:sz w:val="24"/>
        </w:rPr>
      </w:pPr>
      <w:r>
        <w:rPr>
          <w:rFonts w:ascii="Times New Roman" w:hAnsi="Times New Roman"/>
          <w:b/>
          <w:sz w:val="24"/>
        </w:rPr>
        <w:t>4</w:t>
      </w:r>
      <w:r w:rsidR="00964CB4">
        <w:rPr>
          <w:rFonts w:ascii="Times New Roman" w:hAnsi="Times New Roman"/>
          <w:b/>
          <w:sz w:val="24"/>
        </w:rPr>
        <w:t xml:space="preserve">.2 </w:t>
      </w:r>
      <w:r w:rsidR="00964CB4" w:rsidRPr="00482FCA">
        <w:rPr>
          <w:rFonts w:ascii="Times New Roman" w:hAnsi="Times New Roman"/>
          <w:b/>
          <w:sz w:val="24"/>
        </w:rPr>
        <w:t>A eficácia social da Lei 11.340/06 no resgate da dignidade humana da mulher</w:t>
      </w:r>
    </w:p>
    <w:p w:rsidR="00257319" w:rsidRPr="00482FCA" w:rsidRDefault="00257319" w:rsidP="00964CB4">
      <w:pPr>
        <w:rPr>
          <w:rFonts w:ascii="Times New Roman" w:hAnsi="Times New Roman"/>
          <w:b/>
          <w:sz w:val="24"/>
        </w:rPr>
      </w:pPr>
    </w:p>
    <w:p w:rsidR="00964CB4" w:rsidRDefault="00964CB4" w:rsidP="00964CB4">
      <w:pPr>
        <w:ind w:firstLine="1134"/>
        <w:rPr>
          <w:rFonts w:ascii="Times New Roman" w:hAnsi="Times New Roman"/>
          <w:sz w:val="24"/>
          <w:szCs w:val="24"/>
        </w:rPr>
      </w:pPr>
      <w:r>
        <w:rPr>
          <w:rFonts w:ascii="Times New Roman" w:hAnsi="Times New Roman"/>
          <w:sz w:val="24"/>
        </w:rPr>
        <w:t xml:space="preserve">A eficácia social (efetividade) consiste na realização do Direito, no desempenho real de sua função social. Ela traduz, no mundo fático, a materialização do que está previsto legalmente, simbolizando uma aproximação íntima entre o </w:t>
      </w:r>
      <w:proofErr w:type="spellStart"/>
      <w:r>
        <w:rPr>
          <w:rFonts w:ascii="Times New Roman" w:hAnsi="Times New Roman"/>
          <w:sz w:val="24"/>
        </w:rPr>
        <w:t>dever-ser</w:t>
      </w:r>
      <w:proofErr w:type="spellEnd"/>
      <w:r>
        <w:rPr>
          <w:rFonts w:ascii="Times New Roman" w:hAnsi="Times New Roman"/>
          <w:sz w:val="24"/>
        </w:rPr>
        <w:t xml:space="preserve"> normativo e o ser da realidade social. Depende, portanto, da sua eficácia jurídica, da aptidão formal em poder ditar as situações da vida, produzindo os efeitos que lhes são constitutivos. De forma clara, não está relacionada única e exclusivamente a vigência da regra, mas também, a possibilidade de o que está previsto lhe dar condições de atuação, tanto de forma individual quanto relacionada ao conteúdo de outras normas </w:t>
      </w:r>
      <w:r w:rsidRPr="00117216">
        <w:rPr>
          <w:rFonts w:ascii="Times New Roman" w:hAnsi="Times New Roman"/>
          <w:sz w:val="24"/>
          <w:szCs w:val="24"/>
        </w:rPr>
        <w:t>(WELSCH, 2005)</w:t>
      </w:r>
      <w:r>
        <w:rPr>
          <w:rFonts w:ascii="Times New Roman" w:hAnsi="Times New Roman"/>
          <w:sz w:val="24"/>
          <w:szCs w:val="24"/>
        </w:rPr>
        <w:t xml:space="preserve">. </w:t>
      </w:r>
    </w:p>
    <w:p w:rsidR="00964CB4" w:rsidRDefault="00964CB4" w:rsidP="00964CB4">
      <w:pPr>
        <w:ind w:firstLine="1134"/>
        <w:rPr>
          <w:rFonts w:ascii="Times New Roman" w:hAnsi="Times New Roman"/>
          <w:sz w:val="24"/>
          <w:szCs w:val="24"/>
          <w:shd w:val="clear" w:color="auto" w:fill="FFFFFF"/>
        </w:rPr>
      </w:pPr>
      <w:r>
        <w:rPr>
          <w:rFonts w:ascii="Times New Roman" w:hAnsi="Times New Roman"/>
          <w:sz w:val="24"/>
          <w:szCs w:val="24"/>
          <w:shd w:val="clear" w:color="auto" w:fill="FFFFFF"/>
        </w:rPr>
        <w:t>P</w:t>
      </w:r>
      <w:r w:rsidRPr="00E2041C">
        <w:rPr>
          <w:rFonts w:ascii="Times New Roman" w:hAnsi="Times New Roman"/>
          <w:sz w:val="24"/>
          <w:szCs w:val="24"/>
          <w:shd w:val="clear" w:color="auto" w:fill="FFFFFF"/>
        </w:rPr>
        <w:t xml:space="preserve">ara </w:t>
      </w:r>
      <w:r>
        <w:rPr>
          <w:rFonts w:ascii="Times New Roman" w:hAnsi="Times New Roman"/>
          <w:sz w:val="24"/>
          <w:szCs w:val="24"/>
          <w:shd w:val="clear" w:color="auto" w:fill="FFFFFF"/>
        </w:rPr>
        <w:t>coibir a violência doméstica e familiar foi instituída</w:t>
      </w:r>
      <w:r w:rsidRPr="00E2041C">
        <w:rPr>
          <w:rFonts w:ascii="Times New Roman" w:hAnsi="Times New Roman"/>
          <w:sz w:val="24"/>
          <w:szCs w:val="24"/>
          <w:shd w:val="clear" w:color="auto" w:fill="FFFFFF"/>
        </w:rPr>
        <w:t xml:space="preserve"> a Lei </w:t>
      </w:r>
      <w:r>
        <w:rPr>
          <w:rFonts w:ascii="Times New Roman" w:hAnsi="Times New Roman"/>
          <w:sz w:val="24"/>
          <w:szCs w:val="24"/>
          <w:shd w:val="clear" w:color="auto" w:fill="FFFFFF"/>
        </w:rPr>
        <w:t>11.340/06</w:t>
      </w:r>
      <w:r w:rsidRPr="00E2041C">
        <w:rPr>
          <w:rFonts w:ascii="Times New Roman" w:hAnsi="Times New Roman"/>
          <w:sz w:val="24"/>
          <w:szCs w:val="24"/>
          <w:shd w:val="clear" w:color="auto" w:fill="FFFFFF"/>
        </w:rPr>
        <w:t>,</w:t>
      </w:r>
      <w:r w:rsidRPr="00E2041C">
        <w:rPr>
          <w:rFonts w:ascii="Times New Roman" w:hAnsi="Times New Roman"/>
          <w:sz w:val="24"/>
          <w:szCs w:val="24"/>
        </w:rPr>
        <w:t xml:space="preserve"> </w:t>
      </w:r>
      <w:r>
        <w:rPr>
          <w:rFonts w:ascii="Times New Roman" w:hAnsi="Times New Roman"/>
          <w:sz w:val="24"/>
          <w:szCs w:val="24"/>
        </w:rPr>
        <w:t>popularmente conhecida como Lei Maria da Penha,</w:t>
      </w:r>
      <w:r w:rsidRPr="00E2041C">
        <w:rPr>
          <w:rFonts w:ascii="Times New Roman" w:hAnsi="Times New Roman"/>
          <w:sz w:val="24"/>
          <w:szCs w:val="24"/>
          <w:shd w:val="clear" w:color="auto" w:fill="FFFFFF"/>
        </w:rPr>
        <w:t xml:space="preserve"> que trouxe mecanismos para que isso seja feito. </w:t>
      </w:r>
      <w:r>
        <w:rPr>
          <w:rFonts w:ascii="Times New Roman" w:hAnsi="Times New Roman"/>
          <w:sz w:val="24"/>
          <w:szCs w:val="24"/>
          <w:shd w:val="clear" w:color="auto" w:fill="FFFFFF"/>
        </w:rPr>
        <w:t xml:space="preserve">Esta lei </w:t>
      </w:r>
      <w:r w:rsidRPr="00E2041C">
        <w:rPr>
          <w:rFonts w:ascii="Times New Roman" w:hAnsi="Times New Roman"/>
          <w:sz w:val="24"/>
          <w:szCs w:val="24"/>
          <w:shd w:val="clear" w:color="auto" w:fill="FFFFFF"/>
        </w:rPr>
        <w:t xml:space="preserve">é resultado de </w:t>
      </w:r>
      <w:r>
        <w:rPr>
          <w:rFonts w:ascii="Times New Roman" w:hAnsi="Times New Roman"/>
          <w:sz w:val="24"/>
          <w:szCs w:val="24"/>
          <w:shd w:val="clear" w:color="auto" w:fill="FFFFFF"/>
        </w:rPr>
        <w:t xml:space="preserve">inúmeras lutas </w:t>
      </w:r>
      <w:r w:rsidRPr="00E2041C">
        <w:rPr>
          <w:rFonts w:ascii="Times New Roman" w:hAnsi="Times New Roman"/>
          <w:sz w:val="24"/>
          <w:szCs w:val="24"/>
          <w:shd w:val="clear" w:color="auto" w:fill="FFFFFF"/>
        </w:rPr>
        <w:t>de m</w:t>
      </w:r>
      <w:r>
        <w:rPr>
          <w:rFonts w:ascii="Times New Roman" w:hAnsi="Times New Roman"/>
          <w:sz w:val="24"/>
          <w:szCs w:val="24"/>
          <w:shd w:val="clear" w:color="auto" w:fill="FFFFFF"/>
        </w:rPr>
        <w:t>ovimentos feministas, como já foi citado,</w:t>
      </w:r>
      <w:proofErr w:type="gramStart"/>
      <w:r>
        <w:rPr>
          <w:rFonts w:ascii="Times New Roman" w:hAnsi="Times New Roman"/>
          <w:sz w:val="24"/>
          <w:szCs w:val="24"/>
          <w:shd w:val="clear" w:color="auto" w:fill="FFFFFF"/>
        </w:rPr>
        <w:t xml:space="preserve">  </w:t>
      </w:r>
      <w:proofErr w:type="gramEnd"/>
      <w:r>
        <w:rPr>
          <w:rFonts w:ascii="Times New Roman" w:hAnsi="Times New Roman"/>
          <w:sz w:val="24"/>
          <w:szCs w:val="24"/>
          <w:shd w:val="clear" w:color="auto" w:fill="FFFFFF"/>
        </w:rPr>
        <w:t>que desejavam</w:t>
      </w:r>
      <w:r w:rsidRPr="00E2041C">
        <w:rPr>
          <w:rFonts w:ascii="Times New Roman" w:hAnsi="Times New Roman"/>
          <w:sz w:val="24"/>
          <w:szCs w:val="24"/>
          <w:shd w:val="clear" w:color="auto" w:fill="FFFFFF"/>
        </w:rPr>
        <w:t xml:space="preserve"> preservar, proteger a vida das mulheres, além de garantir seus direitos e sua autonomia, pois antigamente as penas eram brandas e as vítimas </w:t>
      </w:r>
      <w:r>
        <w:rPr>
          <w:rFonts w:ascii="Times New Roman" w:hAnsi="Times New Roman"/>
          <w:sz w:val="24"/>
          <w:szCs w:val="24"/>
          <w:shd w:val="clear" w:color="auto" w:fill="FFFFFF"/>
        </w:rPr>
        <w:t>silenciavam-se por medo</w:t>
      </w:r>
      <w:r w:rsidRPr="00E2041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d</w:t>
      </w:r>
      <w:r w:rsidRPr="00E2041C">
        <w:rPr>
          <w:rFonts w:ascii="Times New Roman" w:hAnsi="Times New Roman"/>
          <w:sz w:val="24"/>
          <w:szCs w:val="24"/>
          <w:shd w:val="clear" w:color="auto" w:fill="FFFFFF"/>
        </w:rPr>
        <w:t>e</w:t>
      </w:r>
      <w:r>
        <w:rPr>
          <w:rFonts w:ascii="Times New Roman" w:hAnsi="Times New Roman"/>
          <w:sz w:val="24"/>
          <w:szCs w:val="24"/>
          <w:shd w:val="clear" w:color="auto" w:fill="FFFFFF"/>
        </w:rPr>
        <w:t xml:space="preserve"> sofrer ameaças ou agressões mais graves. </w:t>
      </w:r>
      <w:r w:rsidRPr="00E2041C">
        <w:rPr>
          <w:rFonts w:ascii="Times New Roman" w:hAnsi="Times New Roman"/>
          <w:sz w:val="24"/>
          <w:szCs w:val="24"/>
          <w:shd w:val="clear" w:color="auto" w:fill="FFFFFF"/>
        </w:rPr>
        <w:t>A violência doméstica contra as mulheres independe de classe social ou de cor, ela ocorre no mundo todo e é considerada uma violação aos direitos humanos.</w:t>
      </w:r>
    </w:p>
    <w:p w:rsidR="00964CB4" w:rsidRPr="00117216" w:rsidRDefault="00964CB4" w:rsidP="00964CB4">
      <w:pPr>
        <w:ind w:firstLine="1134"/>
        <w:rPr>
          <w:rFonts w:ascii="Times New Roman" w:hAnsi="Times New Roman"/>
          <w:sz w:val="24"/>
          <w:szCs w:val="24"/>
          <w:shd w:val="clear" w:color="auto" w:fill="FFFFFF"/>
        </w:rPr>
      </w:pPr>
      <w:r>
        <w:rPr>
          <w:rFonts w:ascii="Times New Roman" w:hAnsi="Times New Roman"/>
          <w:sz w:val="24"/>
          <w:szCs w:val="24"/>
        </w:rPr>
        <w:t xml:space="preserve">Destarte, a Lei 11.340/06 fora criada com o intuito de mudar a realidade da aplicação das sanções penais. A violência doméstica e a lesão corporal de natureza leve eram </w:t>
      </w:r>
      <w:r>
        <w:rPr>
          <w:rFonts w:ascii="Times New Roman" w:hAnsi="Times New Roman"/>
          <w:sz w:val="24"/>
          <w:szCs w:val="24"/>
        </w:rPr>
        <w:lastRenderedPageBreak/>
        <w:t xml:space="preserve">consideradas de menor potencial ofensivo, o que banalizava a violência doméstica e familiar. A conflitualidade existente entre o Direito Penal e a violência de gênero está atrelada no ponto citado acima, de que o sistema jurídico penal facilita e banaliza a relação de violência contra a mulher. Instituindo um aumento de pena máximo em abstrato em caso de lesão corporal contra ascendente, descendente, cônjuge ou companheiro </w:t>
      </w:r>
      <w:proofErr w:type="spellStart"/>
      <w:r>
        <w:rPr>
          <w:rFonts w:ascii="Times New Roman" w:hAnsi="Times New Roman"/>
          <w:sz w:val="24"/>
          <w:szCs w:val="24"/>
        </w:rPr>
        <w:t>etc</w:t>
      </w:r>
      <w:proofErr w:type="spellEnd"/>
      <w:r>
        <w:rPr>
          <w:rFonts w:ascii="Times New Roman" w:hAnsi="Times New Roman"/>
          <w:sz w:val="24"/>
          <w:szCs w:val="24"/>
        </w:rPr>
        <w:t xml:space="preserve">, o agente é punido de forma mais significativa. Entretanto, esta lei </w:t>
      </w:r>
      <w:r w:rsidRPr="009926A4">
        <w:rPr>
          <w:rFonts w:ascii="Times New Roman" w:hAnsi="Times New Roman"/>
          <w:sz w:val="24"/>
          <w:szCs w:val="24"/>
        </w:rPr>
        <w:t xml:space="preserve">não </w:t>
      </w:r>
      <w:r>
        <w:rPr>
          <w:rFonts w:ascii="Times New Roman" w:hAnsi="Times New Roman"/>
          <w:sz w:val="24"/>
          <w:szCs w:val="24"/>
        </w:rPr>
        <w:t>se trata de uma lei penal, possuindo cinco artigos ligados ao Direito Processual Penal e Direito Penal e o</w:t>
      </w:r>
      <w:r w:rsidRPr="009926A4">
        <w:rPr>
          <w:rFonts w:ascii="Times New Roman" w:hAnsi="Times New Roman"/>
          <w:sz w:val="24"/>
          <w:szCs w:val="24"/>
        </w:rPr>
        <w:t>s demais estão atrelad</w:t>
      </w:r>
      <w:r>
        <w:rPr>
          <w:rFonts w:ascii="Times New Roman" w:hAnsi="Times New Roman"/>
          <w:sz w:val="24"/>
          <w:szCs w:val="24"/>
        </w:rPr>
        <w:t>os aos Direitos Civil, Trabalhista e P</w:t>
      </w:r>
      <w:r w:rsidRPr="009926A4">
        <w:rPr>
          <w:rFonts w:ascii="Times New Roman" w:hAnsi="Times New Roman"/>
          <w:sz w:val="24"/>
          <w:szCs w:val="24"/>
        </w:rPr>
        <w:t>revidenciário (SILVA, 2014).</w:t>
      </w:r>
    </w:p>
    <w:p w:rsidR="00964CB4" w:rsidRDefault="00964CB4" w:rsidP="00964CB4">
      <w:pPr>
        <w:ind w:firstLine="1134"/>
        <w:rPr>
          <w:rFonts w:ascii="Times New Roman" w:hAnsi="Times New Roman"/>
          <w:sz w:val="24"/>
          <w:szCs w:val="24"/>
          <w:shd w:val="clear" w:color="auto" w:fill="FFFFFF"/>
        </w:rPr>
      </w:pPr>
      <w:r>
        <w:rPr>
          <w:rFonts w:ascii="Times New Roman" w:hAnsi="Times New Roman"/>
          <w:sz w:val="24"/>
          <w:szCs w:val="24"/>
        </w:rPr>
        <w:t xml:space="preserve">Reconhecida pela ONU (Organização das Nações Unidas) como uma das três melhores legislações do mundo no que tange ao enfretamento à violência contra as mulheres, </w:t>
      </w:r>
      <w:proofErr w:type="gramStart"/>
      <w:r>
        <w:rPr>
          <w:rFonts w:ascii="Times New Roman" w:hAnsi="Times New Roman"/>
          <w:sz w:val="24"/>
          <w:szCs w:val="24"/>
        </w:rPr>
        <w:t>a</w:t>
      </w:r>
      <w:proofErr w:type="gramEnd"/>
      <w:r>
        <w:rPr>
          <w:rFonts w:ascii="Times New Roman" w:hAnsi="Times New Roman"/>
          <w:sz w:val="24"/>
          <w:szCs w:val="24"/>
        </w:rPr>
        <w:t xml:space="preserve"> lei 11.340/06 cria mecanismos de atendimento humanizado às mulheres, agregando valores de direitos humanos à política pública, contribuindo para a educação da sociedade. Possui como finalidade </w:t>
      </w:r>
      <w:r w:rsidRPr="009926A4">
        <w:rPr>
          <w:rFonts w:ascii="Times New Roman" w:hAnsi="Times New Roman"/>
          <w:sz w:val="24"/>
          <w:szCs w:val="24"/>
        </w:rPr>
        <w:t>“</w:t>
      </w:r>
      <w:r w:rsidRPr="009926A4">
        <w:rPr>
          <w:rFonts w:ascii="Times New Roman" w:hAnsi="Times New Roman"/>
          <w:sz w:val="24"/>
          <w:szCs w:val="24"/>
          <w:shd w:val="clear" w:color="auto" w:fill="FFFFFF"/>
        </w:rPr>
        <w:t>proporcionar instrum</w:t>
      </w:r>
      <w:r>
        <w:rPr>
          <w:rFonts w:ascii="Times New Roman" w:hAnsi="Times New Roman"/>
          <w:sz w:val="24"/>
          <w:szCs w:val="24"/>
          <w:shd w:val="clear" w:color="auto" w:fill="FFFFFF"/>
        </w:rPr>
        <w:t>entos para</w:t>
      </w:r>
      <w:r w:rsidRPr="009926A4">
        <w:rPr>
          <w:rFonts w:ascii="Times New Roman" w:hAnsi="Times New Roman"/>
          <w:sz w:val="24"/>
          <w:szCs w:val="24"/>
          <w:shd w:val="clear" w:color="auto" w:fill="FFFFFF"/>
        </w:rPr>
        <w:t xml:space="preserve"> “coibir, prevenir e erradicar” a violência doméstica e familiar contra a mulher, garantindo sua integridade física, psíquica, sexual, moral e patrimonial, a conhecida violência de gênero” (</w:t>
      </w:r>
      <w:proofErr w:type="gramStart"/>
      <w:r w:rsidRPr="009926A4">
        <w:rPr>
          <w:rFonts w:ascii="Times New Roman" w:hAnsi="Times New Roman"/>
          <w:sz w:val="24"/>
          <w:szCs w:val="24"/>
          <w:shd w:val="clear" w:color="auto" w:fill="FFFFFF"/>
        </w:rPr>
        <w:t>MORENO, 2014</w:t>
      </w:r>
      <w:proofErr w:type="gramEnd"/>
      <w:r w:rsidRPr="009926A4">
        <w:rPr>
          <w:rFonts w:ascii="Times New Roman" w:hAnsi="Times New Roman"/>
          <w:sz w:val="24"/>
          <w:szCs w:val="24"/>
          <w:shd w:val="clear" w:color="auto" w:fill="FFFFFF"/>
        </w:rPr>
        <w:t>).</w:t>
      </w:r>
    </w:p>
    <w:p w:rsidR="00964CB4" w:rsidRPr="0005173A" w:rsidRDefault="00964CB4" w:rsidP="00964CB4">
      <w:pPr>
        <w:spacing w:line="240" w:lineRule="auto"/>
        <w:ind w:firstLine="1134"/>
        <w:rPr>
          <w:rFonts w:ascii="Times New Roman" w:hAnsi="Times New Roman"/>
          <w:sz w:val="20"/>
          <w:szCs w:val="20"/>
        </w:rPr>
      </w:pPr>
      <w:r w:rsidRPr="009926A4">
        <w:rPr>
          <w:rFonts w:ascii="Times New Roman" w:hAnsi="Times New Roman"/>
          <w:sz w:val="24"/>
          <w:szCs w:val="24"/>
        </w:rPr>
        <w:t>Os</w:t>
      </w:r>
      <w:r>
        <w:rPr>
          <w:rFonts w:ascii="Times New Roman" w:hAnsi="Times New Roman"/>
          <w:sz w:val="24"/>
          <w:szCs w:val="24"/>
        </w:rPr>
        <w:t xml:space="preserve"> benefícios da L</w:t>
      </w:r>
      <w:r w:rsidRPr="009926A4">
        <w:rPr>
          <w:rFonts w:ascii="Times New Roman" w:hAnsi="Times New Roman"/>
          <w:sz w:val="24"/>
          <w:szCs w:val="24"/>
        </w:rPr>
        <w:t>ei</w:t>
      </w:r>
      <w:r>
        <w:rPr>
          <w:rFonts w:ascii="Times New Roman" w:hAnsi="Times New Roman"/>
          <w:sz w:val="24"/>
          <w:szCs w:val="24"/>
        </w:rPr>
        <w:t xml:space="preserve"> 11.340/06</w:t>
      </w:r>
      <w:r w:rsidRPr="009926A4">
        <w:rPr>
          <w:rFonts w:ascii="Times New Roman" w:hAnsi="Times New Roman"/>
          <w:sz w:val="24"/>
          <w:szCs w:val="24"/>
        </w:rPr>
        <w:t xml:space="preserve"> são inúmeros,</w:t>
      </w:r>
      <w:r>
        <w:rPr>
          <w:rFonts w:ascii="Times New Roman" w:hAnsi="Times New Roman"/>
          <w:sz w:val="24"/>
          <w:szCs w:val="24"/>
        </w:rPr>
        <w:t xml:space="preserve"> destaca Renan de Marchi Moreno, 2014:</w:t>
      </w:r>
      <w:proofErr w:type="gramStart"/>
      <w:r>
        <w:rPr>
          <w:rFonts w:ascii="Times New Roman" w:hAnsi="Times New Roman"/>
          <w:sz w:val="24"/>
          <w:szCs w:val="24"/>
        </w:rPr>
        <w:t xml:space="preserve">  </w:t>
      </w:r>
    </w:p>
    <w:p w:rsidR="00964CB4" w:rsidRDefault="00964CB4" w:rsidP="00964CB4">
      <w:pPr>
        <w:spacing w:line="240" w:lineRule="auto"/>
        <w:ind w:left="4536"/>
        <w:rPr>
          <w:rFonts w:ascii="Times New Roman" w:hAnsi="Times New Roman"/>
          <w:sz w:val="20"/>
          <w:szCs w:val="20"/>
          <w:shd w:val="clear" w:color="auto" w:fill="FFFFFF"/>
        </w:rPr>
      </w:pPr>
      <w:proofErr w:type="gramEnd"/>
      <w:r w:rsidRPr="0005173A">
        <w:rPr>
          <w:rFonts w:ascii="Times New Roman" w:hAnsi="Times New Roman"/>
          <w:sz w:val="20"/>
          <w:szCs w:val="20"/>
          <w:shd w:val="clear" w:color="auto" w:fill="FFFFFF"/>
        </w:rPr>
        <w:t xml:space="preserve">A Lei criou um mecanismo judicial específico os Juizados de Violência Doméstica e Familiar contra as Mulheres com competência cível e criminal; inovou com uma série de medidas protetivas de urgência para as vítimas de violência doméstica; reforçou a atuação das Delegacias de Atendimento à Mulher, da Defensoria Pública e do Ministério Público e da rede de serviços de atenção à mulher em situação de violência doméstica e familiar; previu uma série de medidas de caráter social, preventivo, protetivo e repressivo; definiu as diretrizes das políticas públicas e ações integradas para a prevenção e erradicação da violência doméstica contra as mulheres, tais como: </w:t>
      </w:r>
      <w:proofErr w:type="gramStart"/>
      <w:r w:rsidRPr="0005173A">
        <w:rPr>
          <w:rFonts w:ascii="Times New Roman" w:hAnsi="Times New Roman"/>
          <w:sz w:val="20"/>
          <w:szCs w:val="20"/>
          <w:shd w:val="clear" w:color="auto" w:fill="FFFFFF"/>
        </w:rPr>
        <w:t>implementação</w:t>
      </w:r>
      <w:proofErr w:type="gramEnd"/>
      <w:r w:rsidRPr="0005173A">
        <w:rPr>
          <w:rFonts w:ascii="Times New Roman" w:hAnsi="Times New Roman"/>
          <w:sz w:val="20"/>
          <w:szCs w:val="20"/>
          <w:shd w:val="clear" w:color="auto" w:fill="FFFFFF"/>
        </w:rPr>
        <w:t xml:space="preserve"> de redes de serviços interinstitucionais, promoção de estudos e estatísticas, avaliação dos resultados, implementação de centros de atendimento multidisciplinar, delegacias especializadas, casas abrigo e realização de campanhas educativas, capacitação permanente dos integrantes dos órgãos envolvidos na questão, celebração de convênios e parcerias e a inclusão de conteúdos de equidade de gênero nos currículos escolares. Essas são as medidas de eficácia, não somente no âmbito penal, assim como no âmbito social. Essas medidas sociais, se cumpridas, possuem grande relevância por terem o papel de informar e auxiliar as vítimas e autores desse tipo de delito. </w:t>
      </w:r>
    </w:p>
    <w:p w:rsidR="00964CB4" w:rsidRPr="00E9567D" w:rsidRDefault="00964CB4" w:rsidP="00964CB4">
      <w:pPr>
        <w:pStyle w:val="NormalWeb"/>
        <w:shd w:val="clear" w:color="auto" w:fill="FFFFFF"/>
        <w:spacing w:line="360" w:lineRule="auto"/>
        <w:ind w:firstLine="1134"/>
        <w:jc w:val="both"/>
      </w:pPr>
      <w:r w:rsidRPr="00570C74">
        <w:rPr>
          <w:shd w:val="clear" w:color="auto" w:fill="FFFFFF"/>
        </w:rPr>
        <w:t xml:space="preserve">Ressalta-se com isso, que se trata de medidas de eficácia, não somente no âmbito penal, assim como no âmbito social. Tais medidas sociais, se cumpridas, possuem grande </w:t>
      </w:r>
      <w:r w:rsidRPr="00570C74">
        <w:rPr>
          <w:shd w:val="clear" w:color="auto" w:fill="FFFFFF"/>
        </w:rPr>
        <w:lastRenderedPageBreak/>
        <w:t xml:space="preserve">relevância por terem o papel de informar e auxiliar as vítimas e autores desse tipo de delito. </w:t>
      </w:r>
      <w:r w:rsidRPr="00570C74">
        <w:rPr>
          <w:b/>
          <w:bCs/>
        </w:rPr>
        <w:t xml:space="preserve"> “</w:t>
      </w:r>
      <w:r w:rsidRPr="00570C74">
        <w:t xml:space="preserve">O maior diferencial na Lei Maria da Penha, são as medidas protetivas de urgência, previstas nos artigos 22 a 24, que podem ser aplicadas de acordo com a gravidade de cada caso. Essas medidas não se limitam apenas a esses artigos, pois em toda a lei existem diversas medidas voltadas à proteção da mulher vítima” (SILVA, 2014). A mulher que sofre violência doméstica deve se dirigir a uma delegacia especializada, a delegacia de Defesa da </w:t>
      </w:r>
      <w:r>
        <w:t>Mulher, e relatar o que ocorreu,</w:t>
      </w:r>
      <w:r w:rsidRPr="00570C74">
        <w:t xml:space="preserve"> assim</w:t>
      </w:r>
      <w:r>
        <w:t>,</w:t>
      </w:r>
      <w:r w:rsidRPr="00570C74">
        <w:t xml:space="preserve"> a</w:t>
      </w:r>
      <w:r>
        <w:t xml:space="preserve"> autoridade irá tomar as providências cabíveis contra o agente agressor. </w:t>
      </w:r>
    </w:p>
    <w:p w:rsidR="004251D5" w:rsidRDefault="001D5845" w:rsidP="004251D5">
      <w:pPr>
        <w:rPr>
          <w:rFonts w:ascii="Times New Roman" w:hAnsi="Times New Roman"/>
          <w:b/>
          <w:sz w:val="24"/>
          <w:szCs w:val="24"/>
        </w:rPr>
      </w:pPr>
      <w:proofErr w:type="gramStart"/>
      <w:r>
        <w:rPr>
          <w:rFonts w:ascii="Times New Roman" w:hAnsi="Times New Roman"/>
          <w:b/>
          <w:sz w:val="24"/>
          <w:szCs w:val="24"/>
        </w:rPr>
        <w:t>5</w:t>
      </w:r>
      <w:proofErr w:type="gramEnd"/>
      <w:r w:rsidR="004251D5">
        <w:rPr>
          <w:rFonts w:ascii="Times New Roman" w:hAnsi="Times New Roman"/>
          <w:b/>
          <w:sz w:val="24"/>
          <w:szCs w:val="24"/>
        </w:rPr>
        <w:t xml:space="preserve"> CONCLUSÃO</w:t>
      </w:r>
    </w:p>
    <w:p w:rsidR="00E92667" w:rsidRDefault="00E92667" w:rsidP="004251D5">
      <w:pPr>
        <w:rPr>
          <w:rFonts w:ascii="Times New Roman" w:hAnsi="Times New Roman"/>
          <w:b/>
          <w:sz w:val="24"/>
          <w:szCs w:val="24"/>
        </w:rPr>
      </w:pPr>
    </w:p>
    <w:p w:rsidR="000436BA" w:rsidRDefault="006E0913" w:rsidP="000436BA">
      <w:pPr>
        <w:pStyle w:val="SemEspaamento"/>
        <w:spacing w:line="360" w:lineRule="auto"/>
        <w:ind w:firstLine="1134"/>
        <w:jc w:val="both"/>
        <w:rPr>
          <w:rFonts w:ascii="Times New Roman" w:hAnsi="Times New Roman" w:cs="Times New Roman"/>
          <w:sz w:val="24"/>
          <w:szCs w:val="24"/>
        </w:rPr>
      </w:pPr>
      <w:r w:rsidRPr="00C333F2">
        <w:rPr>
          <w:rFonts w:ascii="Times New Roman" w:hAnsi="Times New Roman" w:cs="Times New Roman"/>
          <w:sz w:val="24"/>
          <w:szCs w:val="24"/>
        </w:rPr>
        <w:t>Por</w:t>
      </w:r>
      <w:r w:rsidR="000436BA">
        <w:rPr>
          <w:rFonts w:ascii="Times New Roman" w:hAnsi="Times New Roman" w:cs="Times New Roman"/>
          <w:sz w:val="24"/>
          <w:szCs w:val="24"/>
        </w:rPr>
        <w:t xml:space="preserve"> todo o exposto neste trabalho, </w:t>
      </w:r>
      <w:r w:rsidR="00B40614">
        <w:rPr>
          <w:rFonts w:ascii="Times New Roman" w:hAnsi="Times New Roman" w:cs="Times New Roman"/>
          <w:sz w:val="24"/>
          <w:szCs w:val="24"/>
        </w:rPr>
        <w:t>e tendo como base toda uma</w:t>
      </w:r>
      <w:r w:rsidR="000436BA">
        <w:rPr>
          <w:rFonts w:ascii="Times New Roman" w:hAnsi="Times New Roman" w:cs="Times New Roman"/>
          <w:sz w:val="24"/>
          <w:szCs w:val="24"/>
        </w:rPr>
        <w:t xml:space="preserve"> contextualização histórica, é possível perceber o s</w:t>
      </w:r>
      <w:r w:rsidR="00B40614">
        <w:rPr>
          <w:rFonts w:ascii="Times New Roman" w:hAnsi="Times New Roman" w:cs="Times New Roman"/>
          <w:sz w:val="24"/>
          <w:szCs w:val="24"/>
        </w:rPr>
        <w:t>urgimento de questionamentos acerca da problemática que envolve a violência doméstica e familiar. Essa</w:t>
      </w:r>
      <w:r w:rsidR="000436BA">
        <w:rPr>
          <w:rFonts w:ascii="Times New Roman" w:hAnsi="Times New Roman" w:cs="Times New Roman"/>
          <w:sz w:val="24"/>
          <w:szCs w:val="24"/>
        </w:rPr>
        <w:t xml:space="preserve"> análise histórica foi necessá</w:t>
      </w:r>
      <w:r w:rsidR="00B40614">
        <w:rPr>
          <w:rFonts w:ascii="Times New Roman" w:hAnsi="Times New Roman" w:cs="Times New Roman"/>
          <w:sz w:val="24"/>
          <w:szCs w:val="24"/>
        </w:rPr>
        <w:t>ria para compreendermos o motivo do surgimento</w:t>
      </w:r>
      <w:r w:rsidR="000436BA">
        <w:rPr>
          <w:rFonts w:ascii="Times New Roman" w:hAnsi="Times New Roman" w:cs="Times New Roman"/>
          <w:sz w:val="24"/>
          <w:szCs w:val="24"/>
        </w:rPr>
        <w:t xml:space="preserve"> </w:t>
      </w:r>
      <w:r w:rsidR="00B40614">
        <w:rPr>
          <w:rFonts w:ascii="Times New Roman" w:hAnsi="Times New Roman" w:cs="Times New Roman"/>
          <w:sz w:val="24"/>
          <w:szCs w:val="24"/>
        </w:rPr>
        <w:t>d</w:t>
      </w:r>
      <w:r w:rsidR="000436BA">
        <w:rPr>
          <w:rFonts w:ascii="Times New Roman" w:hAnsi="Times New Roman" w:cs="Times New Roman"/>
          <w:sz w:val="24"/>
          <w:szCs w:val="24"/>
        </w:rPr>
        <w:t>os movimentos em prol dos interesses contra a violência de gênero. Os movimentos feministas</w:t>
      </w:r>
      <w:r w:rsidR="00B40614">
        <w:rPr>
          <w:rFonts w:ascii="Times New Roman" w:hAnsi="Times New Roman" w:cs="Times New Roman"/>
          <w:sz w:val="24"/>
          <w:szCs w:val="24"/>
        </w:rPr>
        <w:t>, assim denominados, possuíam, e ainda possuem</w:t>
      </w:r>
      <w:r w:rsidR="000436BA">
        <w:rPr>
          <w:rFonts w:ascii="Times New Roman" w:hAnsi="Times New Roman" w:cs="Times New Roman"/>
          <w:sz w:val="24"/>
          <w:szCs w:val="24"/>
        </w:rPr>
        <w:t xml:space="preserve"> grande relevância</w:t>
      </w:r>
      <w:r w:rsidR="00B40614">
        <w:rPr>
          <w:rFonts w:ascii="Times New Roman" w:hAnsi="Times New Roman" w:cs="Times New Roman"/>
          <w:sz w:val="24"/>
          <w:szCs w:val="24"/>
        </w:rPr>
        <w:t>,</w:t>
      </w:r>
      <w:r w:rsidR="000436BA">
        <w:rPr>
          <w:rFonts w:ascii="Times New Roman" w:hAnsi="Times New Roman" w:cs="Times New Roman"/>
          <w:sz w:val="24"/>
          <w:szCs w:val="24"/>
        </w:rPr>
        <w:t xml:space="preserve"> por demonstrar as falhas</w:t>
      </w:r>
      <w:r w:rsidR="00B40614">
        <w:rPr>
          <w:rFonts w:ascii="Times New Roman" w:hAnsi="Times New Roman" w:cs="Times New Roman"/>
          <w:sz w:val="24"/>
          <w:szCs w:val="24"/>
        </w:rPr>
        <w:t xml:space="preserve"> no pensamento social emergente, se tratando de um pensamento machista e refletindo</w:t>
      </w:r>
      <w:r w:rsidR="000436BA">
        <w:rPr>
          <w:rFonts w:ascii="Times New Roman" w:hAnsi="Times New Roman" w:cs="Times New Roman"/>
          <w:sz w:val="24"/>
          <w:szCs w:val="24"/>
        </w:rPr>
        <w:t>, inclusive, na</w:t>
      </w:r>
      <w:r w:rsidR="00B40614">
        <w:rPr>
          <w:rFonts w:ascii="Times New Roman" w:hAnsi="Times New Roman" w:cs="Times New Roman"/>
          <w:sz w:val="24"/>
          <w:szCs w:val="24"/>
        </w:rPr>
        <w:t xml:space="preserve"> própria</w:t>
      </w:r>
      <w:r w:rsidR="000436BA">
        <w:rPr>
          <w:rFonts w:ascii="Times New Roman" w:hAnsi="Times New Roman" w:cs="Times New Roman"/>
          <w:sz w:val="24"/>
          <w:szCs w:val="24"/>
        </w:rPr>
        <w:t xml:space="preserve"> Constituição Federal e </w:t>
      </w:r>
      <w:r w:rsidR="00B40614">
        <w:rPr>
          <w:rFonts w:ascii="Times New Roman" w:hAnsi="Times New Roman" w:cs="Times New Roman"/>
          <w:sz w:val="24"/>
          <w:szCs w:val="24"/>
        </w:rPr>
        <w:t xml:space="preserve">também em </w:t>
      </w:r>
      <w:r w:rsidR="000436BA">
        <w:rPr>
          <w:rFonts w:ascii="Times New Roman" w:hAnsi="Times New Roman" w:cs="Times New Roman"/>
          <w:sz w:val="24"/>
          <w:szCs w:val="24"/>
        </w:rPr>
        <w:t>no</w:t>
      </w:r>
      <w:r w:rsidR="00B40614">
        <w:rPr>
          <w:rFonts w:ascii="Times New Roman" w:hAnsi="Times New Roman" w:cs="Times New Roman"/>
          <w:sz w:val="24"/>
          <w:szCs w:val="24"/>
        </w:rPr>
        <w:t>sso</w:t>
      </w:r>
      <w:r w:rsidR="000436BA">
        <w:rPr>
          <w:rFonts w:ascii="Times New Roman" w:hAnsi="Times New Roman" w:cs="Times New Roman"/>
          <w:sz w:val="24"/>
          <w:szCs w:val="24"/>
        </w:rPr>
        <w:t xml:space="preserve"> Código Penal. Assim, nota-se que não é uma luta recente a igualdade e autonomia da mulh</w:t>
      </w:r>
      <w:r w:rsidR="00B40614">
        <w:rPr>
          <w:rFonts w:ascii="Times New Roman" w:hAnsi="Times New Roman" w:cs="Times New Roman"/>
          <w:sz w:val="24"/>
          <w:szCs w:val="24"/>
        </w:rPr>
        <w:t>er na sociedade,</w:t>
      </w:r>
      <w:r w:rsidR="000436BA">
        <w:rPr>
          <w:rFonts w:ascii="Times New Roman" w:hAnsi="Times New Roman" w:cs="Times New Roman"/>
          <w:sz w:val="24"/>
          <w:szCs w:val="24"/>
        </w:rPr>
        <w:t xml:space="preserve"> a mulher desde as revoluções liberais</w:t>
      </w:r>
      <w:r w:rsidR="00BB15C1">
        <w:rPr>
          <w:rFonts w:ascii="Times New Roman" w:hAnsi="Times New Roman" w:cs="Times New Roman"/>
          <w:sz w:val="24"/>
          <w:szCs w:val="24"/>
        </w:rPr>
        <w:t>,</w:t>
      </w:r>
      <w:r w:rsidR="000436BA">
        <w:rPr>
          <w:rFonts w:ascii="Times New Roman" w:hAnsi="Times New Roman" w:cs="Times New Roman"/>
          <w:sz w:val="24"/>
          <w:szCs w:val="24"/>
        </w:rPr>
        <w:t xml:space="preserve"> luta e anseia pela igualdade. </w:t>
      </w:r>
    </w:p>
    <w:p w:rsidR="000436BA" w:rsidRDefault="00B40614" w:rsidP="00B467FC">
      <w:pPr>
        <w:ind w:firstLine="1134"/>
        <w:rPr>
          <w:rFonts w:ascii="Times New Roman" w:hAnsi="Times New Roman" w:cs="Times New Roman"/>
          <w:sz w:val="24"/>
          <w:szCs w:val="24"/>
        </w:rPr>
      </w:pPr>
      <w:r w:rsidRPr="00C333F2">
        <w:rPr>
          <w:rFonts w:ascii="Times New Roman" w:hAnsi="Times New Roman" w:cs="Times New Roman"/>
          <w:sz w:val="24"/>
          <w:szCs w:val="24"/>
        </w:rPr>
        <w:t>De qualquer forma, através do desenvolvimento dos temas aqui tratados</w:t>
      </w:r>
      <w:r>
        <w:rPr>
          <w:rFonts w:ascii="Times New Roman" w:hAnsi="Times New Roman" w:cs="Times New Roman"/>
          <w:sz w:val="24"/>
          <w:szCs w:val="24"/>
        </w:rPr>
        <w:t>, percebe-se que a sociedade pode ser pensada como</w:t>
      </w:r>
      <w:r w:rsidR="00B467FC">
        <w:rPr>
          <w:rFonts w:ascii="Times New Roman" w:hAnsi="Times New Roman" w:cs="Times New Roman"/>
          <w:sz w:val="24"/>
          <w:szCs w:val="24"/>
        </w:rPr>
        <w:t xml:space="preserve"> a</w:t>
      </w:r>
      <w:r w:rsidR="000436BA">
        <w:rPr>
          <w:rFonts w:ascii="Times New Roman" w:hAnsi="Times New Roman" w:cs="Times New Roman"/>
          <w:sz w:val="24"/>
          <w:szCs w:val="24"/>
        </w:rPr>
        <w:t xml:space="preserve"> maior causadora dos danos físico</w:t>
      </w:r>
      <w:r>
        <w:rPr>
          <w:rFonts w:ascii="Times New Roman" w:hAnsi="Times New Roman" w:cs="Times New Roman"/>
          <w:sz w:val="24"/>
          <w:szCs w:val="24"/>
        </w:rPr>
        <w:t>s e psicológicos de uma mulher, por ser ainda calcada, como já foi citado,</w:t>
      </w:r>
      <w:r w:rsidR="00B467FC">
        <w:rPr>
          <w:rFonts w:ascii="Times New Roman" w:hAnsi="Times New Roman" w:cs="Times New Roman"/>
          <w:sz w:val="24"/>
          <w:szCs w:val="24"/>
        </w:rPr>
        <w:t xml:space="preserve"> em ideais machistas e sexistas. </w:t>
      </w:r>
      <w:r>
        <w:rPr>
          <w:rFonts w:ascii="Times New Roman" w:hAnsi="Times New Roman" w:cs="Times New Roman"/>
          <w:sz w:val="24"/>
          <w:szCs w:val="24"/>
        </w:rPr>
        <w:t xml:space="preserve"> </w:t>
      </w:r>
      <w:r w:rsidR="00B467FC">
        <w:rPr>
          <w:rFonts w:ascii="Times New Roman" w:hAnsi="Times New Roman" w:cs="Times New Roman"/>
          <w:sz w:val="24"/>
          <w:szCs w:val="24"/>
        </w:rPr>
        <w:t>Destarte, por estar</w:t>
      </w:r>
      <w:r w:rsidR="000436BA">
        <w:rPr>
          <w:rFonts w:ascii="Times New Roman" w:hAnsi="Times New Roman" w:cs="Times New Roman"/>
          <w:sz w:val="24"/>
          <w:szCs w:val="24"/>
        </w:rPr>
        <w:t xml:space="preserve"> </w:t>
      </w:r>
      <w:r w:rsidR="00B467FC">
        <w:rPr>
          <w:rFonts w:ascii="Times New Roman" w:hAnsi="Times New Roman" w:cs="Times New Roman"/>
          <w:sz w:val="24"/>
          <w:szCs w:val="24"/>
        </w:rPr>
        <w:t>prevista</w:t>
      </w:r>
      <w:r w:rsidR="000436BA">
        <w:rPr>
          <w:rFonts w:ascii="Times New Roman" w:hAnsi="Times New Roman" w:cs="Times New Roman"/>
          <w:sz w:val="24"/>
          <w:szCs w:val="24"/>
        </w:rPr>
        <w:t xml:space="preserve"> na Lei 11.340/06, a vio</w:t>
      </w:r>
      <w:r w:rsidR="00B467FC">
        <w:rPr>
          <w:rFonts w:ascii="Times New Roman" w:hAnsi="Times New Roman" w:cs="Times New Roman"/>
          <w:sz w:val="24"/>
          <w:szCs w:val="24"/>
        </w:rPr>
        <w:t>lência de gênero é um assunto referente ao</w:t>
      </w:r>
      <w:r w:rsidR="000436BA">
        <w:rPr>
          <w:rFonts w:ascii="Times New Roman" w:hAnsi="Times New Roman" w:cs="Times New Roman"/>
          <w:sz w:val="24"/>
          <w:szCs w:val="24"/>
        </w:rPr>
        <w:t xml:space="preserve"> âmbito penal, onde é assegurada a mulher a proteção contra seu agressor. </w:t>
      </w:r>
      <w:r w:rsidR="00B467FC">
        <w:rPr>
          <w:rFonts w:ascii="Times New Roman" w:hAnsi="Times New Roman" w:cs="Times New Roman"/>
          <w:sz w:val="24"/>
          <w:szCs w:val="24"/>
        </w:rPr>
        <w:t xml:space="preserve">Notou-se que o assunto torna-se ainda mais delicado quando </w:t>
      </w:r>
      <w:r w:rsidR="000436BA">
        <w:rPr>
          <w:rFonts w:ascii="Times New Roman" w:hAnsi="Times New Roman" w:cs="Times New Roman"/>
          <w:sz w:val="24"/>
          <w:szCs w:val="24"/>
        </w:rPr>
        <w:t xml:space="preserve">o </w:t>
      </w:r>
      <w:r w:rsidR="00B467FC">
        <w:rPr>
          <w:rFonts w:ascii="Times New Roman" w:hAnsi="Times New Roman" w:cs="Times New Roman"/>
          <w:sz w:val="24"/>
          <w:szCs w:val="24"/>
        </w:rPr>
        <w:t xml:space="preserve">agressor é </w:t>
      </w:r>
      <w:r w:rsidR="000436BA">
        <w:rPr>
          <w:rFonts w:ascii="Times New Roman" w:hAnsi="Times New Roman" w:cs="Times New Roman"/>
          <w:sz w:val="24"/>
          <w:szCs w:val="24"/>
        </w:rPr>
        <w:t>cônjuge</w:t>
      </w:r>
      <w:r w:rsidR="00B467FC">
        <w:rPr>
          <w:rFonts w:ascii="Times New Roman" w:hAnsi="Times New Roman" w:cs="Times New Roman"/>
          <w:sz w:val="24"/>
          <w:szCs w:val="24"/>
        </w:rPr>
        <w:t xml:space="preserve"> da vítima. Diante disso,</w:t>
      </w:r>
      <w:r w:rsidR="000436BA">
        <w:rPr>
          <w:rFonts w:ascii="Times New Roman" w:hAnsi="Times New Roman" w:cs="Times New Roman"/>
          <w:sz w:val="24"/>
          <w:szCs w:val="24"/>
        </w:rPr>
        <w:t xml:space="preserve"> surge</w:t>
      </w:r>
      <w:r w:rsidR="00B467FC">
        <w:rPr>
          <w:rFonts w:ascii="Times New Roman" w:hAnsi="Times New Roman" w:cs="Times New Roman"/>
          <w:sz w:val="24"/>
          <w:szCs w:val="24"/>
        </w:rPr>
        <w:t>m</w:t>
      </w:r>
      <w:r w:rsidR="000436BA">
        <w:rPr>
          <w:rFonts w:ascii="Times New Roman" w:hAnsi="Times New Roman" w:cs="Times New Roman"/>
          <w:sz w:val="24"/>
          <w:szCs w:val="24"/>
        </w:rPr>
        <w:t xml:space="preserve"> crítica</w:t>
      </w:r>
      <w:r w:rsidR="00B467FC">
        <w:rPr>
          <w:rFonts w:ascii="Times New Roman" w:hAnsi="Times New Roman" w:cs="Times New Roman"/>
          <w:sz w:val="24"/>
          <w:szCs w:val="24"/>
        </w:rPr>
        <w:t>s</w:t>
      </w:r>
      <w:r w:rsidR="000436BA">
        <w:rPr>
          <w:rFonts w:ascii="Times New Roman" w:hAnsi="Times New Roman" w:cs="Times New Roman"/>
          <w:sz w:val="24"/>
          <w:szCs w:val="24"/>
        </w:rPr>
        <w:t xml:space="preserve"> de muitos</w:t>
      </w:r>
      <w:r w:rsidR="00B467FC">
        <w:rPr>
          <w:rFonts w:ascii="Times New Roman" w:hAnsi="Times New Roman" w:cs="Times New Roman"/>
          <w:sz w:val="24"/>
          <w:szCs w:val="24"/>
        </w:rPr>
        <w:t xml:space="preserve"> ativistas e doutrinadores, alegando que a mulher</w:t>
      </w:r>
      <w:r w:rsidR="000436BA">
        <w:rPr>
          <w:rFonts w:ascii="Times New Roman" w:hAnsi="Times New Roman" w:cs="Times New Roman"/>
          <w:sz w:val="24"/>
          <w:szCs w:val="24"/>
        </w:rPr>
        <w:t xml:space="preserve"> ao registrar a queixa por agressão</w:t>
      </w:r>
      <w:r w:rsidR="00B467FC">
        <w:rPr>
          <w:rFonts w:ascii="Times New Roman" w:hAnsi="Times New Roman" w:cs="Times New Roman"/>
          <w:sz w:val="24"/>
          <w:szCs w:val="24"/>
        </w:rPr>
        <w:t xml:space="preserve"> busca pela cessação da</w:t>
      </w:r>
      <w:r w:rsidR="000436BA">
        <w:rPr>
          <w:rFonts w:ascii="Times New Roman" w:hAnsi="Times New Roman" w:cs="Times New Roman"/>
          <w:sz w:val="24"/>
          <w:szCs w:val="24"/>
        </w:rPr>
        <w:t xml:space="preserve"> violência e não a punição do agressor. Sendo assim, </w:t>
      </w:r>
      <w:r w:rsidR="00B467FC">
        <w:rPr>
          <w:rFonts w:ascii="Times New Roman" w:hAnsi="Times New Roman" w:cs="Times New Roman"/>
          <w:sz w:val="24"/>
          <w:szCs w:val="24"/>
        </w:rPr>
        <w:t>o âmbito do Direito de Família também deveria ser acionado</w:t>
      </w:r>
      <w:r w:rsidR="000436BA">
        <w:rPr>
          <w:rFonts w:ascii="Times New Roman" w:hAnsi="Times New Roman" w:cs="Times New Roman"/>
          <w:sz w:val="24"/>
          <w:szCs w:val="24"/>
        </w:rPr>
        <w:t>.</w:t>
      </w:r>
    </w:p>
    <w:p w:rsidR="001366EB" w:rsidRDefault="00D4329E" w:rsidP="001366EB">
      <w:pPr>
        <w:ind w:firstLine="1134"/>
        <w:rPr>
          <w:rFonts w:ascii="Times New Roman" w:hAnsi="Times New Roman" w:cs="Times New Roman"/>
          <w:sz w:val="24"/>
          <w:szCs w:val="24"/>
        </w:rPr>
      </w:pPr>
      <w:r>
        <w:rPr>
          <w:rFonts w:ascii="Times New Roman" w:hAnsi="Times New Roman" w:cs="Times New Roman"/>
          <w:sz w:val="24"/>
          <w:szCs w:val="24"/>
        </w:rPr>
        <w:t xml:space="preserve">Nesse sentido, verificou-se a eficácia social da Lei 11.340/06, </w:t>
      </w:r>
      <w:r w:rsidR="00414BAF">
        <w:rPr>
          <w:rFonts w:ascii="Times New Roman" w:hAnsi="Times New Roman" w:cs="Times New Roman"/>
          <w:sz w:val="24"/>
          <w:szCs w:val="24"/>
        </w:rPr>
        <w:t>demonstrando não se tratar somente de uma questão de justiça penal, como também uma questão social, de educação e cultura, ressaltando que uma sociedade evoluída estruturalmente, consiste em uma sociedade mais consciente e justa. Por fim, a finalidade deste paper est</w:t>
      </w:r>
      <w:r w:rsidR="00BB15C1">
        <w:rPr>
          <w:rFonts w:ascii="Times New Roman" w:hAnsi="Times New Roman" w:cs="Times New Roman"/>
          <w:sz w:val="24"/>
          <w:szCs w:val="24"/>
        </w:rPr>
        <w:t xml:space="preserve">á </w:t>
      </w:r>
      <w:r w:rsidR="00414BAF">
        <w:rPr>
          <w:rFonts w:ascii="Times New Roman" w:hAnsi="Times New Roman" w:cs="Times New Roman"/>
          <w:sz w:val="24"/>
          <w:szCs w:val="24"/>
        </w:rPr>
        <w:t xml:space="preserve">calcada na intenção </w:t>
      </w:r>
      <w:r w:rsidR="00414BAF">
        <w:rPr>
          <w:rFonts w:ascii="Times New Roman" w:hAnsi="Times New Roman" w:cs="Times New Roman"/>
          <w:sz w:val="24"/>
          <w:szCs w:val="24"/>
        </w:rPr>
        <w:lastRenderedPageBreak/>
        <w:t>de acrescentar conhecimentos acerca do tema estudado,</w:t>
      </w:r>
      <w:r w:rsidR="00BB15C1">
        <w:rPr>
          <w:rFonts w:ascii="Times New Roman" w:hAnsi="Times New Roman" w:cs="Times New Roman"/>
          <w:sz w:val="24"/>
          <w:szCs w:val="24"/>
        </w:rPr>
        <w:t xml:space="preserve"> e não do esgotamento do assunto,</w:t>
      </w:r>
      <w:r w:rsidR="00414BAF">
        <w:rPr>
          <w:rFonts w:ascii="Times New Roman" w:hAnsi="Times New Roman" w:cs="Times New Roman"/>
          <w:sz w:val="24"/>
          <w:szCs w:val="24"/>
        </w:rPr>
        <w:t xml:space="preserve"> sendo notório admitirmos que somente o tempo </w:t>
      </w:r>
      <w:proofErr w:type="gramStart"/>
      <w:r w:rsidR="00414BAF">
        <w:rPr>
          <w:rFonts w:ascii="Times New Roman" w:hAnsi="Times New Roman" w:cs="Times New Roman"/>
          <w:sz w:val="24"/>
          <w:szCs w:val="24"/>
        </w:rPr>
        <w:t>demonstrará</w:t>
      </w:r>
      <w:proofErr w:type="gramEnd"/>
      <w:r w:rsidR="00414BAF">
        <w:rPr>
          <w:rFonts w:ascii="Times New Roman" w:hAnsi="Times New Roman" w:cs="Times New Roman"/>
          <w:sz w:val="24"/>
          <w:szCs w:val="24"/>
        </w:rPr>
        <w:t xml:space="preserve"> se a Lei 11.340/06 </w:t>
      </w:r>
      <w:r w:rsidR="001366EB">
        <w:rPr>
          <w:rFonts w:ascii="Times New Roman" w:hAnsi="Times New Roman" w:cs="Times New Roman"/>
          <w:sz w:val="24"/>
          <w:szCs w:val="24"/>
        </w:rPr>
        <w:t>conseguiu atingir seu objetivo.</w:t>
      </w: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607B7A" w:rsidRDefault="00607B7A" w:rsidP="001366EB">
      <w:pPr>
        <w:ind w:firstLine="1134"/>
        <w:rPr>
          <w:rFonts w:ascii="Times New Roman" w:hAnsi="Times New Roman" w:cs="Times New Roman"/>
          <w:sz w:val="24"/>
          <w:szCs w:val="24"/>
        </w:rPr>
      </w:pPr>
    </w:p>
    <w:p w:rsidR="00D4329E" w:rsidRPr="00D4329E" w:rsidRDefault="00D4329E" w:rsidP="001366EB">
      <w:pPr>
        <w:ind w:firstLine="1134"/>
        <w:rPr>
          <w:rFonts w:ascii="Times New Roman" w:hAnsi="Times New Roman" w:cs="Times New Roman"/>
          <w:sz w:val="24"/>
          <w:szCs w:val="24"/>
        </w:rPr>
      </w:pPr>
      <w:r w:rsidRPr="00D4329E">
        <w:rPr>
          <w:rFonts w:ascii="Trebuchet MS" w:eastAsia="Times New Roman" w:hAnsi="Trebuchet MS" w:cs="Times New Roman"/>
          <w:color w:val="3A382C"/>
          <w:sz w:val="18"/>
          <w:szCs w:val="18"/>
          <w:lang w:eastAsia="pt-BR"/>
        </w:rPr>
        <w:t> </w:t>
      </w:r>
    </w:p>
    <w:p w:rsidR="00B95F8A" w:rsidRDefault="00B95F8A" w:rsidP="00876384">
      <w:pPr>
        <w:autoSpaceDE w:val="0"/>
        <w:autoSpaceDN w:val="0"/>
        <w:adjustRightInd w:val="0"/>
        <w:jc w:val="center"/>
        <w:rPr>
          <w:rFonts w:ascii="Times New Roman" w:hAnsi="Times New Roman"/>
          <w:b/>
          <w:bCs/>
          <w:sz w:val="24"/>
        </w:rPr>
      </w:pPr>
      <w:r w:rsidRPr="000923DC">
        <w:rPr>
          <w:rFonts w:ascii="Times New Roman" w:hAnsi="Times New Roman"/>
          <w:b/>
          <w:bCs/>
          <w:sz w:val="24"/>
        </w:rPr>
        <w:lastRenderedPageBreak/>
        <w:t>REFERÊNCIAS</w:t>
      </w:r>
    </w:p>
    <w:p w:rsidR="00700794" w:rsidRPr="003A586B" w:rsidRDefault="00682163" w:rsidP="003A586B">
      <w:pPr>
        <w:spacing w:line="240" w:lineRule="auto"/>
        <w:jc w:val="left"/>
        <w:rPr>
          <w:rFonts w:ascii="Times New Roman" w:hAnsi="Times New Roman" w:cs="Times New Roman"/>
          <w:color w:val="000000" w:themeColor="text1"/>
          <w:sz w:val="24"/>
          <w:szCs w:val="24"/>
        </w:rPr>
      </w:pPr>
      <w:r w:rsidRPr="003A586B">
        <w:rPr>
          <w:rFonts w:ascii="Times New Roman" w:hAnsi="Times New Roman" w:cs="Times New Roman"/>
          <w:color w:val="000000" w:themeColor="text1"/>
          <w:sz w:val="24"/>
          <w:szCs w:val="24"/>
        </w:rPr>
        <w:t xml:space="preserve">_________. </w:t>
      </w:r>
      <w:r w:rsidR="00700794" w:rsidRPr="003A586B">
        <w:rPr>
          <w:rFonts w:ascii="Times New Roman" w:hAnsi="Times New Roman" w:cs="Times New Roman"/>
          <w:b/>
          <w:color w:val="000000" w:themeColor="text1"/>
          <w:sz w:val="24"/>
          <w:szCs w:val="24"/>
        </w:rPr>
        <w:t>A CIM - Comissão Interamericana de Mulheres - e o MESECVI - Mecanismo de Seguimento da Convenção de Belém do Pará.</w:t>
      </w:r>
      <w:r w:rsidR="00700794" w:rsidRPr="003A586B">
        <w:rPr>
          <w:rFonts w:ascii="Times New Roman" w:hAnsi="Times New Roman" w:cs="Times New Roman"/>
          <w:color w:val="000000" w:themeColor="text1"/>
          <w:sz w:val="24"/>
          <w:szCs w:val="24"/>
        </w:rPr>
        <w:t xml:space="preserve"> Disponível em: &lt;</w:t>
      </w:r>
      <w:hyperlink r:id="rId7" w:history="1">
        <w:r w:rsidR="00700794" w:rsidRPr="003A586B">
          <w:rPr>
            <w:rStyle w:val="Hyperlink"/>
            <w:rFonts w:ascii="Times New Roman" w:hAnsi="Times New Roman" w:cs="Times New Roman"/>
            <w:color w:val="000000" w:themeColor="text1"/>
            <w:sz w:val="24"/>
            <w:szCs w:val="24"/>
            <w:u w:val="none"/>
          </w:rPr>
          <w:t>http://www.observatoriodegenero.gov.br/eixo/internacional/instancias-regionais/a-cim-comissao-interamericana-de-mulheres-e-o-mesecvi-mecanismo-de-seguimento-da-convencao-de-belem-do-para</w:t>
        </w:r>
      </w:hyperlink>
      <w:r w:rsidR="00700794" w:rsidRPr="003A586B">
        <w:rPr>
          <w:rFonts w:ascii="Times New Roman" w:hAnsi="Times New Roman" w:cs="Times New Roman"/>
          <w:color w:val="000000" w:themeColor="text1"/>
          <w:sz w:val="24"/>
          <w:szCs w:val="24"/>
        </w:rPr>
        <w:t>&gt;. Acesso em: 10 mai. 2016</w:t>
      </w:r>
      <w:bookmarkStart w:id="0" w:name="_GoBack"/>
      <w:bookmarkEnd w:id="0"/>
    </w:p>
    <w:p w:rsidR="00682163" w:rsidRPr="003A586B" w:rsidRDefault="00682163" w:rsidP="003A586B">
      <w:pPr>
        <w:spacing w:line="240" w:lineRule="auto"/>
        <w:jc w:val="left"/>
        <w:rPr>
          <w:rFonts w:ascii="Times New Roman" w:hAnsi="Times New Roman" w:cs="Times New Roman"/>
          <w:color w:val="000000" w:themeColor="text1"/>
          <w:sz w:val="24"/>
          <w:szCs w:val="24"/>
        </w:rPr>
      </w:pPr>
    </w:p>
    <w:p w:rsidR="00682163" w:rsidRPr="003A586B" w:rsidRDefault="00682163" w:rsidP="003A586B">
      <w:pPr>
        <w:spacing w:line="240" w:lineRule="auto"/>
        <w:jc w:val="left"/>
        <w:rPr>
          <w:rFonts w:ascii="Times New Roman" w:hAnsi="Times New Roman" w:cs="Times New Roman"/>
          <w:sz w:val="24"/>
          <w:szCs w:val="24"/>
        </w:rPr>
      </w:pPr>
      <w:r w:rsidRPr="003A586B">
        <w:rPr>
          <w:rFonts w:ascii="Times New Roman" w:hAnsi="Times New Roman" w:cs="Times New Roman"/>
          <w:color w:val="000000" w:themeColor="text1"/>
          <w:sz w:val="24"/>
          <w:szCs w:val="24"/>
        </w:rPr>
        <w:t xml:space="preserve">_________. </w:t>
      </w:r>
      <w:hyperlink r:id="rId8" w:tooltip="Convenção Interamericana para Prevenir, Punir e Erradicar a Violência Contra a Mulher (Convenção de Belém do Pará, 1994) – promulgada pelo Decreto nº 1.973, de 01/08/1996" w:history="1">
        <w:r w:rsidRPr="003A586B">
          <w:rPr>
            <w:rStyle w:val="Hyperlink"/>
            <w:rFonts w:ascii="Times New Roman" w:hAnsi="Times New Roman" w:cs="Times New Roman"/>
            <w:b/>
            <w:color w:val="000000" w:themeColor="text1"/>
            <w:sz w:val="24"/>
            <w:szCs w:val="24"/>
            <w:u w:val="none"/>
          </w:rPr>
          <w:t>Convenção Interamericana para Prevenir, Punir e Erradicar a Violência Contra a Mulher (Convenção de Belém do Pará, 1994) – promulgada pelo Decreto nº 1.973, de 01/08/1996</w:t>
        </w:r>
      </w:hyperlink>
      <w:r w:rsidRPr="003A586B">
        <w:rPr>
          <w:rFonts w:ascii="Times New Roman" w:hAnsi="Times New Roman" w:cs="Times New Roman"/>
          <w:b/>
          <w:color w:val="000000" w:themeColor="text1"/>
          <w:sz w:val="24"/>
          <w:szCs w:val="24"/>
        </w:rPr>
        <w:t xml:space="preserve">. </w:t>
      </w:r>
      <w:r w:rsidRPr="003A586B">
        <w:rPr>
          <w:rFonts w:ascii="Times New Roman" w:hAnsi="Times New Roman" w:cs="Times New Roman"/>
          <w:color w:val="000000" w:themeColor="text1"/>
          <w:sz w:val="24"/>
          <w:szCs w:val="24"/>
        </w:rPr>
        <w:t>Disponível em:</w:t>
      </w:r>
      <w:proofErr w:type="gramStart"/>
      <w:r w:rsidRPr="003A586B">
        <w:rPr>
          <w:rFonts w:ascii="Times New Roman" w:hAnsi="Times New Roman" w:cs="Times New Roman"/>
          <w:color w:val="000000" w:themeColor="text1"/>
          <w:sz w:val="24"/>
          <w:szCs w:val="24"/>
        </w:rPr>
        <w:t xml:space="preserve">  </w:t>
      </w:r>
      <w:proofErr w:type="gramEnd"/>
      <w:r w:rsidRPr="003A586B">
        <w:rPr>
          <w:rFonts w:ascii="Times New Roman" w:hAnsi="Times New Roman" w:cs="Times New Roman"/>
          <w:color w:val="000000" w:themeColor="text1"/>
          <w:sz w:val="24"/>
          <w:szCs w:val="24"/>
        </w:rPr>
        <w:t>&lt;</w:t>
      </w:r>
      <w:hyperlink r:id="rId9" w:history="1">
        <w:r w:rsidRPr="003A586B">
          <w:rPr>
            <w:rStyle w:val="Hyperlink"/>
            <w:rFonts w:ascii="Times New Roman" w:hAnsi="Times New Roman" w:cs="Times New Roman"/>
            <w:color w:val="000000" w:themeColor="text1"/>
            <w:sz w:val="24"/>
            <w:szCs w:val="24"/>
            <w:u w:val="none"/>
          </w:rPr>
          <w:t>http://www.compromissoeatitude.org.br/convencao-interamericana-para-prevenir-punir-e-erradicar-a-violencia-contra-a-mulher-convencao-de-belem-do-para-1994/</w:t>
        </w:r>
      </w:hyperlink>
      <w:r w:rsidRPr="003A586B">
        <w:rPr>
          <w:rFonts w:ascii="Times New Roman" w:hAnsi="Times New Roman" w:cs="Times New Roman"/>
          <w:sz w:val="24"/>
          <w:szCs w:val="24"/>
        </w:rPr>
        <w:t>&gt;. Acesso em: 10 mai. 2016</w:t>
      </w:r>
    </w:p>
    <w:p w:rsidR="00700794" w:rsidRPr="003A586B" w:rsidRDefault="00700794" w:rsidP="003A586B">
      <w:pPr>
        <w:autoSpaceDE w:val="0"/>
        <w:autoSpaceDN w:val="0"/>
        <w:adjustRightInd w:val="0"/>
        <w:jc w:val="left"/>
        <w:rPr>
          <w:rFonts w:ascii="Times New Roman" w:hAnsi="Times New Roman" w:cs="Times New Roman"/>
          <w:b/>
          <w:bCs/>
          <w:sz w:val="24"/>
          <w:szCs w:val="24"/>
        </w:rPr>
      </w:pPr>
    </w:p>
    <w:p w:rsidR="00B95F8A" w:rsidRPr="003A586B" w:rsidRDefault="00B95F8A" w:rsidP="003A586B">
      <w:pPr>
        <w:spacing w:line="240" w:lineRule="auto"/>
        <w:jc w:val="left"/>
        <w:rPr>
          <w:rFonts w:ascii="Times New Roman" w:hAnsi="Times New Roman" w:cs="Times New Roman"/>
          <w:sz w:val="24"/>
          <w:szCs w:val="24"/>
        </w:rPr>
      </w:pPr>
      <w:r w:rsidRPr="003A586B">
        <w:rPr>
          <w:rFonts w:ascii="Times New Roman" w:hAnsi="Times New Roman" w:cs="Times New Roman"/>
          <w:sz w:val="24"/>
          <w:szCs w:val="24"/>
        </w:rPr>
        <w:t xml:space="preserve">ACKEL FILHO, </w:t>
      </w:r>
      <w:proofErr w:type="spellStart"/>
      <w:r w:rsidRPr="003A586B">
        <w:rPr>
          <w:rFonts w:ascii="Times New Roman" w:hAnsi="Times New Roman" w:cs="Times New Roman"/>
          <w:sz w:val="24"/>
          <w:szCs w:val="24"/>
        </w:rPr>
        <w:t>Diomar</w:t>
      </w:r>
      <w:proofErr w:type="spellEnd"/>
      <w:r w:rsidRPr="003A586B">
        <w:rPr>
          <w:rFonts w:ascii="Times New Roman" w:hAnsi="Times New Roman" w:cs="Times New Roman"/>
          <w:sz w:val="24"/>
          <w:szCs w:val="24"/>
        </w:rPr>
        <w:t xml:space="preserve">. </w:t>
      </w:r>
      <w:r w:rsidRPr="003A586B">
        <w:rPr>
          <w:rFonts w:ascii="Times New Roman" w:hAnsi="Times New Roman" w:cs="Times New Roman"/>
          <w:b/>
          <w:sz w:val="24"/>
          <w:szCs w:val="24"/>
        </w:rPr>
        <w:t>O princípio da insignificância no direito penal.</w:t>
      </w:r>
      <w:r w:rsidRPr="003A586B">
        <w:rPr>
          <w:rFonts w:ascii="Times New Roman" w:hAnsi="Times New Roman" w:cs="Times New Roman"/>
          <w:sz w:val="24"/>
          <w:szCs w:val="24"/>
        </w:rPr>
        <w:t xml:space="preserve"> Julgados do Tribunal de Alçada Criminal de São Paulo. São Paulo: Lex, n. 94. </w:t>
      </w:r>
      <w:proofErr w:type="gramStart"/>
      <w:r w:rsidRPr="003A586B">
        <w:rPr>
          <w:rFonts w:ascii="Times New Roman" w:hAnsi="Times New Roman" w:cs="Times New Roman"/>
          <w:sz w:val="24"/>
          <w:szCs w:val="24"/>
        </w:rPr>
        <w:t>p.</w:t>
      </w:r>
      <w:proofErr w:type="gramEnd"/>
      <w:r w:rsidRPr="003A586B">
        <w:rPr>
          <w:rFonts w:ascii="Times New Roman" w:hAnsi="Times New Roman" w:cs="Times New Roman"/>
          <w:sz w:val="24"/>
          <w:szCs w:val="24"/>
        </w:rPr>
        <w:t xml:space="preserve"> 72-77, abr./jun./ 1988. </w:t>
      </w:r>
      <w:proofErr w:type="gramStart"/>
      <w:r w:rsidRPr="003A586B">
        <w:rPr>
          <w:rFonts w:ascii="Times New Roman" w:hAnsi="Times New Roman" w:cs="Times New Roman"/>
          <w:sz w:val="24"/>
          <w:szCs w:val="24"/>
        </w:rPr>
        <w:t>p.</w:t>
      </w:r>
      <w:proofErr w:type="gramEnd"/>
      <w:r w:rsidRPr="003A586B">
        <w:rPr>
          <w:rFonts w:ascii="Times New Roman" w:hAnsi="Times New Roman" w:cs="Times New Roman"/>
          <w:sz w:val="24"/>
          <w:szCs w:val="24"/>
        </w:rPr>
        <w:t xml:space="preserve"> 73.</w:t>
      </w:r>
    </w:p>
    <w:p w:rsidR="00B95F8A" w:rsidRPr="003A586B" w:rsidRDefault="00B95F8A" w:rsidP="003A586B">
      <w:pPr>
        <w:spacing w:line="240" w:lineRule="auto"/>
        <w:jc w:val="left"/>
        <w:rPr>
          <w:rFonts w:ascii="Times New Roman" w:hAnsi="Times New Roman" w:cs="Times New Roman"/>
          <w:sz w:val="24"/>
          <w:szCs w:val="24"/>
        </w:rPr>
      </w:pPr>
    </w:p>
    <w:p w:rsidR="00B95F8A" w:rsidRPr="003A586B" w:rsidRDefault="00B95F8A" w:rsidP="003A586B">
      <w:pPr>
        <w:spacing w:line="240" w:lineRule="auto"/>
        <w:jc w:val="left"/>
        <w:rPr>
          <w:rFonts w:ascii="Times New Roman" w:hAnsi="Times New Roman" w:cs="Times New Roman"/>
          <w:sz w:val="24"/>
          <w:szCs w:val="24"/>
          <w:shd w:val="clear" w:color="auto" w:fill="FFFFFF"/>
        </w:rPr>
      </w:pPr>
      <w:r w:rsidRPr="003A586B">
        <w:rPr>
          <w:rFonts w:ascii="Times New Roman" w:hAnsi="Times New Roman" w:cs="Times New Roman"/>
          <w:sz w:val="24"/>
          <w:szCs w:val="24"/>
          <w:shd w:val="clear" w:color="auto" w:fill="FFFFFF"/>
        </w:rPr>
        <w:t xml:space="preserve">ALBANESI, Fabrício </w:t>
      </w:r>
      <w:proofErr w:type="spellStart"/>
      <w:r w:rsidRPr="003A586B">
        <w:rPr>
          <w:rFonts w:ascii="Times New Roman" w:hAnsi="Times New Roman" w:cs="Times New Roman"/>
          <w:sz w:val="24"/>
          <w:szCs w:val="24"/>
          <w:shd w:val="clear" w:color="auto" w:fill="FFFFFF"/>
        </w:rPr>
        <w:t>Carregosa</w:t>
      </w:r>
      <w:proofErr w:type="spellEnd"/>
      <w:r w:rsidRPr="003A586B">
        <w:rPr>
          <w:rFonts w:ascii="Times New Roman" w:hAnsi="Times New Roman" w:cs="Times New Roman"/>
          <w:sz w:val="24"/>
          <w:szCs w:val="24"/>
          <w:shd w:val="clear" w:color="auto" w:fill="FFFFFF"/>
        </w:rPr>
        <w:t xml:space="preserve">. </w:t>
      </w:r>
      <w:r w:rsidRPr="003A586B">
        <w:rPr>
          <w:rFonts w:ascii="Times New Roman" w:hAnsi="Times New Roman" w:cs="Times New Roman"/>
          <w:b/>
          <w:sz w:val="24"/>
          <w:szCs w:val="24"/>
          <w:shd w:val="clear" w:color="auto" w:fill="FFFFFF"/>
        </w:rPr>
        <w:t>Possibilidade da aplicabilidade do princípio da insignificância nos crimes contra a Administração Pública</w:t>
      </w:r>
      <w:r w:rsidRPr="003A586B">
        <w:rPr>
          <w:rFonts w:ascii="Times New Roman" w:hAnsi="Times New Roman" w:cs="Times New Roman"/>
          <w:sz w:val="24"/>
          <w:szCs w:val="24"/>
          <w:shd w:val="clear" w:color="auto" w:fill="FFFFFF"/>
        </w:rPr>
        <w:t>. Disponível em: &lt;http://lfg.jusbrasil.com.br/noticias/2154907/possibilidade-da-aplicabilidade-do-principio-da-insignificancia-nos-crimes-contra-a-administracao-publica-fabricio-carregosa-albanesi</w:t>
      </w:r>
      <w:r w:rsidR="00AC1F86" w:rsidRPr="003A586B">
        <w:rPr>
          <w:rFonts w:ascii="Times New Roman" w:hAnsi="Times New Roman" w:cs="Times New Roman"/>
          <w:sz w:val="24"/>
          <w:szCs w:val="24"/>
          <w:shd w:val="clear" w:color="auto" w:fill="FFFFFF"/>
        </w:rPr>
        <w:t>&gt; Acesso em: 19 abr. 2016.</w:t>
      </w:r>
    </w:p>
    <w:p w:rsidR="00AC1F86" w:rsidRPr="003A586B" w:rsidRDefault="00AC1F86" w:rsidP="003A586B">
      <w:pPr>
        <w:spacing w:line="240" w:lineRule="auto"/>
        <w:jc w:val="left"/>
        <w:rPr>
          <w:rFonts w:ascii="Times New Roman" w:hAnsi="Times New Roman" w:cs="Times New Roman"/>
          <w:sz w:val="24"/>
          <w:szCs w:val="24"/>
          <w:shd w:val="clear" w:color="auto" w:fill="FFFFFF"/>
        </w:rPr>
      </w:pPr>
    </w:p>
    <w:p w:rsidR="00B95F8A" w:rsidRPr="003A586B" w:rsidRDefault="00B95F8A" w:rsidP="003A586B">
      <w:pPr>
        <w:spacing w:line="240" w:lineRule="auto"/>
        <w:jc w:val="left"/>
        <w:rPr>
          <w:rFonts w:ascii="Times New Roman" w:hAnsi="Times New Roman" w:cs="Times New Roman"/>
          <w:sz w:val="24"/>
          <w:szCs w:val="24"/>
          <w:shd w:val="clear" w:color="auto" w:fill="FFFFFF"/>
        </w:rPr>
      </w:pPr>
      <w:r w:rsidRPr="003A586B">
        <w:rPr>
          <w:rFonts w:ascii="Times New Roman" w:hAnsi="Times New Roman" w:cs="Times New Roman"/>
          <w:sz w:val="24"/>
          <w:szCs w:val="24"/>
          <w:shd w:val="clear" w:color="auto" w:fill="FFFFFF"/>
        </w:rPr>
        <w:t xml:space="preserve">AYDOS, Marco Aurélio Dutra (2004), </w:t>
      </w:r>
      <w:r w:rsidRPr="003A586B">
        <w:rPr>
          <w:rFonts w:ascii="Times New Roman" w:hAnsi="Times New Roman" w:cs="Times New Roman"/>
          <w:b/>
          <w:i/>
          <w:sz w:val="24"/>
          <w:szCs w:val="24"/>
          <w:shd w:val="clear" w:color="auto" w:fill="FFFFFF"/>
        </w:rPr>
        <w:t>Insignificância e autoritarismo</w:t>
      </w:r>
      <w:r w:rsidRPr="003A586B">
        <w:rPr>
          <w:rFonts w:ascii="Times New Roman" w:hAnsi="Times New Roman" w:cs="Times New Roman"/>
          <w:i/>
          <w:sz w:val="24"/>
          <w:szCs w:val="24"/>
          <w:shd w:val="clear" w:color="auto" w:fill="FFFFFF"/>
        </w:rPr>
        <w:t xml:space="preserve">, </w:t>
      </w:r>
      <w:r w:rsidRPr="003A586B">
        <w:rPr>
          <w:rFonts w:ascii="Times New Roman" w:hAnsi="Times New Roman" w:cs="Times New Roman"/>
          <w:sz w:val="24"/>
          <w:szCs w:val="24"/>
          <w:shd w:val="clear" w:color="auto" w:fill="FFFFFF"/>
        </w:rPr>
        <w:t xml:space="preserve">in: Marco Aurélio </w:t>
      </w:r>
      <w:proofErr w:type="spellStart"/>
      <w:r w:rsidRPr="003A586B">
        <w:rPr>
          <w:rFonts w:ascii="Times New Roman" w:hAnsi="Times New Roman" w:cs="Times New Roman"/>
          <w:sz w:val="24"/>
          <w:szCs w:val="24"/>
          <w:shd w:val="clear" w:color="auto" w:fill="FFFFFF"/>
        </w:rPr>
        <w:t>Aydos</w:t>
      </w:r>
      <w:proofErr w:type="spellEnd"/>
      <w:r w:rsidRPr="003A586B">
        <w:rPr>
          <w:rFonts w:ascii="Times New Roman" w:hAnsi="Times New Roman" w:cs="Times New Roman"/>
          <w:sz w:val="24"/>
          <w:szCs w:val="24"/>
          <w:shd w:val="clear" w:color="auto" w:fill="FFFFFF"/>
        </w:rPr>
        <w:t xml:space="preserve"> (org.), </w:t>
      </w:r>
      <w:r w:rsidRPr="003A586B">
        <w:rPr>
          <w:rFonts w:ascii="Times New Roman" w:hAnsi="Times New Roman" w:cs="Times New Roman"/>
          <w:i/>
          <w:sz w:val="24"/>
          <w:szCs w:val="24"/>
          <w:shd w:val="clear" w:color="auto" w:fill="FFFFFF"/>
        </w:rPr>
        <w:t xml:space="preserve">Democracia ou fundamentalismo: esboços de compreensão política. </w:t>
      </w:r>
      <w:r w:rsidRPr="003A586B">
        <w:rPr>
          <w:rFonts w:ascii="Times New Roman" w:hAnsi="Times New Roman" w:cs="Times New Roman"/>
          <w:sz w:val="24"/>
          <w:szCs w:val="24"/>
          <w:shd w:val="clear" w:color="auto" w:fill="FFFFFF"/>
        </w:rPr>
        <w:t xml:space="preserve">Florianópolis: Letras Contemporâneas. </w:t>
      </w:r>
    </w:p>
    <w:p w:rsidR="00B95F8A" w:rsidRPr="003A586B" w:rsidRDefault="00B95F8A" w:rsidP="003A586B">
      <w:pPr>
        <w:spacing w:line="240" w:lineRule="auto"/>
        <w:jc w:val="left"/>
        <w:rPr>
          <w:rFonts w:ascii="Times New Roman" w:hAnsi="Times New Roman" w:cs="Times New Roman"/>
          <w:sz w:val="24"/>
          <w:szCs w:val="24"/>
          <w:shd w:val="clear" w:color="auto" w:fill="FFFFFF"/>
        </w:rPr>
      </w:pPr>
    </w:p>
    <w:p w:rsidR="00B95F8A" w:rsidRPr="003A586B" w:rsidRDefault="00B95F8A" w:rsidP="003A586B">
      <w:pPr>
        <w:spacing w:line="240" w:lineRule="auto"/>
        <w:jc w:val="left"/>
        <w:rPr>
          <w:rFonts w:ascii="Times New Roman" w:hAnsi="Times New Roman" w:cs="Times New Roman"/>
          <w:sz w:val="24"/>
          <w:szCs w:val="24"/>
        </w:rPr>
      </w:pPr>
      <w:r w:rsidRPr="003A586B">
        <w:rPr>
          <w:rFonts w:ascii="Times New Roman" w:hAnsi="Times New Roman" w:cs="Times New Roman"/>
          <w:sz w:val="24"/>
          <w:szCs w:val="24"/>
          <w:shd w:val="clear" w:color="auto" w:fill="FFFFFF"/>
        </w:rPr>
        <w:t xml:space="preserve">BARBOSA JÚNIOR, Salvador José; FRANZOI, Sandro Marcelo Paris; MORGADO, Nara Cibele Neves. </w:t>
      </w:r>
      <w:r w:rsidRPr="003A586B">
        <w:rPr>
          <w:rFonts w:ascii="Times New Roman" w:hAnsi="Times New Roman" w:cs="Times New Roman"/>
          <w:b/>
          <w:sz w:val="24"/>
          <w:szCs w:val="24"/>
          <w:shd w:val="clear" w:color="auto" w:fill="FFFFFF"/>
        </w:rPr>
        <w:t xml:space="preserve">Breves anotações do princípio da insignificância. </w:t>
      </w:r>
      <w:r w:rsidRPr="003A586B">
        <w:rPr>
          <w:rFonts w:ascii="Times New Roman" w:hAnsi="Times New Roman" w:cs="Times New Roman"/>
          <w:sz w:val="24"/>
          <w:szCs w:val="24"/>
          <w:shd w:val="clear" w:color="auto" w:fill="FFFFFF"/>
        </w:rPr>
        <w:t xml:space="preserve">Revista IOB Direito Penal e Processo Penal, vol. 01, n°41, </w:t>
      </w:r>
      <w:proofErr w:type="spellStart"/>
      <w:r w:rsidRPr="003A586B">
        <w:rPr>
          <w:rFonts w:ascii="Times New Roman" w:hAnsi="Times New Roman" w:cs="Times New Roman"/>
          <w:sz w:val="24"/>
          <w:szCs w:val="24"/>
          <w:shd w:val="clear" w:color="auto" w:fill="FFFFFF"/>
        </w:rPr>
        <w:t>abr-mai</w:t>
      </w:r>
      <w:proofErr w:type="spellEnd"/>
      <w:r w:rsidRPr="003A586B">
        <w:rPr>
          <w:rFonts w:ascii="Times New Roman" w:hAnsi="Times New Roman" w:cs="Times New Roman"/>
          <w:sz w:val="24"/>
          <w:szCs w:val="24"/>
          <w:shd w:val="clear" w:color="auto" w:fill="FFFFFF"/>
        </w:rPr>
        <w:t xml:space="preserve"> de 2012, 2000.</w:t>
      </w:r>
    </w:p>
    <w:p w:rsidR="00B95F8A" w:rsidRPr="003A586B" w:rsidRDefault="00B95F8A" w:rsidP="003A586B">
      <w:pPr>
        <w:spacing w:line="240" w:lineRule="auto"/>
        <w:jc w:val="left"/>
        <w:rPr>
          <w:rFonts w:ascii="Times New Roman" w:hAnsi="Times New Roman" w:cs="Times New Roman"/>
          <w:sz w:val="24"/>
          <w:szCs w:val="24"/>
          <w:shd w:val="clear" w:color="auto" w:fill="FFFFFF"/>
        </w:rPr>
      </w:pPr>
    </w:p>
    <w:p w:rsidR="00B95F8A" w:rsidRPr="003A586B" w:rsidRDefault="00B95F8A" w:rsidP="003A586B">
      <w:pPr>
        <w:spacing w:line="240" w:lineRule="auto"/>
        <w:jc w:val="left"/>
        <w:rPr>
          <w:rFonts w:ascii="Times New Roman" w:hAnsi="Times New Roman" w:cs="Times New Roman"/>
          <w:sz w:val="24"/>
          <w:szCs w:val="24"/>
          <w:shd w:val="clear" w:color="auto" w:fill="FFFFFF"/>
        </w:rPr>
      </w:pPr>
      <w:r w:rsidRPr="003A586B">
        <w:rPr>
          <w:rFonts w:ascii="Times New Roman" w:hAnsi="Times New Roman" w:cs="Times New Roman"/>
          <w:sz w:val="24"/>
          <w:szCs w:val="24"/>
          <w:shd w:val="clear" w:color="auto" w:fill="FFFFFF"/>
        </w:rPr>
        <w:t xml:space="preserve">BARROSO, Luís </w:t>
      </w:r>
      <w:proofErr w:type="spellStart"/>
      <w:proofErr w:type="gramStart"/>
      <w:r w:rsidRPr="003A586B">
        <w:rPr>
          <w:rFonts w:ascii="Times New Roman" w:hAnsi="Times New Roman" w:cs="Times New Roman"/>
          <w:sz w:val="24"/>
          <w:szCs w:val="24"/>
          <w:shd w:val="clear" w:color="auto" w:fill="FFFFFF"/>
        </w:rPr>
        <w:t>Roberto.</w:t>
      </w:r>
      <w:proofErr w:type="gramEnd"/>
      <w:r w:rsidRPr="003A586B">
        <w:rPr>
          <w:rFonts w:ascii="Times New Roman" w:hAnsi="Times New Roman" w:cs="Times New Roman"/>
          <w:b/>
          <w:sz w:val="24"/>
          <w:szCs w:val="24"/>
          <w:shd w:val="clear" w:color="auto" w:fill="FFFFFF"/>
        </w:rPr>
        <w:t>“Fundamentos</w:t>
      </w:r>
      <w:proofErr w:type="spellEnd"/>
      <w:r w:rsidRPr="003A586B">
        <w:rPr>
          <w:rFonts w:ascii="Times New Roman" w:hAnsi="Times New Roman" w:cs="Times New Roman"/>
          <w:b/>
          <w:sz w:val="24"/>
          <w:szCs w:val="24"/>
          <w:shd w:val="clear" w:color="auto" w:fill="FFFFFF"/>
        </w:rPr>
        <w:t xml:space="preserve"> teóricos e filosóficos do novo direito constitucional  brasileiro: pós-modernidade, teoria crítica e pós-positivismo”.</w:t>
      </w:r>
      <w:r w:rsidRPr="003A586B">
        <w:rPr>
          <w:rFonts w:ascii="Times New Roman" w:hAnsi="Times New Roman" w:cs="Times New Roman"/>
          <w:sz w:val="24"/>
          <w:szCs w:val="24"/>
          <w:shd w:val="clear" w:color="auto" w:fill="FFFFFF"/>
        </w:rPr>
        <w:t xml:space="preserve"> Revista da Academia Brasileira de Direito Constitucional. Curitiba, v.1, n.1, 2001, p.15-16.</w:t>
      </w:r>
    </w:p>
    <w:p w:rsidR="00B95F8A" w:rsidRPr="003A586B" w:rsidRDefault="00B95F8A" w:rsidP="003A586B">
      <w:pPr>
        <w:spacing w:line="240" w:lineRule="auto"/>
        <w:jc w:val="left"/>
        <w:rPr>
          <w:rFonts w:ascii="Times New Roman" w:hAnsi="Times New Roman" w:cs="Times New Roman"/>
          <w:sz w:val="24"/>
          <w:szCs w:val="24"/>
          <w:shd w:val="clear" w:color="auto" w:fill="FFFFFF"/>
        </w:rPr>
      </w:pPr>
    </w:p>
    <w:p w:rsidR="00B95F8A" w:rsidRPr="003A586B" w:rsidRDefault="00B95F8A" w:rsidP="003A586B">
      <w:pPr>
        <w:spacing w:line="240" w:lineRule="auto"/>
        <w:jc w:val="left"/>
        <w:rPr>
          <w:rFonts w:ascii="Times New Roman" w:hAnsi="Times New Roman" w:cs="Times New Roman"/>
          <w:color w:val="000000"/>
          <w:sz w:val="24"/>
          <w:szCs w:val="24"/>
          <w:shd w:val="clear" w:color="auto" w:fill="FFFFFF"/>
        </w:rPr>
      </w:pPr>
      <w:r w:rsidRPr="003A586B">
        <w:rPr>
          <w:rFonts w:ascii="Times New Roman" w:hAnsi="Times New Roman" w:cs="Times New Roman"/>
          <w:color w:val="000000"/>
          <w:sz w:val="24"/>
          <w:szCs w:val="24"/>
          <w:shd w:val="clear" w:color="auto" w:fill="FFFFFF"/>
        </w:rPr>
        <w:t>BITENCOURT, Cézar Roberto.</w:t>
      </w:r>
      <w:r w:rsidRPr="003A586B">
        <w:rPr>
          <w:rStyle w:val="apple-converted-space"/>
          <w:rFonts w:ascii="Times New Roman" w:hAnsi="Times New Roman" w:cs="Times New Roman"/>
          <w:color w:val="000000"/>
          <w:sz w:val="24"/>
          <w:szCs w:val="24"/>
          <w:shd w:val="clear" w:color="auto" w:fill="FFFFFF"/>
        </w:rPr>
        <w:t> </w:t>
      </w:r>
      <w:r w:rsidRPr="003A586B">
        <w:rPr>
          <w:rStyle w:val="Forte"/>
          <w:rFonts w:ascii="Times New Roman" w:hAnsi="Times New Roman" w:cs="Times New Roman"/>
          <w:color w:val="000000"/>
          <w:sz w:val="24"/>
          <w:szCs w:val="24"/>
        </w:rPr>
        <w:t>Tratado de Direito Penal:</w:t>
      </w:r>
      <w:r w:rsidRPr="003A586B">
        <w:rPr>
          <w:rStyle w:val="apple-converted-space"/>
          <w:rFonts w:ascii="Times New Roman" w:hAnsi="Times New Roman" w:cs="Times New Roman"/>
          <w:color w:val="000000"/>
          <w:sz w:val="24"/>
          <w:szCs w:val="24"/>
          <w:shd w:val="clear" w:color="auto" w:fill="FFFFFF"/>
        </w:rPr>
        <w:t> </w:t>
      </w:r>
      <w:r w:rsidRPr="003A586B">
        <w:rPr>
          <w:rFonts w:ascii="Times New Roman" w:hAnsi="Times New Roman" w:cs="Times New Roman"/>
          <w:color w:val="000000"/>
          <w:sz w:val="24"/>
          <w:szCs w:val="24"/>
          <w:shd w:val="clear" w:color="auto" w:fill="FFFFFF"/>
        </w:rPr>
        <w:t xml:space="preserve">parte geral. 11a ed. São Paulo: </w:t>
      </w:r>
      <w:proofErr w:type="gramStart"/>
      <w:r w:rsidRPr="003A586B">
        <w:rPr>
          <w:rFonts w:ascii="Times New Roman" w:hAnsi="Times New Roman" w:cs="Times New Roman"/>
          <w:color w:val="000000"/>
          <w:sz w:val="24"/>
          <w:szCs w:val="24"/>
          <w:shd w:val="clear" w:color="auto" w:fill="FFFFFF"/>
        </w:rPr>
        <w:t>Saraiva,</w:t>
      </w:r>
      <w:proofErr w:type="gramEnd"/>
      <w:r w:rsidRPr="003A586B">
        <w:rPr>
          <w:rFonts w:ascii="Times New Roman" w:hAnsi="Times New Roman" w:cs="Times New Roman"/>
          <w:color w:val="000000"/>
          <w:sz w:val="24"/>
          <w:szCs w:val="24"/>
          <w:shd w:val="clear" w:color="auto" w:fill="FFFFFF"/>
        </w:rPr>
        <w:t xml:space="preserve"> 2007.</w:t>
      </w:r>
    </w:p>
    <w:p w:rsidR="00DA6953" w:rsidRPr="003A586B" w:rsidRDefault="00DA6953" w:rsidP="003A586B">
      <w:pPr>
        <w:spacing w:line="240" w:lineRule="auto"/>
        <w:jc w:val="left"/>
        <w:rPr>
          <w:rFonts w:ascii="Times New Roman" w:hAnsi="Times New Roman" w:cs="Times New Roman"/>
          <w:color w:val="000000"/>
          <w:sz w:val="24"/>
          <w:szCs w:val="24"/>
          <w:shd w:val="clear" w:color="auto" w:fill="FFFFFF"/>
        </w:rPr>
      </w:pPr>
    </w:p>
    <w:p w:rsidR="00B95F8A" w:rsidRPr="003A586B" w:rsidRDefault="00B95F8A" w:rsidP="003A586B">
      <w:pPr>
        <w:spacing w:line="240" w:lineRule="auto"/>
        <w:jc w:val="left"/>
        <w:rPr>
          <w:rFonts w:ascii="Times New Roman" w:hAnsi="Times New Roman" w:cs="Times New Roman"/>
          <w:color w:val="000000"/>
          <w:sz w:val="24"/>
          <w:szCs w:val="24"/>
          <w:shd w:val="clear" w:color="auto" w:fill="FFFFFF"/>
        </w:rPr>
      </w:pPr>
      <w:proofErr w:type="gramStart"/>
      <w:r w:rsidRPr="003A586B">
        <w:rPr>
          <w:rFonts w:ascii="Times New Roman" w:hAnsi="Times New Roman" w:cs="Times New Roman"/>
          <w:color w:val="000000"/>
          <w:sz w:val="24"/>
          <w:szCs w:val="24"/>
          <w:shd w:val="clear" w:color="auto" w:fill="FFFFFF"/>
        </w:rPr>
        <w:t>CORRERA,</w:t>
      </w:r>
      <w:proofErr w:type="gramEnd"/>
      <w:r w:rsidRPr="003A586B">
        <w:rPr>
          <w:rFonts w:ascii="Times New Roman" w:hAnsi="Times New Roman" w:cs="Times New Roman"/>
          <w:color w:val="000000"/>
          <w:sz w:val="24"/>
          <w:szCs w:val="24"/>
          <w:shd w:val="clear" w:color="auto" w:fill="FFFFFF"/>
        </w:rPr>
        <w:t xml:space="preserve"> Marcelo Carita. </w:t>
      </w:r>
      <w:r w:rsidRPr="003A586B">
        <w:rPr>
          <w:rFonts w:ascii="Times New Roman" w:hAnsi="Times New Roman" w:cs="Times New Roman"/>
          <w:b/>
          <w:color w:val="000000"/>
          <w:sz w:val="24"/>
          <w:szCs w:val="24"/>
          <w:shd w:val="clear" w:color="auto" w:fill="FFFFFF"/>
        </w:rPr>
        <w:t>O princípio da insignificância e os crimes contra o patrimônio.</w:t>
      </w:r>
      <w:r w:rsidRPr="003A586B">
        <w:rPr>
          <w:rStyle w:val="apple-converted-space"/>
          <w:rFonts w:ascii="Times New Roman" w:hAnsi="Times New Roman" w:cs="Times New Roman"/>
          <w:color w:val="000000"/>
          <w:sz w:val="24"/>
          <w:szCs w:val="24"/>
          <w:shd w:val="clear" w:color="auto" w:fill="FFFFFF"/>
        </w:rPr>
        <w:t> </w:t>
      </w:r>
      <w:r w:rsidRPr="003A586B">
        <w:rPr>
          <w:rStyle w:val="Forte"/>
          <w:rFonts w:ascii="Times New Roman" w:hAnsi="Times New Roman" w:cs="Times New Roman"/>
          <w:sz w:val="24"/>
          <w:szCs w:val="24"/>
        </w:rPr>
        <w:t xml:space="preserve">Jus </w:t>
      </w:r>
      <w:proofErr w:type="spellStart"/>
      <w:r w:rsidRPr="003A586B">
        <w:rPr>
          <w:rStyle w:val="Forte"/>
          <w:rFonts w:ascii="Times New Roman" w:hAnsi="Times New Roman" w:cs="Times New Roman"/>
          <w:sz w:val="24"/>
          <w:szCs w:val="24"/>
        </w:rPr>
        <w:t>Navigandi</w:t>
      </w:r>
      <w:proofErr w:type="spellEnd"/>
      <w:r w:rsidRPr="003A586B">
        <w:rPr>
          <w:rFonts w:ascii="Times New Roman" w:hAnsi="Times New Roman" w:cs="Times New Roman"/>
          <w:sz w:val="24"/>
          <w:szCs w:val="24"/>
          <w:shd w:val="clear" w:color="auto" w:fill="FFFFFF"/>
        </w:rPr>
        <w:t>, Teresina,</w:t>
      </w:r>
      <w:r w:rsidRPr="003A586B">
        <w:rPr>
          <w:rStyle w:val="apple-converted-space"/>
          <w:rFonts w:ascii="Times New Roman" w:hAnsi="Times New Roman" w:cs="Times New Roman"/>
          <w:sz w:val="24"/>
          <w:szCs w:val="24"/>
          <w:shd w:val="clear" w:color="auto" w:fill="FFFFFF"/>
        </w:rPr>
        <w:t> </w:t>
      </w:r>
      <w:hyperlink r:id="rId10" w:history="1">
        <w:r w:rsidRPr="003A586B">
          <w:rPr>
            <w:rStyle w:val="Hyperlink"/>
            <w:rFonts w:ascii="Times New Roman" w:hAnsi="Times New Roman" w:cs="Times New Roman"/>
            <w:color w:val="auto"/>
            <w:sz w:val="24"/>
            <w:szCs w:val="24"/>
            <w:u w:val="none"/>
          </w:rPr>
          <w:t>ano 20</w:t>
        </w:r>
      </w:hyperlink>
      <w:r w:rsidRPr="003A586B">
        <w:rPr>
          <w:rFonts w:ascii="Times New Roman" w:hAnsi="Times New Roman" w:cs="Times New Roman"/>
          <w:sz w:val="24"/>
          <w:szCs w:val="24"/>
          <w:shd w:val="clear" w:color="auto" w:fill="FFFFFF"/>
        </w:rPr>
        <w:t>,</w:t>
      </w:r>
      <w:r w:rsidRPr="003A586B">
        <w:rPr>
          <w:rStyle w:val="apple-converted-space"/>
          <w:rFonts w:ascii="Times New Roman" w:hAnsi="Times New Roman" w:cs="Times New Roman"/>
          <w:sz w:val="24"/>
          <w:szCs w:val="24"/>
          <w:shd w:val="clear" w:color="auto" w:fill="FFFFFF"/>
        </w:rPr>
        <w:t> </w:t>
      </w:r>
      <w:hyperlink r:id="rId11" w:history="1">
        <w:r w:rsidRPr="003A586B">
          <w:rPr>
            <w:rStyle w:val="Hyperlink"/>
            <w:rFonts w:ascii="Times New Roman" w:hAnsi="Times New Roman" w:cs="Times New Roman"/>
            <w:color w:val="auto"/>
            <w:sz w:val="24"/>
            <w:szCs w:val="24"/>
            <w:u w:val="none"/>
          </w:rPr>
          <w:t>n. 4225</w:t>
        </w:r>
      </w:hyperlink>
      <w:r w:rsidRPr="003A586B">
        <w:rPr>
          <w:rFonts w:ascii="Times New Roman" w:hAnsi="Times New Roman" w:cs="Times New Roman"/>
          <w:sz w:val="24"/>
          <w:szCs w:val="24"/>
          <w:shd w:val="clear" w:color="auto" w:fill="FFFFFF"/>
        </w:rPr>
        <w:t>,</w:t>
      </w:r>
      <w:r w:rsidRPr="003A586B">
        <w:rPr>
          <w:rStyle w:val="apple-converted-space"/>
          <w:rFonts w:ascii="Times New Roman" w:hAnsi="Times New Roman" w:cs="Times New Roman"/>
          <w:sz w:val="24"/>
          <w:szCs w:val="24"/>
          <w:shd w:val="clear" w:color="auto" w:fill="FFFFFF"/>
        </w:rPr>
        <w:t> </w:t>
      </w:r>
      <w:hyperlink r:id="rId12" w:history="1">
        <w:r w:rsidRPr="003A586B">
          <w:rPr>
            <w:rStyle w:val="Hyperlink"/>
            <w:rFonts w:ascii="Times New Roman" w:hAnsi="Times New Roman" w:cs="Times New Roman"/>
            <w:color w:val="auto"/>
            <w:sz w:val="24"/>
            <w:szCs w:val="24"/>
            <w:u w:val="none"/>
          </w:rPr>
          <w:t>25</w:t>
        </w:r>
      </w:hyperlink>
      <w:r w:rsidRPr="003A586B">
        <w:rPr>
          <w:rStyle w:val="apple-converted-space"/>
          <w:rFonts w:ascii="Times New Roman" w:hAnsi="Times New Roman" w:cs="Times New Roman"/>
          <w:sz w:val="24"/>
          <w:szCs w:val="24"/>
          <w:shd w:val="clear" w:color="auto" w:fill="FFFFFF"/>
        </w:rPr>
        <w:t> </w:t>
      </w:r>
      <w:hyperlink r:id="rId13" w:history="1">
        <w:r w:rsidRPr="003A586B">
          <w:rPr>
            <w:rStyle w:val="Hyperlink"/>
            <w:rFonts w:ascii="Times New Roman" w:hAnsi="Times New Roman" w:cs="Times New Roman"/>
            <w:color w:val="auto"/>
            <w:sz w:val="24"/>
            <w:szCs w:val="24"/>
            <w:u w:val="none"/>
          </w:rPr>
          <w:t>jan.</w:t>
        </w:r>
      </w:hyperlink>
      <w:r w:rsidRPr="003A586B">
        <w:rPr>
          <w:rStyle w:val="apple-converted-space"/>
          <w:rFonts w:ascii="Times New Roman" w:hAnsi="Times New Roman" w:cs="Times New Roman"/>
          <w:sz w:val="24"/>
          <w:szCs w:val="24"/>
          <w:shd w:val="clear" w:color="auto" w:fill="FFFFFF"/>
        </w:rPr>
        <w:t> </w:t>
      </w:r>
      <w:hyperlink r:id="rId14" w:history="1">
        <w:r w:rsidRPr="003A586B">
          <w:rPr>
            <w:rStyle w:val="Hyperlink"/>
            <w:rFonts w:ascii="Times New Roman" w:hAnsi="Times New Roman" w:cs="Times New Roman"/>
            <w:color w:val="auto"/>
            <w:sz w:val="24"/>
            <w:szCs w:val="24"/>
            <w:u w:val="none"/>
          </w:rPr>
          <w:t>2015</w:t>
        </w:r>
      </w:hyperlink>
      <w:r w:rsidRPr="003A586B">
        <w:rPr>
          <w:rFonts w:ascii="Times New Roman" w:hAnsi="Times New Roman" w:cs="Times New Roman"/>
          <w:sz w:val="24"/>
          <w:szCs w:val="24"/>
          <w:shd w:val="clear" w:color="auto" w:fill="FFFFFF"/>
        </w:rPr>
        <w:t>. Disponível em:</w:t>
      </w:r>
      <w:r w:rsidRPr="003A586B">
        <w:rPr>
          <w:rStyle w:val="apple-converted-space"/>
          <w:rFonts w:ascii="Times New Roman" w:hAnsi="Times New Roman" w:cs="Times New Roman"/>
          <w:sz w:val="24"/>
          <w:szCs w:val="24"/>
          <w:shd w:val="clear" w:color="auto" w:fill="FFFFFF"/>
        </w:rPr>
        <w:t> </w:t>
      </w:r>
      <w:r w:rsidRPr="003A586B">
        <w:rPr>
          <w:rStyle w:val="url"/>
          <w:rFonts w:ascii="Times New Roman" w:hAnsi="Times New Roman" w:cs="Times New Roman"/>
          <w:sz w:val="24"/>
          <w:szCs w:val="24"/>
        </w:rPr>
        <w:t>&lt;http://jus.com.br/artigos/31352&gt;</w:t>
      </w:r>
      <w:r w:rsidRPr="003A586B">
        <w:rPr>
          <w:rFonts w:ascii="Times New Roman" w:hAnsi="Times New Roman" w:cs="Times New Roman"/>
          <w:sz w:val="24"/>
          <w:szCs w:val="24"/>
          <w:shd w:val="clear" w:color="auto" w:fill="FFFFFF"/>
        </w:rPr>
        <w:t>. Acesso em:</w:t>
      </w:r>
      <w:r w:rsidRPr="003A586B">
        <w:rPr>
          <w:rStyle w:val="apple-converted-space"/>
          <w:rFonts w:ascii="Times New Roman" w:hAnsi="Times New Roman" w:cs="Times New Roman"/>
          <w:sz w:val="24"/>
          <w:szCs w:val="24"/>
          <w:shd w:val="clear" w:color="auto" w:fill="FFFFFF"/>
        </w:rPr>
        <w:t> </w:t>
      </w:r>
      <w:r w:rsidR="00AC1F86" w:rsidRPr="003A586B">
        <w:rPr>
          <w:rFonts w:ascii="Times New Roman" w:hAnsi="Times New Roman" w:cs="Times New Roman"/>
          <w:sz w:val="24"/>
          <w:szCs w:val="24"/>
          <w:shd w:val="clear" w:color="auto" w:fill="FFFFFF"/>
        </w:rPr>
        <w:t>19 abr. 2016</w:t>
      </w:r>
      <w:r w:rsidRPr="003A586B">
        <w:rPr>
          <w:rFonts w:ascii="Times New Roman" w:hAnsi="Times New Roman" w:cs="Times New Roman"/>
          <w:sz w:val="24"/>
          <w:szCs w:val="24"/>
          <w:shd w:val="clear" w:color="auto" w:fill="FFFFFF"/>
        </w:rPr>
        <w:t>.</w:t>
      </w:r>
      <w:r w:rsidRPr="003A586B">
        <w:rPr>
          <w:rFonts w:ascii="Times New Roman" w:hAnsi="Times New Roman" w:cs="Times New Roman"/>
          <w:sz w:val="24"/>
          <w:szCs w:val="24"/>
        </w:rPr>
        <w:br/>
      </w:r>
    </w:p>
    <w:p w:rsidR="00B95F8A" w:rsidRPr="003A586B" w:rsidRDefault="00B95F8A" w:rsidP="003A586B">
      <w:pPr>
        <w:spacing w:line="240" w:lineRule="auto"/>
        <w:jc w:val="left"/>
        <w:rPr>
          <w:rFonts w:ascii="Times New Roman" w:hAnsi="Times New Roman" w:cs="Times New Roman"/>
          <w:color w:val="000000"/>
          <w:sz w:val="24"/>
          <w:szCs w:val="24"/>
        </w:rPr>
      </w:pPr>
      <w:r w:rsidRPr="003A586B">
        <w:rPr>
          <w:rFonts w:ascii="Times New Roman" w:hAnsi="Times New Roman" w:cs="Times New Roman"/>
          <w:color w:val="000000"/>
          <w:sz w:val="24"/>
          <w:szCs w:val="24"/>
        </w:rPr>
        <w:t xml:space="preserve">GOMES, Luiz Flávio. </w:t>
      </w:r>
      <w:r w:rsidRPr="003A586B">
        <w:rPr>
          <w:rFonts w:ascii="Times New Roman" w:hAnsi="Times New Roman" w:cs="Times New Roman"/>
          <w:b/>
          <w:color w:val="000000"/>
          <w:sz w:val="24"/>
          <w:szCs w:val="24"/>
        </w:rPr>
        <w:t xml:space="preserve">Delito de bagatela: princípios da insignificância e da irrelevância penal do fato. </w:t>
      </w:r>
      <w:r w:rsidRPr="003A586B">
        <w:rPr>
          <w:rFonts w:ascii="Times New Roman" w:hAnsi="Times New Roman" w:cs="Times New Roman"/>
          <w:color w:val="000000"/>
          <w:sz w:val="24"/>
          <w:szCs w:val="24"/>
        </w:rPr>
        <w:t xml:space="preserve">1ed. </w:t>
      </w:r>
      <w:r w:rsidRPr="003A586B">
        <w:rPr>
          <w:rFonts w:ascii="Times New Roman" w:hAnsi="Times New Roman" w:cs="Times New Roman"/>
          <w:b/>
          <w:color w:val="000000"/>
          <w:sz w:val="24"/>
          <w:szCs w:val="24"/>
        </w:rPr>
        <w:t xml:space="preserve"> </w:t>
      </w:r>
      <w:r w:rsidRPr="003A586B">
        <w:rPr>
          <w:rFonts w:ascii="Times New Roman" w:hAnsi="Times New Roman" w:cs="Times New Roman"/>
          <w:color w:val="000000"/>
          <w:sz w:val="24"/>
          <w:szCs w:val="24"/>
        </w:rPr>
        <w:t xml:space="preserve">São Paulo, 2008. </w:t>
      </w:r>
    </w:p>
    <w:p w:rsidR="00B95F8A" w:rsidRPr="003A586B" w:rsidRDefault="00B95F8A" w:rsidP="003A586B">
      <w:pPr>
        <w:spacing w:line="240" w:lineRule="auto"/>
        <w:jc w:val="left"/>
        <w:rPr>
          <w:rFonts w:ascii="Times New Roman" w:hAnsi="Times New Roman" w:cs="Times New Roman"/>
          <w:color w:val="000000"/>
          <w:sz w:val="24"/>
          <w:szCs w:val="24"/>
        </w:rPr>
      </w:pPr>
    </w:p>
    <w:p w:rsidR="00B95F8A" w:rsidRPr="003A586B" w:rsidRDefault="00B95F8A" w:rsidP="003A586B">
      <w:pPr>
        <w:spacing w:line="240" w:lineRule="auto"/>
        <w:jc w:val="left"/>
        <w:rPr>
          <w:rFonts w:ascii="Times New Roman" w:hAnsi="Times New Roman" w:cs="Times New Roman"/>
          <w:color w:val="000000"/>
          <w:sz w:val="24"/>
          <w:szCs w:val="24"/>
          <w:shd w:val="clear" w:color="auto" w:fill="FFFFFF"/>
        </w:rPr>
      </w:pPr>
      <w:r w:rsidRPr="003A586B">
        <w:rPr>
          <w:rFonts w:ascii="Times New Roman" w:hAnsi="Times New Roman" w:cs="Times New Roman"/>
          <w:color w:val="000000"/>
          <w:sz w:val="24"/>
          <w:szCs w:val="24"/>
          <w:shd w:val="clear" w:color="auto" w:fill="FFFFFF"/>
        </w:rPr>
        <w:t>GRECO, Rogério.</w:t>
      </w:r>
      <w:r w:rsidRPr="003A586B">
        <w:rPr>
          <w:rStyle w:val="apple-converted-space"/>
          <w:rFonts w:ascii="Times New Roman" w:hAnsi="Times New Roman" w:cs="Times New Roman"/>
          <w:color w:val="000000"/>
          <w:sz w:val="24"/>
          <w:szCs w:val="24"/>
          <w:shd w:val="clear" w:color="auto" w:fill="FFFFFF"/>
        </w:rPr>
        <w:t> </w:t>
      </w:r>
      <w:r w:rsidRPr="003A586B">
        <w:rPr>
          <w:rStyle w:val="Forte"/>
          <w:rFonts w:ascii="Times New Roman" w:hAnsi="Times New Roman" w:cs="Times New Roman"/>
          <w:color w:val="000000"/>
          <w:sz w:val="24"/>
          <w:szCs w:val="24"/>
        </w:rPr>
        <w:t>Direito Penal do Equilíbrio: uma visão minimalista do Direito Penal</w:t>
      </w:r>
      <w:r w:rsidRPr="003A586B">
        <w:rPr>
          <w:rFonts w:ascii="Times New Roman" w:hAnsi="Times New Roman" w:cs="Times New Roman"/>
          <w:color w:val="000000"/>
          <w:sz w:val="24"/>
          <w:szCs w:val="24"/>
          <w:shd w:val="clear" w:color="auto" w:fill="FFFFFF"/>
        </w:rPr>
        <w:t xml:space="preserve">. </w:t>
      </w:r>
      <w:proofErr w:type="gramStart"/>
      <w:r w:rsidRPr="003A586B">
        <w:rPr>
          <w:rFonts w:ascii="Times New Roman" w:hAnsi="Times New Roman" w:cs="Times New Roman"/>
          <w:color w:val="000000"/>
          <w:sz w:val="24"/>
          <w:szCs w:val="24"/>
          <w:shd w:val="clear" w:color="auto" w:fill="FFFFFF"/>
        </w:rPr>
        <w:t>5</w:t>
      </w:r>
      <w:proofErr w:type="gramEnd"/>
      <w:r w:rsidRPr="003A586B">
        <w:rPr>
          <w:rFonts w:ascii="Times New Roman" w:hAnsi="Times New Roman" w:cs="Times New Roman"/>
          <w:color w:val="000000"/>
          <w:sz w:val="24"/>
          <w:szCs w:val="24"/>
          <w:shd w:val="clear" w:color="auto" w:fill="FFFFFF"/>
        </w:rPr>
        <w:t xml:space="preserve"> ed. Rio de Janeiro: </w:t>
      </w:r>
      <w:proofErr w:type="spellStart"/>
      <w:r w:rsidRPr="003A586B">
        <w:rPr>
          <w:rFonts w:ascii="Times New Roman" w:hAnsi="Times New Roman" w:cs="Times New Roman"/>
          <w:color w:val="000000"/>
          <w:sz w:val="24"/>
          <w:szCs w:val="24"/>
          <w:shd w:val="clear" w:color="auto" w:fill="FFFFFF"/>
        </w:rPr>
        <w:t>Impetus</w:t>
      </w:r>
      <w:proofErr w:type="spellEnd"/>
      <w:r w:rsidRPr="003A586B">
        <w:rPr>
          <w:rFonts w:ascii="Times New Roman" w:hAnsi="Times New Roman" w:cs="Times New Roman"/>
          <w:color w:val="000000"/>
          <w:sz w:val="24"/>
          <w:szCs w:val="24"/>
          <w:shd w:val="clear" w:color="auto" w:fill="FFFFFF"/>
        </w:rPr>
        <w:t>, 2010.</w:t>
      </w:r>
    </w:p>
    <w:p w:rsidR="00B95F8A" w:rsidRPr="003A586B" w:rsidRDefault="00B95F8A" w:rsidP="003A586B">
      <w:pPr>
        <w:spacing w:line="240" w:lineRule="auto"/>
        <w:jc w:val="left"/>
        <w:rPr>
          <w:rFonts w:ascii="Times New Roman" w:hAnsi="Times New Roman" w:cs="Times New Roman"/>
          <w:color w:val="000000"/>
          <w:sz w:val="24"/>
          <w:szCs w:val="24"/>
          <w:shd w:val="clear" w:color="auto" w:fill="FFFFFF"/>
        </w:rPr>
      </w:pPr>
    </w:p>
    <w:p w:rsidR="00B95F8A" w:rsidRPr="003A586B" w:rsidRDefault="00B95F8A" w:rsidP="003A586B">
      <w:pPr>
        <w:spacing w:line="240" w:lineRule="auto"/>
        <w:jc w:val="left"/>
        <w:rPr>
          <w:rFonts w:ascii="Times New Roman" w:hAnsi="Times New Roman" w:cs="Times New Roman"/>
          <w:color w:val="000000"/>
          <w:sz w:val="24"/>
          <w:szCs w:val="24"/>
          <w:shd w:val="clear" w:color="auto" w:fill="FFFFFF"/>
        </w:rPr>
      </w:pPr>
      <w:r w:rsidRPr="003A586B">
        <w:rPr>
          <w:rFonts w:ascii="Times New Roman" w:hAnsi="Times New Roman" w:cs="Times New Roman"/>
          <w:color w:val="000000"/>
          <w:sz w:val="24"/>
          <w:szCs w:val="24"/>
          <w:shd w:val="clear" w:color="auto" w:fill="FFFFFF"/>
        </w:rPr>
        <w:lastRenderedPageBreak/>
        <w:t xml:space="preserve">LOPES, </w:t>
      </w:r>
      <w:proofErr w:type="spellStart"/>
      <w:r w:rsidRPr="003A586B">
        <w:rPr>
          <w:rFonts w:ascii="Times New Roman" w:hAnsi="Times New Roman" w:cs="Times New Roman"/>
          <w:color w:val="000000"/>
          <w:sz w:val="24"/>
          <w:szCs w:val="24"/>
          <w:shd w:val="clear" w:color="auto" w:fill="FFFFFF"/>
        </w:rPr>
        <w:t>Kívio</w:t>
      </w:r>
      <w:proofErr w:type="spellEnd"/>
      <w:r w:rsidRPr="003A586B">
        <w:rPr>
          <w:rFonts w:ascii="Times New Roman" w:hAnsi="Times New Roman" w:cs="Times New Roman"/>
          <w:color w:val="000000"/>
          <w:sz w:val="24"/>
          <w:szCs w:val="24"/>
          <w:shd w:val="clear" w:color="auto" w:fill="FFFFFF"/>
        </w:rPr>
        <w:t xml:space="preserve"> Dias Barbosa. </w:t>
      </w:r>
      <w:r w:rsidRPr="003A586B">
        <w:rPr>
          <w:rFonts w:ascii="Times New Roman" w:hAnsi="Times New Roman" w:cs="Times New Roman"/>
          <w:b/>
          <w:color w:val="000000"/>
          <w:sz w:val="24"/>
          <w:szCs w:val="24"/>
          <w:shd w:val="clear" w:color="auto" w:fill="FFFFFF"/>
        </w:rPr>
        <w:t xml:space="preserve">Patrimônio Público. </w:t>
      </w:r>
      <w:r w:rsidRPr="003A586B">
        <w:rPr>
          <w:rFonts w:ascii="Times New Roman" w:hAnsi="Times New Roman" w:cs="Times New Roman"/>
          <w:color w:val="000000"/>
          <w:sz w:val="24"/>
          <w:szCs w:val="24"/>
          <w:shd w:val="clear" w:color="auto" w:fill="FFFFFF"/>
        </w:rPr>
        <w:t>São Paulo: 2006. Disponível em: &lt;</w:t>
      </w:r>
      <w:r w:rsidRPr="003A586B">
        <w:rPr>
          <w:rFonts w:ascii="Times New Roman" w:hAnsi="Times New Roman" w:cs="Times New Roman"/>
          <w:sz w:val="24"/>
          <w:szCs w:val="24"/>
        </w:rPr>
        <w:t xml:space="preserve"> </w:t>
      </w:r>
      <w:r w:rsidRPr="003A586B">
        <w:rPr>
          <w:rFonts w:ascii="Times New Roman" w:hAnsi="Times New Roman" w:cs="Times New Roman"/>
          <w:color w:val="000000"/>
          <w:sz w:val="24"/>
          <w:szCs w:val="24"/>
          <w:shd w:val="clear" w:color="auto" w:fill="FFFFFF"/>
        </w:rPr>
        <w:t>http://eventos.tmunicipal.org.br/controleinterno/material_didatico/ci_a8_texto_para_estudo.pdf&gt; Acesso em</w:t>
      </w:r>
      <w:r w:rsidR="00AC1F86" w:rsidRPr="003A586B">
        <w:rPr>
          <w:rFonts w:ascii="Times New Roman" w:hAnsi="Times New Roman" w:cs="Times New Roman"/>
          <w:color w:val="000000"/>
          <w:sz w:val="24"/>
          <w:szCs w:val="24"/>
          <w:shd w:val="clear" w:color="auto" w:fill="FFFFFF"/>
        </w:rPr>
        <w:t>:</w:t>
      </w:r>
      <w:r w:rsidRPr="003A586B">
        <w:rPr>
          <w:rFonts w:ascii="Times New Roman" w:hAnsi="Times New Roman" w:cs="Times New Roman"/>
          <w:color w:val="000000"/>
          <w:sz w:val="24"/>
          <w:szCs w:val="24"/>
          <w:shd w:val="clear" w:color="auto" w:fill="FFFFFF"/>
        </w:rPr>
        <w:t xml:space="preserve"> </w:t>
      </w:r>
      <w:r w:rsidR="00AC1F86" w:rsidRPr="003A586B">
        <w:rPr>
          <w:rFonts w:ascii="Times New Roman" w:hAnsi="Times New Roman" w:cs="Times New Roman"/>
          <w:sz w:val="24"/>
          <w:szCs w:val="24"/>
          <w:shd w:val="clear" w:color="auto" w:fill="FFFFFF"/>
        </w:rPr>
        <w:t>19 abr. 2016.</w:t>
      </w:r>
    </w:p>
    <w:p w:rsidR="00B95F8A" w:rsidRPr="003A586B" w:rsidRDefault="00B95F8A" w:rsidP="003A586B">
      <w:pPr>
        <w:spacing w:line="240" w:lineRule="auto"/>
        <w:jc w:val="left"/>
        <w:rPr>
          <w:rFonts w:ascii="Times New Roman" w:hAnsi="Times New Roman" w:cs="Times New Roman"/>
          <w:color w:val="000000"/>
          <w:sz w:val="24"/>
          <w:szCs w:val="24"/>
          <w:shd w:val="clear" w:color="auto" w:fill="FFFFFF"/>
        </w:rPr>
      </w:pPr>
    </w:p>
    <w:p w:rsidR="00B95F8A" w:rsidRPr="003A586B" w:rsidRDefault="00B95F8A" w:rsidP="003A586B">
      <w:pPr>
        <w:spacing w:line="240" w:lineRule="auto"/>
        <w:jc w:val="left"/>
        <w:rPr>
          <w:rFonts w:ascii="Times New Roman" w:hAnsi="Times New Roman" w:cs="Times New Roman"/>
          <w:color w:val="000000"/>
          <w:sz w:val="24"/>
          <w:szCs w:val="24"/>
        </w:rPr>
      </w:pPr>
      <w:r w:rsidRPr="003A586B">
        <w:rPr>
          <w:rFonts w:ascii="Times New Roman" w:hAnsi="Times New Roman" w:cs="Times New Roman"/>
          <w:color w:val="000000"/>
          <w:sz w:val="24"/>
          <w:szCs w:val="24"/>
        </w:rPr>
        <w:t xml:space="preserve">MARTINS, Fernando Rodrigues. </w:t>
      </w:r>
      <w:r w:rsidRPr="003A586B">
        <w:rPr>
          <w:rFonts w:ascii="Times New Roman" w:hAnsi="Times New Roman" w:cs="Times New Roman"/>
          <w:b/>
          <w:color w:val="000000"/>
          <w:sz w:val="24"/>
          <w:szCs w:val="24"/>
        </w:rPr>
        <w:t xml:space="preserve">Controle do patrimônio público: comentários à Lei de improbidade administrativa. </w:t>
      </w:r>
      <w:proofErr w:type="gramStart"/>
      <w:r w:rsidRPr="003A586B">
        <w:rPr>
          <w:rFonts w:ascii="Times New Roman" w:hAnsi="Times New Roman" w:cs="Times New Roman"/>
          <w:color w:val="000000"/>
          <w:sz w:val="24"/>
          <w:szCs w:val="24"/>
        </w:rPr>
        <w:t>3</w:t>
      </w:r>
      <w:proofErr w:type="gramEnd"/>
      <w:r w:rsidRPr="003A586B">
        <w:rPr>
          <w:rFonts w:ascii="Times New Roman" w:hAnsi="Times New Roman" w:cs="Times New Roman"/>
          <w:color w:val="000000"/>
          <w:sz w:val="24"/>
          <w:szCs w:val="24"/>
        </w:rPr>
        <w:t xml:space="preserve"> ed. São Paulo: Revista dos Tribunais, 2009. </w:t>
      </w:r>
    </w:p>
    <w:p w:rsidR="00B95F8A" w:rsidRPr="003A586B" w:rsidRDefault="00B95F8A" w:rsidP="003A586B">
      <w:pPr>
        <w:spacing w:line="240" w:lineRule="auto"/>
        <w:jc w:val="left"/>
        <w:rPr>
          <w:rFonts w:ascii="Times New Roman" w:hAnsi="Times New Roman" w:cs="Times New Roman"/>
          <w:color w:val="000000"/>
          <w:sz w:val="24"/>
          <w:szCs w:val="24"/>
        </w:rPr>
      </w:pPr>
    </w:p>
    <w:p w:rsidR="00B95F8A" w:rsidRPr="003A586B" w:rsidRDefault="00B95F8A" w:rsidP="003A586B">
      <w:pPr>
        <w:spacing w:line="240" w:lineRule="auto"/>
        <w:jc w:val="left"/>
        <w:rPr>
          <w:rFonts w:ascii="Times New Roman" w:hAnsi="Times New Roman" w:cs="Times New Roman"/>
          <w:color w:val="000000"/>
          <w:sz w:val="24"/>
          <w:szCs w:val="24"/>
        </w:rPr>
      </w:pPr>
      <w:r w:rsidRPr="003A586B">
        <w:rPr>
          <w:rFonts w:ascii="Times New Roman" w:hAnsi="Times New Roman" w:cs="Times New Roman"/>
          <w:color w:val="000000"/>
          <w:sz w:val="24"/>
          <w:szCs w:val="24"/>
        </w:rPr>
        <w:t xml:space="preserve">MENEGAZZO, Alessandro </w:t>
      </w:r>
      <w:proofErr w:type="spellStart"/>
      <w:r w:rsidRPr="003A586B">
        <w:rPr>
          <w:rFonts w:ascii="Times New Roman" w:hAnsi="Times New Roman" w:cs="Times New Roman"/>
          <w:color w:val="000000"/>
          <w:sz w:val="24"/>
          <w:szCs w:val="24"/>
        </w:rPr>
        <w:t>Frondoloso</w:t>
      </w:r>
      <w:proofErr w:type="spellEnd"/>
      <w:r w:rsidRPr="003A586B">
        <w:rPr>
          <w:rFonts w:ascii="Times New Roman" w:hAnsi="Times New Roman" w:cs="Times New Roman"/>
          <w:color w:val="000000"/>
          <w:sz w:val="24"/>
          <w:szCs w:val="24"/>
        </w:rPr>
        <w:t xml:space="preserve">. </w:t>
      </w:r>
      <w:r w:rsidRPr="003A586B">
        <w:rPr>
          <w:rFonts w:ascii="Times New Roman" w:hAnsi="Times New Roman" w:cs="Times New Roman"/>
          <w:b/>
          <w:color w:val="000000"/>
          <w:sz w:val="24"/>
          <w:szCs w:val="24"/>
        </w:rPr>
        <w:t>A (in</w:t>
      </w:r>
      <w:proofErr w:type="gramStart"/>
      <w:r w:rsidRPr="003A586B">
        <w:rPr>
          <w:rFonts w:ascii="Times New Roman" w:hAnsi="Times New Roman" w:cs="Times New Roman"/>
          <w:b/>
          <w:color w:val="000000"/>
          <w:sz w:val="24"/>
          <w:szCs w:val="24"/>
        </w:rPr>
        <w:t>)aplicabilidade</w:t>
      </w:r>
      <w:proofErr w:type="gramEnd"/>
      <w:r w:rsidRPr="003A586B">
        <w:rPr>
          <w:rFonts w:ascii="Times New Roman" w:hAnsi="Times New Roman" w:cs="Times New Roman"/>
          <w:b/>
          <w:color w:val="000000"/>
          <w:sz w:val="24"/>
          <w:szCs w:val="24"/>
        </w:rPr>
        <w:t xml:space="preserve"> do princípio da insignificância aos crimes contra o patrimônio público. </w:t>
      </w:r>
      <w:r w:rsidRPr="003A586B">
        <w:rPr>
          <w:rFonts w:ascii="Times New Roman" w:hAnsi="Times New Roman" w:cs="Times New Roman"/>
          <w:color w:val="000000"/>
          <w:sz w:val="24"/>
          <w:szCs w:val="24"/>
        </w:rPr>
        <w:t>Rio Grande do Sul: Passo Fundo, 2012. Disponível em: &lt;http://repositorio.upf.br/xmlui/bitstream/handle/123456789/213/PF2012Alessandro_Frandoloso_Menegazzo.pdf?</w:t>
      </w:r>
      <w:proofErr w:type="gramStart"/>
      <w:r w:rsidRPr="003A586B">
        <w:rPr>
          <w:rFonts w:ascii="Times New Roman" w:hAnsi="Times New Roman" w:cs="Times New Roman"/>
          <w:color w:val="000000"/>
          <w:sz w:val="24"/>
          <w:szCs w:val="24"/>
        </w:rPr>
        <w:t>sequence</w:t>
      </w:r>
      <w:proofErr w:type="gramEnd"/>
      <w:r w:rsidRPr="003A586B">
        <w:rPr>
          <w:rFonts w:ascii="Times New Roman" w:hAnsi="Times New Roman" w:cs="Times New Roman"/>
          <w:color w:val="000000"/>
          <w:sz w:val="24"/>
          <w:szCs w:val="24"/>
        </w:rPr>
        <w:t>=1</w:t>
      </w:r>
      <w:r w:rsidR="00AC1F86" w:rsidRPr="003A586B">
        <w:rPr>
          <w:rFonts w:ascii="Times New Roman" w:hAnsi="Times New Roman" w:cs="Times New Roman"/>
          <w:color w:val="000000"/>
          <w:sz w:val="24"/>
          <w:szCs w:val="24"/>
        </w:rPr>
        <w:t xml:space="preserve">&gt; Acesso em: </w:t>
      </w:r>
      <w:r w:rsidR="00AC1F86" w:rsidRPr="003A586B">
        <w:rPr>
          <w:rFonts w:ascii="Times New Roman" w:hAnsi="Times New Roman" w:cs="Times New Roman"/>
          <w:sz w:val="24"/>
          <w:szCs w:val="24"/>
          <w:shd w:val="clear" w:color="auto" w:fill="FFFFFF"/>
        </w:rPr>
        <w:t>22 abr. 2016.</w:t>
      </w:r>
    </w:p>
    <w:p w:rsidR="00B95F8A" w:rsidRPr="003A586B" w:rsidRDefault="00B95F8A" w:rsidP="003A586B">
      <w:pPr>
        <w:spacing w:line="240" w:lineRule="auto"/>
        <w:jc w:val="left"/>
        <w:rPr>
          <w:rFonts w:ascii="Times New Roman" w:hAnsi="Times New Roman" w:cs="Times New Roman"/>
          <w:color w:val="000000"/>
          <w:sz w:val="24"/>
          <w:szCs w:val="24"/>
        </w:rPr>
      </w:pPr>
    </w:p>
    <w:p w:rsidR="00B95F8A" w:rsidRPr="003A586B" w:rsidRDefault="00B95F8A" w:rsidP="003A586B">
      <w:pPr>
        <w:spacing w:line="240" w:lineRule="auto"/>
        <w:jc w:val="left"/>
        <w:rPr>
          <w:rFonts w:ascii="Times New Roman" w:hAnsi="Times New Roman" w:cs="Times New Roman"/>
          <w:sz w:val="24"/>
          <w:szCs w:val="24"/>
          <w:shd w:val="clear" w:color="auto" w:fill="FFFFFF"/>
        </w:rPr>
      </w:pPr>
      <w:r w:rsidRPr="003A586B">
        <w:rPr>
          <w:rFonts w:ascii="Times New Roman" w:hAnsi="Times New Roman" w:cs="Times New Roman"/>
          <w:sz w:val="24"/>
          <w:szCs w:val="24"/>
          <w:shd w:val="clear" w:color="auto" w:fill="FFFFFF"/>
        </w:rPr>
        <w:t xml:space="preserve">PAMPLONA, Guilherme e Silva. </w:t>
      </w:r>
      <w:r w:rsidRPr="003A586B">
        <w:rPr>
          <w:rFonts w:ascii="Times New Roman" w:hAnsi="Times New Roman" w:cs="Times New Roman"/>
          <w:b/>
          <w:sz w:val="24"/>
          <w:szCs w:val="24"/>
          <w:shd w:val="clear" w:color="auto" w:fill="FFFFFF"/>
        </w:rPr>
        <w:t xml:space="preserve">O princípio da insignificância como excludente de ilicitude material. </w:t>
      </w:r>
      <w:r w:rsidRPr="003A586B">
        <w:rPr>
          <w:rFonts w:ascii="Times New Roman" w:hAnsi="Times New Roman" w:cs="Times New Roman"/>
          <w:sz w:val="24"/>
          <w:szCs w:val="24"/>
          <w:shd w:val="clear" w:color="auto" w:fill="FFFFFF"/>
        </w:rPr>
        <w:t xml:space="preserve">Florianópolis: 2008. Disponível em: &lt;http://www.egov.ufsc.br/portal/sites/default/files/anexos/33900-44537-1-PB.pdf&gt; Acesso em: </w:t>
      </w:r>
      <w:r w:rsidR="00AC1F86" w:rsidRPr="003A586B">
        <w:rPr>
          <w:rFonts w:ascii="Times New Roman" w:hAnsi="Times New Roman" w:cs="Times New Roman"/>
          <w:sz w:val="24"/>
          <w:szCs w:val="24"/>
          <w:shd w:val="clear" w:color="auto" w:fill="FFFFFF"/>
        </w:rPr>
        <w:t>22 abr. 2016</w:t>
      </w:r>
      <w:r w:rsidRPr="003A586B">
        <w:rPr>
          <w:rFonts w:ascii="Times New Roman" w:hAnsi="Times New Roman" w:cs="Times New Roman"/>
          <w:sz w:val="24"/>
          <w:szCs w:val="24"/>
          <w:shd w:val="clear" w:color="auto" w:fill="FFFFFF"/>
        </w:rPr>
        <w:t>.</w:t>
      </w:r>
    </w:p>
    <w:p w:rsidR="00B95F8A" w:rsidRPr="003A586B" w:rsidRDefault="00B95F8A" w:rsidP="003A586B">
      <w:pPr>
        <w:spacing w:line="240" w:lineRule="auto"/>
        <w:jc w:val="left"/>
        <w:rPr>
          <w:rFonts w:ascii="Times New Roman" w:hAnsi="Times New Roman" w:cs="Times New Roman"/>
          <w:color w:val="000000"/>
          <w:sz w:val="24"/>
          <w:szCs w:val="24"/>
        </w:rPr>
      </w:pPr>
    </w:p>
    <w:p w:rsidR="00B95F8A" w:rsidRPr="003A586B" w:rsidRDefault="00B95F8A" w:rsidP="003A586B">
      <w:pPr>
        <w:spacing w:line="240" w:lineRule="auto"/>
        <w:jc w:val="left"/>
        <w:rPr>
          <w:rFonts w:ascii="Times New Roman" w:hAnsi="Times New Roman" w:cs="Times New Roman"/>
          <w:bCs/>
          <w:iCs/>
          <w:color w:val="000000"/>
          <w:sz w:val="24"/>
          <w:szCs w:val="24"/>
          <w:shd w:val="clear" w:color="auto" w:fill="FFFFFF"/>
        </w:rPr>
      </w:pPr>
      <w:r w:rsidRPr="003A586B">
        <w:rPr>
          <w:rFonts w:ascii="Times New Roman" w:hAnsi="Times New Roman" w:cs="Times New Roman"/>
          <w:bCs/>
          <w:iCs/>
          <w:color w:val="000000"/>
          <w:sz w:val="24"/>
          <w:szCs w:val="24"/>
          <w:shd w:val="clear" w:color="auto" w:fill="FFFFFF"/>
        </w:rPr>
        <w:t xml:space="preserve">PAZZAGLINI Marino; ROSA, Márcio Fernando Elias; FAZZIO JÚNIOR, Waldo. </w:t>
      </w:r>
      <w:r w:rsidRPr="003A586B">
        <w:rPr>
          <w:rFonts w:ascii="Times New Roman" w:hAnsi="Times New Roman" w:cs="Times New Roman"/>
          <w:b/>
          <w:bCs/>
          <w:iCs/>
          <w:color w:val="000000"/>
          <w:sz w:val="24"/>
          <w:szCs w:val="24"/>
          <w:shd w:val="clear" w:color="auto" w:fill="FFFFFF"/>
        </w:rPr>
        <w:t xml:space="preserve">Patrimônio Público e Social. </w:t>
      </w:r>
      <w:r w:rsidRPr="003A586B">
        <w:rPr>
          <w:rFonts w:ascii="Times New Roman" w:hAnsi="Times New Roman" w:cs="Times New Roman"/>
          <w:bCs/>
          <w:iCs/>
          <w:color w:val="000000"/>
          <w:sz w:val="24"/>
          <w:szCs w:val="24"/>
          <w:shd w:val="clear" w:color="auto" w:fill="FFFFFF"/>
        </w:rPr>
        <w:t>Disponível em: &lt;http://www.knoow.net/definicao/patrimoniopublico.htm</w:t>
      </w:r>
      <w:r w:rsidR="00AC1F86" w:rsidRPr="003A586B">
        <w:rPr>
          <w:rFonts w:ascii="Times New Roman" w:hAnsi="Times New Roman" w:cs="Times New Roman"/>
          <w:bCs/>
          <w:iCs/>
          <w:color w:val="000000"/>
          <w:sz w:val="24"/>
          <w:szCs w:val="24"/>
          <w:shd w:val="clear" w:color="auto" w:fill="FFFFFF"/>
        </w:rPr>
        <w:t xml:space="preserve">&gt; Acesso em: </w:t>
      </w:r>
      <w:r w:rsidR="00AC1F86" w:rsidRPr="003A586B">
        <w:rPr>
          <w:rFonts w:ascii="Times New Roman" w:hAnsi="Times New Roman" w:cs="Times New Roman"/>
          <w:sz w:val="24"/>
          <w:szCs w:val="24"/>
          <w:shd w:val="clear" w:color="auto" w:fill="FFFFFF"/>
        </w:rPr>
        <w:t>21 abr. 2016</w:t>
      </w:r>
      <w:r w:rsidRPr="003A586B">
        <w:rPr>
          <w:rFonts w:ascii="Times New Roman" w:hAnsi="Times New Roman" w:cs="Times New Roman"/>
          <w:bCs/>
          <w:iCs/>
          <w:color w:val="000000"/>
          <w:sz w:val="24"/>
          <w:szCs w:val="24"/>
          <w:shd w:val="clear" w:color="auto" w:fill="FFFFFF"/>
        </w:rPr>
        <w:t>.</w:t>
      </w:r>
    </w:p>
    <w:p w:rsidR="00C64AD7" w:rsidRPr="003A586B" w:rsidRDefault="00C64AD7" w:rsidP="003A586B">
      <w:pPr>
        <w:spacing w:line="240" w:lineRule="auto"/>
        <w:jc w:val="left"/>
        <w:rPr>
          <w:rFonts w:ascii="Times New Roman" w:hAnsi="Times New Roman" w:cs="Times New Roman"/>
          <w:bCs/>
          <w:iCs/>
          <w:color w:val="000000"/>
          <w:sz w:val="24"/>
          <w:szCs w:val="24"/>
          <w:shd w:val="clear" w:color="auto" w:fill="FFFFFF"/>
        </w:rPr>
      </w:pPr>
    </w:p>
    <w:p w:rsidR="00C64AD7" w:rsidRPr="003A586B" w:rsidRDefault="00C64AD7" w:rsidP="003A586B">
      <w:pPr>
        <w:spacing w:line="240" w:lineRule="auto"/>
        <w:jc w:val="left"/>
        <w:rPr>
          <w:rFonts w:ascii="Times New Roman" w:hAnsi="Times New Roman" w:cs="Times New Roman"/>
          <w:sz w:val="24"/>
          <w:szCs w:val="24"/>
        </w:rPr>
      </w:pPr>
      <w:r w:rsidRPr="003A586B">
        <w:rPr>
          <w:rFonts w:ascii="Times New Roman" w:hAnsi="Times New Roman" w:cs="Times New Roman"/>
          <w:bCs/>
          <w:iCs/>
          <w:color w:val="000000"/>
          <w:sz w:val="24"/>
          <w:szCs w:val="24"/>
          <w:shd w:val="clear" w:color="auto" w:fill="FFFFFF"/>
        </w:rPr>
        <w:t xml:space="preserve">PRADO, Rodrigo Murad do. </w:t>
      </w:r>
      <w:r w:rsidRPr="003A586B">
        <w:rPr>
          <w:rFonts w:ascii="Times New Roman" w:hAnsi="Times New Roman" w:cs="Times New Roman"/>
          <w:b/>
          <w:bCs/>
          <w:iCs/>
          <w:color w:val="000000"/>
          <w:sz w:val="24"/>
          <w:szCs w:val="24"/>
          <w:shd w:val="clear" w:color="auto" w:fill="FFFFFF"/>
        </w:rPr>
        <w:t>Violência Doméstica contra a mulher: uma análise sobre a Lei 1.340/06</w:t>
      </w:r>
      <w:r w:rsidRPr="003A586B">
        <w:rPr>
          <w:rFonts w:ascii="Times New Roman" w:hAnsi="Times New Roman" w:cs="Times New Roman"/>
          <w:bCs/>
          <w:iCs/>
          <w:color w:val="000000"/>
          <w:sz w:val="24"/>
          <w:szCs w:val="24"/>
          <w:shd w:val="clear" w:color="auto" w:fill="FFFFFF"/>
        </w:rPr>
        <w:t xml:space="preserve">. </w:t>
      </w:r>
      <w:r w:rsidRPr="003A586B">
        <w:rPr>
          <w:rFonts w:ascii="Times New Roman" w:hAnsi="Times New Roman" w:cs="Times New Roman"/>
          <w:sz w:val="24"/>
          <w:szCs w:val="24"/>
        </w:rPr>
        <w:t>Iniciação Científica, Varginha – FACECA, v.1, n.7, p.111-</w:t>
      </w:r>
      <w:proofErr w:type="gramStart"/>
      <w:r w:rsidRPr="003A586B">
        <w:rPr>
          <w:rFonts w:ascii="Times New Roman" w:hAnsi="Times New Roman" w:cs="Times New Roman"/>
          <w:sz w:val="24"/>
          <w:szCs w:val="24"/>
        </w:rPr>
        <w:t>117,</w:t>
      </w:r>
      <w:proofErr w:type="gramEnd"/>
      <w:r w:rsidRPr="003A586B">
        <w:rPr>
          <w:rFonts w:ascii="Times New Roman" w:hAnsi="Times New Roman" w:cs="Times New Roman"/>
          <w:sz w:val="24"/>
          <w:szCs w:val="24"/>
        </w:rPr>
        <w:t>jan./ dez.2009. Disponível em: &lt;</w:t>
      </w:r>
      <w:proofErr w:type="gramStart"/>
      <w:r w:rsidRPr="003A586B">
        <w:rPr>
          <w:rFonts w:ascii="Times New Roman" w:hAnsi="Times New Roman" w:cs="Times New Roman"/>
          <w:sz w:val="24"/>
          <w:szCs w:val="24"/>
        </w:rPr>
        <w:t>http://www.faceca.br/revista/index.</w:t>
      </w:r>
      <w:proofErr w:type="gramEnd"/>
      <w:r w:rsidRPr="003A586B">
        <w:rPr>
          <w:rFonts w:ascii="Times New Roman" w:hAnsi="Times New Roman" w:cs="Times New Roman"/>
          <w:sz w:val="24"/>
          <w:szCs w:val="24"/>
        </w:rPr>
        <w:t>php/revisiniciacao/article/viewFile/42/17&gt; Acesso em</w:t>
      </w:r>
      <w:r w:rsidR="00E854AB" w:rsidRPr="003A586B">
        <w:rPr>
          <w:rFonts w:ascii="Times New Roman" w:hAnsi="Times New Roman" w:cs="Times New Roman"/>
          <w:sz w:val="24"/>
          <w:szCs w:val="24"/>
        </w:rPr>
        <w:t>:</w:t>
      </w:r>
      <w:r w:rsidRPr="003A586B">
        <w:rPr>
          <w:rFonts w:ascii="Times New Roman" w:hAnsi="Times New Roman" w:cs="Times New Roman"/>
          <w:sz w:val="24"/>
          <w:szCs w:val="24"/>
        </w:rPr>
        <w:t xml:space="preserve"> </w:t>
      </w:r>
      <w:r w:rsidR="00AC1F86" w:rsidRPr="003A586B">
        <w:rPr>
          <w:rFonts w:ascii="Times New Roman" w:hAnsi="Times New Roman" w:cs="Times New Roman"/>
          <w:sz w:val="24"/>
          <w:szCs w:val="24"/>
          <w:shd w:val="clear" w:color="auto" w:fill="FFFFFF"/>
        </w:rPr>
        <w:t>22 abr. 2016</w:t>
      </w:r>
    </w:p>
    <w:p w:rsidR="00E854AB" w:rsidRPr="003A586B" w:rsidRDefault="00E854AB" w:rsidP="003A586B">
      <w:pPr>
        <w:spacing w:line="240" w:lineRule="auto"/>
        <w:jc w:val="left"/>
        <w:rPr>
          <w:rFonts w:ascii="Times New Roman" w:hAnsi="Times New Roman" w:cs="Times New Roman"/>
          <w:sz w:val="24"/>
          <w:szCs w:val="24"/>
        </w:rPr>
      </w:pPr>
    </w:p>
    <w:p w:rsidR="00E854AB" w:rsidRPr="003A586B" w:rsidRDefault="00E854AB" w:rsidP="003A586B">
      <w:pPr>
        <w:spacing w:line="240" w:lineRule="auto"/>
        <w:jc w:val="left"/>
        <w:rPr>
          <w:rFonts w:ascii="Times New Roman" w:hAnsi="Times New Roman" w:cs="Times New Roman"/>
          <w:color w:val="000000"/>
          <w:sz w:val="24"/>
          <w:szCs w:val="24"/>
          <w:shd w:val="clear" w:color="auto" w:fill="FFFFFF"/>
        </w:rPr>
      </w:pPr>
      <w:r w:rsidRPr="003A586B">
        <w:rPr>
          <w:rFonts w:ascii="Times New Roman" w:hAnsi="Times New Roman" w:cs="Times New Roman"/>
          <w:sz w:val="24"/>
          <w:szCs w:val="24"/>
        </w:rPr>
        <w:t xml:space="preserve">PINAFI, Tânia. </w:t>
      </w:r>
      <w:r w:rsidRPr="003A586B">
        <w:rPr>
          <w:rFonts w:ascii="Times New Roman" w:hAnsi="Times New Roman" w:cs="Times New Roman"/>
          <w:b/>
          <w:sz w:val="24"/>
          <w:szCs w:val="24"/>
        </w:rPr>
        <w:t xml:space="preserve">Violência contra a mulher: políticas públicas e medidas protetivas na contemporaneidade. </w:t>
      </w:r>
      <w:r w:rsidRPr="003A586B">
        <w:rPr>
          <w:rFonts w:ascii="Times New Roman" w:hAnsi="Times New Roman" w:cs="Times New Roman"/>
          <w:color w:val="000000"/>
          <w:sz w:val="24"/>
          <w:szCs w:val="24"/>
          <w:shd w:val="clear" w:color="auto" w:fill="FFFFFF"/>
        </w:rPr>
        <w:t xml:space="preserve">Artigo publicado na edição nº 21 de abril/maio de 2007. Disponível em: &lt;http://www.historica.arquivoestado.sp.gov.br/materias/anteriores/edicao21/materia03/&gt; Acesso em: </w:t>
      </w:r>
      <w:r w:rsidR="00AC1F86" w:rsidRPr="003A586B">
        <w:rPr>
          <w:rFonts w:ascii="Times New Roman" w:hAnsi="Times New Roman" w:cs="Times New Roman"/>
          <w:sz w:val="24"/>
          <w:szCs w:val="24"/>
          <w:shd w:val="clear" w:color="auto" w:fill="FFFFFF"/>
        </w:rPr>
        <w:t>22 abr. 2016</w:t>
      </w:r>
      <w:r w:rsidRPr="003A586B">
        <w:rPr>
          <w:rFonts w:ascii="Times New Roman" w:hAnsi="Times New Roman" w:cs="Times New Roman"/>
          <w:color w:val="000000"/>
          <w:sz w:val="24"/>
          <w:szCs w:val="24"/>
          <w:shd w:val="clear" w:color="auto" w:fill="FFFFFF"/>
        </w:rPr>
        <w:t xml:space="preserve">. </w:t>
      </w:r>
    </w:p>
    <w:p w:rsidR="000436BA" w:rsidRPr="003A586B" w:rsidRDefault="000436BA" w:rsidP="003A586B">
      <w:pPr>
        <w:spacing w:line="240" w:lineRule="auto"/>
        <w:jc w:val="left"/>
        <w:rPr>
          <w:rFonts w:ascii="Times New Roman" w:hAnsi="Times New Roman" w:cs="Times New Roman"/>
          <w:color w:val="000000"/>
          <w:sz w:val="24"/>
          <w:szCs w:val="24"/>
          <w:shd w:val="clear" w:color="auto" w:fill="FFFFFF"/>
        </w:rPr>
      </w:pPr>
    </w:p>
    <w:p w:rsidR="000436BA" w:rsidRPr="003A586B" w:rsidRDefault="000436BA" w:rsidP="003A586B">
      <w:pPr>
        <w:spacing w:line="240" w:lineRule="auto"/>
        <w:jc w:val="left"/>
        <w:rPr>
          <w:rFonts w:ascii="Times New Roman" w:hAnsi="Times New Roman" w:cs="Times New Roman"/>
          <w:bCs/>
          <w:iCs/>
          <w:color w:val="000000"/>
          <w:sz w:val="24"/>
          <w:szCs w:val="24"/>
          <w:shd w:val="clear" w:color="auto" w:fill="FFFFFF"/>
        </w:rPr>
      </w:pPr>
      <w:r w:rsidRPr="003A586B">
        <w:rPr>
          <w:rFonts w:ascii="Times New Roman" w:hAnsi="Times New Roman" w:cs="Times New Roman"/>
          <w:color w:val="000000"/>
          <w:sz w:val="24"/>
          <w:szCs w:val="24"/>
          <w:shd w:val="clear" w:color="auto" w:fill="FFFFFF"/>
        </w:rPr>
        <w:t xml:space="preserve">PUTHIN, Sarah Reis. </w:t>
      </w:r>
    </w:p>
    <w:p w:rsidR="00B95F8A" w:rsidRPr="003A586B" w:rsidRDefault="00B95F8A" w:rsidP="003A586B">
      <w:pPr>
        <w:spacing w:line="240" w:lineRule="auto"/>
        <w:jc w:val="left"/>
        <w:rPr>
          <w:rFonts w:ascii="Times New Roman" w:hAnsi="Times New Roman" w:cs="Times New Roman"/>
          <w:bCs/>
          <w:iCs/>
          <w:color w:val="000000"/>
          <w:sz w:val="24"/>
          <w:szCs w:val="24"/>
          <w:shd w:val="clear" w:color="auto" w:fill="FFFFFF"/>
        </w:rPr>
      </w:pPr>
    </w:p>
    <w:p w:rsidR="00B95F8A" w:rsidRPr="003A586B" w:rsidRDefault="00B95F8A" w:rsidP="003A586B">
      <w:pPr>
        <w:spacing w:line="240" w:lineRule="auto"/>
        <w:jc w:val="left"/>
        <w:rPr>
          <w:rFonts w:ascii="Times New Roman" w:hAnsi="Times New Roman" w:cs="Times New Roman"/>
          <w:bCs/>
          <w:iCs/>
          <w:color w:val="000000"/>
          <w:sz w:val="24"/>
          <w:szCs w:val="24"/>
          <w:shd w:val="clear" w:color="auto" w:fill="FFFFFF"/>
        </w:rPr>
      </w:pPr>
      <w:r w:rsidRPr="003A586B">
        <w:rPr>
          <w:rFonts w:ascii="Times New Roman" w:hAnsi="Times New Roman" w:cs="Times New Roman"/>
          <w:bCs/>
          <w:iCs/>
          <w:color w:val="000000"/>
          <w:sz w:val="24"/>
          <w:szCs w:val="24"/>
          <w:shd w:val="clear" w:color="auto" w:fill="FFFFFF"/>
        </w:rPr>
        <w:t xml:space="preserve">REALE JUNIOR, Miguel. </w:t>
      </w:r>
      <w:r w:rsidRPr="003A586B">
        <w:rPr>
          <w:rFonts w:ascii="Times New Roman" w:hAnsi="Times New Roman" w:cs="Times New Roman"/>
          <w:b/>
          <w:bCs/>
          <w:iCs/>
          <w:color w:val="000000"/>
          <w:sz w:val="24"/>
          <w:szCs w:val="24"/>
          <w:shd w:val="clear" w:color="auto" w:fill="FFFFFF"/>
        </w:rPr>
        <w:t xml:space="preserve">Teoria do Delito. </w:t>
      </w:r>
      <w:proofErr w:type="gramStart"/>
      <w:r w:rsidRPr="003A586B">
        <w:rPr>
          <w:rFonts w:ascii="Times New Roman" w:hAnsi="Times New Roman" w:cs="Times New Roman"/>
          <w:bCs/>
          <w:iCs/>
          <w:color w:val="000000"/>
          <w:sz w:val="24"/>
          <w:szCs w:val="24"/>
          <w:shd w:val="clear" w:color="auto" w:fill="FFFFFF"/>
        </w:rPr>
        <w:t>2</w:t>
      </w:r>
      <w:proofErr w:type="gramEnd"/>
      <w:r w:rsidRPr="003A586B">
        <w:rPr>
          <w:rFonts w:ascii="Times New Roman" w:hAnsi="Times New Roman" w:cs="Times New Roman"/>
          <w:bCs/>
          <w:iCs/>
          <w:color w:val="000000"/>
          <w:sz w:val="24"/>
          <w:szCs w:val="24"/>
          <w:shd w:val="clear" w:color="auto" w:fill="FFFFFF"/>
        </w:rPr>
        <w:t xml:space="preserve"> ed. São Paulo: Revista dos Tribunais, 2000.</w:t>
      </w:r>
    </w:p>
    <w:p w:rsidR="00B95F8A" w:rsidRPr="003A586B" w:rsidRDefault="00B95F8A" w:rsidP="003A586B">
      <w:pPr>
        <w:spacing w:line="240" w:lineRule="auto"/>
        <w:jc w:val="left"/>
        <w:rPr>
          <w:rFonts w:ascii="Times New Roman" w:hAnsi="Times New Roman" w:cs="Times New Roman"/>
          <w:bCs/>
          <w:iCs/>
          <w:color w:val="000000"/>
          <w:sz w:val="24"/>
          <w:szCs w:val="24"/>
          <w:shd w:val="clear" w:color="auto" w:fill="FFFFFF"/>
        </w:rPr>
      </w:pPr>
    </w:p>
    <w:p w:rsidR="00B95F8A" w:rsidRPr="003A586B" w:rsidRDefault="00B95F8A" w:rsidP="003A586B">
      <w:pPr>
        <w:spacing w:line="240" w:lineRule="auto"/>
        <w:jc w:val="left"/>
        <w:rPr>
          <w:rFonts w:ascii="Times New Roman" w:hAnsi="Times New Roman" w:cs="Times New Roman"/>
          <w:sz w:val="24"/>
          <w:szCs w:val="24"/>
          <w:shd w:val="clear" w:color="auto" w:fill="FFFFFF"/>
        </w:rPr>
      </w:pPr>
      <w:r w:rsidRPr="003A586B">
        <w:rPr>
          <w:rFonts w:ascii="Times New Roman" w:hAnsi="Times New Roman" w:cs="Times New Roman"/>
          <w:sz w:val="24"/>
          <w:szCs w:val="24"/>
          <w:shd w:val="clear" w:color="auto" w:fill="FFFFFF"/>
        </w:rPr>
        <w:t>RIBEIRO, Karla Daniele Moraes.</w:t>
      </w:r>
      <w:r w:rsidRPr="003A586B">
        <w:rPr>
          <w:rStyle w:val="apple-converted-space"/>
          <w:rFonts w:ascii="Times New Roman" w:hAnsi="Times New Roman" w:cs="Times New Roman"/>
          <w:sz w:val="24"/>
          <w:szCs w:val="24"/>
          <w:shd w:val="clear" w:color="auto" w:fill="FFFFFF"/>
        </w:rPr>
        <w:t> </w:t>
      </w:r>
      <w:r w:rsidRPr="003A586B">
        <w:rPr>
          <w:rFonts w:ascii="Times New Roman" w:hAnsi="Times New Roman" w:cs="Times New Roman"/>
          <w:b/>
          <w:iCs/>
          <w:sz w:val="24"/>
          <w:szCs w:val="24"/>
          <w:shd w:val="clear" w:color="auto" w:fill="FFFFFF"/>
        </w:rPr>
        <w:t>Fundamentos jurídicos dos princípios da insignificância e da irrelevância penal do fato</w:t>
      </w:r>
      <w:r w:rsidRPr="003A586B">
        <w:rPr>
          <w:rFonts w:ascii="Times New Roman" w:hAnsi="Times New Roman" w:cs="Times New Roman"/>
          <w:b/>
          <w:sz w:val="24"/>
          <w:szCs w:val="24"/>
          <w:shd w:val="clear" w:color="auto" w:fill="FFFFFF"/>
        </w:rPr>
        <w:t>.</w:t>
      </w:r>
      <w:r w:rsidRPr="003A586B">
        <w:rPr>
          <w:rFonts w:ascii="Times New Roman" w:hAnsi="Times New Roman" w:cs="Times New Roman"/>
          <w:sz w:val="24"/>
          <w:szCs w:val="24"/>
          <w:shd w:val="clear" w:color="auto" w:fill="FFFFFF"/>
        </w:rPr>
        <w:t xml:space="preserve"> </w:t>
      </w:r>
      <w:proofErr w:type="spellStart"/>
      <w:r w:rsidRPr="003A586B">
        <w:rPr>
          <w:rFonts w:ascii="Times New Roman" w:hAnsi="Times New Roman" w:cs="Times New Roman"/>
          <w:sz w:val="24"/>
          <w:szCs w:val="24"/>
          <w:shd w:val="clear" w:color="auto" w:fill="FFFFFF"/>
        </w:rPr>
        <w:t>Conteudo</w:t>
      </w:r>
      <w:proofErr w:type="spellEnd"/>
      <w:r w:rsidRPr="003A586B">
        <w:rPr>
          <w:rFonts w:ascii="Times New Roman" w:hAnsi="Times New Roman" w:cs="Times New Roman"/>
          <w:sz w:val="24"/>
          <w:szCs w:val="24"/>
          <w:shd w:val="clear" w:color="auto" w:fill="FFFFFF"/>
        </w:rPr>
        <w:t xml:space="preserve"> </w:t>
      </w:r>
      <w:proofErr w:type="spellStart"/>
      <w:r w:rsidRPr="003A586B">
        <w:rPr>
          <w:rFonts w:ascii="Times New Roman" w:hAnsi="Times New Roman" w:cs="Times New Roman"/>
          <w:sz w:val="24"/>
          <w:szCs w:val="24"/>
          <w:shd w:val="clear" w:color="auto" w:fill="FFFFFF"/>
        </w:rPr>
        <w:t>Juridico</w:t>
      </w:r>
      <w:proofErr w:type="spellEnd"/>
      <w:r w:rsidRPr="003A586B">
        <w:rPr>
          <w:rFonts w:ascii="Times New Roman" w:hAnsi="Times New Roman" w:cs="Times New Roman"/>
          <w:sz w:val="24"/>
          <w:szCs w:val="24"/>
          <w:shd w:val="clear" w:color="auto" w:fill="FFFFFF"/>
        </w:rPr>
        <w:t xml:space="preserve">, </w:t>
      </w:r>
      <w:proofErr w:type="spellStart"/>
      <w:proofErr w:type="gramStart"/>
      <w:r w:rsidRPr="003A586B">
        <w:rPr>
          <w:rFonts w:ascii="Times New Roman" w:hAnsi="Times New Roman" w:cs="Times New Roman"/>
          <w:sz w:val="24"/>
          <w:szCs w:val="24"/>
          <w:shd w:val="clear" w:color="auto" w:fill="FFFFFF"/>
        </w:rPr>
        <w:t>Brasilia</w:t>
      </w:r>
      <w:proofErr w:type="spellEnd"/>
      <w:r w:rsidRPr="003A586B">
        <w:rPr>
          <w:rFonts w:ascii="Times New Roman" w:hAnsi="Times New Roman" w:cs="Times New Roman"/>
          <w:sz w:val="24"/>
          <w:szCs w:val="24"/>
          <w:shd w:val="clear" w:color="auto" w:fill="FFFFFF"/>
        </w:rPr>
        <w:t>-DF</w:t>
      </w:r>
      <w:proofErr w:type="gramEnd"/>
      <w:r w:rsidRPr="003A586B">
        <w:rPr>
          <w:rFonts w:ascii="Times New Roman" w:hAnsi="Times New Roman" w:cs="Times New Roman"/>
          <w:sz w:val="24"/>
          <w:szCs w:val="24"/>
          <w:shd w:val="clear" w:color="auto" w:fill="FFFFFF"/>
        </w:rPr>
        <w:t xml:space="preserve">: 17 nov. 2011. </w:t>
      </w:r>
      <w:proofErr w:type="spellStart"/>
      <w:r w:rsidRPr="003A586B">
        <w:rPr>
          <w:rFonts w:ascii="Times New Roman" w:hAnsi="Times New Roman" w:cs="Times New Roman"/>
          <w:sz w:val="24"/>
          <w:szCs w:val="24"/>
          <w:shd w:val="clear" w:color="auto" w:fill="FFFFFF"/>
        </w:rPr>
        <w:t>Disponivel</w:t>
      </w:r>
      <w:proofErr w:type="spellEnd"/>
      <w:r w:rsidRPr="003A586B">
        <w:rPr>
          <w:rFonts w:ascii="Times New Roman" w:hAnsi="Times New Roman" w:cs="Times New Roman"/>
          <w:sz w:val="24"/>
          <w:szCs w:val="24"/>
          <w:shd w:val="clear" w:color="auto" w:fill="FFFFFF"/>
        </w:rPr>
        <w:t xml:space="preserve"> em: &lt;http://www.conteudojuridico.com.br/?</w:t>
      </w:r>
      <w:proofErr w:type="gramStart"/>
      <w:r w:rsidRPr="003A586B">
        <w:rPr>
          <w:rFonts w:ascii="Times New Roman" w:hAnsi="Times New Roman" w:cs="Times New Roman"/>
          <w:sz w:val="24"/>
          <w:szCs w:val="24"/>
          <w:shd w:val="clear" w:color="auto" w:fill="FFFFFF"/>
        </w:rPr>
        <w:t>artigos&amp;ver</w:t>
      </w:r>
      <w:proofErr w:type="gramEnd"/>
      <w:r w:rsidRPr="003A586B">
        <w:rPr>
          <w:rFonts w:ascii="Times New Roman" w:hAnsi="Times New Roman" w:cs="Times New Roman"/>
          <w:sz w:val="24"/>
          <w:szCs w:val="24"/>
          <w:shd w:val="clear" w:color="auto" w:fill="FFFFFF"/>
        </w:rPr>
        <w:t xml:space="preserve">=2.34195&amp;seo=1&gt;. Acesso em: </w:t>
      </w:r>
      <w:r w:rsidR="00AC1F86" w:rsidRPr="003A586B">
        <w:rPr>
          <w:rFonts w:ascii="Times New Roman" w:hAnsi="Times New Roman" w:cs="Times New Roman"/>
          <w:sz w:val="24"/>
          <w:szCs w:val="24"/>
          <w:shd w:val="clear" w:color="auto" w:fill="FFFFFF"/>
        </w:rPr>
        <w:t>22 abr. 2016</w:t>
      </w:r>
    </w:p>
    <w:p w:rsidR="007257B9" w:rsidRPr="003A586B" w:rsidRDefault="007257B9" w:rsidP="003A586B">
      <w:pPr>
        <w:pStyle w:val="NormalWeb"/>
        <w:shd w:val="clear" w:color="auto" w:fill="FFFFFF"/>
      </w:pPr>
      <w:r w:rsidRPr="003A586B">
        <w:t xml:space="preserve">SEIBEL, Susana </w:t>
      </w:r>
      <w:proofErr w:type="spellStart"/>
      <w:r w:rsidRPr="003A586B">
        <w:t>Behenck</w:t>
      </w:r>
      <w:proofErr w:type="spellEnd"/>
      <w:r w:rsidRPr="003A586B">
        <w:t xml:space="preserve">. </w:t>
      </w:r>
      <w:r w:rsidRPr="003A586B">
        <w:rPr>
          <w:b/>
        </w:rPr>
        <w:t>Princípio da insignificância penal: Uma análise do uso de valores subjetivos em sua aplicação prática.</w:t>
      </w:r>
      <w:r w:rsidRPr="003A586B">
        <w:t xml:space="preserve"> In</w:t>
      </w:r>
      <w:r w:rsidRPr="003A586B">
        <w:rPr>
          <w:b/>
        </w:rPr>
        <w:t>:</w:t>
      </w:r>
      <w:r w:rsidRPr="003A586B">
        <w:rPr>
          <w:rStyle w:val="apple-converted-space"/>
          <w:b/>
        </w:rPr>
        <w:t> </w:t>
      </w:r>
      <w:r w:rsidRPr="003A586B">
        <w:rPr>
          <w:rStyle w:val="Forte"/>
          <w:b w:val="0"/>
        </w:rPr>
        <w:t>Âmbito Jurídico</w:t>
      </w:r>
      <w:r w:rsidRPr="003A586B">
        <w:t>, Rio Grande, XVII, n.</w:t>
      </w:r>
      <w:r w:rsidRPr="003A586B">
        <w:rPr>
          <w:rStyle w:val="apple-converted-space"/>
        </w:rPr>
        <w:t> </w:t>
      </w:r>
      <w:hyperlink r:id="rId15" w:history="1">
        <w:r w:rsidRPr="003A586B">
          <w:rPr>
            <w:rStyle w:val="Hyperlink"/>
            <w:color w:val="auto"/>
          </w:rPr>
          <w:t>123</w:t>
        </w:r>
      </w:hyperlink>
      <w:r w:rsidRPr="003A586B">
        <w:t xml:space="preserve">, </w:t>
      </w:r>
      <w:proofErr w:type="spellStart"/>
      <w:r w:rsidRPr="003A586B">
        <w:t>abr</w:t>
      </w:r>
      <w:proofErr w:type="spellEnd"/>
      <w:r w:rsidRPr="003A586B">
        <w:t xml:space="preserve"> 2014. Disponível em: &lt;</w:t>
      </w:r>
      <w:hyperlink r:id="rId16" w:tooltip="Informações Bibliográficas" w:history="1">
        <w:r w:rsidRPr="003A586B">
          <w:rPr>
            <w:rStyle w:val="Hyperlink"/>
            <w:color w:val="auto"/>
            <w:u w:val="none"/>
          </w:rPr>
          <w:t>http://ambito-juridico.com.br/site/?n_link=revista_artigos_leitura&amp;artigo_id=14642</w:t>
        </w:r>
      </w:hyperlink>
      <w:r w:rsidRPr="003A586B">
        <w:t xml:space="preserve">&gt;. </w:t>
      </w:r>
      <w:r w:rsidR="00AC1F86" w:rsidRPr="003A586B">
        <w:t xml:space="preserve">Acesso em: </w:t>
      </w:r>
      <w:r w:rsidR="00AC1F86" w:rsidRPr="003A586B">
        <w:rPr>
          <w:shd w:val="clear" w:color="auto" w:fill="FFFFFF"/>
        </w:rPr>
        <w:t>24</w:t>
      </w:r>
      <w:proofErr w:type="gramStart"/>
      <w:r w:rsidR="00AC1F86" w:rsidRPr="003A586B">
        <w:rPr>
          <w:shd w:val="clear" w:color="auto" w:fill="FFFFFF"/>
        </w:rPr>
        <w:t xml:space="preserve">  </w:t>
      </w:r>
      <w:proofErr w:type="gramEnd"/>
      <w:r w:rsidR="00AC1F86" w:rsidRPr="003A586B">
        <w:rPr>
          <w:shd w:val="clear" w:color="auto" w:fill="FFFFFF"/>
        </w:rPr>
        <w:t>abr. 2016</w:t>
      </w:r>
    </w:p>
    <w:p w:rsidR="00B95F8A" w:rsidRPr="003A586B" w:rsidRDefault="00B95F8A" w:rsidP="003A586B">
      <w:pPr>
        <w:spacing w:line="240" w:lineRule="auto"/>
        <w:jc w:val="left"/>
        <w:rPr>
          <w:rFonts w:ascii="Times New Roman" w:hAnsi="Times New Roman" w:cs="Times New Roman"/>
          <w:sz w:val="24"/>
          <w:szCs w:val="24"/>
          <w:shd w:val="clear" w:color="auto" w:fill="FFFFFF"/>
        </w:rPr>
      </w:pPr>
      <w:r w:rsidRPr="003A586B">
        <w:rPr>
          <w:rFonts w:ascii="Times New Roman" w:hAnsi="Times New Roman" w:cs="Times New Roman"/>
          <w:sz w:val="24"/>
          <w:szCs w:val="24"/>
          <w:shd w:val="clear" w:color="auto" w:fill="FFFFFF"/>
        </w:rPr>
        <w:t xml:space="preserve">TEIXEIRA, Mariana. </w:t>
      </w:r>
      <w:r w:rsidRPr="003A586B">
        <w:rPr>
          <w:rFonts w:ascii="Times New Roman" w:hAnsi="Times New Roman" w:cs="Times New Roman"/>
          <w:b/>
          <w:sz w:val="24"/>
          <w:szCs w:val="24"/>
          <w:shd w:val="clear" w:color="auto" w:fill="FFFFFF"/>
        </w:rPr>
        <w:t xml:space="preserve">O princípio da insignificância: seu conceito e aplicação no século </w:t>
      </w:r>
      <w:proofErr w:type="gramStart"/>
      <w:r w:rsidRPr="003A586B">
        <w:rPr>
          <w:rFonts w:ascii="Times New Roman" w:hAnsi="Times New Roman" w:cs="Times New Roman"/>
          <w:b/>
          <w:sz w:val="24"/>
          <w:szCs w:val="24"/>
          <w:shd w:val="clear" w:color="auto" w:fill="FFFFFF"/>
        </w:rPr>
        <w:t>XXI .</w:t>
      </w:r>
      <w:proofErr w:type="gramEnd"/>
      <w:r w:rsidRPr="003A586B">
        <w:rPr>
          <w:rFonts w:ascii="Times New Roman" w:hAnsi="Times New Roman" w:cs="Times New Roman"/>
          <w:sz w:val="24"/>
          <w:szCs w:val="24"/>
          <w:shd w:val="clear" w:color="auto" w:fill="FFFFFF"/>
        </w:rPr>
        <w:t xml:space="preserve"> Disponível em</w:t>
      </w:r>
      <w:r w:rsidR="0053789F" w:rsidRPr="003A586B">
        <w:rPr>
          <w:rFonts w:ascii="Times New Roman" w:hAnsi="Times New Roman" w:cs="Times New Roman"/>
          <w:sz w:val="24"/>
          <w:szCs w:val="24"/>
          <w:shd w:val="clear" w:color="auto" w:fill="FFFFFF"/>
        </w:rPr>
        <w:t>:</w:t>
      </w:r>
      <w:r w:rsidRPr="003A586B">
        <w:rPr>
          <w:rFonts w:ascii="Times New Roman" w:hAnsi="Times New Roman" w:cs="Times New Roman"/>
          <w:sz w:val="24"/>
          <w:szCs w:val="24"/>
          <w:shd w:val="clear" w:color="auto" w:fill="FFFFFF"/>
        </w:rPr>
        <w:t xml:space="preserve"> &lt;http://lfg.jusbrasil.com.br/noticias/1567141/o-principio-da-</w:t>
      </w:r>
      <w:r w:rsidRPr="003A586B">
        <w:rPr>
          <w:rFonts w:ascii="Times New Roman" w:hAnsi="Times New Roman" w:cs="Times New Roman"/>
          <w:sz w:val="24"/>
          <w:szCs w:val="24"/>
          <w:shd w:val="clear" w:color="auto" w:fill="FFFFFF"/>
        </w:rPr>
        <w:lastRenderedPageBreak/>
        <w:t xml:space="preserve">insignificancia-seu-conceito-e-aplicacao-no-seculo-xxi-mariana-teixeira&gt; Acesso em: </w:t>
      </w:r>
      <w:r w:rsidR="00AC1F86" w:rsidRPr="003A586B">
        <w:rPr>
          <w:rFonts w:ascii="Times New Roman" w:hAnsi="Times New Roman" w:cs="Times New Roman"/>
          <w:sz w:val="24"/>
          <w:szCs w:val="24"/>
          <w:shd w:val="clear" w:color="auto" w:fill="FFFFFF"/>
        </w:rPr>
        <w:t>22 abr. 2016</w:t>
      </w:r>
    </w:p>
    <w:p w:rsidR="00B95F8A" w:rsidRPr="003A586B" w:rsidRDefault="00B95F8A" w:rsidP="003A586B">
      <w:pPr>
        <w:spacing w:line="240" w:lineRule="auto"/>
        <w:jc w:val="left"/>
        <w:rPr>
          <w:rFonts w:ascii="Times New Roman" w:hAnsi="Times New Roman" w:cs="Times New Roman"/>
          <w:sz w:val="24"/>
          <w:szCs w:val="24"/>
          <w:shd w:val="clear" w:color="auto" w:fill="FFFFFF"/>
        </w:rPr>
      </w:pPr>
    </w:p>
    <w:p w:rsidR="00EE1EC6" w:rsidRPr="003A586B" w:rsidRDefault="00EE1EC6" w:rsidP="003A586B">
      <w:pPr>
        <w:spacing w:line="240" w:lineRule="auto"/>
        <w:jc w:val="left"/>
        <w:rPr>
          <w:rFonts w:ascii="Times New Roman" w:hAnsi="Times New Roman" w:cs="Times New Roman"/>
          <w:sz w:val="24"/>
          <w:szCs w:val="24"/>
          <w:shd w:val="clear" w:color="auto" w:fill="FFFFFF"/>
        </w:rPr>
      </w:pPr>
      <w:r w:rsidRPr="003A586B">
        <w:rPr>
          <w:rFonts w:ascii="Times New Roman" w:hAnsi="Times New Roman" w:cs="Times New Roman"/>
          <w:sz w:val="24"/>
          <w:szCs w:val="24"/>
          <w:shd w:val="clear" w:color="auto" w:fill="FFFFFF"/>
        </w:rPr>
        <w:t>VICO MAÑAS, Carlos.</w:t>
      </w:r>
      <w:r w:rsidRPr="003A586B">
        <w:rPr>
          <w:rStyle w:val="apple-converted-space"/>
          <w:rFonts w:ascii="Times New Roman" w:hAnsi="Times New Roman" w:cs="Times New Roman"/>
          <w:sz w:val="24"/>
          <w:szCs w:val="24"/>
          <w:shd w:val="clear" w:color="auto" w:fill="FFFFFF"/>
        </w:rPr>
        <w:t> </w:t>
      </w:r>
      <w:r w:rsidRPr="003A586B">
        <w:rPr>
          <w:rFonts w:ascii="Times New Roman" w:hAnsi="Times New Roman" w:cs="Times New Roman"/>
          <w:b/>
          <w:bCs/>
          <w:sz w:val="24"/>
          <w:szCs w:val="24"/>
          <w:shd w:val="clear" w:color="auto" w:fill="FFFFFF"/>
        </w:rPr>
        <w:t>O princípio da insignificância como excludente da tipicidade no direito penal</w:t>
      </w:r>
      <w:r w:rsidRPr="003A586B">
        <w:rPr>
          <w:rFonts w:ascii="Times New Roman" w:hAnsi="Times New Roman" w:cs="Times New Roman"/>
          <w:sz w:val="24"/>
          <w:szCs w:val="24"/>
          <w:shd w:val="clear" w:color="auto" w:fill="FFFFFF"/>
        </w:rPr>
        <w:t xml:space="preserve">. São Paulo: </w:t>
      </w:r>
      <w:proofErr w:type="gramStart"/>
      <w:r w:rsidRPr="003A586B">
        <w:rPr>
          <w:rFonts w:ascii="Times New Roman" w:hAnsi="Times New Roman" w:cs="Times New Roman"/>
          <w:sz w:val="24"/>
          <w:szCs w:val="24"/>
          <w:shd w:val="clear" w:color="auto" w:fill="FFFFFF"/>
        </w:rPr>
        <w:t>Saraiva,</w:t>
      </w:r>
      <w:proofErr w:type="gramEnd"/>
      <w:r w:rsidRPr="003A586B">
        <w:rPr>
          <w:rFonts w:ascii="Times New Roman" w:hAnsi="Times New Roman" w:cs="Times New Roman"/>
          <w:sz w:val="24"/>
          <w:szCs w:val="24"/>
          <w:shd w:val="clear" w:color="auto" w:fill="FFFFFF"/>
        </w:rPr>
        <w:t xml:space="preserve"> 1994.</w:t>
      </w:r>
    </w:p>
    <w:p w:rsidR="00B95F8A" w:rsidRPr="003A586B" w:rsidRDefault="00B95F8A" w:rsidP="003A586B">
      <w:pPr>
        <w:spacing w:line="240" w:lineRule="auto"/>
        <w:jc w:val="left"/>
        <w:rPr>
          <w:rFonts w:ascii="Times New Roman" w:hAnsi="Times New Roman" w:cs="Times New Roman"/>
          <w:sz w:val="24"/>
          <w:szCs w:val="24"/>
        </w:rPr>
      </w:pPr>
    </w:p>
    <w:p w:rsidR="00B95F8A" w:rsidRPr="003A586B" w:rsidRDefault="00B95F8A" w:rsidP="003A586B">
      <w:pPr>
        <w:jc w:val="left"/>
        <w:rPr>
          <w:rFonts w:ascii="Times New Roman" w:hAnsi="Times New Roman" w:cs="Times New Roman"/>
          <w:b/>
          <w:sz w:val="24"/>
          <w:szCs w:val="24"/>
        </w:rPr>
      </w:pPr>
    </w:p>
    <w:p w:rsidR="00B95F8A" w:rsidRPr="004251D5" w:rsidRDefault="00B95F8A" w:rsidP="004251D5">
      <w:pPr>
        <w:rPr>
          <w:rFonts w:ascii="Times New Roman" w:hAnsi="Times New Roman" w:cs="Times New Roman"/>
          <w:bCs/>
          <w:sz w:val="24"/>
          <w:szCs w:val="24"/>
        </w:rPr>
      </w:pPr>
    </w:p>
    <w:sectPr w:rsidR="00B95F8A" w:rsidRPr="004251D5" w:rsidSect="005157DF">
      <w:headerReference w:type="default" r:id="rId17"/>
      <w:headerReference w:type="first" r:id="rId18"/>
      <w:footerReference w:type="first" r:id="rId19"/>
      <w:pgSz w:w="11906" w:h="16838" w:code="9"/>
      <w:pgMar w:top="1701"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2A5" w:rsidRDefault="00F632A5" w:rsidP="005157DF">
      <w:pPr>
        <w:spacing w:line="240" w:lineRule="auto"/>
      </w:pPr>
      <w:r>
        <w:separator/>
      </w:r>
    </w:p>
  </w:endnote>
  <w:endnote w:type="continuationSeparator" w:id="0">
    <w:p w:rsidR="00F632A5" w:rsidRDefault="00F632A5" w:rsidP="005157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7DF" w:rsidRPr="00665A45" w:rsidRDefault="005157DF" w:rsidP="005157DF">
    <w:pPr>
      <w:autoSpaceDE w:val="0"/>
      <w:autoSpaceDN w:val="0"/>
      <w:adjustRightInd w:val="0"/>
      <w:spacing w:line="240" w:lineRule="auto"/>
      <w:rPr>
        <w:rFonts w:ascii="Times New Roman" w:hAnsi="Times New Roman" w:cs="Times New Roman"/>
        <w:sz w:val="20"/>
        <w:szCs w:val="24"/>
      </w:rPr>
    </w:pPr>
    <w:r w:rsidRPr="00665A45">
      <w:rPr>
        <w:rFonts w:ascii="Times New Roman" w:hAnsi="Times New Roman" w:cs="Times New Roman"/>
        <w:sz w:val="20"/>
        <w:szCs w:val="24"/>
      </w:rPr>
      <w:t>______________________________</w:t>
    </w:r>
    <w:r>
      <w:rPr>
        <w:rFonts w:ascii="Times New Roman" w:hAnsi="Times New Roman" w:cs="Times New Roman"/>
        <w:sz w:val="20"/>
        <w:szCs w:val="24"/>
      </w:rPr>
      <w:t>_________________</w:t>
    </w:r>
  </w:p>
  <w:p w:rsidR="005157DF" w:rsidRPr="00665A45" w:rsidRDefault="005157DF" w:rsidP="005157DF">
    <w:pPr>
      <w:autoSpaceDE w:val="0"/>
      <w:autoSpaceDN w:val="0"/>
      <w:adjustRightInd w:val="0"/>
      <w:spacing w:line="240" w:lineRule="auto"/>
      <w:rPr>
        <w:rFonts w:ascii="Times New Roman" w:hAnsi="Times New Roman" w:cs="Times New Roman"/>
        <w:sz w:val="20"/>
        <w:szCs w:val="24"/>
      </w:rPr>
    </w:pPr>
    <w:r w:rsidRPr="00665A45">
      <w:rPr>
        <w:rFonts w:ascii="Times New Roman" w:hAnsi="Times New Roman" w:cs="Times New Roman"/>
        <w:sz w:val="20"/>
        <w:szCs w:val="24"/>
      </w:rPr>
      <w:t>1.</w:t>
    </w:r>
    <w:r w:rsidR="00CB13D6">
      <w:rPr>
        <w:rFonts w:ascii="Times New Roman" w:hAnsi="Times New Roman" w:cs="Times New Roman"/>
        <w:sz w:val="20"/>
        <w:szCs w:val="24"/>
      </w:rPr>
      <w:t xml:space="preserve"> Paper apresentado à disciplina</w:t>
    </w:r>
    <w:r>
      <w:rPr>
        <w:rFonts w:ascii="Times New Roman" w:hAnsi="Times New Roman" w:cs="Times New Roman"/>
        <w:sz w:val="20"/>
        <w:szCs w:val="24"/>
      </w:rPr>
      <w:t xml:space="preserve"> Direito Penal</w:t>
    </w:r>
    <w:r w:rsidR="00CB13D6">
      <w:rPr>
        <w:rFonts w:ascii="Times New Roman" w:hAnsi="Times New Roman" w:cs="Times New Roman"/>
        <w:sz w:val="20"/>
        <w:szCs w:val="24"/>
      </w:rPr>
      <w:t xml:space="preserve"> Especial </w:t>
    </w:r>
    <w:r w:rsidR="006E1444">
      <w:rPr>
        <w:rFonts w:ascii="Times New Roman" w:hAnsi="Times New Roman" w:cs="Times New Roman"/>
        <w:sz w:val="20"/>
        <w:szCs w:val="24"/>
      </w:rPr>
      <w:t>II</w:t>
    </w:r>
    <w:r w:rsidR="00CB13D6">
      <w:rPr>
        <w:rFonts w:ascii="Times New Roman" w:hAnsi="Times New Roman" w:cs="Times New Roman"/>
        <w:sz w:val="20"/>
        <w:szCs w:val="24"/>
      </w:rPr>
      <w:t>I</w:t>
    </w:r>
    <w:r>
      <w:rPr>
        <w:rFonts w:ascii="Times New Roman" w:hAnsi="Times New Roman" w:cs="Times New Roman"/>
        <w:sz w:val="20"/>
        <w:szCs w:val="24"/>
      </w:rPr>
      <w:t>,</w:t>
    </w:r>
    <w:r w:rsidRPr="00665A45">
      <w:rPr>
        <w:rFonts w:ascii="Times New Roman" w:hAnsi="Times New Roman" w:cs="Times New Roman"/>
        <w:sz w:val="20"/>
        <w:szCs w:val="24"/>
      </w:rPr>
      <w:t xml:space="preserve"> da Unidade de Ensino Superior Dom Bosco - UNDB.</w:t>
    </w:r>
  </w:p>
  <w:p w:rsidR="005157DF" w:rsidRDefault="005157DF" w:rsidP="005157DF">
    <w:pPr>
      <w:autoSpaceDE w:val="0"/>
      <w:autoSpaceDN w:val="0"/>
      <w:adjustRightInd w:val="0"/>
      <w:spacing w:line="240" w:lineRule="auto"/>
      <w:rPr>
        <w:rFonts w:ascii="Times New Roman" w:hAnsi="Times New Roman" w:cs="Times New Roman"/>
        <w:sz w:val="20"/>
        <w:szCs w:val="24"/>
      </w:rPr>
    </w:pPr>
    <w:r w:rsidRPr="00665A45">
      <w:rPr>
        <w:rFonts w:ascii="Times New Roman" w:hAnsi="Times New Roman" w:cs="Times New Roman"/>
        <w:sz w:val="20"/>
        <w:szCs w:val="24"/>
      </w:rPr>
      <w:t>2</w:t>
    </w:r>
    <w:r w:rsidR="006E1444">
      <w:rPr>
        <w:rFonts w:ascii="Times New Roman" w:hAnsi="Times New Roman" w:cs="Times New Roman"/>
        <w:sz w:val="20"/>
        <w:szCs w:val="24"/>
      </w:rPr>
      <w:t>. Aluna</w:t>
    </w:r>
    <w:r w:rsidR="00CB13D6">
      <w:rPr>
        <w:rFonts w:ascii="Times New Roman" w:hAnsi="Times New Roman" w:cs="Times New Roman"/>
        <w:sz w:val="20"/>
        <w:szCs w:val="24"/>
      </w:rPr>
      <w:t xml:space="preserve"> do </w:t>
    </w:r>
    <w:r w:rsidR="006E1444">
      <w:rPr>
        <w:rFonts w:ascii="Times New Roman" w:hAnsi="Times New Roman" w:cs="Times New Roman"/>
        <w:sz w:val="20"/>
        <w:szCs w:val="24"/>
      </w:rPr>
      <w:t>6</w:t>
    </w:r>
    <w:r w:rsidRPr="00665A45">
      <w:rPr>
        <w:rFonts w:ascii="Times New Roman" w:hAnsi="Times New Roman" w:cs="Times New Roman"/>
        <w:sz w:val="20"/>
        <w:szCs w:val="24"/>
      </w:rPr>
      <w:t>º período do Curso de Direito, da UNDB.</w:t>
    </w:r>
  </w:p>
  <w:p w:rsidR="005157DF" w:rsidRDefault="006E1444" w:rsidP="005157DF">
    <w:pPr>
      <w:autoSpaceDE w:val="0"/>
      <w:autoSpaceDN w:val="0"/>
      <w:adjustRightInd w:val="0"/>
      <w:spacing w:line="240" w:lineRule="auto"/>
      <w:rPr>
        <w:rFonts w:ascii="Times New Roman" w:hAnsi="Times New Roman" w:cs="Times New Roman"/>
        <w:sz w:val="20"/>
        <w:szCs w:val="24"/>
      </w:rPr>
    </w:pPr>
    <w:r>
      <w:rPr>
        <w:rFonts w:ascii="Times New Roman" w:hAnsi="Times New Roman" w:cs="Times New Roman"/>
        <w:sz w:val="20"/>
        <w:szCs w:val="24"/>
      </w:rPr>
      <w:t>3. Aluna do 6</w:t>
    </w:r>
    <w:r w:rsidR="005157DF" w:rsidRPr="00665A45">
      <w:rPr>
        <w:rFonts w:ascii="Times New Roman" w:hAnsi="Times New Roman" w:cs="Times New Roman"/>
        <w:sz w:val="20"/>
        <w:szCs w:val="24"/>
      </w:rPr>
      <w:t>º período do Curso de Direito, da UNDB.</w:t>
    </w:r>
  </w:p>
  <w:p w:rsidR="00D778BB" w:rsidRPr="00665A45" w:rsidRDefault="006E1444" w:rsidP="00D778BB">
    <w:pPr>
      <w:autoSpaceDE w:val="0"/>
      <w:autoSpaceDN w:val="0"/>
      <w:adjustRightInd w:val="0"/>
      <w:spacing w:line="240" w:lineRule="auto"/>
      <w:rPr>
        <w:rFonts w:ascii="Times New Roman" w:hAnsi="Times New Roman" w:cs="Times New Roman"/>
        <w:sz w:val="20"/>
        <w:szCs w:val="24"/>
      </w:rPr>
    </w:pPr>
    <w:r>
      <w:rPr>
        <w:rFonts w:ascii="Times New Roman" w:hAnsi="Times New Roman" w:cs="Times New Roman"/>
        <w:sz w:val="20"/>
        <w:szCs w:val="24"/>
      </w:rPr>
      <w:t>4. Aluna do 6</w:t>
    </w:r>
    <w:r w:rsidR="00D778BB" w:rsidRPr="00665A45">
      <w:rPr>
        <w:rFonts w:ascii="Times New Roman" w:hAnsi="Times New Roman" w:cs="Times New Roman"/>
        <w:sz w:val="20"/>
        <w:szCs w:val="24"/>
      </w:rPr>
      <w:t>º período do Curso de Direito, da UNDB.</w:t>
    </w:r>
  </w:p>
  <w:p w:rsidR="005157DF" w:rsidRPr="00665A45" w:rsidRDefault="00D778BB" w:rsidP="005157DF">
    <w:pPr>
      <w:autoSpaceDE w:val="0"/>
      <w:autoSpaceDN w:val="0"/>
      <w:adjustRightInd w:val="0"/>
      <w:spacing w:line="240" w:lineRule="auto"/>
      <w:rPr>
        <w:rFonts w:ascii="Times New Roman" w:hAnsi="Times New Roman" w:cs="Times New Roman"/>
        <w:sz w:val="20"/>
        <w:szCs w:val="24"/>
      </w:rPr>
    </w:pPr>
    <w:r>
      <w:rPr>
        <w:rFonts w:ascii="Times New Roman" w:hAnsi="Times New Roman" w:cs="Times New Roman"/>
        <w:sz w:val="20"/>
        <w:szCs w:val="24"/>
      </w:rPr>
      <w:t>5</w:t>
    </w:r>
    <w:r w:rsidR="005157DF" w:rsidRPr="00665A45">
      <w:rPr>
        <w:rFonts w:ascii="Times New Roman" w:hAnsi="Times New Roman" w:cs="Times New Roman"/>
        <w:sz w:val="20"/>
        <w:szCs w:val="24"/>
      </w:rPr>
      <w:t>. Professor</w:t>
    </w:r>
    <w:r w:rsidR="005157DF">
      <w:rPr>
        <w:rFonts w:ascii="Times New Roman" w:hAnsi="Times New Roman" w:cs="Times New Roman"/>
        <w:sz w:val="20"/>
        <w:szCs w:val="24"/>
      </w:rPr>
      <w:t xml:space="preserve">, </w:t>
    </w:r>
    <w:r>
      <w:rPr>
        <w:rFonts w:ascii="Times New Roman" w:hAnsi="Times New Roman" w:cs="Times New Roman"/>
        <w:sz w:val="20"/>
        <w:szCs w:val="24"/>
      </w:rPr>
      <w:t>Mestre</w:t>
    </w:r>
    <w:r w:rsidR="005157DF" w:rsidRPr="00665A45">
      <w:rPr>
        <w:rFonts w:ascii="Times New Roman" w:hAnsi="Times New Roman" w:cs="Times New Roman"/>
        <w:sz w:val="20"/>
        <w:szCs w:val="24"/>
      </w:rPr>
      <w:t>, orientador.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2A5" w:rsidRDefault="00F632A5" w:rsidP="005157DF">
      <w:pPr>
        <w:spacing w:line="240" w:lineRule="auto"/>
      </w:pPr>
      <w:r>
        <w:separator/>
      </w:r>
    </w:p>
  </w:footnote>
  <w:footnote w:type="continuationSeparator" w:id="0">
    <w:p w:rsidR="00F632A5" w:rsidRDefault="00F632A5" w:rsidP="005157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873159"/>
      <w:docPartObj>
        <w:docPartGallery w:val="Page Numbers (Top of Page)"/>
        <w:docPartUnique/>
      </w:docPartObj>
    </w:sdtPr>
    <w:sdtEndPr>
      <w:rPr>
        <w:rFonts w:ascii="Times New Roman" w:hAnsi="Times New Roman" w:cs="Times New Roman"/>
        <w:sz w:val="20"/>
      </w:rPr>
    </w:sdtEndPr>
    <w:sdtContent>
      <w:p w:rsidR="005157DF" w:rsidRPr="00431923" w:rsidRDefault="005157DF">
        <w:pPr>
          <w:pStyle w:val="Cabealho"/>
          <w:jc w:val="right"/>
          <w:rPr>
            <w:rFonts w:ascii="Times New Roman" w:hAnsi="Times New Roman" w:cs="Times New Roman"/>
            <w:sz w:val="20"/>
          </w:rPr>
        </w:pPr>
        <w:r w:rsidRPr="00431923">
          <w:rPr>
            <w:rFonts w:ascii="Times New Roman" w:hAnsi="Times New Roman" w:cs="Times New Roman"/>
            <w:noProof/>
            <w:sz w:val="20"/>
            <w:lang w:eastAsia="pt-BR"/>
          </w:rPr>
          <w:drawing>
            <wp:anchor distT="0" distB="0" distL="114300" distR="114300" simplePos="0" relativeHeight="251658240" behindDoc="1" locked="0" layoutInCell="1" allowOverlap="1" wp14:anchorId="7FAB601F" wp14:editId="6C938097">
              <wp:simplePos x="0" y="0"/>
              <wp:positionH relativeFrom="column">
                <wp:posOffset>1472565</wp:posOffset>
              </wp:positionH>
              <wp:positionV relativeFrom="paragraph">
                <wp:posOffset>-107315</wp:posOffset>
              </wp:positionV>
              <wp:extent cx="2819400" cy="730885"/>
              <wp:effectExtent l="0" t="0" r="0" b="0"/>
              <wp:wrapTight wrapText="bothSides">
                <wp:wrapPolygon edited="0">
                  <wp:start x="0" y="0"/>
                  <wp:lineTo x="0" y="20831"/>
                  <wp:lineTo x="21454" y="20831"/>
                  <wp:lineTo x="21454"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730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923">
          <w:rPr>
            <w:rFonts w:ascii="Times New Roman" w:hAnsi="Times New Roman" w:cs="Times New Roman"/>
            <w:sz w:val="20"/>
          </w:rPr>
          <w:fldChar w:fldCharType="begin"/>
        </w:r>
        <w:r w:rsidRPr="00431923">
          <w:rPr>
            <w:rFonts w:ascii="Times New Roman" w:hAnsi="Times New Roman" w:cs="Times New Roman"/>
            <w:sz w:val="20"/>
          </w:rPr>
          <w:instrText>PAGE   \* MERGEFORMAT</w:instrText>
        </w:r>
        <w:r w:rsidRPr="00431923">
          <w:rPr>
            <w:rFonts w:ascii="Times New Roman" w:hAnsi="Times New Roman" w:cs="Times New Roman"/>
            <w:sz w:val="20"/>
          </w:rPr>
          <w:fldChar w:fldCharType="separate"/>
        </w:r>
        <w:r w:rsidR="003A586B">
          <w:rPr>
            <w:rFonts w:ascii="Times New Roman" w:hAnsi="Times New Roman" w:cs="Times New Roman"/>
            <w:noProof/>
            <w:sz w:val="20"/>
          </w:rPr>
          <w:t>11</w:t>
        </w:r>
        <w:r w:rsidRPr="00431923">
          <w:rPr>
            <w:rFonts w:ascii="Times New Roman" w:hAnsi="Times New Roman" w:cs="Times New Roman"/>
            <w:sz w:val="20"/>
          </w:rPr>
          <w:fldChar w:fldCharType="end"/>
        </w:r>
      </w:p>
    </w:sdtContent>
  </w:sdt>
  <w:p w:rsidR="005157DF" w:rsidRDefault="005157DF" w:rsidP="005157DF">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7DF" w:rsidRDefault="005157DF" w:rsidP="005157DF">
    <w:pPr>
      <w:pStyle w:val="Cabealho"/>
      <w:jc w:val="center"/>
    </w:pPr>
    <w:r w:rsidRPr="005578FE">
      <w:rPr>
        <w:noProof/>
        <w:lang w:eastAsia="pt-BR"/>
      </w:rPr>
      <w:drawing>
        <wp:anchor distT="0" distB="0" distL="114300" distR="114300" simplePos="0" relativeHeight="251659264" behindDoc="1" locked="0" layoutInCell="1" allowOverlap="1" wp14:anchorId="470D6EE1" wp14:editId="69638A33">
          <wp:simplePos x="0" y="0"/>
          <wp:positionH relativeFrom="column">
            <wp:posOffset>1472565</wp:posOffset>
          </wp:positionH>
          <wp:positionV relativeFrom="paragraph">
            <wp:posOffset>-103505</wp:posOffset>
          </wp:positionV>
          <wp:extent cx="2819400" cy="730885"/>
          <wp:effectExtent l="0" t="0" r="0" b="0"/>
          <wp:wrapTight wrapText="bothSides">
            <wp:wrapPolygon edited="0">
              <wp:start x="0" y="0"/>
              <wp:lineTo x="0" y="20831"/>
              <wp:lineTo x="21454" y="20831"/>
              <wp:lineTo x="21454"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F1"/>
    <w:rsid w:val="00003AF3"/>
    <w:rsid w:val="00004CCD"/>
    <w:rsid w:val="00016014"/>
    <w:rsid w:val="000436BA"/>
    <w:rsid w:val="000440F5"/>
    <w:rsid w:val="00074233"/>
    <w:rsid w:val="000850B4"/>
    <w:rsid w:val="00092D65"/>
    <w:rsid w:val="000A0200"/>
    <w:rsid w:val="000A1594"/>
    <w:rsid w:val="000A7B32"/>
    <w:rsid w:val="0010745F"/>
    <w:rsid w:val="001366EB"/>
    <w:rsid w:val="00162A9A"/>
    <w:rsid w:val="001A4F55"/>
    <w:rsid w:val="001D5845"/>
    <w:rsid w:val="001E797F"/>
    <w:rsid w:val="00235814"/>
    <w:rsid w:val="00257319"/>
    <w:rsid w:val="00297D96"/>
    <w:rsid w:val="002B6DEA"/>
    <w:rsid w:val="00324ADC"/>
    <w:rsid w:val="003400CF"/>
    <w:rsid w:val="003618E5"/>
    <w:rsid w:val="003876F2"/>
    <w:rsid w:val="00394CF5"/>
    <w:rsid w:val="003A586B"/>
    <w:rsid w:val="003E1BA6"/>
    <w:rsid w:val="003E2F13"/>
    <w:rsid w:val="003E5303"/>
    <w:rsid w:val="00414BAF"/>
    <w:rsid w:val="004153AB"/>
    <w:rsid w:val="004251D5"/>
    <w:rsid w:val="00431923"/>
    <w:rsid w:val="00434694"/>
    <w:rsid w:val="00461BF1"/>
    <w:rsid w:val="004C139B"/>
    <w:rsid w:val="005157DF"/>
    <w:rsid w:val="0051749F"/>
    <w:rsid w:val="0053789F"/>
    <w:rsid w:val="005438BB"/>
    <w:rsid w:val="005503A2"/>
    <w:rsid w:val="00562EBB"/>
    <w:rsid w:val="0058623A"/>
    <w:rsid w:val="00587D52"/>
    <w:rsid w:val="0060357D"/>
    <w:rsid w:val="00607B7A"/>
    <w:rsid w:val="00682163"/>
    <w:rsid w:val="006A75EC"/>
    <w:rsid w:val="006D79A9"/>
    <w:rsid w:val="006E0913"/>
    <w:rsid w:val="006E1444"/>
    <w:rsid w:val="006F5D9D"/>
    <w:rsid w:val="00700794"/>
    <w:rsid w:val="007129AC"/>
    <w:rsid w:val="007257B9"/>
    <w:rsid w:val="00743A9F"/>
    <w:rsid w:val="00756BF5"/>
    <w:rsid w:val="00776D00"/>
    <w:rsid w:val="00784468"/>
    <w:rsid w:val="007859CF"/>
    <w:rsid w:val="00786783"/>
    <w:rsid w:val="00842CC5"/>
    <w:rsid w:val="00876384"/>
    <w:rsid w:val="00892E9A"/>
    <w:rsid w:val="008D3FCB"/>
    <w:rsid w:val="008D4DAA"/>
    <w:rsid w:val="008F3D50"/>
    <w:rsid w:val="00964CB4"/>
    <w:rsid w:val="0097558A"/>
    <w:rsid w:val="0098485E"/>
    <w:rsid w:val="009B727F"/>
    <w:rsid w:val="009D4B6B"/>
    <w:rsid w:val="00A55293"/>
    <w:rsid w:val="00A57F21"/>
    <w:rsid w:val="00AC1F86"/>
    <w:rsid w:val="00B05104"/>
    <w:rsid w:val="00B40614"/>
    <w:rsid w:val="00B467FC"/>
    <w:rsid w:val="00B50885"/>
    <w:rsid w:val="00B541AF"/>
    <w:rsid w:val="00B573F5"/>
    <w:rsid w:val="00B87CAF"/>
    <w:rsid w:val="00B910E6"/>
    <w:rsid w:val="00B95F8A"/>
    <w:rsid w:val="00BA6D67"/>
    <w:rsid w:val="00BB15C1"/>
    <w:rsid w:val="00BC4A99"/>
    <w:rsid w:val="00C04D7F"/>
    <w:rsid w:val="00C312D3"/>
    <w:rsid w:val="00C333F2"/>
    <w:rsid w:val="00C64AD7"/>
    <w:rsid w:val="00C80A0C"/>
    <w:rsid w:val="00CB13D6"/>
    <w:rsid w:val="00CC73E4"/>
    <w:rsid w:val="00D40A45"/>
    <w:rsid w:val="00D4181E"/>
    <w:rsid w:val="00D4329E"/>
    <w:rsid w:val="00D778BB"/>
    <w:rsid w:val="00DA6953"/>
    <w:rsid w:val="00DD5AAE"/>
    <w:rsid w:val="00E01E82"/>
    <w:rsid w:val="00E108D9"/>
    <w:rsid w:val="00E206AB"/>
    <w:rsid w:val="00E854AB"/>
    <w:rsid w:val="00E92667"/>
    <w:rsid w:val="00EE1EC6"/>
    <w:rsid w:val="00F21444"/>
    <w:rsid w:val="00F51CCB"/>
    <w:rsid w:val="00F632A5"/>
    <w:rsid w:val="00F74EFE"/>
    <w:rsid w:val="00FA4283"/>
    <w:rsid w:val="00FC0582"/>
    <w:rsid w:val="00FE27D7"/>
    <w:rsid w:val="00FF34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61B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61BF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rsid w:val="004251D5"/>
  </w:style>
  <w:style w:type="paragraph" w:styleId="Cabealho">
    <w:name w:val="header"/>
    <w:basedOn w:val="Normal"/>
    <w:link w:val="CabealhoChar"/>
    <w:uiPriority w:val="99"/>
    <w:unhideWhenUsed/>
    <w:rsid w:val="005157DF"/>
    <w:pPr>
      <w:tabs>
        <w:tab w:val="center" w:pos="4252"/>
        <w:tab w:val="right" w:pos="8504"/>
      </w:tabs>
      <w:spacing w:line="240" w:lineRule="auto"/>
    </w:pPr>
  </w:style>
  <w:style w:type="character" w:customStyle="1" w:styleId="CabealhoChar">
    <w:name w:val="Cabeçalho Char"/>
    <w:basedOn w:val="Fontepargpadro"/>
    <w:link w:val="Cabealho"/>
    <w:uiPriority w:val="99"/>
    <w:rsid w:val="005157DF"/>
  </w:style>
  <w:style w:type="paragraph" w:styleId="Rodap">
    <w:name w:val="footer"/>
    <w:basedOn w:val="Normal"/>
    <w:link w:val="RodapChar"/>
    <w:uiPriority w:val="99"/>
    <w:unhideWhenUsed/>
    <w:rsid w:val="005157DF"/>
    <w:pPr>
      <w:tabs>
        <w:tab w:val="center" w:pos="4252"/>
        <w:tab w:val="right" w:pos="8504"/>
      </w:tabs>
      <w:spacing w:line="240" w:lineRule="auto"/>
    </w:pPr>
  </w:style>
  <w:style w:type="character" w:customStyle="1" w:styleId="RodapChar">
    <w:name w:val="Rodapé Char"/>
    <w:basedOn w:val="Fontepargpadro"/>
    <w:link w:val="Rodap"/>
    <w:uiPriority w:val="99"/>
    <w:rsid w:val="005157DF"/>
  </w:style>
  <w:style w:type="paragraph" w:styleId="Textodebalo">
    <w:name w:val="Balloon Text"/>
    <w:basedOn w:val="Normal"/>
    <w:link w:val="TextodebaloChar"/>
    <w:uiPriority w:val="99"/>
    <w:semiHidden/>
    <w:unhideWhenUsed/>
    <w:rsid w:val="005157D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57DF"/>
    <w:rPr>
      <w:rFonts w:ascii="Tahoma" w:hAnsi="Tahoma" w:cs="Tahoma"/>
      <w:sz w:val="16"/>
      <w:szCs w:val="16"/>
    </w:rPr>
  </w:style>
  <w:style w:type="paragraph" w:styleId="SemEspaamento">
    <w:name w:val="No Spacing"/>
    <w:uiPriority w:val="1"/>
    <w:qFormat/>
    <w:rsid w:val="005438BB"/>
    <w:pPr>
      <w:spacing w:line="240" w:lineRule="auto"/>
      <w:jc w:val="left"/>
    </w:pPr>
    <w:rPr>
      <w:rFonts w:eastAsiaTheme="minorEastAsia"/>
      <w:lang w:eastAsia="pt-BR"/>
    </w:rPr>
  </w:style>
  <w:style w:type="character" w:styleId="Forte">
    <w:name w:val="Strong"/>
    <w:basedOn w:val="Fontepargpadro"/>
    <w:uiPriority w:val="22"/>
    <w:qFormat/>
    <w:rsid w:val="00B95F8A"/>
    <w:rPr>
      <w:b/>
      <w:bCs/>
    </w:rPr>
  </w:style>
  <w:style w:type="character" w:styleId="Hyperlink">
    <w:name w:val="Hyperlink"/>
    <w:basedOn w:val="Fontepargpadro"/>
    <w:uiPriority w:val="99"/>
    <w:unhideWhenUsed/>
    <w:rsid w:val="00B95F8A"/>
    <w:rPr>
      <w:color w:val="0000FF"/>
      <w:u w:val="single"/>
    </w:rPr>
  </w:style>
  <w:style w:type="character" w:customStyle="1" w:styleId="url">
    <w:name w:val="url"/>
    <w:basedOn w:val="Fontepargpadro"/>
    <w:rsid w:val="00B95F8A"/>
  </w:style>
  <w:style w:type="paragraph" w:styleId="NormalWeb">
    <w:name w:val="Normal (Web)"/>
    <w:basedOn w:val="Normal"/>
    <w:uiPriority w:val="99"/>
    <w:unhideWhenUsed/>
    <w:rsid w:val="007257B9"/>
    <w:pPr>
      <w:spacing w:before="100" w:beforeAutospacing="1" w:after="100" w:afterAutospacing="1" w:line="240" w:lineRule="auto"/>
      <w:jc w:val="left"/>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61B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61BF1"/>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rsid w:val="004251D5"/>
  </w:style>
  <w:style w:type="paragraph" w:styleId="Cabealho">
    <w:name w:val="header"/>
    <w:basedOn w:val="Normal"/>
    <w:link w:val="CabealhoChar"/>
    <w:uiPriority w:val="99"/>
    <w:unhideWhenUsed/>
    <w:rsid w:val="005157DF"/>
    <w:pPr>
      <w:tabs>
        <w:tab w:val="center" w:pos="4252"/>
        <w:tab w:val="right" w:pos="8504"/>
      </w:tabs>
      <w:spacing w:line="240" w:lineRule="auto"/>
    </w:pPr>
  </w:style>
  <w:style w:type="character" w:customStyle="1" w:styleId="CabealhoChar">
    <w:name w:val="Cabeçalho Char"/>
    <w:basedOn w:val="Fontepargpadro"/>
    <w:link w:val="Cabealho"/>
    <w:uiPriority w:val="99"/>
    <w:rsid w:val="005157DF"/>
  </w:style>
  <w:style w:type="paragraph" w:styleId="Rodap">
    <w:name w:val="footer"/>
    <w:basedOn w:val="Normal"/>
    <w:link w:val="RodapChar"/>
    <w:uiPriority w:val="99"/>
    <w:unhideWhenUsed/>
    <w:rsid w:val="005157DF"/>
    <w:pPr>
      <w:tabs>
        <w:tab w:val="center" w:pos="4252"/>
        <w:tab w:val="right" w:pos="8504"/>
      </w:tabs>
      <w:spacing w:line="240" w:lineRule="auto"/>
    </w:pPr>
  </w:style>
  <w:style w:type="character" w:customStyle="1" w:styleId="RodapChar">
    <w:name w:val="Rodapé Char"/>
    <w:basedOn w:val="Fontepargpadro"/>
    <w:link w:val="Rodap"/>
    <w:uiPriority w:val="99"/>
    <w:rsid w:val="005157DF"/>
  </w:style>
  <w:style w:type="paragraph" w:styleId="Textodebalo">
    <w:name w:val="Balloon Text"/>
    <w:basedOn w:val="Normal"/>
    <w:link w:val="TextodebaloChar"/>
    <w:uiPriority w:val="99"/>
    <w:semiHidden/>
    <w:unhideWhenUsed/>
    <w:rsid w:val="005157D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57DF"/>
    <w:rPr>
      <w:rFonts w:ascii="Tahoma" w:hAnsi="Tahoma" w:cs="Tahoma"/>
      <w:sz w:val="16"/>
      <w:szCs w:val="16"/>
    </w:rPr>
  </w:style>
  <w:style w:type="paragraph" w:styleId="SemEspaamento">
    <w:name w:val="No Spacing"/>
    <w:uiPriority w:val="1"/>
    <w:qFormat/>
    <w:rsid w:val="005438BB"/>
    <w:pPr>
      <w:spacing w:line="240" w:lineRule="auto"/>
      <w:jc w:val="left"/>
    </w:pPr>
    <w:rPr>
      <w:rFonts w:eastAsiaTheme="minorEastAsia"/>
      <w:lang w:eastAsia="pt-BR"/>
    </w:rPr>
  </w:style>
  <w:style w:type="character" w:styleId="Forte">
    <w:name w:val="Strong"/>
    <w:basedOn w:val="Fontepargpadro"/>
    <w:uiPriority w:val="22"/>
    <w:qFormat/>
    <w:rsid w:val="00B95F8A"/>
    <w:rPr>
      <w:b/>
      <w:bCs/>
    </w:rPr>
  </w:style>
  <w:style w:type="character" w:styleId="Hyperlink">
    <w:name w:val="Hyperlink"/>
    <w:basedOn w:val="Fontepargpadro"/>
    <w:uiPriority w:val="99"/>
    <w:unhideWhenUsed/>
    <w:rsid w:val="00B95F8A"/>
    <w:rPr>
      <w:color w:val="0000FF"/>
      <w:u w:val="single"/>
    </w:rPr>
  </w:style>
  <w:style w:type="character" w:customStyle="1" w:styleId="url">
    <w:name w:val="url"/>
    <w:basedOn w:val="Fontepargpadro"/>
    <w:rsid w:val="00B95F8A"/>
  </w:style>
  <w:style w:type="paragraph" w:styleId="NormalWeb">
    <w:name w:val="Normal (Web)"/>
    <w:basedOn w:val="Normal"/>
    <w:uiPriority w:val="99"/>
    <w:unhideWhenUsed/>
    <w:rsid w:val="007257B9"/>
    <w:pPr>
      <w:spacing w:before="100" w:beforeAutospacing="1" w:after="100" w:afterAutospacing="1" w:line="240"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3605">
      <w:bodyDiv w:val="1"/>
      <w:marLeft w:val="0"/>
      <w:marRight w:val="0"/>
      <w:marTop w:val="0"/>
      <w:marBottom w:val="0"/>
      <w:divBdr>
        <w:top w:val="none" w:sz="0" w:space="0" w:color="auto"/>
        <w:left w:val="none" w:sz="0" w:space="0" w:color="auto"/>
        <w:bottom w:val="none" w:sz="0" w:space="0" w:color="auto"/>
        <w:right w:val="none" w:sz="0" w:space="0" w:color="auto"/>
      </w:divBdr>
    </w:div>
    <w:div w:id="193925976">
      <w:bodyDiv w:val="1"/>
      <w:marLeft w:val="0"/>
      <w:marRight w:val="0"/>
      <w:marTop w:val="0"/>
      <w:marBottom w:val="0"/>
      <w:divBdr>
        <w:top w:val="none" w:sz="0" w:space="0" w:color="auto"/>
        <w:left w:val="none" w:sz="0" w:space="0" w:color="auto"/>
        <w:bottom w:val="none" w:sz="0" w:space="0" w:color="auto"/>
        <w:right w:val="none" w:sz="0" w:space="0" w:color="auto"/>
      </w:divBdr>
      <w:divsChild>
        <w:div w:id="790247628">
          <w:marLeft w:val="0"/>
          <w:marRight w:val="0"/>
          <w:marTop w:val="0"/>
          <w:marBottom w:val="450"/>
          <w:divBdr>
            <w:top w:val="none" w:sz="0" w:space="0" w:color="auto"/>
            <w:left w:val="none" w:sz="0" w:space="0" w:color="auto"/>
            <w:bottom w:val="dotted" w:sz="6" w:space="0" w:color="AAA68D"/>
            <w:right w:val="none" w:sz="0" w:space="0" w:color="auto"/>
          </w:divBdr>
        </w:div>
      </w:divsChild>
    </w:div>
    <w:div w:id="1142381049">
      <w:bodyDiv w:val="1"/>
      <w:marLeft w:val="0"/>
      <w:marRight w:val="0"/>
      <w:marTop w:val="0"/>
      <w:marBottom w:val="0"/>
      <w:divBdr>
        <w:top w:val="none" w:sz="0" w:space="0" w:color="auto"/>
        <w:left w:val="none" w:sz="0" w:space="0" w:color="auto"/>
        <w:bottom w:val="none" w:sz="0" w:space="0" w:color="auto"/>
        <w:right w:val="none" w:sz="0" w:space="0" w:color="auto"/>
      </w:divBdr>
    </w:div>
    <w:div w:id="152273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omissoeatitude.org.br/convencao-interamericana-para-prevenir-punir-e-erradicar-a-violencia-contra-a-mulher-convencao-de-belem-do-para-1994/" TargetMode="External"/><Relationship Id="rId13" Type="http://schemas.openxmlformats.org/officeDocument/2006/relationships/hyperlink" Target="http://jus.com.br/revista/edicoes/2015/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observatoriodegenero.gov.br/eixo/internacional/instancias-regionais/a-cim-comissao-interamericana-de-mulheres-e-o-mesecvi-mecanismo-de-seguimento-da-convencao-de-belem-do-para" TargetMode="External"/><Relationship Id="rId12" Type="http://schemas.openxmlformats.org/officeDocument/2006/relationships/hyperlink" Target="http://jus.com.br/revista/edicoes/2015/1/25"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ambito-juridico.com.br/site/?n_link=revista_artigos_leitura&amp;artigo_id=1464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jus.com.br/revista/edicoes/2015/1/25" TargetMode="External"/><Relationship Id="rId5" Type="http://schemas.openxmlformats.org/officeDocument/2006/relationships/footnotes" Target="footnotes.xml"/><Relationship Id="rId15" Type="http://schemas.openxmlformats.org/officeDocument/2006/relationships/hyperlink" Target="http://ambito-juridico.com.br/site/?n_link=revista_artigos_leitura&amp;artigo_id=14642" TargetMode="External"/><Relationship Id="rId10" Type="http://schemas.openxmlformats.org/officeDocument/2006/relationships/hyperlink" Target="http://jus.com.br/revista/edicoes/20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mpromissoeatitude.org.br/convencao-interamericana-para-prevenir-punir-e-erradicar-a-violencia-contra-a-mulher-convencao-de-belem-do-para-1994/" TargetMode="External"/><Relationship Id="rId14" Type="http://schemas.openxmlformats.org/officeDocument/2006/relationships/hyperlink" Target="http://jus.com.br/revista/edicoes/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4537</Words>
  <Characters>24501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Amanda Dantas</cp:lastModifiedBy>
  <cp:revision>14</cp:revision>
  <cp:lastPrinted>2016-05-18T15:17:00Z</cp:lastPrinted>
  <dcterms:created xsi:type="dcterms:W3CDTF">2016-05-18T13:12:00Z</dcterms:created>
  <dcterms:modified xsi:type="dcterms:W3CDTF">2016-05-18T15:18:00Z</dcterms:modified>
</cp:coreProperties>
</file>