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83" w:rsidRPr="00B67778" w:rsidRDefault="00B93883" w:rsidP="00B677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883">
        <w:rPr>
          <w:rFonts w:ascii="Times New Roman" w:hAnsi="Times New Roman" w:cs="Times New Roman"/>
          <w:b/>
          <w:sz w:val="28"/>
          <w:szCs w:val="28"/>
        </w:rPr>
        <w:t xml:space="preserve">SINOPSE DO </w:t>
      </w:r>
      <w:r w:rsidRPr="00B93883">
        <w:rPr>
          <w:rFonts w:ascii="Times New Roman" w:hAnsi="Times New Roman" w:cs="Times New Roman"/>
          <w:b/>
          <w:i/>
          <w:sz w:val="28"/>
          <w:szCs w:val="28"/>
        </w:rPr>
        <w:t>CASE</w:t>
      </w:r>
      <w:r w:rsidRPr="00B93883">
        <w:rPr>
          <w:rFonts w:ascii="Times New Roman" w:hAnsi="Times New Roman" w:cs="Times New Roman"/>
          <w:i/>
          <w:sz w:val="28"/>
          <w:szCs w:val="28"/>
        </w:rPr>
        <w:t>:</w:t>
      </w:r>
      <w:r w:rsidR="000157DD">
        <w:rPr>
          <w:rFonts w:ascii="Times New Roman" w:hAnsi="Times New Roman" w:cs="Times New Roman"/>
          <w:sz w:val="28"/>
          <w:szCs w:val="28"/>
        </w:rPr>
        <w:t xml:space="preserve"> Dentre as funções dos tributos, em qual delas se encaixa o IOF?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B93883" w:rsidRPr="00B93883" w:rsidRDefault="00B93883" w:rsidP="00B9388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35110A">
        <w:rPr>
          <w:rFonts w:ascii="Times New Roman" w:hAnsi="Times New Roman" w:cs="Times New Roman"/>
          <w:i/>
          <w:sz w:val="24"/>
          <w:szCs w:val="24"/>
        </w:rPr>
        <w:t>Lavínia Feitosa Silva Assunção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B93883" w:rsidRPr="00B93883" w:rsidRDefault="000157DD" w:rsidP="00B9388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Sauaia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88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B93883" w:rsidRPr="00B93883" w:rsidRDefault="00B93883" w:rsidP="00B938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0CD3" w:rsidRDefault="00B93883" w:rsidP="00B938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388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93883">
        <w:rPr>
          <w:rFonts w:ascii="Times New Roman" w:hAnsi="Times New Roman" w:cs="Times New Roman"/>
          <w:b/>
          <w:sz w:val="24"/>
          <w:szCs w:val="24"/>
        </w:rPr>
        <w:t xml:space="preserve"> DESCRIÇÃO DO CASO</w:t>
      </w:r>
    </w:p>
    <w:p w:rsidR="002174E5" w:rsidRDefault="00D7047A" w:rsidP="000F7F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D5013">
        <w:rPr>
          <w:rFonts w:ascii="Times New Roman" w:hAnsi="Times New Roman" w:cs="Times New Roman"/>
          <w:sz w:val="24"/>
          <w:szCs w:val="24"/>
        </w:rPr>
        <w:t>caso</w:t>
      </w:r>
      <w:r w:rsidR="00567D14">
        <w:rPr>
          <w:rFonts w:ascii="Times New Roman" w:hAnsi="Times New Roman" w:cs="Times New Roman"/>
          <w:sz w:val="24"/>
          <w:szCs w:val="24"/>
        </w:rPr>
        <w:t xml:space="preserve"> trata sobre o IOF, que consiste no Imposto sobre operações de crédito, de câmbio e seguro, ou relativas </w:t>
      </w:r>
      <w:proofErr w:type="gramStart"/>
      <w:r w:rsidR="00567D14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567D14">
        <w:rPr>
          <w:rFonts w:ascii="Times New Roman" w:hAnsi="Times New Roman" w:cs="Times New Roman"/>
          <w:sz w:val="24"/>
          <w:szCs w:val="24"/>
        </w:rPr>
        <w:t xml:space="preserve"> títulos ou valores imobiliários. Narra</w:t>
      </w:r>
      <w:r w:rsidR="002174E5">
        <w:rPr>
          <w:rFonts w:ascii="Times New Roman" w:hAnsi="Times New Roman" w:cs="Times New Roman"/>
          <w:sz w:val="24"/>
          <w:szCs w:val="24"/>
        </w:rPr>
        <w:t>-se</w:t>
      </w:r>
      <w:r w:rsidR="00567D14">
        <w:rPr>
          <w:rFonts w:ascii="Times New Roman" w:hAnsi="Times New Roman" w:cs="Times New Roman"/>
          <w:sz w:val="24"/>
          <w:szCs w:val="24"/>
        </w:rPr>
        <w:t xml:space="preserve"> o fato, da ex</w:t>
      </w:r>
      <w:r w:rsidR="002174E5">
        <w:rPr>
          <w:rFonts w:ascii="Times New Roman" w:hAnsi="Times New Roman" w:cs="Times New Roman"/>
          <w:sz w:val="24"/>
          <w:szCs w:val="24"/>
        </w:rPr>
        <w:t xml:space="preserve">-presidente Dilma Rousseff, que no período da vigência do seu mandato, assinou o Decreto Presidencial 8.731/2016, majorando a alíquota do IOF nas operações de compra de moeda estrangeira. </w:t>
      </w:r>
    </w:p>
    <w:p w:rsidR="00A96768" w:rsidRDefault="002174E5" w:rsidP="000F7F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isso, primeiramente, em relação ao IOF, indaga-se: em qual função tributária se encaixa, tendo em vista</w:t>
      </w:r>
      <w:r w:rsidR="00A96768">
        <w:rPr>
          <w:rFonts w:ascii="Times New Roman" w:hAnsi="Times New Roman" w:cs="Times New Roman"/>
          <w:sz w:val="24"/>
          <w:szCs w:val="24"/>
        </w:rPr>
        <w:t xml:space="preserve"> as funções:</w:t>
      </w:r>
      <w:r w:rsidR="00713B6A">
        <w:rPr>
          <w:rFonts w:ascii="Times New Roman" w:hAnsi="Times New Roman" w:cs="Times New Roman"/>
          <w:sz w:val="24"/>
          <w:szCs w:val="24"/>
        </w:rPr>
        <w:t xml:space="preserve"> fiscal, extrafiscal,</w:t>
      </w:r>
      <w:r w:rsidR="00655E4B">
        <w:rPr>
          <w:rFonts w:ascii="Times New Roman" w:hAnsi="Times New Roman" w:cs="Times New Roman"/>
          <w:sz w:val="24"/>
          <w:szCs w:val="24"/>
        </w:rPr>
        <w:t xml:space="preserve"> parafiscal</w:t>
      </w:r>
      <w:r w:rsidR="00713B6A">
        <w:rPr>
          <w:rFonts w:ascii="Times New Roman" w:hAnsi="Times New Roman" w:cs="Times New Roman"/>
          <w:sz w:val="24"/>
          <w:szCs w:val="24"/>
        </w:rPr>
        <w:t xml:space="preserve"> e hibrido</w:t>
      </w:r>
      <w:r w:rsidR="00A96768">
        <w:rPr>
          <w:rFonts w:ascii="Times New Roman" w:hAnsi="Times New Roman" w:cs="Times New Roman"/>
          <w:sz w:val="24"/>
          <w:szCs w:val="24"/>
        </w:rPr>
        <w:t>?</w:t>
      </w:r>
    </w:p>
    <w:p w:rsidR="002174E5" w:rsidRDefault="002174E5" w:rsidP="00A96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768">
        <w:rPr>
          <w:rFonts w:ascii="Times New Roman" w:hAnsi="Times New Roman" w:cs="Times New Roman"/>
          <w:sz w:val="24"/>
          <w:szCs w:val="24"/>
        </w:rPr>
        <w:t>Por fim, o</w:t>
      </w:r>
      <w:r>
        <w:rPr>
          <w:rFonts w:ascii="Times New Roman" w:hAnsi="Times New Roman" w:cs="Times New Roman"/>
          <w:sz w:val="24"/>
          <w:szCs w:val="24"/>
        </w:rPr>
        <w:t xml:space="preserve"> presidente</w:t>
      </w:r>
      <w:r w:rsidR="00A96768">
        <w:rPr>
          <w:rFonts w:ascii="Times New Roman" w:hAnsi="Times New Roman" w:cs="Times New Roman"/>
          <w:sz w:val="24"/>
          <w:szCs w:val="24"/>
        </w:rPr>
        <w:t xml:space="preserve"> pode</w:t>
      </w:r>
      <w:r>
        <w:rPr>
          <w:rFonts w:ascii="Times New Roman" w:hAnsi="Times New Roman" w:cs="Times New Roman"/>
          <w:sz w:val="24"/>
          <w:szCs w:val="24"/>
        </w:rPr>
        <w:t xml:space="preserve"> fazer tais modificações por meio de Decreto</w:t>
      </w:r>
      <w:r w:rsidR="00B6777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768">
        <w:rPr>
          <w:rFonts w:ascii="Times New Roman" w:hAnsi="Times New Roman" w:cs="Times New Roman"/>
          <w:sz w:val="24"/>
          <w:szCs w:val="24"/>
        </w:rPr>
        <w:t>E, levando em consideração o caso exposto</w:t>
      </w:r>
      <w:r>
        <w:rPr>
          <w:rFonts w:ascii="Times New Roman" w:hAnsi="Times New Roman" w:cs="Times New Roman"/>
          <w:sz w:val="24"/>
          <w:szCs w:val="24"/>
        </w:rPr>
        <w:t>, a medida tomada é para fomentar o mercado interno ou suprir as contas públicas ocasionadas por erros da gestão?</w:t>
      </w:r>
    </w:p>
    <w:p w:rsidR="002174E5" w:rsidRPr="00B67778" w:rsidRDefault="002174E5" w:rsidP="000F7F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B6A" w:rsidRDefault="00B93883" w:rsidP="0071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388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B93883">
        <w:rPr>
          <w:rFonts w:ascii="Times New Roman" w:hAnsi="Times New Roman" w:cs="Times New Roman"/>
          <w:b/>
          <w:sz w:val="24"/>
          <w:szCs w:val="24"/>
        </w:rPr>
        <w:t xml:space="preserve"> IDENTIFICAÇÃO E ANÁLISE DO CASO</w:t>
      </w:r>
    </w:p>
    <w:p w:rsidR="00C52F99" w:rsidRPr="00713B6A" w:rsidRDefault="00713B6A" w:rsidP="0071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B93883" w:rsidRPr="00713B6A">
        <w:rPr>
          <w:rFonts w:ascii="Times New Roman" w:hAnsi="Times New Roman" w:cs="Times New Roman"/>
          <w:b/>
          <w:sz w:val="24"/>
          <w:szCs w:val="24"/>
        </w:rPr>
        <w:t xml:space="preserve"> Argumentos capazes de fundamentar cada decisão</w:t>
      </w:r>
    </w:p>
    <w:p w:rsidR="00713B6A" w:rsidRDefault="00713B6A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B93883" w:rsidRPr="00B11B64">
        <w:rPr>
          <w:rFonts w:ascii="Times New Roman" w:hAnsi="Times New Roman" w:cs="Times New Roman"/>
          <w:b/>
          <w:sz w:val="24"/>
          <w:szCs w:val="24"/>
        </w:rPr>
        <w:t>.1</w:t>
      </w:r>
      <w:proofErr w:type="gramStart"/>
      <w:r w:rsidR="00CC0B22" w:rsidRPr="00B11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B6A" w:rsidRPr="00B11B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Função Tributária</w:t>
      </w:r>
    </w:p>
    <w:p w:rsidR="0055528A" w:rsidRDefault="003B775D" w:rsidP="00E516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Entende-se que o objetivo dos tributos é de arrecadar recursos financeiros para o Estado. </w:t>
      </w:r>
      <w:r w:rsidR="00D54C1E">
        <w:rPr>
          <w:rFonts w:ascii="Times New Roman" w:hAnsi="Times New Roman" w:cs="Times New Roman"/>
          <w:sz w:val="24"/>
          <w:szCs w:val="24"/>
        </w:rPr>
        <w:t xml:space="preserve">No entanto, no estágio atual das finanças públicas é utilizado “largamente com o objetivo de interferir na economia privada, estimulando atividades, setores econômicos ou regiões, desestimulando o consumo de certos bens e produzindo, finalmente, os efeitos mais diversos da economia” (MACHADO, p. 69, 2013).  Pode-se assim dizer que, em regra é para arrecadação, porém não é seu único objetivo. </w:t>
      </w:r>
    </w:p>
    <w:p w:rsidR="00722A48" w:rsidRDefault="00722A48" w:rsidP="00E516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seu objetivo, em regra, o tributo pode ser fiscal, extrafiscal ou parafiscal. Na sua função fiscal, sua principal finalidade é arrecadar recursos financeiros para o Estado (MACHADO, p. 69, 2013)</w:t>
      </w:r>
      <w:r w:rsidR="00827281">
        <w:rPr>
          <w:rFonts w:ascii="Times New Roman" w:hAnsi="Times New Roman" w:cs="Times New Roman"/>
          <w:sz w:val="24"/>
          <w:szCs w:val="24"/>
        </w:rPr>
        <w:t xml:space="preserve">, por meio do ato de transferência do dinheiro do contribuinte para os cofres públicos. </w:t>
      </w:r>
    </w:p>
    <w:p w:rsidR="00827281" w:rsidRDefault="00827281" w:rsidP="00E516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forma predominante, o IOF tem função extrafiscal. Esta, por sua vez, tem a função de intervir no mercado financeiro: </w:t>
      </w:r>
      <w:r w:rsidRPr="0082728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como </w:t>
      </w:r>
      <w:r w:rsidRPr="0082728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regulador da disponibilidade e dos preços dos bens no mercado interno interferindo quer como facilitador ou dificultando a exportação ou importação de bens</w:t>
      </w:r>
      <w:r w:rsidRPr="0082728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(GOMES, 2009). </w:t>
      </w:r>
      <w:r w:rsidR="00B901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Esta função tem por finalidade tanto a arrecadação dos bens quanto funções político-sociais e econômicas (AZEVEDO</w:t>
      </w:r>
      <w:r w:rsidR="00B901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2013)</w:t>
      </w:r>
      <w:r w:rsidR="00B901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Como aplicado pela Presidente, por meio de decreto, teve a função de regularizar a o sistema econômico do país, tendo em vista, o mercado interno. </w:t>
      </w:r>
    </w:p>
    <w:p w:rsidR="009650E9" w:rsidRDefault="00B901D4" w:rsidP="00E516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Em sua funç</w:t>
      </w:r>
      <w:r w:rsidR="009650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ão parafiscal tem por finalidade a arrecadação para o custeio de atividade que, em princípio, não são destacadas como atividades próprias do Estado </w:t>
      </w:r>
      <w:r w:rsidR="009650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(MACHADO, p. 69)</w:t>
      </w:r>
      <w:r w:rsidR="009650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Enseja divergências quanto a sua natureza, porém</w:t>
      </w:r>
      <w:r w:rsidR="003F708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para o doutrinador Hugo de Brito</w:t>
      </w:r>
      <w:r w:rsidR="009650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o tributo tem por finalidade geral a transferência dos recursos financeiros do setor privado para o Estado. </w:t>
      </w:r>
    </w:p>
    <w:p w:rsidR="003F7083" w:rsidRPr="003F7083" w:rsidRDefault="003F7083" w:rsidP="003F7083">
      <w:pPr>
        <w:pStyle w:val="NormalWeb"/>
        <w:rPr>
          <w:color w:val="000000"/>
          <w:sz w:val="20"/>
          <w:szCs w:val="20"/>
        </w:rPr>
      </w:pPr>
      <w:r>
        <w:rPr>
          <w:spacing w:val="2"/>
          <w:shd w:val="clear" w:color="auto" w:fill="FFFFFF"/>
        </w:rPr>
        <w:t xml:space="preserve">Para finalizar, o </w:t>
      </w:r>
      <w:r w:rsidRPr="003F7083">
        <w:rPr>
          <w:color w:val="000000"/>
        </w:rPr>
        <w:t>art. 3º do Código Tributário Nacional, expõe que</w:t>
      </w:r>
      <w:r w:rsidRPr="003F7083">
        <w:rPr>
          <w:color w:val="000000"/>
          <w:sz w:val="20"/>
          <w:szCs w:val="20"/>
        </w:rPr>
        <w:t xml:space="preserve">: </w:t>
      </w:r>
    </w:p>
    <w:p w:rsidR="003F7083" w:rsidRDefault="003F7083" w:rsidP="003F7083">
      <w:pPr>
        <w:pStyle w:val="NormalWeb"/>
        <w:ind w:left="2268"/>
        <w:rPr>
          <w:color w:val="000000"/>
          <w:sz w:val="20"/>
          <w:szCs w:val="20"/>
        </w:rPr>
      </w:pPr>
      <w:r w:rsidRPr="003F7083">
        <w:rPr>
          <w:color w:val="000000"/>
          <w:sz w:val="20"/>
          <w:szCs w:val="20"/>
        </w:rPr>
        <w:t>“Tributo é toda prestação pecuniária compulsória, em moeda ou cujo valor nela se possa exprimir, que não constitua sanção de ato ilícito, instituída em lei e cobrada mediante atividade administrativa plenamente vinculada.”</w:t>
      </w:r>
    </w:p>
    <w:p w:rsidR="00713B6A" w:rsidRPr="003F7083" w:rsidRDefault="003F7083" w:rsidP="003F7083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De acordo, entende-se que o tributo tem somente uma única função, que é a arrecadação de recursos financeiros para o Estado. Porém, como visto no decorrer da fundamentação, o mesmo tem a função de intervir no domínio econômico. Caracterizando assim, uma função hibrida. </w:t>
      </w:r>
    </w:p>
    <w:p w:rsidR="00B11B64" w:rsidRDefault="00722A48" w:rsidP="000F7F36">
      <w:pPr>
        <w:pStyle w:val="NormalWeb"/>
        <w:spacing w:before="0" w:beforeAutospacing="0" w:after="135" w:afterAutospacing="0" w:line="360" w:lineRule="auto"/>
        <w:jc w:val="both"/>
        <w:rPr>
          <w:b/>
          <w:color w:val="000000"/>
        </w:rPr>
      </w:pPr>
      <w:r>
        <w:rPr>
          <w:b/>
        </w:rPr>
        <w:t>3</w:t>
      </w:r>
      <w:r w:rsidR="00B65CC2">
        <w:rPr>
          <w:b/>
        </w:rPr>
        <w:t xml:space="preserve">. </w:t>
      </w:r>
      <w:r w:rsidR="00B65CC2" w:rsidRPr="00B65CC2">
        <w:rPr>
          <w:b/>
          <w:color w:val="000000"/>
        </w:rPr>
        <w:t>Em matéria de majoração de Impostos, é competente a Presidente da República, através de Decreto Presidencial, fazer tais modificações?</w:t>
      </w:r>
    </w:p>
    <w:p w:rsidR="00E516E6" w:rsidRDefault="00D4491F" w:rsidP="00E516E6">
      <w:pPr>
        <w:pStyle w:val="NormalWeb"/>
        <w:spacing w:before="0" w:beforeAutospacing="0" w:after="135" w:afterAutospacing="0" w:line="360" w:lineRule="auto"/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Em regra, </w:t>
      </w:r>
      <w:r w:rsidRPr="00D4491F">
        <w:rPr>
          <w:color w:val="000000" w:themeColor="text1"/>
          <w:shd w:val="clear" w:color="auto" w:fill="FFFFFF"/>
        </w:rPr>
        <w:t xml:space="preserve">a União, os Estados e Municípios </w:t>
      </w:r>
      <w:r>
        <w:rPr>
          <w:color w:val="000000" w:themeColor="text1"/>
          <w:shd w:val="clear" w:color="auto" w:fill="FFFFFF"/>
        </w:rPr>
        <w:t>o meio utilizado para criação d</w:t>
      </w:r>
      <w:r w:rsidRPr="00D4491F">
        <w:rPr>
          <w:color w:val="000000" w:themeColor="text1"/>
          <w:shd w:val="clear" w:color="auto" w:fill="FFFFFF"/>
        </w:rPr>
        <w:t>os tributos,</w:t>
      </w:r>
      <w:r>
        <w:rPr>
          <w:color w:val="000000" w:themeColor="text1"/>
          <w:shd w:val="clear" w:color="auto" w:fill="FFFFFF"/>
        </w:rPr>
        <w:t xml:space="preserve"> será a lei ordinária, </w:t>
      </w:r>
      <w:r w:rsidRPr="00D4491F">
        <w:rPr>
          <w:color w:val="000000" w:themeColor="text1"/>
          <w:shd w:val="clear" w:color="auto" w:fill="FFFFFF"/>
        </w:rPr>
        <w:t>cabe</w:t>
      </w:r>
      <w:r>
        <w:rPr>
          <w:color w:val="000000" w:themeColor="text1"/>
          <w:shd w:val="clear" w:color="auto" w:fill="FFFFFF"/>
        </w:rPr>
        <w:t>ndo</w:t>
      </w:r>
      <w:r w:rsidRPr="00D4491F">
        <w:rPr>
          <w:color w:val="000000" w:themeColor="text1"/>
          <w:shd w:val="clear" w:color="auto" w:fill="FFFFFF"/>
        </w:rPr>
        <w:t xml:space="preserve"> somente a ela, criar ou majorar tributo</w:t>
      </w:r>
      <w:r>
        <w:rPr>
          <w:color w:val="000000" w:themeColor="text1"/>
          <w:shd w:val="clear" w:color="auto" w:fill="FFFFFF"/>
        </w:rPr>
        <w:t>s.</w:t>
      </w:r>
      <w:r w:rsidR="00827281">
        <w:rPr>
          <w:color w:val="000000" w:themeColor="text1"/>
          <w:shd w:val="clear" w:color="auto" w:fill="FFFFFF"/>
        </w:rPr>
        <w:t xml:space="preserve"> De acordo com a Emenda Constitucional nº32, de 11 de dezembro de 2001, admite-se também a medida provisória. Ressaltando que esta somente em casos de urgência e de relevante fator social, sendo assim, uma medida excepcional.</w:t>
      </w:r>
      <w:r>
        <w:rPr>
          <w:color w:val="000000" w:themeColor="text1"/>
          <w:shd w:val="clear" w:color="auto" w:fill="FFFFFF"/>
        </w:rPr>
        <w:t xml:space="preserve"> (GUERRA, 2016)</w:t>
      </w:r>
      <w:r w:rsidR="00827281">
        <w:rPr>
          <w:color w:val="000000" w:themeColor="text1"/>
          <w:shd w:val="clear" w:color="auto" w:fill="FFFFFF"/>
        </w:rPr>
        <w:t xml:space="preserve"> Sendo assim, não é de competência do Presidente da República utilizar-se de Decreto para tais funções. </w:t>
      </w:r>
    </w:p>
    <w:p w:rsidR="00E516E6" w:rsidRDefault="00E516E6" w:rsidP="00E516E6">
      <w:pPr>
        <w:pStyle w:val="NormalWeb"/>
        <w:spacing w:before="0" w:beforeAutospacing="0" w:after="135" w:afterAutospacing="0" w:line="360" w:lineRule="auto"/>
        <w:ind w:firstLine="567"/>
        <w:jc w:val="both"/>
        <w:rPr>
          <w:color w:val="000000"/>
        </w:rPr>
      </w:pPr>
      <w:r>
        <w:rPr>
          <w:color w:val="000000" w:themeColor="text1"/>
          <w:shd w:val="clear" w:color="auto" w:fill="FFFFFF"/>
        </w:rPr>
        <w:t xml:space="preserve">Por outro lado, sendo tratado como uma exceção ao princípio da legalidade, </w:t>
      </w:r>
      <w:r>
        <w:rPr>
          <w:color w:val="000000"/>
        </w:rPr>
        <w:t>d</w:t>
      </w:r>
      <w:r w:rsidR="000D677B">
        <w:rPr>
          <w:color w:val="000000"/>
        </w:rPr>
        <w:t xml:space="preserve">e acordo com o artigo 84, inciso IV, da Constituição Federal, compete ao Presidente da República: “sancionar, promulgar e fazer publicar as leis, bem como expedir decretos e regulamentos para sua fiel execução.” (BRASIL, 1988). Ainda, o artigo 153, da Carta Magna, em seu §1º: </w:t>
      </w:r>
      <w:r w:rsidR="000D677B">
        <w:rPr>
          <w:color w:val="000000"/>
        </w:rPr>
        <w:lastRenderedPageBreak/>
        <w:t>“É facultado ao Poder Executivo, atendidas as condições e os limites estabelecidos em lei, alterar as alíquotas dos impostos enumerados nos incisos I, II, IV e V.” (BRASIL, 1988). Como demonstrado, o inciso V, do artigo 153, trata sobre as operações de crédito, câmbio e seguro, ou relativas a títulos ou valores imobiliários.</w:t>
      </w:r>
      <w:r w:rsidR="00722A48">
        <w:rPr>
          <w:color w:val="000000"/>
        </w:rPr>
        <w:t xml:space="preserve"> De acordo</w:t>
      </w:r>
      <w:r>
        <w:rPr>
          <w:color w:val="000000"/>
        </w:rPr>
        <w:t xml:space="preserve">: </w:t>
      </w:r>
    </w:p>
    <w:p w:rsidR="00E516E6" w:rsidRDefault="00E516E6" w:rsidP="00E516E6">
      <w:pPr>
        <w:pStyle w:val="NormalWeb"/>
        <w:spacing w:before="0" w:beforeAutospacing="0" w:after="135" w:afterAutospacing="0"/>
        <w:ind w:left="2268"/>
        <w:jc w:val="both"/>
        <w:rPr>
          <w:color w:val="3A382C"/>
          <w:sz w:val="20"/>
          <w:szCs w:val="20"/>
          <w:shd w:val="clear" w:color="auto" w:fill="FFFFFF"/>
        </w:rPr>
      </w:pPr>
      <w:r w:rsidRPr="00E516E6">
        <w:rPr>
          <w:color w:val="3A382C"/>
          <w:sz w:val="20"/>
          <w:szCs w:val="20"/>
          <w:shd w:val="clear" w:color="auto" w:fill="FFFFFF"/>
        </w:rPr>
        <w:t xml:space="preserve">Foi dada a faculdade ao poder Executivo de alterar as alíquotas de tais impostos, pois estes protegem a indústria Nacional e excepcionalmente precisam de maior rapidez para o seu processo normativo, porém não significa que estes impostos não obedecem </w:t>
      </w:r>
      <w:proofErr w:type="gramStart"/>
      <w:r w:rsidRPr="00E516E6">
        <w:rPr>
          <w:color w:val="3A382C"/>
          <w:sz w:val="20"/>
          <w:szCs w:val="20"/>
          <w:shd w:val="clear" w:color="auto" w:fill="FFFFFF"/>
        </w:rPr>
        <w:t>a</w:t>
      </w:r>
      <w:proofErr w:type="gramEnd"/>
      <w:r w:rsidRPr="00E516E6">
        <w:rPr>
          <w:color w:val="3A382C"/>
          <w:sz w:val="20"/>
          <w:szCs w:val="20"/>
          <w:shd w:val="clear" w:color="auto" w:fill="FFFFFF"/>
        </w:rPr>
        <w:t xml:space="preserve"> legalidade, pois como nota-se no § 1 do </w:t>
      </w:r>
      <w:proofErr w:type="spellStart"/>
      <w:r w:rsidRPr="00E516E6">
        <w:rPr>
          <w:color w:val="3A382C"/>
          <w:sz w:val="20"/>
          <w:szCs w:val="20"/>
          <w:shd w:val="clear" w:color="auto" w:fill="FFFFFF"/>
        </w:rPr>
        <w:t>art</w:t>
      </w:r>
      <w:proofErr w:type="spellEnd"/>
      <w:r w:rsidRPr="00E516E6">
        <w:rPr>
          <w:color w:val="3A382C"/>
          <w:sz w:val="20"/>
          <w:szCs w:val="20"/>
          <w:shd w:val="clear" w:color="auto" w:fill="FFFFFF"/>
        </w:rPr>
        <w:t xml:space="preserve"> 153, só é possível a alteração, se o decreto obedecer as condições e limites estabelecidos em lei. O ato normativo é o decreto presidencial, ou portaria do ministro da fazenda.</w:t>
      </w:r>
      <w:r>
        <w:rPr>
          <w:color w:val="3A382C"/>
          <w:sz w:val="20"/>
          <w:szCs w:val="20"/>
          <w:shd w:val="clear" w:color="auto" w:fill="FFFFFF"/>
        </w:rPr>
        <w:t xml:space="preserve"> (GUERRA, 2016)</w:t>
      </w:r>
    </w:p>
    <w:p w:rsidR="00D4491F" w:rsidRPr="00827281" w:rsidRDefault="000D677B" w:rsidP="00827281">
      <w:pPr>
        <w:pStyle w:val="NormalWeb"/>
        <w:spacing w:before="0" w:beforeAutospacing="0" w:after="13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E516E6">
        <w:rPr>
          <w:color w:val="000000"/>
        </w:rPr>
        <w:t xml:space="preserve">Dessa forma, </w:t>
      </w:r>
      <w:r w:rsidR="00722A48">
        <w:rPr>
          <w:color w:val="000000"/>
        </w:rPr>
        <w:t>como apresentad</w:t>
      </w:r>
      <w:r w:rsidRPr="00E516E6">
        <w:rPr>
          <w:color w:val="000000"/>
        </w:rPr>
        <w:t>o</w:t>
      </w:r>
      <w:r w:rsidR="00722A48">
        <w:rPr>
          <w:color w:val="000000"/>
        </w:rPr>
        <w:t>, o</w:t>
      </w:r>
      <w:r w:rsidRPr="00E516E6">
        <w:rPr>
          <w:color w:val="000000"/>
        </w:rPr>
        <w:t xml:space="preserve"> Presidente da Repúblic</w:t>
      </w:r>
      <w:r w:rsidR="00235F9C" w:rsidRPr="00E516E6">
        <w:rPr>
          <w:color w:val="000000"/>
        </w:rPr>
        <w:t xml:space="preserve">a pode fazer majorações quanto a impostos, como o IOF. Além de poder executar também esta função nos impostos relacionados à importação, exportação e produtos industrializados. </w:t>
      </w:r>
    </w:p>
    <w:p w:rsidR="00B11B64" w:rsidRDefault="00B67778" w:rsidP="000F7F36">
      <w:pPr>
        <w:pStyle w:val="NormalWeb"/>
        <w:spacing w:before="0" w:beforeAutospacing="0" w:after="135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3.1 </w:t>
      </w:r>
      <w:r w:rsidR="00B65CC2" w:rsidRPr="00B65CC2">
        <w:rPr>
          <w:b/>
          <w:color w:val="000000"/>
        </w:rPr>
        <w:t>A fundamentação disposta no texto do Decreto Presidencial é compatível com qual discurso: da crítica ou do governo federal? Por quê?</w:t>
      </w:r>
    </w:p>
    <w:p w:rsidR="008D6752" w:rsidRDefault="008D6752" w:rsidP="008D6752">
      <w:pPr>
        <w:pStyle w:val="NormalWeb"/>
        <w:spacing w:before="0" w:beforeAutospacing="0" w:after="135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De acordo com a fundamentação exposta, entendeu-se que, o imposto IOF tem funções tanto arrecadatórias quanto reguladoras. Questionado quanto a sua verdadeira utilidade, críticos afirmam que, este imposto, é mais vantajoso na sua função arrecadatória, uma vez que, são obtidos grandes recursos por meio dele. (QUICKBOOKS, 2016)</w:t>
      </w:r>
    </w:p>
    <w:p w:rsidR="008D6752" w:rsidRDefault="0051764F" w:rsidP="008D6752">
      <w:pPr>
        <w:pStyle w:val="NormalWeb"/>
        <w:spacing w:before="0" w:beforeAutospacing="0" w:after="135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Quanto à fundamentação disposta no Decreto que alteram as alíquotas, Hugo de Brito Machado (p. 312) expõe:</w:t>
      </w:r>
      <w:proofErr w:type="gramStart"/>
    </w:p>
    <w:p w:rsidR="0051764F" w:rsidRDefault="0051764F" w:rsidP="0051764F">
      <w:pPr>
        <w:pStyle w:val="NormalWeb"/>
        <w:spacing w:before="0" w:beforeAutospacing="0" w:after="135" w:afterAutospacing="0"/>
        <w:ind w:left="2268"/>
        <w:jc w:val="both"/>
        <w:rPr>
          <w:color w:val="000000"/>
          <w:sz w:val="20"/>
          <w:szCs w:val="20"/>
        </w:rPr>
      </w:pPr>
      <w:proofErr w:type="gramEnd"/>
      <w:r>
        <w:rPr>
          <w:color w:val="000000"/>
          <w:sz w:val="20"/>
          <w:szCs w:val="20"/>
        </w:rPr>
        <w:t xml:space="preserve">A alteração das alíquotas, porém, não é ato discricionário. Por isto, para ser válido, há de ser fundamentado, com indicação expressa e específica do objetivo a ser alcançado. Não basta a indicação genérica, como tem acontecido, dizendo-se que a alteração se faz para ajustar o imposto aos objetivos da política cambial e do comércio exterior. O objetivo a ser alcançado tem de ser indicado especificamente, pena de invalidade do ato, que sem essa indicação específica se revela discricionário. </w:t>
      </w:r>
      <w:r w:rsidR="005D19B9">
        <w:rPr>
          <w:color w:val="000000"/>
          <w:sz w:val="20"/>
          <w:szCs w:val="20"/>
        </w:rPr>
        <w:t xml:space="preserve">(MACHADO, </w:t>
      </w:r>
      <w:bookmarkStart w:id="0" w:name="_GoBack"/>
      <w:bookmarkEnd w:id="0"/>
      <w:r w:rsidR="005D19B9">
        <w:rPr>
          <w:color w:val="000000"/>
          <w:sz w:val="20"/>
          <w:szCs w:val="20"/>
        </w:rPr>
        <w:t>p. 312, 2013)</w:t>
      </w:r>
    </w:p>
    <w:p w:rsidR="0051764F" w:rsidRDefault="0051764F" w:rsidP="0051764F">
      <w:pPr>
        <w:pStyle w:val="NormalWeb"/>
        <w:spacing w:before="0" w:beforeAutospacing="0" w:after="135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Ou seja, o chefe do Executivo não pode majorar as alíquotas conforme sua própria vontade. É necessário que haja uma fundamentação para tal atitude. </w:t>
      </w:r>
      <w:r w:rsidR="00BD5AB0">
        <w:rPr>
          <w:color w:val="000000"/>
        </w:rPr>
        <w:t xml:space="preserve">Não havendo uma finalidade formal expressa no próprio decreto, gera invalidação do ato, desrespeitando o contribuinte, e demonstrando que, o mesmo ato pode ter diversas finalidades. </w:t>
      </w:r>
    </w:p>
    <w:p w:rsidR="00235F9C" w:rsidRPr="00FB7125" w:rsidRDefault="00FB7125" w:rsidP="00FB7125">
      <w:pPr>
        <w:pStyle w:val="NormalWeb"/>
        <w:spacing w:before="0" w:beforeAutospacing="0" w:after="135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Utilizando-se de uma indicação genérica, afirma-se que o Decreto Presidencial que altera as alíquotas está compatível com os argumentos dos críticos ao Decreto. Estes, por sua vez, afirmam que o imposto aplicado teve por finalidade a arrecadação de recursos para sanar as dívidas do Governo oriundas de atos ilícitos. De acordo, o doutrinador </w:t>
      </w:r>
      <w:proofErr w:type="spellStart"/>
      <w:r>
        <w:rPr>
          <w:color w:val="000000"/>
        </w:rPr>
        <w:t>Kyoshi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Harada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afirma que a majoração das alíquotas desses impostos, com funções somente arrecadatórias, fere o principio da segurança jurídica, e caracteriza um desvio de poder, pois são contrárias as diretrizes da política econômica (p. 384, 2010). </w:t>
      </w:r>
    </w:p>
    <w:p w:rsidR="00671872" w:rsidRPr="00B67778" w:rsidRDefault="00B11B64" w:rsidP="000F7F36">
      <w:pPr>
        <w:pStyle w:val="NormalWeb"/>
        <w:spacing w:before="0" w:beforeAutospacing="0" w:after="135" w:afterAutospacing="0" w:line="360" w:lineRule="auto"/>
        <w:jc w:val="both"/>
      </w:pPr>
      <w:r>
        <w:rPr>
          <w:b/>
        </w:rPr>
        <w:t>4.</w:t>
      </w:r>
      <w:r w:rsidR="00B93883" w:rsidRPr="00EC657E">
        <w:rPr>
          <w:b/>
        </w:rPr>
        <w:t xml:space="preserve"> Descrição dos Critérios e Valores contidos em cada decisão possível</w:t>
      </w:r>
    </w:p>
    <w:p w:rsidR="00671872" w:rsidRPr="00DD19EF" w:rsidRDefault="00B65CC2" w:rsidP="000F7F3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Normas contidas na Constituição Federal, Código Tributário Nacional</w:t>
      </w:r>
      <w:r w:rsidR="0092231B">
        <w:rPr>
          <w:rFonts w:ascii="Times New Roman" w:hAnsi="Times New Roman" w:cs="Times New Roman"/>
          <w:sz w:val="24"/>
          <w:szCs w:val="24"/>
        </w:rPr>
        <w:t>; Aspectos doutrinário</w:t>
      </w:r>
      <w:r w:rsidR="00DD19EF">
        <w:rPr>
          <w:rFonts w:ascii="Times New Roman" w:hAnsi="Times New Roman" w:cs="Times New Roman"/>
          <w:sz w:val="24"/>
          <w:szCs w:val="24"/>
        </w:rPr>
        <w:t>s</w:t>
      </w:r>
      <w:r w:rsidR="00922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231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92231B">
        <w:rPr>
          <w:rFonts w:ascii="Times New Roman" w:hAnsi="Times New Roman" w:cs="Times New Roman"/>
          <w:sz w:val="24"/>
          <w:szCs w:val="24"/>
        </w:rPr>
        <w:t xml:space="preserve"> respeit</w:t>
      </w:r>
      <w:r>
        <w:rPr>
          <w:rFonts w:ascii="Times New Roman" w:hAnsi="Times New Roman" w:cs="Times New Roman"/>
          <w:sz w:val="24"/>
          <w:szCs w:val="24"/>
        </w:rPr>
        <w:t>o de tributos</w:t>
      </w:r>
      <w:r w:rsidR="00DD19EF">
        <w:rPr>
          <w:rFonts w:ascii="Times New Roman" w:hAnsi="Times New Roman" w:cs="Times New Roman"/>
          <w:sz w:val="24"/>
          <w:szCs w:val="24"/>
        </w:rPr>
        <w:t>. Requisitos</w:t>
      </w:r>
      <w:r w:rsidR="00FB71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E49" w:rsidRDefault="003F4746" w:rsidP="000F7F36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52E49" w:rsidRDefault="00D52E49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48" w:rsidRDefault="00722A48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48" w:rsidRDefault="00722A48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48" w:rsidRDefault="00722A48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125" w:rsidRDefault="00FB7125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48" w:rsidRDefault="00722A48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48" w:rsidRDefault="00722A48" w:rsidP="000F7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83" w:rsidRDefault="00671872" w:rsidP="00722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772436" w:rsidRPr="00722A48" w:rsidRDefault="00722A48" w:rsidP="000F7F3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A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BRASIL.</w:t>
      </w:r>
      <w:r w:rsidRPr="00722A4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22A48">
        <w:rPr>
          <w:rStyle w:val="nfas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Constituição</w:t>
      </w:r>
      <w:r w:rsidRPr="00722A4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22A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Federal de 1988. Promulgada em </w:t>
      </w:r>
      <w:proofErr w:type="gramStart"/>
      <w:r w:rsidRPr="00722A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proofErr w:type="gramEnd"/>
      <w:r w:rsidRPr="00722A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outubro de 1988.</w:t>
      </w:r>
    </w:p>
    <w:p w:rsidR="00722A48" w:rsidRDefault="00722A48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722A48">
        <w:rPr>
          <w:b w:val="0"/>
          <w:sz w:val="24"/>
          <w:szCs w:val="24"/>
        </w:rPr>
        <w:t>GUERRA, Guilherme Aires</w:t>
      </w:r>
      <w:r>
        <w:rPr>
          <w:sz w:val="24"/>
          <w:szCs w:val="24"/>
        </w:rPr>
        <w:t xml:space="preserve">. </w:t>
      </w:r>
      <w:r w:rsidRPr="00722A48">
        <w:rPr>
          <w:bCs w:val="0"/>
          <w:color w:val="000000" w:themeColor="text1"/>
          <w:sz w:val="24"/>
          <w:szCs w:val="24"/>
        </w:rPr>
        <w:t>O princípio da legalidade no direito tributário e suas exceções</w:t>
      </w:r>
      <w:r>
        <w:rPr>
          <w:b w:val="0"/>
          <w:bCs w:val="0"/>
          <w:color w:val="000000" w:themeColor="text1"/>
          <w:sz w:val="24"/>
          <w:szCs w:val="24"/>
        </w:rPr>
        <w:t>. Disponível em: &lt;</w:t>
      </w:r>
      <w:r w:rsidRPr="00722A48">
        <w:t xml:space="preserve"> </w:t>
      </w:r>
      <w:r w:rsidRPr="00722A48">
        <w:rPr>
          <w:b w:val="0"/>
          <w:bCs w:val="0"/>
          <w:color w:val="000000" w:themeColor="text1"/>
          <w:sz w:val="24"/>
          <w:szCs w:val="24"/>
        </w:rPr>
        <w:t>http://www.ambito-juridico.com.br/site/?</w:t>
      </w:r>
      <w:proofErr w:type="gramStart"/>
      <w:r w:rsidRPr="00722A48">
        <w:rPr>
          <w:b w:val="0"/>
          <w:bCs w:val="0"/>
          <w:color w:val="000000" w:themeColor="text1"/>
          <w:sz w:val="24"/>
          <w:szCs w:val="24"/>
        </w:rPr>
        <w:t>n_link</w:t>
      </w:r>
      <w:proofErr w:type="gramEnd"/>
      <w:r w:rsidRPr="00722A48">
        <w:rPr>
          <w:b w:val="0"/>
          <w:bCs w:val="0"/>
          <w:color w:val="000000" w:themeColor="text1"/>
          <w:sz w:val="24"/>
          <w:szCs w:val="24"/>
        </w:rPr>
        <w:t>=revista_artigos_leitura&amp;artigo_id=11478</w:t>
      </w:r>
      <w:r>
        <w:rPr>
          <w:b w:val="0"/>
          <w:bCs w:val="0"/>
          <w:color w:val="000000" w:themeColor="text1"/>
          <w:sz w:val="24"/>
          <w:szCs w:val="24"/>
        </w:rPr>
        <w:t xml:space="preserve">&gt;. Acesso em: </w:t>
      </w:r>
      <w:proofErr w:type="gramStart"/>
      <w:r>
        <w:rPr>
          <w:b w:val="0"/>
          <w:bCs w:val="0"/>
          <w:color w:val="000000" w:themeColor="text1"/>
          <w:sz w:val="24"/>
          <w:szCs w:val="24"/>
        </w:rPr>
        <w:t>29 out</w:t>
      </w:r>
      <w:proofErr w:type="gramEnd"/>
      <w:r>
        <w:rPr>
          <w:b w:val="0"/>
          <w:bCs w:val="0"/>
          <w:color w:val="000000" w:themeColor="text1"/>
          <w:sz w:val="24"/>
          <w:szCs w:val="24"/>
        </w:rPr>
        <w:t xml:space="preserve"> 2016</w:t>
      </w:r>
      <w:r w:rsidR="00B901D4">
        <w:rPr>
          <w:b w:val="0"/>
          <w:bCs w:val="0"/>
          <w:color w:val="000000" w:themeColor="text1"/>
          <w:sz w:val="24"/>
          <w:szCs w:val="24"/>
        </w:rPr>
        <w:t>.</w:t>
      </w:r>
    </w:p>
    <w:p w:rsidR="00B901D4" w:rsidRDefault="00B901D4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:rsidR="003F7083" w:rsidRDefault="00B901D4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AZEVEDO, Fábio C. </w:t>
      </w:r>
      <w:r w:rsidRPr="00B901D4">
        <w:rPr>
          <w:color w:val="000000" w:themeColor="text1"/>
          <w:sz w:val="24"/>
          <w:szCs w:val="24"/>
          <w:shd w:val="clear" w:color="auto" w:fill="FFFFFF"/>
        </w:rPr>
        <w:t>Considerações sobre os diferentes impostos cobrados pelo governo brasileiro</w:t>
      </w:r>
      <w:r w:rsidRPr="00B901D4">
        <w:rPr>
          <w:color w:val="000000" w:themeColor="text1"/>
          <w:sz w:val="24"/>
          <w:szCs w:val="24"/>
          <w:shd w:val="clear" w:color="auto" w:fill="FFFFFF"/>
        </w:rPr>
        <w:t>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Disponível em: &lt;</w:t>
      </w:r>
      <w:proofErr w:type="gramStart"/>
      <w:r w:rsidRPr="00B901D4">
        <w:rPr>
          <w:b w:val="0"/>
          <w:color w:val="000000" w:themeColor="text1"/>
          <w:sz w:val="24"/>
          <w:szCs w:val="24"/>
          <w:shd w:val="clear" w:color="auto" w:fill="FFFFFF"/>
        </w:rPr>
        <w:t>http://www.migalhas.com.br/dePeso/16,</w:t>
      </w:r>
      <w:proofErr w:type="gramEnd"/>
      <w:r w:rsidRPr="00B901D4">
        <w:rPr>
          <w:b w:val="0"/>
          <w:color w:val="000000" w:themeColor="text1"/>
          <w:sz w:val="24"/>
          <w:szCs w:val="24"/>
          <w:shd w:val="clear" w:color="auto" w:fill="FFFFFF"/>
        </w:rPr>
        <w:t>MI180246,71043-Finalidade+de+Impostos+Extrafiscais+na+Economia+Brasileira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&gt;. Acesso em </w:t>
      </w:r>
      <w:proofErr w:type="gramStart"/>
      <w:r>
        <w:rPr>
          <w:b w:val="0"/>
          <w:color w:val="000000" w:themeColor="text1"/>
          <w:sz w:val="24"/>
          <w:szCs w:val="24"/>
          <w:shd w:val="clear" w:color="auto" w:fill="FFFFFF"/>
        </w:rPr>
        <w:t>3</w:t>
      </w:r>
      <w:proofErr w:type="gramEnd"/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out 2016.</w:t>
      </w:r>
    </w:p>
    <w:p w:rsidR="00FB7125" w:rsidRDefault="00FB7125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3F7083" w:rsidRPr="003F7083" w:rsidRDefault="003F7083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MACHADO, Hugo de Brito. </w:t>
      </w:r>
      <w:r>
        <w:rPr>
          <w:color w:val="000000" w:themeColor="text1"/>
          <w:sz w:val="24"/>
          <w:szCs w:val="24"/>
          <w:shd w:val="clear" w:color="auto" w:fill="FFFFFF"/>
        </w:rPr>
        <w:t>Curso de Direito Tributário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. 34. Ed. São Paulo: Malheiros Editores, 2013. </w:t>
      </w:r>
    </w:p>
    <w:p w:rsidR="00722A48" w:rsidRDefault="00722A48" w:rsidP="00722A48">
      <w:pPr>
        <w:pStyle w:val="Ttulo2"/>
        <w:shd w:val="clear" w:color="auto" w:fill="FFFFFF"/>
        <w:spacing w:before="0" w:beforeAutospacing="0" w:after="0" w:afterAutospacing="0"/>
        <w:rPr>
          <w:rFonts w:ascii="Trebuchet MS" w:hAnsi="Trebuchet MS"/>
          <w:b w:val="0"/>
          <w:bCs w:val="0"/>
          <w:color w:val="2E4A5A"/>
          <w:sz w:val="33"/>
          <w:szCs w:val="33"/>
        </w:rPr>
      </w:pPr>
    </w:p>
    <w:p w:rsidR="00B901D4" w:rsidRDefault="00FB7125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HARADA,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Kyoshi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. </w:t>
      </w:r>
      <w:r>
        <w:rPr>
          <w:bCs w:val="0"/>
          <w:color w:val="000000" w:themeColor="text1"/>
          <w:sz w:val="24"/>
          <w:szCs w:val="24"/>
        </w:rPr>
        <w:t>Direito Tributário e Direito Financeiro</w:t>
      </w:r>
      <w:r>
        <w:rPr>
          <w:b w:val="0"/>
          <w:bCs w:val="0"/>
          <w:color w:val="000000" w:themeColor="text1"/>
          <w:sz w:val="24"/>
          <w:szCs w:val="24"/>
        </w:rPr>
        <w:t xml:space="preserve">. 19. Ed. São Paulo: Atlas, 2010. </w:t>
      </w:r>
    </w:p>
    <w:p w:rsidR="00FB7125" w:rsidRDefault="00FB7125" w:rsidP="00722A48">
      <w:pPr>
        <w:pStyle w:val="Ttulo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:rsidR="002B3BE1" w:rsidRDefault="00FB7125" w:rsidP="000F7F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IOF: Como funciona o imposto sobre operações financeiras.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Disponível em: </w:t>
      </w:r>
      <w:r w:rsidR="005D1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&lt;</w:t>
      </w:r>
      <w:r w:rsidRPr="00FB7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http://www.quickbooks.com.br/r/impostos/iof-como-funciona-imposto-operacoes-financeiras/</w:t>
      </w:r>
      <w:r w:rsidR="005D1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&gt;. Acesso em: </w:t>
      </w:r>
      <w:proofErr w:type="gramStart"/>
      <w:r w:rsidR="005D1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29 out</w:t>
      </w:r>
      <w:proofErr w:type="gramEnd"/>
      <w:r w:rsidR="005D1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2016.</w:t>
      </w:r>
    </w:p>
    <w:p w:rsidR="005D19B9" w:rsidRDefault="005D19B9" w:rsidP="000F7F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GOMES,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Flávio.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Funções do tributo segundo a doutrina pátria.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Disponível em: &lt;</w:t>
      </w:r>
      <w:r w:rsidRPr="005D1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http://lfg.jusbrasil.com.br/noticias/2049815/quais-as-funcoes-do-tributo-segundo-a-doutrina-patria-flavia-adine-feitosa-coelho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&gt;. Acesso em: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29 out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2016.</w:t>
      </w:r>
    </w:p>
    <w:p w:rsidR="005D19B9" w:rsidRPr="005D19B9" w:rsidRDefault="005D19B9" w:rsidP="000F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19B9" w:rsidRPr="005D19B9" w:rsidSect="00766429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58" w:rsidRDefault="00C62B58" w:rsidP="00B93883">
      <w:pPr>
        <w:spacing w:after="0" w:line="240" w:lineRule="auto"/>
      </w:pPr>
      <w:r>
        <w:separator/>
      </w:r>
    </w:p>
  </w:endnote>
  <w:endnote w:type="continuationSeparator" w:id="0">
    <w:p w:rsidR="00C62B58" w:rsidRDefault="00C62B58" w:rsidP="00B9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58" w:rsidRDefault="00C62B58" w:rsidP="00B93883">
      <w:pPr>
        <w:spacing w:after="0" w:line="240" w:lineRule="auto"/>
      </w:pPr>
      <w:r>
        <w:separator/>
      </w:r>
    </w:p>
  </w:footnote>
  <w:footnote w:type="continuationSeparator" w:id="0">
    <w:p w:rsidR="00C62B58" w:rsidRDefault="00C62B58" w:rsidP="00B93883">
      <w:pPr>
        <w:spacing w:after="0" w:line="240" w:lineRule="auto"/>
      </w:pPr>
      <w:r>
        <w:continuationSeparator/>
      </w:r>
    </w:p>
  </w:footnote>
  <w:footnote w:id="1">
    <w:p w:rsidR="00B93883" w:rsidRPr="00B93883" w:rsidRDefault="00B93883" w:rsidP="00B93883">
      <w:pPr>
        <w:pStyle w:val="Textodenotaderodap"/>
        <w:rPr>
          <w:rFonts w:ascii="Times New Roman" w:hAnsi="Times New Roman" w:cs="Times New Roman"/>
        </w:rPr>
      </w:pPr>
      <w:r w:rsidRPr="00B93883">
        <w:rPr>
          <w:rStyle w:val="Refdenotaderodap"/>
          <w:rFonts w:ascii="Times New Roman" w:hAnsi="Times New Roman" w:cs="Times New Roman"/>
        </w:rPr>
        <w:footnoteRef/>
      </w:r>
      <w:r w:rsidRPr="00B93883">
        <w:rPr>
          <w:rFonts w:ascii="Times New Roman" w:hAnsi="Times New Roman" w:cs="Times New Roman"/>
        </w:rPr>
        <w:t xml:space="preserve"> Sinopse d</w:t>
      </w:r>
      <w:r w:rsidR="00A76934">
        <w:rPr>
          <w:rFonts w:ascii="Times New Roman" w:hAnsi="Times New Roman" w:cs="Times New Roman"/>
        </w:rPr>
        <w:t xml:space="preserve">o Case apresentada à disciplina de </w:t>
      </w:r>
      <w:r w:rsidR="000157DD">
        <w:rPr>
          <w:rFonts w:ascii="Times New Roman" w:hAnsi="Times New Roman" w:cs="Times New Roman"/>
        </w:rPr>
        <w:t xml:space="preserve">Direito Tributário </w:t>
      </w:r>
      <w:r w:rsidRPr="00B93883">
        <w:rPr>
          <w:rFonts w:ascii="Times New Roman" w:hAnsi="Times New Roman" w:cs="Times New Roman"/>
        </w:rPr>
        <w:t>do curso de Direito da Unidade de Ensino Superior Dom Bosco – UNDB.</w:t>
      </w:r>
    </w:p>
  </w:footnote>
  <w:footnote w:id="2">
    <w:p w:rsidR="00B93883" w:rsidRPr="00B93883" w:rsidRDefault="00B93883" w:rsidP="00B93883">
      <w:pPr>
        <w:pStyle w:val="Textodenotaderodap"/>
        <w:rPr>
          <w:rFonts w:ascii="Times New Roman" w:hAnsi="Times New Roman" w:cs="Times New Roman"/>
        </w:rPr>
      </w:pPr>
      <w:r w:rsidRPr="00B93883">
        <w:rPr>
          <w:rStyle w:val="Refdenotaderodap"/>
          <w:rFonts w:ascii="Times New Roman" w:hAnsi="Times New Roman" w:cs="Times New Roman"/>
        </w:rPr>
        <w:footnoteRef/>
      </w:r>
      <w:r w:rsidR="000157DD">
        <w:rPr>
          <w:rFonts w:ascii="Times New Roman" w:hAnsi="Times New Roman" w:cs="Times New Roman"/>
        </w:rPr>
        <w:t xml:space="preserve"> Aluna do 7</w:t>
      </w:r>
      <w:r w:rsidRPr="00B93883">
        <w:rPr>
          <w:rFonts w:ascii="Times New Roman" w:hAnsi="Times New Roman" w:cs="Times New Roman"/>
        </w:rPr>
        <w:t>º período de Direito da UNDB</w:t>
      </w:r>
    </w:p>
  </w:footnote>
  <w:footnote w:id="3">
    <w:p w:rsidR="00B93883" w:rsidRPr="00B93883" w:rsidRDefault="00B93883" w:rsidP="00B93883">
      <w:pPr>
        <w:pStyle w:val="Textodenotaderodap"/>
        <w:rPr>
          <w:rFonts w:ascii="Times New Roman" w:hAnsi="Times New Roman" w:cs="Times New Roman"/>
        </w:rPr>
      </w:pPr>
      <w:r w:rsidRPr="00B93883">
        <w:rPr>
          <w:rStyle w:val="Refdenotaderodap"/>
          <w:rFonts w:ascii="Times New Roman" w:hAnsi="Times New Roman" w:cs="Times New Roman"/>
        </w:rPr>
        <w:footnoteRef/>
      </w:r>
      <w:r w:rsidR="004723D0">
        <w:rPr>
          <w:rFonts w:ascii="Times New Roman" w:hAnsi="Times New Roman" w:cs="Times New Roman"/>
        </w:rPr>
        <w:t xml:space="preserve"> Professor</w:t>
      </w:r>
      <w:r w:rsidR="000157DD">
        <w:rPr>
          <w:rFonts w:ascii="Times New Roman" w:hAnsi="Times New Roman" w:cs="Times New Roman"/>
        </w:rPr>
        <w:t xml:space="preserve"> Esp.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011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66429" w:rsidRPr="00766429" w:rsidRDefault="00766429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664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64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64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212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664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66429" w:rsidRDefault="007664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5FC"/>
    <w:multiLevelType w:val="hybridMultilevel"/>
    <w:tmpl w:val="79D204E2"/>
    <w:lvl w:ilvl="0" w:tplc="9F38A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C027E"/>
    <w:multiLevelType w:val="hybridMultilevel"/>
    <w:tmpl w:val="7BC83F48"/>
    <w:lvl w:ilvl="0" w:tplc="9F38A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14093"/>
    <w:multiLevelType w:val="multilevel"/>
    <w:tmpl w:val="0D9C5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9B22D58"/>
    <w:multiLevelType w:val="hybridMultilevel"/>
    <w:tmpl w:val="7BC83F48"/>
    <w:lvl w:ilvl="0" w:tplc="9F38A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70B80"/>
    <w:multiLevelType w:val="hybridMultilevel"/>
    <w:tmpl w:val="83002F30"/>
    <w:lvl w:ilvl="0" w:tplc="9C6C82D4">
      <w:start w:val="1"/>
      <w:numFmt w:val="upp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83"/>
    <w:rsid w:val="000157DD"/>
    <w:rsid w:val="0002067F"/>
    <w:rsid w:val="00021975"/>
    <w:rsid w:val="00033700"/>
    <w:rsid w:val="00042B27"/>
    <w:rsid w:val="0007184F"/>
    <w:rsid w:val="00095064"/>
    <w:rsid w:val="00095AD4"/>
    <w:rsid w:val="000C0D7B"/>
    <w:rsid w:val="000D677B"/>
    <w:rsid w:val="000E3B1A"/>
    <w:rsid w:val="000F7F36"/>
    <w:rsid w:val="0010701C"/>
    <w:rsid w:val="001628E2"/>
    <w:rsid w:val="0017426B"/>
    <w:rsid w:val="00193962"/>
    <w:rsid w:val="001971DC"/>
    <w:rsid w:val="001A208D"/>
    <w:rsid w:val="001C401B"/>
    <w:rsid w:val="001D2126"/>
    <w:rsid w:val="001D35DE"/>
    <w:rsid w:val="001E66F6"/>
    <w:rsid w:val="001F2CEE"/>
    <w:rsid w:val="00201CF1"/>
    <w:rsid w:val="002174E5"/>
    <w:rsid w:val="00230891"/>
    <w:rsid w:val="0023553C"/>
    <w:rsid w:val="00235F9C"/>
    <w:rsid w:val="00296710"/>
    <w:rsid w:val="002B3BE1"/>
    <w:rsid w:val="0032612A"/>
    <w:rsid w:val="00350CD3"/>
    <w:rsid w:val="0035110A"/>
    <w:rsid w:val="00357A4C"/>
    <w:rsid w:val="003725C7"/>
    <w:rsid w:val="003B4CD4"/>
    <w:rsid w:val="003B775D"/>
    <w:rsid w:val="003D24FD"/>
    <w:rsid w:val="003E2133"/>
    <w:rsid w:val="003F4746"/>
    <w:rsid w:val="003F7083"/>
    <w:rsid w:val="00405D8E"/>
    <w:rsid w:val="00463CD6"/>
    <w:rsid w:val="00465968"/>
    <w:rsid w:val="004723D0"/>
    <w:rsid w:val="004A3D53"/>
    <w:rsid w:val="004E4C7F"/>
    <w:rsid w:val="0051764F"/>
    <w:rsid w:val="0055528A"/>
    <w:rsid w:val="00567D14"/>
    <w:rsid w:val="005A7B6A"/>
    <w:rsid w:val="005B71A5"/>
    <w:rsid w:val="005C52D2"/>
    <w:rsid w:val="005D19B9"/>
    <w:rsid w:val="005F33BC"/>
    <w:rsid w:val="006252E8"/>
    <w:rsid w:val="006358E9"/>
    <w:rsid w:val="00655E4B"/>
    <w:rsid w:val="00661806"/>
    <w:rsid w:val="00663850"/>
    <w:rsid w:val="00670E79"/>
    <w:rsid w:val="00671872"/>
    <w:rsid w:val="00687E43"/>
    <w:rsid w:val="006B1501"/>
    <w:rsid w:val="006F206E"/>
    <w:rsid w:val="00713B6A"/>
    <w:rsid w:val="00721A68"/>
    <w:rsid w:val="00722A48"/>
    <w:rsid w:val="00766429"/>
    <w:rsid w:val="00772436"/>
    <w:rsid w:val="0079097C"/>
    <w:rsid w:val="00797301"/>
    <w:rsid w:val="007E74A5"/>
    <w:rsid w:val="00827281"/>
    <w:rsid w:val="00835372"/>
    <w:rsid w:val="00840BCC"/>
    <w:rsid w:val="0085445D"/>
    <w:rsid w:val="008D6752"/>
    <w:rsid w:val="0092231B"/>
    <w:rsid w:val="009650E9"/>
    <w:rsid w:val="0096716C"/>
    <w:rsid w:val="0097143B"/>
    <w:rsid w:val="00974F3B"/>
    <w:rsid w:val="009F4221"/>
    <w:rsid w:val="00A10392"/>
    <w:rsid w:val="00A23AE3"/>
    <w:rsid w:val="00A3068C"/>
    <w:rsid w:val="00A457D0"/>
    <w:rsid w:val="00A51B8A"/>
    <w:rsid w:val="00A76934"/>
    <w:rsid w:val="00A9230A"/>
    <w:rsid w:val="00A96768"/>
    <w:rsid w:val="00AD00CF"/>
    <w:rsid w:val="00AF6F16"/>
    <w:rsid w:val="00B04C7F"/>
    <w:rsid w:val="00B11B64"/>
    <w:rsid w:val="00B13BE3"/>
    <w:rsid w:val="00B30699"/>
    <w:rsid w:val="00B605F4"/>
    <w:rsid w:val="00B65CC2"/>
    <w:rsid w:val="00B67778"/>
    <w:rsid w:val="00B7174C"/>
    <w:rsid w:val="00B826B2"/>
    <w:rsid w:val="00B901D4"/>
    <w:rsid w:val="00B93883"/>
    <w:rsid w:val="00B9688E"/>
    <w:rsid w:val="00BD5AB0"/>
    <w:rsid w:val="00C07A62"/>
    <w:rsid w:val="00C15B8F"/>
    <w:rsid w:val="00C52F99"/>
    <w:rsid w:val="00C62B58"/>
    <w:rsid w:val="00CB6BBD"/>
    <w:rsid w:val="00CC0B22"/>
    <w:rsid w:val="00D4491F"/>
    <w:rsid w:val="00D52E49"/>
    <w:rsid w:val="00D54C1E"/>
    <w:rsid w:val="00D7047A"/>
    <w:rsid w:val="00D740B9"/>
    <w:rsid w:val="00D86919"/>
    <w:rsid w:val="00D92EAE"/>
    <w:rsid w:val="00DD19EF"/>
    <w:rsid w:val="00DD5013"/>
    <w:rsid w:val="00E001D8"/>
    <w:rsid w:val="00E25003"/>
    <w:rsid w:val="00E30E74"/>
    <w:rsid w:val="00E33BEC"/>
    <w:rsid w:val="00E4525D"/>
    <w:rsid w:val="00E516E6"/>
    <w:rsid w:val="00E54E2E"/>
    <w:rsid w:val="00E62436"/>
    <w:rsid w:val="00EA29CD"/>
    <w:rsid w:val="00EB1D1D"/>
    <w:rsid w:val="00EE0A48"/>
    <w:rsid w:val="00F31A32"/>
    <w:rsid w:val="00F8007D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38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38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388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29"/>
  </w:style>
  <w:style w:type="paragraph" w:styleId="Rodap">
    <w:name w:val="footer"/>
    <w:basedOn w:val="Normal"/>
    <w:link w:val="RodapChar"/>
    <w:uiPriority w:val="99"/>
    <w:unhideWhenUsed/>
    <w:rsid w:val="007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429"/>
  </w:style>
  <w:style w:type="paragraph" w:styleId="PargrafodaLista">
    <w:name w:val="List Paragraph"/>
    <w:basedOn w:val="Normal"/>
    <w:uiPriority w:val="34"/>
    <w:qFormat/>
    <w:rsid w:val="00687E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0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8007D"/>
  </w:style>
  <w:style w:type="character" w:styleId="Forte">
    <w:name w:val="Strong"/>
    <w:basedOn w:val="Fontepargpadro"/>
    <w:uiPriority w:val="22"/>
    <w:qFormat/>
    <w:rsid w:val="00F8007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B3BE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2B3BE1"/>
    <w:rPr>
      <w:i/>
      <w:iCs/>
    </w:rPr>
  </w:style>
  <w:style w:type="paragraph" w:customStyle="1" w:styleId="Corpo">
    <w:name w:val="Corpo"/>
    <w:rsid w:val="000F7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Helvetica" w:eastAsia="Arial Unicode MS" w:hAnsi="Arial Unicode MS" w:cs="Arial Unicode MS"/>
      <w:color w:val="000000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38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38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388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29"/>
  </w:style>
  <w:style w:type="paragraph" w:styleId="Rodap">
    <w:name w:val="footer"/>
    <w:basedOn w:val="Normal"/>
    <w:link w:val="RodapChar"/>
    <w:uiPriority w:val="99"/>
    <w:unhideWhenUsed/>
    <w:rsid w:val="007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429"/>
  </w:style>
  <w:style w:type="paragraph" w:styleId="PargrafodaLista">
    <w:name w:val="List Paragraph"/>
    <w:basedOn w:val="Normal"/>
    <w:uiPriority w:val="34"/>
    <w:qFormat/>
    <w:rsid w:val="00687E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0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8007D"/>
  </w:style>
  <w:style w:type="character" w:styleId="Forte">
    <w:name w:val="Strong"/>
    <w:basedOn w:val="Fontepargpadro"/>
    <w:uiPriority w:val="22"/>
    <w:qFormat/>
    <w:rsid w:val="00F8007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B3BE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2B3BE1"/>
    <w:rPr>
      <w:i/>
      <w:iCs/>
    </w:rPr>
  </w:style>
  <w:style w:type="paragraph" w:customStyle="1" w:styleId="Corpo">
    <w:name w:val="Corpo"/>
    <w:rsid w:val="000F7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Helvetica" w:eastAsia="Arial Unicode MS" w:hAnsi="Arial Unicode MS" w:cs="Arial Unicode MS"/>
      <w:color w:val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199A-62C0-4D0B-ABDD-2A4F0DD1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7397</TotalTime>
  <Pages>5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USUÁRIO</cp:lastModifiedBy>
  <cp:revision>6</cp:revision>
  <cp:lastPrinted>2016-10-04T14:36:00Z</cp:lastPrinted>
  <dcterms:created xsi:type="dcterms:W3CDTF">2016-09-29T00:36:00Z</dcterms:created>
  <dcterms:modified xsi:type="dcterms:W3CDTF">2016-10-04T14:50:00Z</dcterms:modified>
</cp:coreProperties>
</file>