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DC" w:rsidRDefault="00EE1A60" w:rsidP="00C86486">
      <w:pPr>
        <w:spacing w:line="36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1308941</wp:posOffset>
            </wp:positionH>
            <wp:positionV relativeFrom="paragraph">
              <wp:posOffset>-960866</wp:posOffset>
            </wp:positionV>
            <wp:extent cx="2662141" cy="691763"/>
            <wp:effectExtent l="19050" t="0" r="4859" b="0"/>
            <wp:wrapNone/>
            <wp:docPr id="1" name="Imagem 1" descr="logo_nova_timb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nova_timbr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41" cy="69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A73">
        <w:rPr>
          <w:rFonts w:ascii="Times New Roman" w:hAnsi="Times New Roman" w:cs="Times New Roman"/>
          <w:b/>
          <w:sz w:val="24"/>
          <w:szCs w:val="24"/>
        </w:rPr>
        <w:t xml:space="preserve">PLÁGIO E ÉTICA:                                                                                                </w:t>
      </w:r>
      <w:r w:rsidR="00702435">
        <w:rPr>
          <w:rFonts w:ascii="Times New Roman" w:hAnsi="Times New Roman" w:cs="Times New Roman"/>
          <w:b/>
          <w:sz w:val="24"/>
          <w:szCs w:val="24"/>
        </w:rPr>
        <w:t>PLÁGIO NO CENÁRIO DO ROCK BRASILEIRO: QUANDO A ARTE DEIXA DE SER APENAS INFLUÊNCIA PARA SER PLÁGIO.</w:t>
      </w:r>
      <w:proofErr w:type="gramStart"/>
      <w:r w:rsidR="006F5AF9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  <w:proofErr w:type="gramEnd"/>
    </w:p>
    <w:p w:rsidR="00702435" w:rsidRDefault="00702435" w:rsidP="00702435">
      <w:pPr>
        <w:spacing w:line="240" w:lineRule="auto"/>
        <w:ind w:firstLine="666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Guilherme de Sousa Gomes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702435" w:rsidRDefault="00702435" w:rsidP="00702435">
      <w:pPr>
        <w:spacing w:line="240" w:lineRule="auto"/>
        <w:ind w:firstLine="666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Luis Guilherme Serra Pires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702435" w:rsidRPr="00702435" w:rsidRDefault="00702435" w:rsidP="00702435">
      <w:pPr>
        <w:spacing w:line="240" w:lineRule="auto"/>
        <w:ind w:firstLine="623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Nilvanete de Lima Alves Cabral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4"/>
      </w:r>
    </w:p>
    <w:p w:rsidR="00702435" w:rsidRPr="00C86486" w:rsidRDefault="00FB7827" w:rsidP="00C86486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486">
        <w:rPr>
          <w:rFonts w:ascii="Times New Roman" w:hAnsi="Times New Roman" w:cs="Times New Roman"/>
          <w:b/>
          <w:sz w:val="24"/>
          <w:szCs w:val="24"/>
        </w:rPr>
        <w:t>SUMÁRIO</w:t>
      </w:r>
      <w:r w:rsidR="00406FDC" w:rsidRPr="00C86486">
        <w:rPr>
          <w:rFonts w:ascii="Times New Roman" w:hAnsi="Times New Roman" w:cs="Times New Roman"/>
          <w:b/>
          <w:sz w:val="24"/>
          <w:szCs w:val="24"/>
        </w:rPr>
        <w:t>:</w:t>
      </w:r>
    </w:p>
    <w:p w:rsidR="00FB7827" w:rsidRPr="00C86486" w:rsidRDefault="00FB7827" w:rsidP="00C86486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827" w:rsidRPr="00C86486" w:rsidRDefault="00FB7827" w:rsidP="00C86486">
      <w:pPr>
        <w:tabs>
          <w:tab w:val="center" w:leader="dot" w:pos="1134"/>
          <w:tab w:val="left" w:leader="dot" w:pos="8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648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8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9EB" w:rsidRPr="00C86486">
        <w:rPr>
          <w:rFonts w:ascii="Times New Roman" w:hAnsi="Times New Roman" w:cs="Times New Roman"/>
          <w:b/>
          <w:sz w:val="24"/>
          <w:szCs w:val="24"/>
        </w:rPr>
        <w:t>INTRODUÇÃO</w:t>
      </w:r>
      <w:r w:rsidR="00D379EB" w:rsidRPr="00C86486">
        <w:rPr>
          <w:rFonts w:ascii="Times New Roman" w:hAnsi="Times New Roman" w:cs="Times New Roman"/>
          <w:sz w:val="24"/>
          <w:szCs w:val="24"/>
        </w:rPr>
        <w:tab/>
        <w:t>2</w:t>
      </w:r>
    </w:p>
    <w:p w:rsidR="004059F7" w:rsidRPr="00C86486" w:rsidRDefault="00FB7827" w:rsidP="00C86486">
      <w:pPr>
        <w:tabs>
          <w:tab w:val="left" w:leader="dot" w:pos="142"/>
          <w:tab w:val="left" w:leader="do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48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8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9F7" w:rsidRPr="00C86486">
        <w:rPr>
          <w:rFonts w:ascii="Times New Roman" w:hAnsi="Times New Roman" w:cs="Times New Roman"/>
          <w:b/>
          <w:sz w:val="24"/>
          <w:szCs w:val="24"/>
        </w:rPr>
        <w:t>IDENTIFICAÇÃO DE QUANDO O</w:t>
      </w:r>
      <w:r w:rsidR="00D379EB" w:rsidRPr="00C86486">
        <w:rPr>
          <w:rFonts w:ascii="Times New Roman" w:hAnsi="Times New Roman" w:cs="Times New Roman"/>
          <w:b/>
          <w:sz w:val="24"/>
          <w:szCs w:val="24"/>
        </w:rPr>
        <w:t>CORRE UMA CÓPIA LEGAL OU ILEGAL</w:t>
      </w:r>
      <w:r w:rsidR="00A621B1" w:rsidRPr="00C86486">
        <w:rPr>
          <w:rFonts w:ascii="Times New Roman" w:hAnsi="Times New Roman" w:cs="Times New Roman"/>
          <w:sz w:val="24"/>
          <w:szCs w:val="24"/>
        </w:rPr>
        <w:t>.</w:t>
      </w:r>
      <w:r w:rsidR="00C442BD" w:rsidRPr="00C86486">
        <w:rPr>
          <w:rFonts w:ascii="Times New Roman" w:hAnsi="Times New Roman" w:cs="Times New Roman"/>
          <w:sz w:val="24"/>
          <w:szCs w:val="24"/>
        </w:rPr>
        <w:t>..3</w:t>
      </w:r>
    </w:p>
    <w:p w:rsidR="004059F7" w:rsidRPr="00C86486" w:rsidRDefault="00D379EB" w:rsidP="00C86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86">
        <w:rPr>
          <w:rFonts w:ascii="Times New Roman" w:hAnsi="Times New Roman" w:cs="Times New Roman"/>
          <w:b/>
          <w:sz w:val="24"/>
          <w:szCs w:val="24"/>
        </w:rPr>
        <w:t>2.1</w:t>
      </w:r>
      <w:r w:rsidR="004059F7" w:rsidRPr="00C86486">
        <w:rPr>
          <w:rFonts w:ascii="Times New Roman" w:hAnsi="Times New Roman" w:cs="Times New Roman"/>
          <w:b/>
          <w:sz w:val="24"/>
          <w:szCs w:val="24"/>
        </w:rPr>
        <w:t xml:space="preserve"> Demonstrações que não é raro plági</w:t>
      </w:r>
      <w:r w:rsidRPr="00C86486">
        <w:rPr>
          <w:rFonts w:ascii="Times New Roman" w:hAnsi="Times New Roman" w:cs="Times New Roman"/>
          <w:b/>
          <w:sz w:val="24"/>
          <w:szCs w:val="24"/>
        </w:rPr>
        <w:t>o no cenário do rock brasileiro</w:t>
      </w:r>
      <w:proofErr w:type="gramStart"/>
      <w:r w:rsidR="00A621B1" w:rsidRPr="00C86486">
        <w:rPr>
          <w:rFonts w:ascii="Times New Roman" w:hAnsi="Times New Roman" w:cs="Times New Roman"/>
          <w:sz w:val="24"/>
          <w:szCs w:val="24"/>
        </w:rPr>
        <w:t>..........................</w:t>
      </w:r>
      <w:proofErr w:type="gramEnd"/>
      <w:r w:rsidR="00C442BD" w:rsidRPr="00C86486">
        <w:rPr>
          <w:rFonts w:ascii="Times New Roman" w:hAnsi="Times New Roman" w:cs="Times New Roman"/>
          <w:sz w:val="24"/>
          <w:szCs w:val="24"/>
        </w:rPr>
        <w:t>4</w:t>
      </w:r>
    </w:p>
    <w:p w:rsidR="004059F7" w:rsidRPr="00C86486" w:rsidRDefault="004059F7" w:rsidP="00C86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86">
        <w:rPr>
          <w:rFonts w:ascii="Times New Roman" w:hAnsi="Times New Roman" w:cs="Times New Roman"/>
          <w:sz w:val="24"/>
          <w:szCs w:val="24"/>
        </w:rPr>
        <w:t>2.2.1 Punições que deveriam ser sancionadas nesses casos</w:t>
      </w:r>
      <w:proofErr w:type="gramStart"/>
      <w:r w:rsidRPr="00C86486">
        <w:rPr>
          <w:rFonts w:ascii="Times New Roman" w:hAnsi="Times New Roman" w:cs="Times New Roman"/>
          <w:sz w:val="24"/>
          <w:szCs w:val="24"/>
        </w:rPr>
        <w:t>.</w:t>
      </w:r>
      <w:r w:rsidR="00D379EB" w:rsidRPr="00C86486">
        <w:rPr>
          <w:rFonts w:ascii="Times New Roman" w:hAnsi="Times New Roman" w:cs="Times New Roman"/>
          <w:sz w:val="24"/>
          <w:szCs w:val="24"/>
        </w:rPr>
        <w:t>....................</w:t>
      </w:r>
      <w:r w:rsidR="00A621B1" w:rsidRPr="00C86486">
        <w:rPr>
          <w:rFonts w:ascii="Times New Roman" w:hAnsi="Times New Roman" w:cs="Times New Roman"/>
          <w:sz w:val="24"/>
          <w:szCs w:val="24"/>
        </w:rPr>
        <w:t>............................</w:t>
      </w:r>
      <w:r w:rsidR="00D379EB" w:rsidRPr="00C864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79EB" w:rsidRPr="00C86486">
        <w:rPr>
          <w:rFonts w:ascii="Times New Roman" w:hAnsi="Times New Roman" w:cs="Times New Roman"/>
          <w:sz w:val="24"/>
          <w:szCs w:val="24"/>
        </w:rPr>
        <w:t>2</w:t>
      </w:r>
    </w:p>
    <w:p w:rsidR="004059F7" w:rsidRPr="00C86486" w:rsidRDefault="00D379EB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6486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C8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9F7" w:rsidRPr="00C86486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4059F7" w:rsidRPr="00C86486" w:rsidRDefault="00A621B1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48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59F7" w:rsidRPr="00C86486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6F5AF9" w:rsidRPr="00C86486" w:rsidRDefault="006F5AF9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1B1" w:rsidRPr="00C86486" w:rsidRDefault="00A621B1" w:rsidP="00C86486">
      <w:pPr>
        <w:spacing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1B1" w:rsidRPr="00C86486" w:rsidRDefault="00A621B1" w:rsidP="00C86486">
      <w:pPr>
        <w:spacing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1B1" w:rsidRPr="00C86486" w:rsidRDefault="00A621B1" w:rsidP="00C86486">
      <w:pPr>
        <w:spacing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1B1" w:rsidRPr="00C86486" w:rsidRDefault="00A621B1" w:rsidP="00C86486">
      <w:pPr>
        <w:spacing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1B1" w:rsidRPr="00C86486" w:rsidRDefault="00A621B1" w:rsidP="00C86486">
      <w:pPr>
        <w:spacing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1B1" w:rsidRDefault="00A621B1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486" w:rsidRPr="00C86486" w:rsidRDefault="00C86486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AF9" w:rsidRPr="00C86486" w:rsidRDefault="006F5AF9" w:rsidP="00C86486">
      <w:pPr>
        <w:spacing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C86486">
        <w:rPr>
          <w:rFonts w:ascii="Times New Roman" w:hAnsi="Times New Roman" w:cs="Times New Roman"/>
          <w:b/>
          <w:sz w:val="24"/>
          <w:szCs w:val="24"/>
        </w:rPr>
        <w:lastRenderedPageBreak/>
        <w:t>RESUMO:</w:t>
      </w:r>
    </w:p>
    <w:p w:rsidR="006F5AF9" w:rsidRPr="00C86486" w:rsidRDefault="006F5AF9" w:rsidP="00C86486">
      <w:pPr>
        <w:spacing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6F5AF9" w:rsidRPr="00C86486" w:rsidRDefault="00B764EF" w:rsidP="00C86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86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C8648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C86486">
        <w:rPr>
          <w:rFonts w:ascii="Times New Roman" w:hAnsi="Times New Roman" w:cs="Times New Roman"/>
          <w:sz w:val="24"/>
          <w:szCs w:val="24"/>
        </w:rPr>
        <w:t xml:space="preserve"> apresentado, o assunto procura abordar a questão do plágio em relação ao cenário do gên</w:t>
      </w:r>
      <w:r w:rsidR="00743F56" w:rsidRPr="00C86486">
        <w:rPr>
          <w:rFonts w:ascii="Times New Roman" w:hAnsi="Times New Roman" w:cs="Times New Roman"/>
          <w:sz w:val="24"/>
          <w:szCs w:val="24"/>
        </w:rPr>
        <w:t xml:space="preserve">ero rock em bandas brasileiras, demonstrar como diversos casos vêm ocorrendo tanto em território nacional como em território estrangeiro, demonstrar qual seria as devidas providências a serem tomadas quando casos de plágios envolvendo objetos culturais, concretos ou abstratos, de acordo com a Lei n° 9610/98 (Lei de Direitos Autorais) e o Decreto-Lei n° 2848 (Código Penal Brasileiro), além de </w:t>
      </w:r>
      <w:r w:rsidR="00B155AE" w:rsidRPr="00C86486">
        <w:rPr>
          <w:rFonts w:ascii="Times New Roman" w:hAnsi="Times New Roman" w:cs="Times New Roman"/>
          <w:sz w:val="24"/>
          <w:szCs w:val="24"/>
        </w:rPr>
        <w:t xml:space="preserve">explicitar a diferença entre um plágio (cópia não autorizada) e um </w:t>
      </w:r>
      <w:proofErr w:type="spellStart"/>
      <w:r w:rsidR="00B155AE" w:rsidRPr="00C86486">
        <w:rPr>
          <w:rFonts w:ascii="Times New Roman" w:hAnsi="Times New Roman" w:cs="Times New Roman"/>
          <w:i/>
          <w:sz w:val="24"/>
          <w:szCs w:val="24"/>
        </w:rPr>
        <w:t>sample</w:t>
      </w:r>
      <w:proofErr w:type="spellEnd"/>
      <w:r w:rsidR="00B155AE" w:rsidRPr="00C864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5AE" w:rsidRPr="00C86486">
        <w:rPr>
          <w:rFonts w:ascii="Times New Roman" w:hAnsi="Times New Roman" w:cs="Times New Roman"/>
          <w:sz w:val="24"/>
          <w:szCs w:val="24"/>
        </w:rPr>
        <w:t>e/ou cópia autorizada de música completa, m</w:t>
      </w:r>
      <w:r w:rsidR="003678F1" w:rsidRPr="00C86486">
        <w:rPr>
          <w:rFonts w:ascii="Times New Roman" w:hAnsi="Times New Roman" w:cs="Times New Roman"/>
          <w:sz w:val="24"/>
          <w:szCs w:val="24"/>
        </w:rPr>
        <w:t>elodia ou letra.</w:t>
      </w:r>
    </w:p>
    <w:p w:rsidR="006F5AF9" w:rsidRPr="00C86486" w:rsidRDefault="006F5AF9" w:rsidP="00C8648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486">
        <w:rPr>
          <w:rFonts w:ascii="Times New Roman" w:hAnsi="Times New Roman" w:cs="Times New Roman"/>
          <w:sz w:val="24"/>
          <w:szCs w:val="24"/>
        </w:rPr>
        <w:t>Palavras-Chave:</w:t>
      </w:r>
      <w:r w:rsidR="00B155AE" w:rsidRPr="00C86486">
        <w:rPr>
          <w:rFonts w:ascii="Times New Roman" w:hAnsi="Times New Roman" w:cs="Times New Roman"/>
          <w:sz w:val="24"/>
          <w:szCs w:val="24"/>
        </w:rPr>
        <w:t xml:space="preserve"> Plágio no rock nacional; Direitos Autorais; cópias; música.</w:t>
      </w:r>
    </w:p>
    <w:p w:rsidR="006F5AF9" w:rsidRPr="00C86486" w:rsidRDefault="006F5AF9" w:rsidP="00C86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AF9" w:rsidRPr="00C86486" w:rsidRDefault="006F5AF9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648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C86486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6F5AF9" w:rsidRPr="00C86486" w:rsidRDefault="006F5AF9" w:rsidP="00C864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BF1" w:rsidRPr="00C86486" w:rsidRDefault="00A92BF1" w:rsidP="00C864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>Com a globalização, tem-se mais facilidade para difundir músicas por todo lugar que tenha possibilidade de conectar-se à internet. Com isso, intensificaram-se as denúncias de plágios musicais cometidos por bandas nacionais.</w:t>
      </w:r>
    </w:p>
    <w:p w:rsidR="00A92BF1" w:rsidRPr="00C86486" w:rsidRDefault="00A92BF1" w:rsidP="00C864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>Muitas vezes, o musico toma como influência uma melodia de artista ou banda de seu gosto em suas composições, porém, em certas ocasiões, tal influência ultrapassa o limite e acaba se caracterizando como plágio. Portanto, pergunta-se: como identificar quando tal barreira da influência é quebrada e comete-se um plágio?</w:t>
      </w:r>
    </w:p>
    <w:p w:rsidR="00A92BF1" w:rsidRPr="00C86486" w:rsidRDefault="00A92BF1" w:rsidP="00C864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>Tal assunto vem aparecendo na mídia mais vezes e as bandas/artistas que utilizam tal artifício são famosas e conceituadas no Brasil como o caso da banda Plebe Rude que teve parte de letras de suas músicas plagiadas pelo tão conceituado grupo Capital Inicial e também por artistas de outros gêneros com Marcelo D2 e Gabriel, O Pensador, e por isso os direitos autorais da banda referida serão quebradas e a possibilidade de haver processos será grande como ocorreu em tal caso e levou a vitória a banda Plebe Rude, provando a veracidade da acusação (BLOGESTADÃO, 2013).</w:t>
      </w:r>
    </w:p>
    <w:p w:rsidR="00A92BF1" w:rsidRPr="00C86486" w:rsidRDefault="00A92BF1" w:rsidP="00C8648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vanish/>
          <w:sz w:val="24"/>
          <w:szCs w:val="24"/>
          <w:specVanish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Situações como essa mostram que mesmo uma sociedade onde grandes artistas existem, a utilização do plágio não “escapa” de ninguém. Além de que a forma como </w:t>
      </w:r>
      <w:r w:rsidRPr="00C8648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processos relacionados ao uso do plágio devem ser sempre analisados, e desta forma fortalece ainda mais o censo de justiça do país, isso levando em consideração que tal gênero musical é bem abrangente em todas as regiões. Levando para o lado acadêmico, este plágio ganha bastante importância por ser um estilo bem recepcionado pelo publico universitário. A importância disto é preservar a integridade da lei dos direitos autorais </w:t>
      </w:r>
      <w:proofErr w:type="gramStart"/>
      <w:r w:rsidRPr="00C86486">
        <w:rPr>
          <w:rFonts w:ascii="Times New Roman" w:hAnsi="Times New Roman" w:cs="Times New Roman"/>
          <w:bCs/>
          <w:sz w:val="24"/>
          <w:szCs w:val="24"/>
        </w:rPr>
        <w:t>(Lei n</w:t>
      </w:r>
    </w:p>
    <w:p w:rsidR="00A92BF1" w:rsidRPr="00C86486" w:rsidRDefault="00A92BF1" w:rsidP="00C8648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86486">
        <w:rPr>
          <w:rFonts w:ascii="Times New Roman" w:hAnsi="Times New Roman" w:cs="Times New Roman"/>
          <w:bCs/>
          <w:sz w:val="24"/>
          <w:szCs w:val="24"/>
        </w:rPr>
        <w:t>9610</w:t>
      </w:r>
      <w:r w:rsidRPr="00C864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86486">
        <w:rPr>
          <w:rFonts w:ascii="Times New Roman" w:hAnsi="Times New Roman" w:cs="Times New Roman"/>
          <w:bCs/>
          <w:sz w:val="24"/>
          <w:szCs w:val="24"/>
        </w:rPr>
        <w:t>1998)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e alertar os artistas com musicas plagiadas. Escolhemos este tema pela identificação com o estilo musical e por haver uma preferência dentre outros.</w:t>
      </w:r>
    </w:p>
    <w:p w:rsidR="00A92BF1" w:rsidRPr="00C86486" w:rsidRDefault="00A92BF1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Este </w:t>
      </w:r>
      <w:proofErr w:type="spellStart"/>
      <w:r w:rsidRPr="00C86486">
        <w:rPr>
          <w:rFonts w:ascii="Times New Roman" w:hAnsi="Times New Roman" w:cs="Times New Roman"/>
          <w:bCs/>
          <w:sz w:val="24"/>
          <w:szCs w:val="24"/>
        </w:rPr>
        <w:t>paper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tem como objetivo principal mostrar que no cenário do rock nacional, o plágio vem sendo utilizado há muito tempo, mas continua sendo uma ferramenta muito utilizada. Além de que ele será dividido em três momentos, onde no primeiro deve-se Identificar a diferença entre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samples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e um plágio. No segundo momento, mostrar que plágio no cenário do rock brasileiro é frequente. E no terceiro momento será de analisar as respectivas punições nesses casos de plágios.</w:t>
      </w:r>
    </w:p>
    <w:p w:rsidR="00584999" w:rsidRPr="00C86486" w:rsidRDefault="00584999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BF1" w:rsidRPr="00C86486" w:rsidRDefault="00584999" w:rsidP="00C8648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Como método utilizado para este trabalho acadêmico, foi escolhido o método dedutivo para visar tal estudo sobre o plágio no cenário do rock nacional. </w:t>
      </w:r>
      <w:r w:rsidRPr="00C86486">
        <w:rPr>
          <w:rFonts w:ascii="Times New Roman" w:hAnsi="Times New Roman" w:cs="Times New Roman"/>
          <w:sz w:val="24"/>
          <w:szCs w:val="24"/>
          <w:shd w:val="clear" w:color="auto" w:fill="FFFFFF"/>
        </w:rPr>
        <w:t>Parafraseando Cruz e Ribeiro, o método dedutivo leva o pesquisador do conhecido ao desconhecido com pouca margem de erro; por outro lado, é de alcance limitado, pois a conclusão não pode exceder as premissas (2003).</w:t>
      </w:r>
      <w:r w:rsidR="00511A92" w:rsidRPr="00C864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1A92" w:rsidRPr="00C86486">
        <w:rPr>
          <w:rFonts w:ascii="Times New Roman" w:hAnsi="Times New Roman" w:cs="Times New Roman"/>
          <w:sz w:val="24"/>
          <w:szCs w:val="24"/>
        </w:rPr>
        <w:t>Além disso, foram desenvolvidas pesquisas em notícias, arquivos de mídia e artigos científicos no espaço virtual e materiais relacionados sobre tal assunto disponíveis.</w:t>
      </w:r>
    </w:p>
    <w:p w:rsidR="00B764EF" w:rsidRPr="00C86486" w:rsidRDefault="00B764EF" w:rsidP="00C864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663" w:rsidRPr="00C86486" w:rsidRDefault="009C129F" w:rsidP="00C864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86486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="00AB5663" w:rsidRPr="00C86486">
        <w:rPr>
          <w:rFonts w:ascii="Times New Roman" w:hAnsi="Times New Roman" w:cs="Times New Roman"/>
          <w:b/>
          <w:bCs/>
          <w:sz w:val="24"/>
          <w:szCs w:val="24"/>
        </w:rPr>
        <w:t xml:space="preserve"> MOSTRAR QUANDO OCORRE UMA CÓPIA LEGAL OU ILEGAL.</w:t>
      </w:r>
    </w:p>
    <w:p w:rsidR="00AB5663" w:rsidRPr="00C86486" w:rsidRDefault="00AB5663" w:rsidP="00C864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663" w:rsidRPr="00C86486" w:rsidRDefault="00AB5663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O plágio acontece quando uma música de um autor é muito semelhante </w:t>
      </w:r>
      <w:proofErr w:type="gramStart"/>
      <w:r w:rsidRPr="00C8648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de outro, e não apresenta nenhuma autorização de uso ou pagamento pelo seus direitos autorais. Existem também os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samples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que seria a utilização harmonia, letra ou melodia de uma música de outro autor com pagamento de seus direitos ou declar</w:t>
      </w:r>
      <w:r w:rsidR="00A92BF1" w:rsidRPr="00C86486">
        <w:rPr>
          <w:rFonts w:ascii="Times New Roman" w:hAnsi="Times New Roman" w:cs="Times New Roman"/>
          <w:bCs/>
          <w:sz w:val="24"/>
          <w:szCs w:val="24"/>
        </w:rPr>
        <w:t>ação de utilização delas (AMARAL</w:t>
      </w:r>
      <w:r w:rsidRPr="00C86486">
        <w:rPr>
          <w:rFonts w:ascii="Times New Roman" w:hAnsi="Times New Roman" w:cs="Times New Roman"/>
          <w:bCs/>
          <w:sz w:val="24"/>
          <w:szCs w:val="24"/>
        </w:rPr>
        <w:t>, 2013</w:t>
      </w:r>
      <w:proofErr w:type="gramStart"/>
      <w:r w:rsidRPr="00C86486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Exemplificando esse caso, pode-se citar o caso da musica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Should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I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Stay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or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Should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I Go</w:t>
      </w:r>
      <w:r w:rsidRPr="00C86486">
        <w:rPr>
          <w:rFonts w:ascii="Times New Roman" w:hAnsi="Times New Roman" w:cs="Times New Roman"/>
          <w:bCs/>
          <w:sz w:val="24"/>
          <w:szCs w:val="24"/>
        </w:rPr>
        <w:t xml:space="preserve">, da banda </w:t>
      </w:r>
      <w:r w:rsidRPr="00C86486">
        <w:rPr>
          <w:rFonts w:ascii="Times New Roman" w:hAnsi="Times New Roman" w:cs="Times New Roman"/>
          <w:bCs/>
          <w:i/>
          <w:sz w:val="24"/>
          <w:szCs w:val="24"/>
        </w:rPr>
        <w:t>The Clash</w:t>
      </w:r>
      <w:r w:rsidRPr="00C86486">
        <w:rPr>
          <w:rFonts w:ascii="Times New Roman" w:hAnsi="Times New Roman" w:cs="Times New Roman"/>
          <w:bCs/>
          <w:sz w:val="24"/>
          <w:szCs w:val="24"/>
        </w:rPr>
        <w:t xml:space="preserve">, onde o grupo musical britânico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One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Direction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plagiou na música </w:t>
      </w:r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Live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While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We’re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Young</w:t>
      </w:r>
      <w:r w:rsidRPr="00C86486">
        <w:rPr>
          <w:rFonts w:ascii="Times New Roman" w:hAnsi="Times New Roman" w:cs="Times New Roman"/>
          <w:bCs/>
          <w:sz w:val="24"/>
          <w:szCs w:val="24"/>
        </w:rPr>
        <w:t>, e no caso de cópia legal com a mesma música, a banda brasileira Mamonas Assassinas, com a música “</w:t>
      </w:r>
      <w:proofErr w:type="spellStart"/>
      <w:r w:rsidRPr="00C86486">
        <w:rPr>
          <w:rFonts w:ascii="Times New Roman" w:hAnsi="Times New Roman" w:cs="Times New Roman"/>
          <w:bCs/>
          <w:sz w:val="24"/>
          <w:szCs w:val="24"/>
        </w:rPr>
        <w:t>Chopis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sz w:val="24"/>
          <w:szCs w:val="24"/>
        </w:rPr>
        <w:t>Centis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”, na qual existe a autorização e consta no encarte do CD no qual a musica do </w:t>
      </w:r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The Clash </w:t>
      </w:r>
      <w:r w:rsidRPr="00C86486">
        <w:rPr>
          <w:rFonts w:ascii="Times New Roman" w:hAnsi="Times New Roman" w:cs="Times New Roman"/>
          <w:bCs/>
          <w:sz w:val="24"/>
          <w:szCs w:val="24"/>
        </w:rPr>
        <w:t>é referenciada.</w:t>
      </w:r>
    </w:p>
    <w:p w:rsidR="00AB5663" w:rsidRPr="00C86486" w:rsidRDefault="00AB5663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663" w:rsidRPr="00C86486" w:rsidRDefault="00AB5663" w:rsidP="00C864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486">
        <w:rPr>
          <w:rFonts w:ascii="Times New Roman" w:hAnsi="Times New Roman" w:cs="Times New Roman"/>
          <w:b/>
          <w:bCs/>
          <w:sz w:val="24"/>
          <w:szCs w:val="24"/>
        </w:rPr>
        <w:t>2.1 Demonstrar que não é raro plágio no cenário do rock brasileiro.</w:t>
      </w:r>
    </w:p>
    <w:p w:rsidR="00AB5663" w:rsidRPr="00C86486" w:rsidRDefault="00AB5663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663" w:rsidRPr="00C86486" w:rsidRDefault="00AB5663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Exemplificando isso existe diversos caso envolvendo a banda Charlie Brown Jr. Com bandas estrangeiras (casos de plágios no Brasil geralmente ocorrem entre bandas </w:t>
      </w:r>
      <w:proofErr w:type="gramStart"/>
      <w:r w:rsidRPr="00C86486">
        <w:rPr>
          <w:rFonts w:ascii="Times New Roman" w:hAnsi="Times New Roman" w:cs="Times New Roman"/>
          <w:bCs/>
          <w:sz w:val="24"/>
          <w:szCs w:val="24"/>
        </w:rPr>
        <w:t>nacional e internacionais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). Um exemplo de um desses casos seria o plágio existente em sua música Ela Vai Voltar e a música da banda estadunidense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Lynyrd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Skynyrd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Sweet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Home Alabama</w:t>
      </w:r>
      <w:r w:rsidRPr="00C86486">
        <w:rPr>
          <w:rFonts w:ascii="Times New Roman" w:hAnsi="Times New Roman" w:cs="Times New Roman"/>
          <w:bCs/>
          <w:sz w:val="24"/>
          <w:szCs w:val="24"/>
        </w:rPr>
        <w:t xml:space="preserve">. Porém existem casos que o plágio vem de forma contrária, como o caso da banda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Linkin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Park</w:t>
      </w:r>
      <w:r w:rsidRPr="00C86486">
        <w:rPr>
          <w:rFonts w:ascii="Times New Roman" w:hAnsi="Times New Roman" w:cs="Times New Roman"/>
          <w:bCs/>
          <w:sz w:val="24"/>
          <w:szCs w:val="24"/>
        </w:rPr>
        <w:t xml:space="preserve"> plagiou a música O Coro Vai Comer de Charlie Brown Jr. Na música </w:t>
      </w:r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Place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for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My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Head</w:t>
      </w:r>
      <w:r w:rsidR="00A92BF1" w:rsidRPr="00C86486">
        <w:rPr>
          <w:rFonts w:ascii="Times New Roman" w:hAnsi="Times New Roman" w:cs="Times New Roman"/>
          <w:bCs/>
          <w:sz w:val="24"/>
          <w:szCs w:val="24"/>
        </w:rPr>
        <w:t xml:space="preserve"> (CHINASKI</w:t>
      </w:r>
      <w:r w:rsidRPr="00C86486">
        <w:rPr>
          <w:rFonts w:ascii="Times New Roman" w:hAnsi="Times New Roman" w:cs="Times New Roman"/>
          <w:bCs/>
          <w:sz w:val="24"/>
          <w:szCs w:val="24"/>
        </w:rPr>
        <w:t>, 2013).</w:t>
      </w:r>
    </w:p>
    <w:p w:rsidR="00AB5663" w:rsidRPr="00C86486" w:rsidRDefault="00AB5663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Outros exemplos a serem vistos envolvem a banda </w:t>
      </w:r>
      <w:proofErr w:type="spellStart"/>
      <w:r w:rsidRPr="00C86486">
        <w:rPr>
          <w:rFonts w:ascii="Times New Roman" w:hAnsi="Times New Roman" w:cs="Times New Roman"/>
          <w:bCs/>
          <w:sz w:val="24"/>
          <w:szCs w:val="24"/>
        </w:rPr>
        <w:t>Nx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Zero e as músicas “Daqui pra Frente” e “Razoes e Emoções”, que foram acusadas de serem plágios, respectivamente, das músicas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Make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Damn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Sure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, da banda americana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Taking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Back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Sunday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, e </w:t>
      </w:r>
      <w:proofErr w:type="gram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Radio</w:t>
      </w:r>
      <w:r w:rsidRPr="00C8648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da banda também americana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Alkaline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Trio</w:t>
      </w:r>
      <w:r w:rsidR="00A92BF1" w:rsidRPr="00C86486">
        <w:rPr>
          <w:rFonts w:ascii="Times New Roman" w:hAnsi="Times New Roman" w:cs="Times New Roman"/>
          <w:bCs/>
          <w:sz w:val="24"/>
          <w:szCs w:val="24"/>
        </w:rPr>
        <w:t xml:space="preserve"> (LIYA</w:t>
      </w:r>
      <w:r w:rsidRPr="00C86486">
        <w:rPr>
          <w:rFonts w:ascii="Times New Roman" w:hAnsi="Times New Roman" w:cs="Times New Roman"/>
          <w:bCs/>
          <w:sz w:val="24"/>
          <w:szCs w:val="24"/>
        </w:rPr>
        <w:t>, 2009).</w:t>
      </w:r>
    </w:p>
    <w:p w:rsidR="009C129F" w:rsidRPr="00C86486" w:rsidRDefault="00AB5663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 xml:space="preserve">Outro grande caso famoso foi da banda Legião Urbana que supostamente plagiou a música </w:t>
      </w:r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I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Don’t</w:t>
      </w:r>
      <w:proofErr w:type="spellEnd"/>
      <w:r w:rsidRPr="00C864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Care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, composta no ano de 1976 da banda punk estadunidense </w:t>
      </w:r>
      <w:proofErr w:type="spellStart"/>
      <w:r w:rsidRPr="00C86486">
        <w:rPr>
          <w:rFonts w:ascii="Times New Roman" w:hAnsi="Times New Roman" w:cs="Times New Roman"/>
          <w:bCs/>
          <w:i/>
          <w:sz w:val="24"/>
          <w:szCs w:val="24"/>
        </w:rPr>
        <w:t>Ramones</w:t>
      </w:r>
      <w:proofErr w:type="spell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na música Que País é Esse, composta no ano de 1987.</w:t>
      </w:r>
    </w:p>
    <w:p w:rsidR="00AB5663" w:rsidRPr="00C86486" w:rsidRDefault="00AB5663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>E um caso mais recente envolvendo músicos de gêneros diferentes, um do rock e outro do sertanejo, onde a dupla sertaneja Jorge e Matheus com a música “Pirraça</w:t>
      </w:r>
      <w:proofErr w:type="gramStart"/>
      <w:r w:rsidRPr="00C86486">
        <w:rPr>
          <w:rFonts w:ascii="Times New Roman" w:hAnsi="Times New Roman" w:cs="Times New Roman"/>
          <w:bCs/>
          <w:sz w:val="24"/>
          <w:szCs w:val="24"/>
        </w:rPr>
        <w:t>”(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2009) plagiou a música “Esperando na Janela”(2000) da banda ,também brasileira, Cogumelo Plutão. Nesse caso esta correndo um processo na justiça onde a dupla sertaneja pode pagar, como punição, até </w:t>
      </w:r>
      <w:proofErr w:type="gramStart"/>
      <w:r w:rsidRPr="00C86486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Pr="00C86486">
        <w:rPr>
          <w:rFonts w:ascii="Times New Roman" w:hAnsi="Times New Roman" w:cs="Times New Roman"/>
          <w:bCs/>
          <w:sz w:val="24"/>
          <w:szCs w:val="24"/>
        </w:rPr>
        <w:t xml:space="preserve"> milhões de reais</w:t>
      </w:r>
      <w:r w:rsidR="00A92BF1" w:rsidRPr="00C86486">
        <w:rPr>
          <w:rFonts w:ascii="Times New Roman" w:hAnsi="Times New Roman" w:cs="Times New Roman"/>
          <w:bCs/>
          <w:sz w:val="24"/>
          <w:szCs w:val="24"/>
        </w:rPr>
        <w:t xml:space="preserve"> (RODRIGUES</w:t>
      </w:r>
      <w:r w:rsidRPr="00C86486">
        <w:rPr>
          <w:rFonts w:ascii="Times New Roman" w:hAnsi="Times New Roman" w:cs="Times New Roman"/>
          <w:bCs/>
          <w:sz w:val="24"/>
          <w:szCs w:val="24"/>
        </w:rPr>
        <w:t>, 2013).</w:t>
      </w:r>
    </w:p>
    <w:p w:rsidR="009C129F" w:rsidRPr="00C86486" w:rsidRDefault="009C129F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64EF" w:rsidRPr="00C86486" w:rsidRDefault="00B764EF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486" w:rsidRP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78F1" w:rsidRPr="00C86486" w:rsidRDefault="00AB5663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lastRenderedPageBreak/>
        <w:t>2.2.1 Punições que deveriam ser sancionadas nesses casos.</w:t>
      </w:r>
    </w:p>
    <w:p w:rsidR="003678F1" w:rsidRPr="00C86486" w:rsidRDefault="003678F1" w:rsidP="00C864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663" w:rsidRPr="00C86486" w:rsidRDefault="00AB5663" w:rsidP="00C8648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486">
        <w:rPr>
          <w:rFonts w:ascii="Times New Roman" w:hAnsi="Times New Roman" w:cs="Times New Roman"/>
          <w:bCs/>
          <w:sz w:val="24"/>
          <w:szCs w:val="24"/>
        </w:rPr>
        <w:t>A violação aos direitos de autores ao cometer plágio em todo o campo artístico é dado na Lei nº 9610, art. 105:</w:t>
      </w:r>
    </w:p>
    <w:p w:rsidR="00C86486" w:rsidRDefault="00C86486" w:rsidP="00C8648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B5663" w:rsidRDefault="00AB5663" w:rsidP="003678F1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10C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 transmissão e a retransmissão, por qualquer meio ou processo, e a comunicação ao público de obras artísticas, literárias e científicas, de interpretações e de fonogramas, realizadas mediante violação aos direitos de seus titulares, deverão ser imediatamente suspensas ou interrompidas pela autoridade judicial competente, sem prejuízo da multa diária pelo descumprimento e das demais indenizações cabíveis, independentemente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das sanções penais aplicáveis [...].</w:t>
      </w:r>
    </w:p>
    <w:p w:rsidR="00AB5663" w:rsidRDefault="00AB5663" w:rsidP="003678F1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B5663" w:rsidRPr="00A10C75" w:rsidRDefault="00AB5663" w:rsidP="003678F1">
      <w:pPr>
        <w:spacing w:after="0" w:line="36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B5663" w:rsidRPr="009943F2" w:rsidRDefault="00AB5663" w:rsidP="003678F1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3F2">
        <w:rPr>
          <w:rFonts w:ascii="Times New Roman" w:hAnsi="Times New Roman" w:cs="Times New Roman"/>
          <w:sz w:val="24"/>
          <w:szCs w:val="24"/>
        </w:rPr>
        <w:t>Vale lembrar que a multa em questão pode ser significativamente aumentada por não comprimentos de certos artigos como dito no art. 109: “</w:t>
      </w:r>
      <w:r w:rsidRPr="009943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execução pública feita em desacordo com os art. 68, 97, 98 e 99 desta Lei sujeitarão os responsáveis a multa de vinte vezes o valor que deveria ser originariamente pago” (1998). E ressaltando que no Código Penal Brasileiro no art.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184, no qual diz que havendo violação de direitos do autor, diferentes penas deve ser tomada cada qual em seu contexto entre elas citadas existe: Detenção de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(três) meses a 1 (um) ano, caso a violação consista na reprodução completa ou não, com objetivo de lucro, através de qualquer meio ou processo, de obra intelectual, interpretação, execução ou fonograma, sem a prévia autorização do autor ou de quem a represente (1998). Também é posto como pena quando no caso citado anteriormente, com intuito de lucro, distribui, vende, aluga, adquire oculta ou mantém em depósito, original ou cópia de qualquer tipo de obra, a qual esteja violando o direito do autor ou mesmo aquele que utiliza desses artifícios sem a autorização expressa do autor (1998), ou mesmo quando há utilização de ferramentas tecnológicas:</w:t>
      </w:r>
    </w:p>
    <w:p w:rsidR="00AB5663" w:rsidRDefault="00AB5663" w:rsidP="003678F1">
      <w:pPr>
        <w:pStyle w:val="NormalWeb"/>
        <w:spacing w:line="360" w:lineRule="auto"/>
        <w:ind w:left="2268"/>
        <w:jc w:val="both"/>
        <w:rPr>
          <w:color w:val="000000"/>
          <w:sz w:val="20"/>
          <w:szCs w:val="20"/>
        </w:rPr>
      </w:pPr>
      <w:r w:rsidRPr="00A10C75">
        <w:rPr>
          <w:color w:val="000000"/>
          <w:sz w:val="20"/>
          <w:szCs w:val="20"/>
        </w:rPr>
        <w:t>§ 3</w:t>
      </w:r>
      <w:r w:rsidRPr="00A10C75">
        <w:rPr>
          <w:color w:val="000000"/>
          <w:sz w:val="20"/>
          <w:szCs w:val="20"/>
          <w:u w:val="single"/>
          <w:vertAlign w:val="superscript"/>
        </w:rPr>
        <w:t>o</w:t>
      </w:r>
      <w:r w:rsidRPr="00A10C75">
        <w:rPr>
          <w:rStyle w:val="apple-converted-space"/>
          <w:color w:val="000000"/>
          <w:sz w:val="20"/>
          <w:szCs w:val="20"/>
        </w:rPr>
        <w:t> </w:t>
      </w:r>
      <w:r w:rsidRPr="00A10C75">
        <w:rPr>
          <w:color w:val="000000"/>
          <w:sz w:val="20"/>
          <w:szCs w:val="20"/>
        </w:rPr>
        <w:t>Se a violação consistir no oferecimento ao público, mediante cabo, fibra ótica, satélite, ondas ou qualquer outro sistema que permita ao usuário realizar a seleção da obra ou produção para recebê-la em um tempo e lugar previamente determinados por quem formula a demanda, com intuito de lucro, direto ou indireto, sem autorização expressa, conforme o caso, do autor, do artista intérprete ou executante, do produtor de fono</w:t>
      </w:r>
      <w:r>
        <w:rPr>
          <w:color w:val="000000"/>
          <w:sz w:val="20"/>
          <w:szCs w:val="20"/>
        </w:rPr>
        <w:t>grama, ou de quem os represente (1998</w:t>
      </w:r>
      <w:proofErr w:type="gramStart"/>
      <w:r>
        <w:rPr>
          <w:color w:val="000000"/>
          <w:sz w:val="20"/>
          <w:szCs w:val="20"/>
        </w:rPr>
        <w:t>)</w:t>
      </w:r>
      <w:proofErr w:type="gramEnd"/>
      <w:r w:rsidRPr="00A10C75">
        <w:rPr>
          <w:color w:val="000000"/>
          <w:sz w:val="20"/>
          <w:szCs w:val="20"/>
        </w:rPr>
        <w:t xml:space="preserve"> </w:t>
      </w:r>
    </w:p>
    <w:p w:rsidR="00A92BF1" w:rsidRDefault="00A92BF1" w:rsidP="003678F1">
      <w:pPr>
        <w:pStyle w:val="NormalWeb"/>
        <w:spacing w:line="360" w:lineRule="auto"/>
        <w:jc w:val="both"/>
        <w:rPr>
          <w:color w:val="000000"/>
          <w:sz w:val="20"/>
          <w:szCs w:val="20"/>
        </w:rPr>
      </w:pPr>
    </w:p>
    <w:p w:rsidR="00794A73" w:rsidRDefault="00AB5663" w:rsidP="00C86486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lastRenderedPageBreak/>
        <w:t xml:space="preserve">Nesses dois casos a pena é de reclusão, de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(dois) a 4 (quatro) anos. Deve-se lembrar de que além das punições relacionadas à “prisão” do plagiador, também existe pena como forma de multa em todos os casos. Porém existem casos quando ocorre exceção ou limitação ao direito do autor ou de seus representantes, na qual, conforme a Lei n° 9610, de 19 de fevereiro de 1998, não se aplica as punições mostradas anteriormente, pois o individuo adquiri apenas um exemplar, para uso próprio do copiador, sem objetivo de lucrar com o objeto, direta ou indiretamente.</w:t>
      </w:r>
    </w:p>
    <w:p w:rsidR="003678F1" w:rsidRDefault="003678F1" w:rsidP="00A65740">
      <w:pPr>
        <w:pStyle w:val="NormalWeb"/>
        <w:spacing w:line="360" w:lineRule="auto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3</w:t>
      </w:r>
      <w:proofErr w:type="gramEnd"/>
      <w:r>
        <w:rPr>
          <w:b/>
          <w:color w:val="000000"/>
        </w:rPr>
        <w:t xml:space="preserve"> CONCLUSÃO</w:t>
      </w:r>
    </w:p>
    <w:p w:rsidR="00794A73" w:rsidRDefault="00794A73" w:rsidP="00A65740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Mesmo com a existência da Lei de Direitos Autorais e diversos artigos dentro do Código Penal Brasileiro que condenam a utilização do pl</w:t>
      </w:r>
      <w:r w:rsidR="00A65740">
        <w:rPr>
          <w:color w:val="000000"/>
        </w:rPr>
        <w:t>ágio a obras culturais (entre ela</w:t>
      </w:r>
      <w:r>
        <w:rPr>
          <w:color w:val="000000"/>
        </w:rPr>
        <w:t>s</w:t>
      </w:r>
      <w:r w:rsidR="00A65740">
        <w:rPr>
          <w:color w:val="000000"/>
        </w:rPr>
        <w:t>:</w:t>
      </w:r>
      <w:r>
        <w:rPr>
          <w:color w:val="000000"/>
        </w:rPr>
        <w:t xml:space="preserve"> </w:t>
      </w:r>
      <w:r w:rsidR="00A65740">
        <w:rPr>
          <w:color w:val="000000"/>
          <w:shd w:val="clear" w:color="auto" w:fill="FFFFFF"/>
        </w:rPr>
        <w:t>obras intelectuais, de interpretação, de execução ou de fonograma), a utilização desse recurso ilegal vem sendo usado em grande escala.</w:t>
      </w:r>
    </w:p>
    <w:p w:rsidR="003678F1" w:rsidRDefault="003678F1" w:rsidP="00A65740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Foi </w:t>
      </w:r>
      <w:r w:rsidR="008E0C0D">
        <w:rPr>
          <w:color w:val="000000"/>
        </w:rPr>
        <w:t xml:space="preserve">apresentada no </w:t>
      </w:r>
      <w:proofErr w:type="spellStart"/>
      <w:r w:rsidR="008E0C0D">
        <w:rPr>
          <w:color w:val="000000"/>
        </w:rPr>
        <w:t>paper</w:t>
      </w:r>
      <w:proofErr w:type="spellEnd"/>
      <w:r>
        <w:rPr>
          <w:color w:val="000000"/>
        </w:rPr>
        <w:t xml:space="preserve"> a explicação de como acontecem </w:t>
      </w:r>
      <w:proofErr w:type="gramStart"/>
      <w:r w:rsidR="008E0C0D">
        <w:rPr>
          <w:color w:val="000000"/>
        </w:rPr>
        <w:t>a</w:t>
      </w:r>
      <w:proofErr w:type="gramEnd"/>
      <w:r w:rsidR="008E0C0D">
        <w:rPr>
          <w:color w:val="000000"/>
        </w:rPr>
        <w:t xml:space="preserve"> cópia não autorizada pelo autor (plágio), o qual é um caso recorrente, não só no rock brasileiro, como também no resto do mundo e apesar de muitos números de plágios, o número de artistas estrangeiros plagiados e que não sabem ou não fazem nada a respeito ainda é absurdamente grande.</w:t>
      </w:r>
      <w:r w:rsidR="00FB0A3E">
        <w:rPr>
          <w:color w:val="000000"/>
        </w:rPr>
        <w:t xml:space="preserve"> </w:t>
      </w:r>
      <w:r w:rsidR="009C129F">
        <w:rPr>
          <w:color w:val="000000"/>
        </w:rPr>
        <w:t>Foram</w:t>
      </w:r>
      <w:r w:rsidR="00FB0A3E">
        <w:rPr>
          <w:color w:val="000000"/>
        </w:rPr>
        <w:t xml:space="preserve"> também </w:t>
      </w:r>
      <w:r w:rsidR="009C129F">
        <w:rPr>
          <w:color w:val="000000"/>
        </w:rPr>
        <w:t>exemplificados</w:t>
      </w:r>
      <w:r w:rsidR="00FB0A3E">
        <w:rPr>
          <w:color w:val="000000"/>
        </w:rPr>
        <w:t xml:space="preserve"> diversos casos envolvendo plágios de diversos modos (de plágios diretos a autoplágios).</w:t>
      </w:r>
    </w:p>
    <w:p w:rsidR="00D34790" w:rsidRDefault="00936AB6" w:rsidP="00A65740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Portanto, percebe-se que a fiscalização</w:t>
      </w:r>
      <w:r w:rsidR="00505462">
        <w:rPr>
          <w:color w:val="000000"/>
        </w:rPr>
        <w:t xml:space="preserve"> deve ser intensificada, não só pelos próprios artistas, mas também </w:t>
      </w:r>
      <w:r w:rsidR="00C442BD">
        <w:rPr>
          <w:color w:val="000000"/>
        </w:rPr>
        <w:t>deve</w:t>
      </w:r>
      <w:r w:rsidR="00505462">
        <w:rPr>
          <w:color w:val="000000"/>
        </w:rPr>
        <w:t xml:space="preserve"> ser </w:t>
      </w:r>
      <w:r w:rsidR="009C129F">
        <w:rPr>
          <w:color w:val="000000"/>
        </w:rPr>
        <w:t>fiscalizado pelo próprio Estado</w:t>
      </w:r>
      <w:r w:rsidR="00C442BD">
        <w:rPr>
          <w:color w:val="000000"/>
        </w:rPr>
        <w:t>, com órgãos como</w:t>
      </w:r>
      <w:r w:rsidR="00C86486">
        <w:rPr>
          <w:color w:val="000000"/>
        </w:rPr>
        <w:t xml:space="preserve"> o ABPI (Associação Brasileira de Propriedade Intelectual)</w:t>
      </w:r>
      <w:r w:rsidR="00D34790">
        <w:rPr>
          <w:color w:val="000000"/>
        </w:rPr>
        <w:t xml:space="preserve"> que de acordo com próprias informações:</w:t>
      </w:r>
    </w:p>
    <w:p w:rsidR="00D34790" w:rsidRPr="00D34790" w:rsidRDefault="00D34790" w:rsidP="00D34790">
      <w:pPr>
        <w:pStyle w:val="NormalWeb"/>
        <w:spacing w:line="360" w:lineRule="auto"/>
        <w:ind w:left="2268"/>
        <w:jc w:val="both"/>
        <w:rPr>
          <w:color w:val="000000"/>
          <w:sz w:val="20"/>
          <w:szCs w:val="20"/>
        </w:rPr>
      </w:pPr>
      <w:r w:rsidRPr="00D34790">
        <w:rPr>
          <w:color w:val="000000"/>
          <w:sz w:val="20"/>
          <w:szCs w:val="20"/>
          <w:shd w:val="clear" w:color="auto" w:fill="FFFFFF"/>
        </w:rPr>
        <w:t xml:space="preserve">Sigla de Associação Brasileira da Propriedade Intelectual, a ABPI é uma entidade sem fins </w:t>
      </w:r>
      <w:proofErr w:type="gramStart"/>
      <w:r w:rsidRPr="00D34790">
        <w:rPr>
          <w:color w:val="000000"/>
          <w:sz w:val="20"/>
          <w:szCs w:val="20"/>
          <w:shd w:val="clear" w:color="auto" w:fill="FFFFFF"/>
        </w:rPr>
        <w:t>lucrativos voltada</w:t>
      </w:r>
      <w:proofErr w:type="gramEnd"/>
      <w:r w:rsidRPr="00D34790">
        <w:rPr>
          <w:color w:val="000000"/>
          <w:sz w:val="20"/>
          <w:szCs w:val="20"/>
          <w:shd w:val="clear" w:color="auto" w:fill="FFFFFF"/>
        </w:rPr>
        <w:t xml:space="preserve"> para o estudo da Propriedade Intelectual, notadamente o direito da propriedade industrial, o direito autoral, o direito da concorrência, a transferência de tecnologia e outros ramos afins</w:t>
      </w:r>
      <w:r>
        <w:rPr>
          <w:color w:val="000000"/>
          <w:sz w:val="20"/>
          <w:szCs w:val="20"/>
          <w:shd w:val="clear" w:color="auto" w:fill="FFFFFF"/>
        </w:rPr>
        <w:t>. (ABPI, 1963)</w:t>
      </w:r>
    </w:p>
    <w:p w:rsidR="00451F06" w:rsidRDefault="00D34790" w:rsidP="00A65740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51F06" w:rsidRDefault="00451F06" w:rsidP="00A65740">
      <w:pPr>
        <w:pStyle w:val="NormalWeb"/>
        <w:spacing w:line="360" w:lineRule="auto"/>
        <w:ind w:firstLine="1134"/>
        <w:jc w:val="both"/>
        <w:rPr>
          <w:color w:val="000000"/>
        </w:rPr>
      </w:pPr>
    </w:p>
    <w:p w:rsidR="00451F06" w:rsidRDefault="00451F06" w:rsidP="00A65740">
      <w:pPr>
        <w:pStyle w:val="NormalWeb"/>
        <w:spacing w:line="360" w:lineRule="auto"/>
        <w:ind w:firstLine="1134"/>
        <w:jc w:val="both"/>
        <w:rPr>
          <w:color w:val="000000"/>
        </w:rPr>
      </w:pPr>
    </w:p>
    <w:p w:rsidR="00451F06" w:rsidRDefault="00D34790" w:rsidP="00A65740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lastRenderedPageBreak/>
        <w:t xml:space="preserve">Também existe o </w:t>
      </w:r>
      <w:r w:rsidR="00C86486">
        <w:rPr>
          <w:color w:val="000000"/>
        </w:rPr>
        <w:t>ECAD (Escritório Central de Arrecadação e Distribuiç</w:t>
      </w:r>
      <w:r>
        <w:rPr>
          <w:color w:val="000000"/>
        </w:rPr>
        <w:t xml:space="preserve">ão) </w:t>
      </w:r>
      <w:r w:rsidR="00451F06">
        <w:rPr>
          <w:color w:val="000000"/>
        </w:rPr>
        <w:t>que:</w:t>
      </w:r>
    </w:p>
    <w:p w:rsidR="00451F06" w:rsidRPr="00451F06" w:rsidRDefault="00451F06" w:rsidP="00451F06">
      <w:pPr>
        <w:pStyle w:val="NormalWeb"/>
        <w:spacing w:line="360" w:lineRule="auto"/>
        <w:ind w:left="2268"/>
        <w:jc w:val="both"/>
        <w:rPr>
          <w:color w:val="000000"/>
        </w:rPr>
      </w:pPr>
      <w:proofErr w:type="gramStart"/>
      <w:r w:rsidRPr="00451F06">
        <w:rPr>
          <w:color w:val="000000"/>
          <w:sz w:val="20"/>
          <w:szCs w:val="20"/>
          <w:shd w:val="clear" w:color="auto" w:fill="FFFFFF"/>
        </w:rPr>
        <w:t>é</w:t>
      </w:r>
      <w:proofErr w:type="gramEnd"/>
      <w:r w:rsidRPr="00451F06">
        <w:rPr>
          <w:color w:val="000000"/>
          <w:sz w:val="20"/>
          <w:szCs w:val="20"/>
          <w:shd w:val="clear" w:color="auto" w:fill="FFFFFF"/>
        </w:rPr>
        <w:t xml:space="preserve"> uma instituição privada, sem fins lucrativos, instituída pela lei 5.988/73 e mantida pela Lei Federal 9.610/98. Seu principal objetivo é centralizar a arrecadação e distribuição dos direitos autorais de execução pública musical. Com gestão profissionalizada e premiada, a instituição é considerada referência na área em que atua e dispõe de um dos mais avançados modelos de arrecadação e distribuição de direitos autorais de execução pública musical do mundo.</w:t>
      </w:r>
      <w:r w:rsidR="00BF00BE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(ECAD, </w:t>
      </w:r>
      <w:r w:rsidR="00BF00BE">
        <w:rPr>
          <w:color w:val="000000"/>
          <w:sz w:val="20"/>
          <w:szCs w:val="20"/>
          <w:shd w:val="clear" w:color="auto" w:fill="FFFFFF"/>
        </w:rPr>
        <w:t>[1970-1890])</w:t>
      </w:r>
    </w:p>
    <w:p w:rsidR="00A65740" w:rsidRPr="00936AB6" w:rsidRDefault="00C86486" w:rsidP="00BF00BE">
      <w:pPr>
        <w:pStyle w:val="NormalWeb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 </w:t>
      </w:r>
      <w:r w:rsidR="00BF00BE">
        <w:rPr>
          <w:color w:val="000000"/>
        </w:rPr>
        <w:t xml:space="preserve">Com todos esses recursos para </w:t>
      </w:r>
      <w:r w:rsidR="00BF00BE">
        <w:rPr>
          <w:color w:val="000000"/>
        </w:rPr>
        <w:t>que não haja a quebra da integridade de artistas nacionais e/ou confusões envolvendo artistas brasileiros com outros artistas estrangeiros.</w:t>
      </w:r>
      <w:r w:rsidR="00BF00BE">
        <w:rPr>
          <w:color w:val="000000"/>
        </w:rPr>
        <w:t xml:space="preserve"> E também </w:t>
      </w:r>
      <w:proofErr w:type="gramStart"/>
      <w:r w:rsidR="00BF00BE">
        <w:rPr>
          <w:color w:val="000000"/>
        </w:rPr>
        <w:t>deve</w:t>
      </w:r>
      <w:r w:rsidR="00283FD7">
        <w:rPr>
          <w:color w:val="000000"/>
        </w:rPr>
        <w:t>m</w:t>
      </w:r>
      <w:r w:rsidR="00BF00BE">
        <w:rPr>
          <w:color w:val="000000"/>
        </w:rPr>
        <w:t>-se</w:t>
      </w:r>
      <w:proofErr w:type="gramEnd"/>
      <w:r w:rsidR="00BF00BE">
        <w:rPr>
          <w:color w:val="000000"/>
        </w:rPr>
        <w:t xml:space="preserve"> lembrar que esse trabalho de fiscalização deve-se, da mesma forma,</w:t>
      </w:r>
      <w:r w:rsidR="00283FD7">
        <w:rPr>
          <w:color w:val="000000"/>
        </w:rPr>
        <w:t xml:space="preserve"> ser feito</w:t>
      </w:r>
      <w:r w:rsidR="00BF00BE">
        <w:rPr>
          <w:color w:val="000000"/>
        </w:rPr>
        <w:t xml:space="preserve"> </w:t>
      </w:r>
      <w:r w:rsidR="00283FD7">
        <w:rPr>
          <w:color w:val="000000"/>
        </w:rPr>
        <w:t>para as bandas e músicos.</w:t>
      </w:r>
    </w:p>
    <w:p w:rsidR="003678F1" w:rsidRDefault="003678F1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6486" w:rsidRDefault="00C86486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6486" w:rsidRDefault="00C86486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6486" w:rsidRDefault="00C86486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0BFC" w:rsidRDefault="00790BFC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3FD7" w:rsidRDefault="00283FD7" w:rsidP="006F5A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AF9" w:rsidRDefault="006F5AF9" w:rsidP="008E0C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3F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:rsidR="008E0C0D" w:rsidRPr="009943F2" w:rsidRDefault="008E0C0D" w:rsidP="008E0C0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AF9" w:rsidRPr="009943F2" w:rsidRDefault="006F5AF9" w:rsidP="006F5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AF9" w:rsidRPr="009943F2" w:rsidRDefault="006F5AF9" w:rsidP="006F5A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</w:pPr>
      <w:r w:rsidRPr="009943F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PLEBE RUDE PROCESSA CAPITAL INICIAL POR PLÁGIO</w:t>
      </w:r>
    </w:p>
    <w:p w:rsidR="006F5AF9" w:rsidRPr="009943F2" w:rsidRDefault="006F5AF9" w:rsidP="006F5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43F2">
        <w:rPr>
          <w:rFonts w:ascii="Times New Roman" w:hAnsi="Times New Roman" w:cs="Times New Roman"/>
          <w:sz w:val="24"/>
          <w:szCs w:val="24"/>
        </w:rPr>
        <w:t xml:space="preserve"> .Disponível em: &lt;http://blogs.estadao.com.br/combate_rock/plebe-rude-processa-capital-inicial-por-plagio/</w:t>
      </w:r>
      <w:r>
        <w:rPr>
          <w:rFonts w:ascii="Times New Roman" w:hAnsi="Times New Roman" w:cs="Times New Roman"/>
          <w:sz w:val="24"/>
          <w:szCs w:val="24"/>
        </w:rPr>
        <w:t>&gt; Acesso em: 16 de out. 2013</w:t>
      </w:r>
      <w:r w:rsidRPr="009943F2">
        <w:rPr>
          <w:rFonts w:ascii="Times New Roman" w:hAnsi="Times New Roman" w:cs="Times New Roman"/>
          <w:sz w:val="24"/>
          <w:szCs w:val="24"/>
        </w:rPr>
        <w:t>.</w:t>
      </w:r>
    </w:p>
    <w:p w:rsidR="006F5AF9" w:rsidRPr="009943F2" w:rsidRDefault="006F5AF9" w:rsidP="006F5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AF9" w:rsidRPr="009943F2" w:rsidRDefault="006F5AF9" w:rsidP="006F5AF9">
      <w:pPr>
        <w:pStyle w:val="Ttulo2"/>
        <w:spacing w:before="217" w:beforeAutospacing="0" w:after="217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AMARAL</w:t>
      </w:r>
      <w:r w:rsidRPr="009943F2">
        <w:rPr>
          <w:b w:val="0"/>
          <w:sz w:val="24"/>
          <w:szCs w:val="24"/>
        </w:rPr>
        <w:t>, Pedro</w:t>
      </w:r>
      <w:r w:rsidRPr="009943F2">
        <w:rPr>
          <w:sz w:val="24"/>
          <w:szCs w:val="24"/>
        </w:rPr>
        <w:t xml:space="preserve">. Nirvana: os dois maiores sucessos seriam plágios? </w:t>
      </w:r>
      <w:r w:rsidRPr="009943F2">
        <w:rPr>
          <w:b w:val="0"/>
          <w:sz w:val="24"/>
          <w:szCs w:val="24"/>
        </w:rPr>
        <w:t>Disponível em: &lt; http://whiplash.net/materias/curiosidades/190404-nirvana.html</w:t>
      </w:r>
      <w:r>
        <w:rPr>
          <w:b w:val="0"/>
          <w:sz w:val="24"/>
          <w:szCs w:val="24"/>
        </w:rPr>
        <w:t xml:space="preserve"> &gt; Acessado em: 21 de out. 2013</w:t>
      </w:r>
      <w:r w:rsidRPr="009943F2">
        <w:rPr>
          <w:b w:val="0"/>
          <w:sz w:val="24"/>
          <w:szCs w:val="24"/>
        </w:rPr>
        <w:t>.</w:t>
      </w:r>
    </w:p>
    <w:p w:rsidR="006F5AF9" w:rsidRPr="009943F2" w:rsidRDefault="006F5AF9" w:rsidP="006F5AF9">
      <w:pPr>
        <w:pStyle w:val="Ttulo2"/>
        <w:spacing w:before="217" w:beforeAutospacing="0" w:after="217" w:afterAutospacing="0"/>
        <w:rPr>
          <w:b w:val="0"/>
          <w:sz w:val="24"/>
          <w:szCs w:val="24"/>
        </w:rPr>
      </w:pP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r w:rsidRPr="009943F2">
        <w:rPr>
          <w:rFonts w:ascii="Times New Roman" w:hAnsi="Times New Roman" w:cs="Times New Roman"/>
          <w:sz w:val="24"/>
          <w:szCs w:val="24"/>
        </w:rPr>
        <w:t xml:space="preserve">. Lei nº 9610, de 19 de fevereiro de 1998. </w:t>
      </w:r>
      <w:r w:rsidRPr="009943F2">
        <w:rPr>
          <w:rFonts w:ascii="Times New Roman" w:hAnsi="Times New Roman" w:cs="Times New Roman"/>
          <w:b/>
          <w:sz w:val="24"/>
          <w:szCs w:val="24"/>
        </w:rPr>
        <w:t xml:space="preserve">Lei de Direitos Autorais. </w:t>
      </w:r>
      <w:r w:rsidRPr="009943F2">
        <w:rPr>
          <w:rFonts w:ascii="Times New Roman" w:hAnsi="Times New Roman" w:cs="Times New Roman"/>
          <w:sz w:val="24"/>
          <w:szCs w:val="24"/>
        </w:rPr>
        <w:t>Brasília, DF. Casa Civil, Subchefia de Assuntos Jurídicos. Disponível em: &lt; http://www.planalto.gov.br/ccivil_03/leis/l9610.htm &gt;. Acessado em: 29 de out. de 2013.</w:t>
      </w: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CHINASKI</w:t>
      </w:r>
      <w:r w:rsidRPr="009943F2">
        <w:rPr>
          <w:rFonts w:ascii="Times New Roman" w:hAnsi="Times New Roman" w:cs="Times New Roman"/>
          <w:sz w:val="24"/>
          <w:szCs w:val="24"/>
        </w:rPr>
        <w:t xml:space="preserve">. </w:t>
      </w:r>
      <w:r w:rsidRPr="009943F2">
        <w:rPr>
          <w:rFonts w:ascii="Times New Roman" w:hAnsi="Times New Roman" w:cs="Times New Roman"/>
          <w:b/>
          <w:sz w:val="24"/>
          <w:szCs w:val="24"/>
        </w:rPr>
        <w:t xml:space="preserve">O segredo do sucesso do Chorão e do Charlie Brown Jr. </w:t>
      </w:r>
      <w:r w:rsidRPr="009943F2">
        <w:rPr>
          <w:rFonts w:ascii="Times New Roman" w:hAnsi="Times New Roman" w:cs="Times New Roman"/>
          <w:sz w:val="24"/>
          <w:szCs w:val="24"/>
        </w:rPr>
        <w:t>Disponível em: &lt; http://www.baconfrito.com/o-segredo-do-sucesso-do-chorao-e-do-charlie-brown-jr.html &gt; Acessado</w:t>
      </w:r>
      <w:r>
        <w:rPr>
          <w:rFonts w:ascii="Times New Roman" w:hAnsi="Times New Roman" w:cs="Times New Roman"/>
          <w:sz w:val="24"/>
          <w:szCs w:val="24"/>
        </w:rPr>
        <w:t xml:space="preserve"> em: 21 de out. 2013</w:t>
      </w:r>
      <w:r w:rsidRPr="009943F2">
        <w:rPr>
          <w:rFonts w:ascii="Times New Roman" w:hAnsi="Times New Roman" w:cs="Times New Roman"/>
          <w:sz w:val="24"/>
          <w:szCs w:val="24"/>
        </w:rPr>
        <w:t>.</w:t>
      </w: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AF9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</w:t>
      </w:r>
      <w:r w:rsidRPr="009943F2">
        <w:rPr>
          <w:rFonts w:ascii="Times New Roman" w:hAnsi="Times New Roman" w:cs="Times New Roman"/>
          <w:sz w:val="24"/>
          <w:szCs w:val="24"/>
        </w:rPr>
        <w:t xml:space="preserve">. Decreto-Lei nº 2848, de 7 de dezembro de 1940. </w:t>
      </w:r>
      <w:r w:rsidRPr="009943F2">
        <w:rPr>
          <w:rFonts w:ascii="Times New Roman" w:hAnsi="Times New Roman" w:cs="Times New Roman"/>
          <w:b/>
          <w:sz w:val="24"/>
          <w:szCs w:val="24"/>
        </w:rPr>
        <w:t xml:space="preserve">Código Penal. </w:t>
      </w:r>
      <w:r w:rsidRPr="009943F2">
        <w:rPr>
          <w:rFonts w:ascii="Times New Roman" w:hAnsi="Times New Roman" w:cs="Times New Roman"/>
          <w:sz w:val="24"/>
          <w:szCs w:val="24"/>
        </w:rPr>
        <w:t xml:space="preserve">Brasília, DF. Casa Civil, Subchefia para Assuntos Jurídicos. Disponível em: &lt; http://www.planalto.gov.br/ccivil_03/decreto-lei/del2848compilado.htm &gt;. Acessado </w:t>
      </w:r>
      <w:r>
        <w:rPr>
          <w:rFonts w:ascii="Times New Roman" w:hAnsi="Times New Roman" w:cs="Times New Roman"/>
          <w:sz w:val="24"/>
          <w:szCs w:val="24"/>
        </w:rPr>
        <w:t>em: 29 de out. de 2013</w:t>
      </w:r>
      <w:r w:rsidRPr="009943F2">
        <w:rPr>
          <w:rFonts w:ascii="Times New Roman" w:hAnsi="Times New Roman" w:cs="Times New Roman"/>
          <w:sz w:val="24"/>
          <w:szCs w:val="24"/>
        </w:rPr>
        <w:t>.</w:t>
      </w: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LIYA</w:t>
      </w:r>
      <w:r w:rsidRPr="009943F2">
        <w:rPr>
          <w:rFonts w:ascii="Times New Roman" w:hAnsi="Times New Roman" w:cs="Times New Roman"/>
          <w:sz w:val="24"/>
          <w:szCs w:val="24"/>
        </w:rPr>
        <w:t xml:space="preserve">. </w:t>
      </w:r>
      <w:r w:rsidRPr="009943F2">
        <w:rPr>
          <w:rFonts w:ascii="Times New Roman" w:hAnsi="Times New Roman" w:cs="Times New Roman"/>
          <w:b/>
          <w:sz w:val="24"/>
          <w:szCs w:val="24"/>
        </w:rPr>
        <w:t xml:space="preserve">NX Zero e acusação de plágio em dois hits. </w:t>
      </w:r>
      <w:r w:rsidRPr="009943F2">
        <w:rPr>
          <w:rFonts w:ascii="Times New Roman" w:hAnsi="Times New Roman" w:cs="Times New Roman"/>
          <w:sz w:val="24"/>
          <w:szCs w:val="24"/>
        </w:rPr>
        <w:t xml:space="preserve">Disponível em: &lt; http://hotsite.verdesmares.com.br/cearamusic2009/nx-zero-e-o-plagio-em-dois-hits/ &gt; </w:t>
      </w:r>
      <w:r>
        <w:rPr>
          <w:rFonts w:ascii="Times New Roman" w:hAnsi="Times New Roman" w:cs="Times New Roman"/>
          <w:sz w:val="24"/>
          <w:szCs w:val="24"/>
        </w:rPr>
        <w:t>Acessado em: 29 de out. de 2013</w:t>
      </w:r>
      <w:r w:rsidRPr="009943F2">
        <w:rPr>
          <w:rFonts w:ascii="Times New Roman" w:hAnsi="Times New Roman" w:cs="Times New Roman"/>
          <w:sz w:val="24"/>
          <w:szCs w:val="24"/>
        </w:rPr>
        <w:t>.</w:t>
      </w:r>
    </w:p>
    <w:p w:rsidR="006F5AF9" w:rsidRPr="009943F2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5AF9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43F2">
        <w:rPr>
          <w:rFonts w:ascii="Times New Roman" w:hAnsi="Times New Roman" w:cs="Times New Roman"/>
          <w:b/>
          <w:sz w:val="24"/>
          <w:szCs w:val="24"/>
        </w:rPr>
        <w:t xml:space="preserve">Coincidências da música #7. </w:t>
      </w:r>
      <w:r w:rsidRPr="009943F2">
        <w:rPr>
          <w:rFonts w:ascii="Times New Roman" w:hAnsi="Times New Roman" w:cs="Times New Roman"/>
          <w:sz w:val="24"/>
          <w:szCs w:val="24"/>
        </w:rPr>
        <w:t xml:space="preserve">Canal </w:t>
      </w:r>
      <w:proofErr w:type="spellStart"/>
      <w:r w:rsidRPr="009943F2">
        <w:rPr>
          <w:rFonts w:ascii="Times New Roman" w:hAnsi="Times New Roman" w:cs="Times New Roman"/>
          <w:sz w:val="24"/>
          <w:szCs w:val="24"/>
        </w:rPr>
        <w:t>Scripteasetv</w:t>
      </w:r>
      <w:proofErr w:type="spellEnd"/>
      <w:r w:rsidRPr="009943F2">
        <w:rPr>
          <w:rFonts w:ascii="Times New Roman" w:hAnsi="Times New Roman" w:cs="Times New Roman"/>
          <w:sz w:val="24"/>
          <w:szCs w:val="24"/>
        </w:rPr>
        <w:t xml:space="preserve">. Apresentado por: Victor Barão. Disponível em:  &lt; http://www.youtube.com/watch?v=PaMKxRg_TyQ&amp;list=PL01266D6604D72330  &gt; </w:t>
      </w:r>
      <w:r>
        <w:rPr>
          <w:rFonts w:ascii="Times New Roman" w:hAnsi="Times New Roman" w:cs="Times New Roman"/>
          <w:sz w:val="24"/>
          <w:szCs w:val="24"/>
        </w:rPr>
        <w:t>Acessado em: 29 de out. de 2013</w:t>
      </w:r>
      <w:r w:rsidRPr="009943F2">
        <w:rPr>
          <w:rFonts w:ascii="Times New Roman" w:hAnsi="Times New Roman" w:cs="Times New Roman"/>
          <w:sz w:val="24"/>
          <w:szCs w:val="24"/>
        </w:rPr>
        <w:t>.</w:t>
      </w:r>
    </w:p>
    <w:p w:rsidR="006F5AF9" w:rsidRDefault="006F5AF9" w:rsidP="006F5A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3FD7" w:rsidRDefault="006F5AF9" w:rsidP="00283FD7">
      <w:pPr>
        <w:spacing w:line="24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RODRIGUES, </w:t>
      </w:r>
      <w:proofErr w:type="spellStart"/>
      <w:r>
        <w:rPr>
          <w:rFonts w:ascii="Times New Roman" w:hAnsi="Times New Roman" w:cs="Times New Roman"/>
          <w:sz w:val="24"/>
          <w:szCs w:val="24"/>
        </w:rPr>
        <w:t>Hedmilton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Dupla Jorge e Mateus é acusada de plágio. </w:t>
      </w:r>
      <w:r>
        <w:rPr>
          <w:rFonts w:ascii="Times New Roman" w:hAnsi="Times New Roman" w:cs="Times New Roman"/>
          <w:sz w:val="24"/>
          <w:szCs w:val="24"/>
        </w:rPr>
        <w:t xml:space="preserve">Disponível em: &lt; </w:t>
      </w:r>
      <w:r w:rsidRPr="00A10C75">
        <w:rPr>
          <w:rFonts w:ascii="Times New Roman" w:hAnsi="Times New Roman" w:cs="Times New Roman"/>
          <w:sz w:val="24"/>
          <w:szCs w:val="24"/>
        </w:rPr>
        <w:t>http://www.movimentocountry.com/dupla-jorge-e-mateus-e-acusada-de-plagio/</w:t>
      </w:r>
      <w:r>
        <w:rPr>
          <w:rFonts w:ascii="Times New Roman" w:hAnsi="Times New Roman" w:cs="Times New Roman"/>
          <w:sz w:val="24"/>
          <w:szCs w:val="24"/>
        </w:rPr>
        <w:t xml:space="preserve"> &gt; Acessado em: 29 de out. de 2013.</w:t>
      </w:r>
    </w:p>
    <w:p w:rsidR="00283FD7" w:rsidRPr="00790BFC" w:rsidRDefault="00283FD7" w:rsidP="00790BFC">
      <w:pPr>
        <w:spacing w:line="24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83FD7" w:rsidRPr="00790BFC" w:rsidRDefault="00283FD7" w:rsidP="00790BFC">
      <w:pPr>
        <w:spacing w:line="24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790BF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ECAD. </w:t>
      </w:r>
      <w:r w:rsidRPr="00790BFC"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Escritório Central de Arrecadação e Distribuição. </w:t>
      </w:r>
      <w:r w:rsidRPr="00790BF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Disponível em: &lt; </w:t>
      </w:r>
      <w:proofErr w:type="gramStart"/>
      <w:r w:rsidRPr="00790BFC">
        <w:rPr>
          <w:rFonts w:ascii="Times New Roman" w:hAnsi="Times New Roman" w:cs="Times New Roman"/>
          <w:sz w:val="24"/>
          <w:szCs w:val="24"/>
        </w:rPr>
        <w:t>http://www.ecad.org.br/pt/quem-somos/oEcad/Paginas/default.</w:t>
      </w:r>
      <w:proofErr w:type="gramEnd"/>
      <w:r w:rsidRPr="00790BFC">
        <w:rPr>
          <w:rFonts w:ascii="Times New Roman" w:hAnsi="Times New Roman" w:cs="Times New Roman"/>
          <w:sz w:val="24"/>
          <w:szCs w:val="24"/>
        </w:rPr>
        <w:t>aspx  &gt; Acesso em: 11 de nov. de 2013.</w:t>
      </w:r>
    </w:p>
    <w:p w:rsidR="00283FD7" w:rsidRPr="00790BFC" w:rsidRDefault="00283FD7" w:rsidP="00790BFC">
      <w:pPr>
        <w:spacing w:line="24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283FD7" w:rsidRPr="00790BFC" w:rsidRDefault="00283FD7" w:rsidP="00790B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0BF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ABPI. </w:t>
      </w:r>
      <w:r w:rsidRPr="00790BFC"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Associação Brasileira de Propriedade Intelectual. </w:t>
      </w:r>
      <w:r w:rsidRPr="00790BF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Disponível em: &lt; </w:t>
      </w:r>
      <w:r w:rsidRPr="00790BFC">
        <w:rPr>
          <w:rFonts w:ascii="Times New Roman" w:hAnsi="Times New Roman" w:cs="Times New Roman"/>
          <w:sz w:val="24"/>
          <w:szCs w:val="24"/>
        </w:rPr>
        <w:t>http://www.abpi.org.br/quemsomos.asp?</w:t>
      </w:r>
      <w:proofErr w:type="gramStart"/>
      <w:r w:rsidRPr="00790BFC">
        <w:rPr>
          <w:rFonts w:ascii="Times New Roman" w:hAnsi="Times New Roman" w:cs="Times New Roman"/>
          <w:sz w:val="24"/>
          <w:szCs w:val="24"/>
        </w:rPr>
        <w:t>ativo</w:t>
      </w:r>
      <w:proofErr w:type="gramEnd"/>
      <w:r w:rsidRPr="00790BFC">
        <w:rPr>
          <w:rFonts w:ascii="Times New Roman" w:hAnsi="Times New Roman" w:cs="Times New Roman"/>
          <w:sz w:val="24"/>
          <w:szCs w:val="24"/>
        </w:rPr>
        <w:t>=True&amp;linguagem=Portugu%EAs&amp;secao=Quem%20somos&amp;subsecao=O%20que%20%E9%20a%20ABPI &gt; Acesso em: 11 de nov. de 2013.</w:t>
      </w:r>
    </w:p>
    <w:sectPr w:rsidR="00283FD7" w:rsidRPr="00790BFC" w:rsidSect="00FB7827">
      <w:headerReference w:type="default" r:id="rId9"/>
      <w:footerReference w:type="firs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8B" w:rsidRDefault="00260C8B" w:rsidP="00FB7827">
      <w:pPr>
        <w:spacing w:after="0" w:line="240" w:lineRule="auto"/>
      </w:pPr>
      <w:r>
        <w:separator/>
      </w:r>
    </w:p>
  </w:endnote>
  <w:endnote w:type="continuationSeparator" w:id="0">
    <w:p w:rsidR="00260C8B" w:rsidRDefault="00260C8B" w:rsidP="00FB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35" w:rsidRDefault="00702435">
    <w:pPr>
      <w:pStyle w:val="Rodap"/>
    </w:pPr>
  </w:p>
  <w:p w:rsidR="00702435" w:rsidRDefault="007024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8B" w:rsidRDefault="00260C8B" w:rsidP="00FB7827">
      <w:pPr>
        <w:spacing w:after="0" w:line="240" w:lineRule="auto"/>
      </w:pPr>
      <w:r>
        <w:separator/>
      </w:r>
    </w:p>
  </w:footnote>
  <w:footnote w:type="continuationSeparator" w:id="0">
    <w:p w:rsidR="00260C8B" w:rsidRDefault="00260C8B" w:rsidP="00FB7827">
      <w:pPr>
        <w:spacing w:after="0" w:line="240" w:lineRule="auto"/>
      </w:pPr>
      <w:r>
        <w:continuationSeparator/>
      </w:r>
    </w:p>
  </w:footnote>
  <w:footnote w:id="1">
    <w:p w:rsidR="006F5AF9" w:rsidRPr="006F5AF9" w:rsidRDefault="006F5AF9">
      <w:pPr>
        <w:pStyle w:val="Textodenotaderodap"/>
        <w:rPr>
          <w:rFonts w:ascii="Times New Roman" w:hAnsi="Times New Roman" w:cs="Times New Roman"/>
        </w:rPr>
      </w:pPr>
      <w:r w:rsidRPr="006F5AF9">
        <w:rPr>
          <w:rStyle w:val="Refdenotaderodap"/>
          <w:rFonts w:ascii="Times New Roman" w:hAnsi="Times New Roman" w:cs="Times New Roman"/>
        </w:rPr>
        <w:footnoteRef/>
      </w:r>
      <w:r w:rsidRPr="006F5AF9">
        <w:rPr>
          <w:rFonts w:ascii="Times New Roman" w:hAnsi="Times New Roman" w:cs="Times New Roman"/>
        </w:rPr>
        <w:t xml:space="preserve"> </w:t>
      </w:r>
      <w:proofErr w:type="spellStart"/>
      <w:r w:rsidRPr="006F5AF9">
        <w:rPr>
          <w:rFonts w:ascii="Times New Roman" w:hAnsi="Times New Roman" w:cs="Times New Roman"/>
        </w:rPr>
        <w:t>Paper</w:t>
      </w:r>
      <w:proofErr w:type="spellEnd"/>
      <w:r w:rsidRPr="006F5AF9">
        <w:rPr>
          <w:rFonts w:ascii="Times New Roman" w:hAnsi="Times New Roman" w:cs="Times New Roman"/>
        </w:rPr>
        <w:t xml:space="preserve"> apresentado à disciplina Metodologia de Pesquisa Científica, da Unidade de Ensino Superior Dom Bosco.</w:t>
      </w:r>
    </w:p>
  </w:footnote>
  <w:footnote w:id="2">
    <w:p w:rsidR="00702435" w:rsidRPr="006F5AF9" w:rsidRDefault="00702435">
      <w:pPr>
        <w:pStyle w:val="Textodenotaderodap"/>
        <w:rPr>
          <w:rFonts w:ascii="Times New Roman" w:hAnsi="Times New Roman" w:cs="Times New Roman"/>
        </w:rPr>
      </w:pPr>
      <w:r w:rsidRPr="006F5AF9">
        <w:rPr>
          <w:rStyle w:val="Refdenotaderodap"/>
          <w:rFonts w:ascii="Times New Roman" w:hAnsi="Times New Roman" w:cs="Times New Roman"/>
        </w:rPr>
        <w:footnoteRef/>
      </w:r>
      <w:r w:rsidRPr="006F5AF9">
        <w:rPr>
          <w:rFonts w:ascii="Times New Roman" w:hAnsi="Times New Roman" w:cs="Times New Roman"/>
        </w:rPr>
        <w:t xml:space="preserve"> </w:t>
      </w:r>
      <w:r w:rsidR="006F5AF9" w:rsidRPr="006F5AF9">
        <w:rPr>
          <w:rFonts w:ascii="Times New Roman" w:hAnsi="Times New Roman" w:cs="Times New Roman"/>
        </w:rPr>
        <w:t>Aluno do 1º período do curso de Direito, da Unidade de Ensino Superior Dom Bosco.</w:t>
      </w:r>
    </w:p>
  </w:footnote>
  <w:footnote w:id="3">
    <w:p w:rsidR="00702435" w:rsidRPr="006F5AF9" w:rsidRDefault="00702435">
      <w:pPr>
        <w:pStyle w:val="Textodenotaderodap"/>
        <w:rPr>
          <w:rFonts w:ascii="Times New Roman" w:hAnsi="Times New Roman" w:cs="Times New Roman"/>
        </w:rPr>
      </w:pPr>
      <w:r w:rsidRPr="006F5AF9">
        <w:rPr>
          <w:rStyle w:val="Refdenotaderodap"/>
          <w:rFonts w:ascii="Times New Roman" w:hAnsi="Times New Roman" w:cs="Times New Roman"/>
        </w:rPr>
        <w:footnoteRef/>
      </w:r>
      <w:r w:rsidRPr="006F5AF9">
        <w:rPr>
          <w:rFonts w:ascii="Times New Roman" w:hAnsi="Times New Roman" w:cs="Times New Roman"/>
        </w:rPr>
        <w:t xml:space="preserve"> </w:t>
      </w:r>
      <w:r w:rsidR="006F5AF9" w:rsidRPr="006F5AF9">
        <w:rPr>
          <w:rFonts w:ascii="Times New Roman" w:hAnsi="Times New Roman" w:cs="Times New Roman"/>
        </w:rPr>
        <w:t>Aluno do 1º período do curso de Direito, da Unidade de Ensino Superior Dom Bosco.</w:t>
      </w:r>
    </w:p>
  </w:footnote>
  <w:footnote w:id="4">
    <w:p w:rsidR="00702435" w:rsidRPr="006F5AF9" w:rsidRDefault="00702435">
      <w:pPr>
        <w:pStyle w:val="Textodenotaderodap"/>
        <w:rPr>
          <w:rFonts w:ascii="Times New Roman" w:hAnsi="Times New Roman" w:cs="Times New Roman"/>
        </w:rPr>
      </w:pPr>
      <w:r w:rsidRPr="006F5AF9">
        <w:rPr>
          <w:rStyle w:val="Refdenotaderodap"/>
          <w:rFonts w:ascii="Times New Roman" w:hAnsi="Times New Roman" w:cs="Times New Roman"/>
        </w:rPr>
        <w:footnoteRef/>
      </w:r>
      <w:r w:rsidRPr="006F5AF9">
        <w:rPr>
          <w:rFonts w:ascii="Times New Roman" w:hAnsi="Times New Roman" w:cs="Times New Roman"/>
        </w:rPr>
        <w:t xml:space="preserve"> </w:t>
      </w:r>
      <w:r w:rsidR="006F5AF9" w:rsidRPr="006F5AF9">
        <w:rPr>
          <w:rFonts w:ascii="Times New Roman" w:hAnsi="Times New Roman" w:cs="Times New Roman"/>
        </w:rPr>
        <w:t>Professora Mestre Orientadora.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3919"/>
      <w:docPartObj>
        <w:docPartGallery w:val="Page Numbers (Top of Page)"/>
        <w:docPartUnique/>
      </w:docPartObj>
    </w:sdtPr>
    <w:sdtEndPr/>
    <w:sdtContent>
      <w:p w:rsidR="00FB7827" w:rsidRDefault="00260C8B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7827" w:rsidRDefault="00FB78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827"/>
    <w:rsid w:val="00000B53"/>
    <w:rsid w:val="00020AE5"/>
    <w:rsid w:val="000D37BA"/>
    <w:rsid w:val="00126A40"/>
    <w:rsid w:val="001708F2"/>
    <w:rsid w:val="00260C8B"/>
    <w:rsid w:val="00283FD7"/>
    <w:rsid w:val="003678F1"/>
    <w:rsid w:val="004059F7"/>
    <w:rsid w:val="00406FDC"/>
    <w:rsid w:val="00451F06"/>
    <w:rsid w:val="004A40E1"/>
    <w:rsid w:val="00505462"/>
    <w:rsid w:val="00511A92"/>
    <w:rsid w:val="00584999"/>
    <w:rsid w:val="005B466F"/>
    <w:rsid w:val="005C7A94"/>
    <w:rsid w:val="006F1D3F"/>
    <w:rsid w:val="006F5AF9"/>
    <w:rsid w:val="00702435"/>
    <w:rsid w:val="00743F56"/>
    <w:rsid w:val="00790BFC"/>
    <w:rsid w:val="00794A73"/>
    <w:rsid w:val="008E0C0D"/>
    <w:rsid w:val="00936AB6"/>
    <w:rsid w:val="009628E4"/>
    <w:rsid w:val="009C129F"/>
    <w:rsid w:val="009C796E"/>
    <w:rsid w:val="00A1283B"/>
    <w:rsid w:val="00A61CD2"/>
    <w:rsid w:val="00A621B1"/>
    <w:rsid w:val="00A65740"/>
    <w:rsid w:val="00A92BF1"/>
    <w:rsid w:val="00AB5663"/>
    <w:rsid w:val="00B155AE"/>
    <w:rsid w:val="00B764EF"/>
    <w:rsid w:val="00BF00BE"/>
    <w:rsid w:val="00C442BD"/>
    <w:rsid w:val="00C86486"/>
    <w:rsid w:val="00D34790"/>
    <w:rsid w:val="00D379EB"/>
    <w:rsid w:val="00EE1A60"/>
    <w:rsid w:val="00FB0A3E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D2"/>
  </w:style>
  <w:style w:type="paragraph" w:styleId="Ttulo2">
    <w:name w:val="heading 2"/>
    <w:basedOn w:val="Normal"/>
    <w:link w:val="Ttulo2Char"/>
    <w:uiPriority w:val="9"/>
    <w:qFormat/>
    <w:rsid w:val="006F5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827"/>
  </w:style>
  <w:style w:type="paragraph" w:styleId="Rodap">
    <w:name w:val="footer"/>
    <w:basedOn w:val="Normal"/>
    <w:link w:val="RodapChar"/>
    <w:uiPriority w:val="99"/>
    <w:unhideWhenUsed/>
    <w:rsid w:val="00FB7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827"/>
  </w:style>
  <w:style w:type="paragraph" w:styleId="Textodebalo">
    <w:name w:val="Balloon Text"/>
    <w:basedOn w:val="Normal"/>
    <w:link w:val="TextodebaloChar"/>
    <w:uiPriority w:val="99"/>
    <w:semiHidden/>
    <w:unhideWhenUsed/>
    <w:rsid w:val="0070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43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2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2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2435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F5A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F5AF9"/>
    <w:rPr>
      <w:b/>
      <w:bCs/>
    </w:rPr>
  </w:style>
  <w:style w:type="paragraph" w:styleId="NormalWeb">
    <w:name w:val="Normal (Web)"/>
    <w:basedOn w:val="Normal"/>
    <w:uiPriority w:val="99"/>
    <w:unhideWhenUsed/>
    <w:rsid w:val="00AB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B5663"/>
  </w:style>
  <w:style w:type="character" w:styleId="Hyperlink">
    <w:name w:val="Hyperlink"/>
    <w:basedOn w:val="Fontepargpadro"/>
    <w:uiPriority w:val="99"/>
    <w:semiHidden/>
    <w:unhideWhenUsed/>
    <w:rsid w:val="00283F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0DE30-324D-4C83-8353-1D08ACBB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2135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Guilerme</dc:creator>
  <cp:keywords/>
  <dc:description/>
  <cp:lastModifiedBy>Luis Guilherme</cp:lastModifiedBy>
  <cp:revision>13</cp:revision>
  <dcterms:created xsi:type="dcterms:W3CDTF">2013-11-13T13:36:00Z</dcterms:created>
  <dcterms:modified xsi:type="dcterms:W3CDTF">2013-11-14T19:43:00Z</dcterms:modified>
</cp:coreProperties>
</file>