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93" w:rsidRPr="001C4190" w:rsidRDefault="00B95B93" w:rsidP="000C3454">
      <w:pPr>
        <w:pStyle w:val="NormalWeb"/>
        <w:spacing w:before="0" w:beforeAutospacing="0" w:after="0" w:afterAutospacing="0" w:line="360" w:lineRule="auto"/>
        <w:jc w:val="center"/>
        <w:rPr>
          <w:sz w:val="28"/>
          <w:lang w:val="pt-BR"/>
        </w:rPr>
      </w:pPr>
      <w:r w:rsidRPr="001C4190">
        <w:rPr>
          <w:b/>
          <w:sz w:val="28"/>
          <w:lang w:val="pt-BR"/>
        </w:rPr>
        <w:t>INVIOLABILIDADE DA VIDA PRIVADA, CONSTANTE NA CONSTITUIÇÃO, COMO FUNDAMENTO PARA A LEGITIMIDADE DOS ARTIGOS 20 E 21 DO CÓDIGO CIVIL E A ILEGALIDADE DAS BIOGRAFIAS NÃO AUTORIZADAS</w:t>
      </w:r>
      <w:r w:rsidRPr="001C4190">
        <w:rPr>
          <w:sz w:val="28"/>
          <w:vertAlign w:val="superscript"/>
          <w:lang w:val="pt-BR"/>
        </w:rPr>
        <w:t>1</w:t>
      </w:r>
    </w:p>
    <w:p w:rsidR="00B95B93" w:rsidRPr="001C4190" w:rsidRDefault="00B95B93" w:rsidP="000C3454">
      <w:pPr>
        <w:spacing w:after="0" w:line="360" w:lineRule="auto"/>
        <w:jc w:val="center"/>
        <w:rPr>
          <w:rFonts w:ascii="Times New Roman" w:hAnsi="Times New Roman" w:cs="Times New Roman"/>
          <w:bCs/>
          <w:sz w:val="24"/>
          <w:szCs w:val="24"/>
        </w:rPr>
      </w:pPr>
    </w:p>
    <w:p w:rsidR="00B95B93" w:rsidRPr="001C4190" w:rsidRDefault="00B95B93" w:rsidP="000C3454">
      <w:pPr>
        <w:spacing w:after="0" w:line="240" w:lineRule="auto"/>
        <w:jc w:val="right"/>
        <w:rPr>
          <w:rFonts w:ascii="Times New Roman" w:hAnsi="Times New Roman" w:cs="Times New Roman"/>
          <w:bCs/>
          <w:sz w:val="24"/>
          <w:szCs w:val="24"/>
          <w:vertAlign w:val="superscript"/>
        </w:rPr>
      </w:pPr>
      <w:r w:rsidRPr="001C4190">
        <w:rPr>
          <w:rFonts w:ascii="Times New Roman" w:hAnsi="Times New Roman" w:cs="Times New Roman"/>
          <w:bCs/>
          <w:sz w:val="24"/>
          <w:szCs w:val="24"/>
        </w:rPr>
        <w:t>Luis Francisco de Oliveira Neto Júnior</w:t>
      </w:r>
      <w:r w:rsidRPr="001C4190">
        <w:rPr>
          <w:rFonts w:ascii="Times New Roman" w:hAnsi="Times New Roman" w:cs="Times New Roman"/>
          <w:bCs/>
          <w:sz w:val="24"/>
          <w:szCs w:val="24"/>
          <w:vertAlign w:val="superscript"/>
        </w:rPr>
        <w:t>2</w:t>
      </w:r>
    </w:p>
    <w:p w:rsidR="000C3454" w:rsidRPr="0048601F" w:rsidRDefault="000C3454" w:rsidP="000C3454">
      <w:pPr>
        <w:spacing w:after="0" w:line="240" w:lineRule="auto"/>
        <w:jc w:val="right"/>
        <w:rPr>
          <w:rFonts w:ascii="Times New Roman" w:hAnsi="Times New Roman" w:cs="Times New Roman"/>
          <w:bCs/>
          <w:sz w:val="24"/>
          <w:szCs w:val="24"/>
          <w:vertAlign w:val="superscript"/>
        </w:rPr>
      </w:pPr>
      <w:r>
        <w:rPr>
          <w:rFonts w:ascii="Times New Roman" w:hAnsi="Times New Roman" w:cs="Times New Roman"/>
          <w:sz w:val="24"/>
        </w:rPr>
        <w:t>Juliana Silva Lopes</w:t>
      </w:r>
      <w:r>
        <w:rPr>
          <w:rFonts w:ascii="Times New Roman" w:hAnsi="Times New Roman" w:cs="Times New Roman"/>
          <w:sz w:val="24"/>
          <w:vertAlign w:val="superscript"/>
        </w:rPr>
        <w:t>3</w:t>
      </w:r>
    </w:p>
    <w:p w:rsidR="000C3454" w:rsidRDefault="000C3454" w:rsidP="000C3454">
      <w:pPr>
        <w:spacing w:after="0"/>
        <w:jc w:val="right"/>
        <w:rPr>
          <w:rFonts w:ascii="Times New Roman" w:hAnsi="Times New Roman" w:cs="Times New Roman"/>
          <w:sz w:val="24"/>
          <w:szCs w:val="24"/>
        </w:rPr>
      </w:pPr>
      <w:r>
        <w:rPr>
          <w:rFonts w:ascii="Times New Roman" w:hAnsi="Times New Roman" w:cs="Times New Roman"/>
          <w:sz w:val="24"/>
          <w:szCs w:val="24"/>
        </w:rPr>
        <w:t>Samilla Sousa Rodrigues</w:t>
      </w:r>
      <w:r>
        <w:rPr>
          <w:rFonts w:ascii="Times New Roman" w:hAnsi="Times New Roman" w:cs="Times New Roman"/>
          <w:sz w:val="24"/>
          <w:szCs w:val="24"/>
          <w:vertAlign w:val="superscript"/>
        </w:rPr>
        <w:t>4</w:t>
      </w:r>
    </w:p>
    <w:p w:rsidR="00B95B93" w:rsidRPr="001C4190" w:rsidRDefault="00B95B93" w:rsidP="000C3454">
      <w:pPr>
        <w:spacing w:after="0" w:line="360" w:lineRule="auto"/>
        <w:jc w:val="center"/>
        <w:rPr>
          <w:rFonts w:ascii="Times New Roman" w:hAnsi="Times New Roman" w:cs="Times New Roman"/>
          <w:b/>
          <w:bCs/>
          <w:sz w:val="24"/>
          <w:szCs w:val="24"/>
        </w:rPr>
      </w:pPr>
    </w:p>
    <w:p w:rsidR="00B95B93" w:rsidRPr="001C4190" w:rsidRDefault="00B95B93" w:rsidP="001C4190">
      <w:pPr>
        <w:spacing w:after="0" w:line="360" w:lineRule="auto"/>
        <w:jc w:val="center"/>
        <w:rPr>
          <w:rFonts w:ascii="Times New Roman" w:hAnsi="Times New Roman" w:cs="Times New Roman"/>
          <w:bCs/>
          <w:sz w:val="24"/>
          <w:szCs w:val="24"/>
        </w:rPr>
      </w:pPr>
      <w:r w:rsidRPr="001C4190">
        <w:rPr>
          <w:rFonts w:ascii="Times New Roman" w:hAnsi="Times New Roman" w:cs="Times New Roman"/>
          <w:b/>
          <w:bCs/>
          <w:sz w:val="24"/>
          <w:szCs w:val="24"/>
        </w:rPr>
        <w:t>RESUMO</w:t>
      </w:r>
    </w:p>
    <w:p w:rsidR="00B95B93" w:rsidRPr="001C4190" w:rsidRDefault="00B95B93" w:rsidP="001C4190">
      <w:pPr>
        <w:spacing w:after="0" w:line="360" w:lineRule="auto"/>
        <w:rPr>
          <w:rFonts w:ascii="Times New Roman" w:hAnsi="Times New Roman" w:cs="Times New Roman"/>
          <w:bCs/>
          <w:sz w:val="24"/>
          <w:szCs w:val="24"/>
        </w:rPr>
      </w:pPr>
    </w:p>
    <w:p w:rsidR="00B95B93" w:rsidRPr="001C4190" w:rsidRDefault="00B95B93" w:rsidP="001C4190">
      <w:pPr>
        <w:spacing w:after="0" w:line="360" w:lineRule="auto"/>
        <w:jc w:val="both"/>
        <w:rPr>
          <w:rFonts w:ascii="Times New Roman" w:hAnsi="Times New Roman" w:cs="Times New Roman"/>
          <w:bCs/>
          <w:sz w:val="24"/>
          <w:szCs w:val="24"/>
        </w:rPr>
      </w:pPr>
      <w:r w:rsidRPr="001C4190">
        <w:rPr>
          <w:rFonts w:ascii="Times New Roman" w:hAnsi="Times New Roman" w:cs="Times New Roman"/>
          <w:bCs/>
          <w:sz w:val="24"/>
          <w:szCs w:val="24"/>
        </w:rPr>
        <w:t>O paper visa explicar o processo de constitucionalização dos artigos 20 e 21 do Código Civil, primando uma analise técnica e concisa da efetivação através da Constituição Fed</w:t>
      </w:r>
      <w:r w:rsidR="00ED5E59" w:rsidRPr="001C4190">
        <w:rPr>
          <w:rFonts w:ascii="Times New Roman" w:hAnsi="Times New Roman" w:cs="Times New Roman"/>
          <w:bCs/>
          <w:sz w:val="24"/>
          <w:szCs w:val="24"/>
        </w:rPr>
        <w:t>eral no artigo 5°, X que indica</w:t>
      </w:r>
      <w:r w:rsidRPr="001C4190">
        <w:rPr>
          <w:rFonts w:ascii="Times New Roman" w:hAnsi="Times New Roman" w:cs="Times New Roman"/>
          <w:bCs/>
          <w:sz w:val="24"/>
          <w:szCs w:val="24"/>
        </w:rPr>
        <w:t xml:space="preserve"> que o direito de cada indivíduo é inviolável</w:t>
      </w:r>
      <w:r w:rsidR="00CA1E11" w:rsidRPr="001C4190">
        <w:rPr>
          <w:rFonts w:ascii="Times New Roman" w:hAnsi="Times New Roman" w:cs="Times New Roman"/>
          <w:bCs/>
          <w:sz w:val="24"/>
          <w:szCs w:val="24"/>
        </w:rPr>
        <w:t xml:space="preserve">, </w:t>
      </w:r>
      <w:r w:rsidRPr="001C4190">
        <w:rPr>
          <w:rFonts w:ascii="Times New Roman" w:hAnsi="Times New Roman" w:cs="Times New Roman"/>
          <w:bCs/>
          <w:sz w:val="24"/>
          <w:szCs w:val="24"/>
        </w:rPr>
        <w:t>deve</w:t>
      </w:r>
      <w:r w:rsidR="00CA1E11" w:rsidRPr="001C4190">
        <w:rPr>
          <w:rFonts w:ascii="Times New Roman" w:hAnsi="Times New Roman" w:cs="Times New Roman"/>
          <w:bCs/>
          <w:sz w:val="24"/>
          <w:szCs w:val="24"/>
        </w:rPr>
        <w:t>ndo</w:t>
      </w:r>
      <w:r w:rsidRPr="001C4190">
        <w:rPr>
          <w:rFonts w:ascii="Times New Roman" w:hAnsi="Times New Roman" w:cs="Times New Roman"/>
          <w:bCs/>
          <w:sz w:val="24"/>
          <w:szCs w:val="24"/>
        </w:rPr>
        <w:t xml:space="preserve"> ser preservada a intimidade,</w:t>
      </w:r>
      <w:r w:rsidR="00CA1E11" w:rsidRPr="001C4190">
        <w:rPr>
          <w:rFonts w:ascii="Times New Roman" w:hAnsi="Times New Roman" w:cs="Times New Roman"/>
          <w:bCs/>
          <w:sz w:val="24"/>
          <w:szCs w:val="24"/>
        </w:rPr>
        <w:t xml:space="preserve"> a</w:t>
      </w:r>
      <w:r w:rsidRPr="001C4190">
        <w:rPr>
          <w:rFonts w:ascii="Times New Roman" w:hAnsi="Times New Roman" w:cs="Times New Roman"/>
          <w:bCs/>
          <w:sz w:val="24"/>
          <w:szCs w:val="24"/>
        </w:rPr>
        <w:t xml:space="preserve"> honra e a imagem.</w:t>
      </w:r>
      <w:r w:rsidR="00DC2AE3" w:rsidRPr="001C4190">
        <w:rPr>
          <w:rFonts w:ascii="Times New Roman" w:hAnsi="Times New Roman" w:cs="Times New Roman"/>
          <w:bCs/>
          <w:sz w:val="24"/>
          <w:szCs w:val="24"/>
        </w:rPr>
        <w:t xml:space="preserve"> Primeiramente será</w:t>
      </w:r>
      <w:r w:rsidR="00DC2AE3" w:rsidRPr="001C4190">
        <w:rPr>
          <w:rFonts w:ascii="Times New Roman" w:hAnsi="Times New Roman" w:cs="Times New Roman"/>
          <w:sz w:val="24"/>
          <w:szCs w:val="24"/>
        </w:rPr>
        <w:t xml:space="preserve"> feita uma retrospectiva a respeito das biografias não autorizadas,</w:t>
      </w:r>
      <w:r w:rsidR="00A10083">
        <w:rPr>
          <w:rFonts w:ascii="Times New Roman" w:hAnsi="Times New Roman" w:cs="Times New Roman"/>
          <w:sz w:val="24"/>
          <w:szCs w:val="24"/>
        </w:rPr>
        <w:t xml:space="preserve"> </w:t>
      </w:r>
      <w:r w:rsidR="00DC2AE3" w:rsidRPr="001C4190">
        <w:rPr>
          <w:rFonts w:ascii="Times New Roman" w:hAnsi="Times New Roman" w:cs="Times New Roman"/>
          <w:sz w:val="24"/>
          <w:szCs w:val="24"/>
        </w:rPr>
        <w:t>começando com a vigoração do novo Código Civil e a introdução dos arts. 20 e 21, depois mostrando quando estas biografias se tornaram um debate público, e por último revelando como anda a movimentação judicial para decidir se haverá ou não declaração de inconstitucionalidade de tais artigos.</w:t>
      </w:r>
      <w:r w:rsidR="002A4F79" w:rsidRPr="001C4190">
        <w:rPr>
          <w:rFonts w:ascii="Times New Roman" w:hAnsi="Times New Roman" w:cs="Times New Roman"/>
          <w:sz w:val="24"/>
          <w:szCs w:val="24"/>
        </w:rPr>
        <w:t xml:space="preserve"> </w:t>
      </w:r>
      <w:r w:rsidR="00DC2AE3" w:rsidRPr="001C4190">
        <w:rPr>
          <w:rFonts w:ascii="Times New Roman" w:hAnsi="Times New Roman" w:cs="Times New Roman"/>
          <w:bCs/>
          <w:sz w:val="24"/>
          <w:szCs w:val="24"/>
        </w:rPr>
        <w:t xml:space="preserve">Posteriormente </w:t>
      </w:r>
      <w:r w:rsidR="00DC2AE3" w:rsidRPr="001C4190">
        <w:rPr>
          <w:rFonts w:ascii="Times New Roman" w:hAnsi="Times New Roman" w:cs="Times New Roman"/>
          <w:sz w:val="24"/>
          <w:szCs w:val="24"/>
        </w:rPr>
        <w:t xml:space="preserve">será feita uma tomada de decisão em favor da proibição das biografias não autorizadas, com uma abordagem dos argumentos utilizados pelos juristas favoráveis a tal decisão. </w:t>
      </w:r>
      <w:r w:rsidRPr="001C4190">
        <w:rPr>
          <w:rFonts w:ascii="Times New Roman" w:hAnsi="Times New Roman" w:cs="Times New Roman"/>
          <w:bCs/>
          <w:sz w:val="24"/>
          <w:szCs w:val="24"/>
        </w:rPr>
        <w:t>Diante dessa analise será pontuada também sua efetivação</w:t>
      </w:r>
      <w:r w:rsidR="00B70D67" w:rsidRPr="001C4190">
        <w:rPr>
          <w:rFonts w:ascii="Times New Roman" w:hAnsi="Times New Roman" w:cs="Times New Roman"/>
          <w:bCs/>
          <w:sz w:val="24"/>
          <w:szCs w:val="24"/>
        </w:rPr>
        <w:t>,</w:t>
      </w:r>
      <w:r w:rsidRPr="001C4190">
        <w:rPr>
          <w:rFonts w:ascii="Times New Roman" w:hAnsi="Times New Roman" w:cs="Times New Roman"/>
          <w:bCs/>
          <w:sz w:val="24"/>
          <w:szCs w:val="24"/>
        </w:rPr>
        <w:t xml:space="preserve"> através</w:t>
      </w:r>
      <w:r w:rsidR="00B70D67" w:rsidRPr="001C4190">
        <w:rPr>
          <w:rFonts w:ascii="Times New Roman" w:hAnsi="Times New Roman" w:cs="Times New Roman"/>
          <w:bCs/>
          <w:sz w:val="24"/>
          <w:szCs w:val="24"/>
        </w:rPr>
        <w:t xml:space="preserve"> da</w:t>
      </w:r>
      <w:r w:rsidR="002A4F79" w:rsidRPr="001C4190">
        <w:rPr>
          <w:rFonts w:ascii="Times New Roman" w:hAnsi="Times New Roman" w:cs="Times New Roman"/>
          <w:bCs/>
          <w:sz w:val="24"/>
          <w:szCs w:val="24"/>
        </w:rPr>
        <w:t xml:space="preserve"> </w:t>
      </w:r>
      <w:r w:rsidR="00B70D67" w:rsidRPr="001C4190">
        <w:rPr>
          <w:rFonts w:ascii="Times New Roman" w:hAnsi="Times New Roman" w:cs="Times New Roman"/>
          <w:sz w:val="24"/>
          <w:szCs w:val="24"/>
        </w:rPr>
        <w:t>amostragem de casos</w:t>
      </w:r>
      <w:r w:rsidR="00B70D67" w:rsidRPr="001C4190">
        <w:rPr>
          <w:rFonts w:ascii="Times New Roman" w:hAnsi="Times New Roman" w:cs="Times New Roman"/>
          <w:bCs/>
          <w:sz w:val="24"/>
          <w:szCs w:val="24"/>
        </w:rPr>
        <w:t>concretos julgados</w:t>
      </w:r>
      <w:r w:rsidR="00B70D67" w:rsidRPr="001C4190">
        <w:rPr>
          <w:rFonts w:ascii="Times New Roman" w:hAnsi="Times New Roman" w:cs="Times New Roman"/>
          <w:sz w:val="24"/>
          <w:szCs w:val="24"/>
        </w:rPr>
        <w:t xml:space="preserve"> em que biografados ou pessoas relacionadas a estes conseguiram nos tribunais indenização por transgressão dos direitos da personalidade e ainda a proibição da publicação e da venda de exemplares das suas biografias.</w:t>
      </w:r>
    </w:p>
    <w:p w:rsidR="00B95B93" w:rsidRPr="001C4190" w:rsidRDefault="00B95B93" w:rsidP="001C4190">
      <w:pPr>
        <w:spacing w:after="0" w:line="360" w:lineRule="auto"/>
        <w:jc w:val="both"/>
        <w:rPr>
          <w:rFonts w:ascii="Times New Roman" w:hAnsi="Times New Roman" w:cs="Times New Roman"/>
          <w:bCs/>
          <w:sz w:val="24"/>
          <w:szCs w:val="24"/>
        </w:rPr>
      </w:pPr>
    </w:p>
    <w:p w:rsidR="00E11CF8" w:rsidRPr="001C4190" w:rsidRDefault="005F725C" w:rsidP="001C4190">
      <w:pPr>
        <w:spacing w:after="0" w:line="360" w:lineRule="auto"/>
        <w:rPr>
          <w:rFonts w:ascii="Times New Roman" w:hAnsi="Times New Roman" w:cs="Times New Roman"/>
          <w:bCs/>
          <w:sz w:val="24"/>
          <w:szCs w:val="24"/>
        </w:rPr>
      </w:pPr>
      <w:r w:rsidRPr="001C4190">
        <w:rPr>
          <w:rFonts w:ascii="Times New Roman" w:hAnsi="Times New Roman" w:cs="Times New Roman"/>
          <w:bCs/>
          <w:sz w:val="24"/>
          <w:szCs w:val="24"/>
        </w:rPr>
        <w:t>Palavras-chave</w:t>
      </w:r>
      <w:r w:rsidR="00B95B93" w:rsidRPr="001C4190">
        <w:rPr>
          <w:rFonts w:ascii="Times New Roman" w:hAnsi="Times New Roman" w:cs="Times New Roman"/>
          <w:bCs/>
          <w:sz w:val="24"/>
          <w:szCs w:val="24"/>
        </w:rPr>
        <w:t>:</w:t>
      </w:r>
      <w:r w:rsidR="002A4F79" w:rsidRPr="001C4190">
        <w:rPr>
          <w:rFonts w:ascii="Times New Roman" w:hAnsi="Times New Roman" w:cs="Times New Roman"/>
          <w:bCs/>
          <w:sz w:val="24"/>
          <w:szCs w:val="24"/>
        </w:rPr>
        <w:t xml:space="preserve"> </w:t>
      </w:r>
      <w:r w:rsidRPr="001C4190">
        <w:rPr>
          <w:rFonts w:ascii="Times New Roman" w:hAnsi="Times New Roman" w:cs="Times New Roman"/>
          <w:bCs/>
          <w:sz w:val="24"/>
          <w:szCs w:val="24"/>
        </w:rPr>
        <w:t xml:space="preserve">Dignidade. </w:t>
      </w:r>
      <w:r w:rsidR="00D2071D" w:rsidRPr="001C4190">
        <w:rPr>
          <w:rFonts w:ascii="Times New Roman" w:hAnsi="Times New Roman" w:cs="Times New Roman"/>
          <w:bCs/>
          <w:sz w:val="24"/>
          <w:szCs w:val="24"/>
        </w:rPr>
        <w:t xml:space="preserve">Privacidade. </w:t>
      </w:r>
      <w:r w:rsidR="0028352E" w:rsidRPr="001C4190">
        <w:rPr>
          <w:rFonts w:ascii="Times New Roman" w:hAnsi="Times New Roman" w:cs="Times New Roman"/>
          <w:bCs/>
          <w:sz w:val="24"/>
          <w:szCs w:val="24"/>
        </w:rPr>
        <w:t>Aplicabilidade.</w:t>
      </w:r>
    </w:p>
    <w:p w:rsidR="0028352E" w:rsidRPr="001C4190" w:rsidRDefault="0028352E" w:rsidP="001C4190">
      <w:pPr>
        <w:spacing w:after="0" w:line="360" w:lineRule="auto"/>
        <w:rPr>
          <w:rFonts w:ascii="Times New Roman" w:hAnsi="Times New Roman" w:cs="Times New Roman"/>
          <w:bCs/>
          <w:sz w:val="24"/>
          <w:szCs w:val="24"/>
        </w:rPr>
      </w:pPr>
    </w:p>
    <w:p w:rsidR="0028352E" w:rsidRPr="001C4190" w:rsidRDefault="0028352E" w:rsidP="001C4190">
      <w:pPr>
        <w:spacing w:after="0" w:line="360" w:lineRule="auto"/>
        <w:jc w:val="both"/>
        <w:rPr>
          <w:rFonts w:ascii="Times New Roman" w:hAnsi="Times New Roman" w:cs="Times New Roman"/>
          <w:bCs/>
          <w:sz w:val="24"/>
          <w:szCs w:val="24"/>
        </w:rPr>
      </w:pPr>
      <w:r w:rsidRPr="001C4190">
        <w:rPr>
          <w:rFonts w:ascii="Times New Roman" w:hAnsi="Times New Roman" w:cs="Times New Roman"/>
          <w:b/>
          <w:bCs/>
          <w:sz w:val="24"/>
          <w:szCs w:val="24"/>
        </w:rPr>
        <w:t>SUMÁRIO:</w:t>
      </w:r>
      <w:r w:rsidR="00D853F8" w:rsidRPr="001C4190">
        <w:rPr>
          <w:rFonts w:ascii="Times New Roman" w:hAnsi="Times New Roman" w:cs="Times New Roman"/>
          <w:b/>
          <w:bCs/>
          <w:sz w:val="24"/>
          <w:szCs w:val="24"/>
        </w:rPr>
        <w:t xml:space="preserve"> </w:t>
      </w:r>
      <w:r w:rsidRPr="001C4190">
        <w:rPr>
          <w:rFonts w:ascii="Times New Roman" w:hAnsi="Times New Roman" w:cs="Times New Roman"/>
          <w:bCs/>
          <w:sz w:val="24"/>
          <w:szCs w:val="24"/>
        </w:rPr>
        <w:t>1 Introdução; 2 Polemização do novo código civil e das biografias não autorizadas; 3 argumentos que fundamentam a proibição; 4 Aplicação do código pelos tribunais; 5 Conclusão; Referências.</w:t>
      </w:r>
    </w:p>
    <w:p w:rsidR="000C3454" w:rsidRDefault="000C3454" w:rsidP="001C4190">
      <w:pPr>
        <w:pStyle w:val="NormalWeb"/>
        <w:spacing w:before="0" w:beforeAutospacing="0" w:after="0" w:afterAutospacing="0" w:line="360" w:lineRule="auto"/>
        <w:jc w:val="both"/>
        <w:rPr>
          <w:b/>
          <w:shd w:val="clear" w:color="auto" w:fill="FFFFFF"/>
          <w:lang w:val="pt-BR"/>
        </w:rPr>
      </w:pPr>
    </w:p>
    <w:p w:rsidR="005F725C" w:rsidRPr="001C4190" w:rsidRDefault="005F725C" w:rsidP="001C4190">
      <w:pPr>
        <w:pStyle w:val="NormalWeb"/>
        <w:spacing w:before="0" w:beforeAutospacing="0" w:after="0" w:afterAutospacing="0" w:line="360" w:lineRule="auto"/>
        <w:jc w:val="both"/>
        <w:rPr>
          <w:b/>
          <w:shd w:val="clear" w:color="auto" w:fill="FFFFFF"/>
          <w:lang w:val="pt-BR"/>
        </w:rPr>
      </w:pPr>
      <w:bookmarkStart w:id="0" w:name="_GoBack"/>
      <w:bookmarkEnd w:id="0"/>
      <w:proofErr w:type="gramStart"/>
      <w:r w:rsidRPr="001C4190">
        <w:rPr>
          <w:b/>
          <w:shd w:val="clear" w:color="auto" w:fill="FFFFFF"/>
          <w:lang w:val="pt-BR"/>
        </w:rPr>
        <w:lastRenderedPageBreak/>
        <w:t>1</w:t>
      </w:r>
      <w:proofErr w:type="gramEnd"/>
      <w:r w:rsidRPr="001C4190">
        <w:rPr>
          <w:b/>
          <w:shd w:val="clear" w:color="auto" w:fill="FFFFFF"/>
          <w:lang w:val="pt-BR"/>
        </w:rPr>
        <w:t xml:space="preserve"> INTRODUÇÃO</w:t>
      </w:r>
    </w:p>
    <w:p w:rsidR="005F725C" w:rsidRPr="001C4190" w:rsidRDefault="005F725C" w:rsidP="001C4190">
      <w:pPr>
        <w:pStyle w:val="NormalWeb"/>
        <w:spacing w:before="0" w:beforeAutospacing="0" w:after="0" w:afterAutospacing="0" w:line="360" w:lineRule="auto"/>
        <w:ind w:firstLine="1134"/>
        <w:jc w:val="both"/>
        <w:rPr>
          <w:shd w:val="clear" w:color="auto" w:fill="FFFFFF"/>
          <w:lang w:val="pt-BR"/>
        </w:rPr>
      </w:pPr>
    </w:p>
    <w:p w:rsidR="005F725C" w:rsidRPr="001C4190" w:rsidRDefault="005F725C" w:rsidP="001C4190">
      <w:pPr>
        <w:pStyle w:val="NormalWeb"/>
        <w:spacing w:before="0" w:beforeAutospacing="0" w:after="0" w:afterAutospacing="0" w:line="360" w:lineRule="auto"/>
        <w:ind w:firstLine="1134"/>
        <w:jc w:val="both"/>
        <w:rPr>
          <w:shd w:val="clear" w:color="auto" w:fill="FFFFFF"/>
          <w:lang w:val="pt-BR"/>
        </w:rPr>
      </w:pPr>
      <w:r w:rsidRPr="001C4190">
        <w:rPr>
          <w:shd w:val="clear" w:color="auto" w:fill="FFFFFF"/>
          <w:lang w:val="pt-BR"/>
        </w:rPr>
        <w:t>Uma das principais questões incutidas aos artigos 20 e 21 é violação dos alguns direitos invioláveis, pois a pessoa tem por garantia os direitos preservados. Diante disto</w:t>
      </w:r>
      <w:r w:rsidR="00D2071D" w:rsidRPr="001C4190">
        <w:rPr>
          <w:shd w:val="clear" w:color="auto" w:fill="FFFFFF"/>
          <w:lang w:val="pt-BR"/>
        </w:rPr>
        <w:t>,</w:t>
      </w:r>
      <w:r w:rsidRPr="001C4190">
        <w:rPr>
          <w:shd w:val="clear" w:color="auto" w:fill="FFFFFF"/>
          <w:lang w:val="pt-BR"/>
        </w:rPr>
        <w:t xml:space="preserve"> um caso de grande repercussão </w:t>
      </w:r>
      <w:r w:rsidR="00D2071D" w:rsidRPr="001C4190">
        <w:rPr>
          <w:shd w:val="clear" w:color="auto" w:fill="FFFFFF"/>
          <w:lang w:val="pt-BR"/>
        </w:rPr>
        <w:t>foi</w:t>
      </w:r>
      <w:r w:rsidRPr="001C4190">
        <w:rPr>
          <w:shd w:val="clear" w:color="auto" w:fill="FFFFFF"/>
          <w:lang w:val="pt-BR"/>
        </w:rPr>
        <w:t xml:space="preserve"> o responsável por abrir uma discussão incessante a respeito da intimidade e vida privada, o do cantor Roberto Carlos. Este se pronunciou negativamente diante da sua biografia publicada sem o seu consentimento, o mesmo entrou com uma ação para a proibição de veiculação da biografia que para Roberto feria algumas áreas da vida pessoal, as quais o cantor desejava ocultar (IG, 2013).</w:t>
      </w:r>
    </w:p>
    <w:p w:rsidR="005F725C" w:rsidRPr="001C4190" w:rsidRDefault="005F725C" w:rsidP="001C4190">
      <w:pPr>
        <w:pStyle w:val="NormalWeb"/>
        <w:spacing w:before="0" w:beforeAutospacing="0" w:after="0" w:afterAutospacing="0" w:line="360" w:lineRule="auto"/>
        <w:ind w:firstLine="1134"/>
        <w:jc w:val="both"/>
        <w:rPr>
          <w:shd w:val="clear" w:color="auto" w:fill="FFFFFF"/>
          <w:lang w:val="pt-BR"/>
        </w:rPr>
      </w:pPr>
      <w:r w:rsidRPr="001C4190">
        <w:rPr>
          <w:shd w:val="clear" w:color="auto" w:fill="FFFFFF"/>
          <w:lang w:val="pt-BR"/>
        </w:rPr>
        <w:t xml:space="preserve">Observa-se que diante de uma figura pública e vulnerável há diversas especulações, mas vários artistas apesar de possuírem sua vida exposta a um público vasto possuem a prerrogativa de manter sua vida privada longe dessas especulações e da difamação. Pois apesar de serem públicos eles podem ser prejudicados por levantes caluniosos de antes de serem artistas (cantores e atores), e deve se considerar que eles possuem família e uma </w:t>
      </w:r>
      <w:r w:rsidR="00574678" w:rsidRPr="001C4190">
        <w:rPr>
          <w:shd w:val="clear" w:color="auto" w:fill="FFFFFF"/>
          <w:lang w:val="pt-BR"/>
        </w:rPr>
        <w:t>complexa rede de relações extra-</w:t>
      </w:r>
      <w:r w:rsidR="00D06A5C" w:rsidRPr="001C4190">
        <w:rPr>
          <w:shd w:val="clear" w:color="auto" w:fill="FFFFFF"/>
          <w:lang w:val="pt-BR"/>
        </w:rPr>
        <w:t>mundo</w:t>
      </w:r>
      <w:r w:rsidRPr="001C4190">
        <w:rPr>
          <w:shd w:val="clear" w:color="auto" w:fill="FFFFFF"/>
          <w:lang w:val="pt-BR"/>
        </w:rPr>
        <w:t xml:space="preserve"> artístico.</w:t>
      </w:r>
    </w:p>
    <w:p w:rsidR="005F725C" w:rsidRPr="001C4190" w:rsidRDefault="005F725C" w:rsidP="001C4190">
      <w:pPr>
        <w:pStyle w:val="NormalWeb"/>
        <w:spacing w:before="0" w:beforeAutospacing="0" w:after="0" w:afterAutospacing="0" w:line="360" w:lineRule="auto"/>
        <w:ind w:firstLine="1134"/>
        <w:jc w:val="both"/>
        <w:rPr>
          <w:b/>
          <w:shd w:val="clear" w:color="auto" w:fill="FFFFFF"/>
          <w:lang w:val="pt-BR"/>
        </w:rPr>
      </w:pPr>
      <w:r w:rsidRPr="001C4190">
        <w:rPr>
          <w:shd w:val="clear" w:color="auto" w:fill="FFFFFF"/>
          <w:lang w:val="pt-BR"/>
        </w:rPr>
        <w:t>Devido a casos como o citado acima o Supremo Tribunal Federal pronunciou-se avaliando as questões levantadas por ambos os lados, de um lado se põe em questão a liberdade de expressão e de outro a garantia de sua vida privada reservada, causando um impasse complexo e de difícil decisão. Em consequência disto tramita na Câmara uma lei que visa dar fim à necessidade de autorização, mas o posicionamento definitivo quanto a esta exigência ou não deverá sair no primeiro semestre deste ano, em julgamento do STF</w:t>
      </w:r>
      <w:r w:rsidR="00766AEB">
        <w:rPr>
          <w:shd w:val="clear" w:color="auto" w:fill="FFFFFF"/>
          <w:lang w:val="pt-BR"/>
        </w:rPr>
        <w:t xml:space="preserve">        </w:t>
      </w:r>
      <w:r w:rsidRPr="001C4190">
        <w:rPr>
          <w:shd w:val="clear" w:color="auto" w:fill="FFFFFF"/>
          <w:lang w:val="pt-BR"/>
        </w:rPr>
        <w:t xml:space="preserve"> (G1, 2013).</w:t>
      </w:r>
    </w:p>
    <w:p w:rsidR="005F725C" w:rsidRPr="001C4190" w:rsidRDefault="005F725C" w:rsidP="001C4190">
      <w:pPr>
        <w:pStyle w:val="NormalWeb"/>
        <w:spacing w:before="0" w:beforeAutospacing="0" w:after="0" w:afterAutospacing="0"/>
        <w:ind w:left="2268"/>
        <w:jc w:val="both"/>
        <w:rPr>
          <w:sz w:val="20"/>
          <w:szCs w:val="20"/>
          <w:lang w:val="pt-BR"/>
        </w:rPr>
      </w:pPr>
      <w:r w:rsidRPr="001C4190">
        <w:rPr>
          <w:sz w:val="20"/>
          <w:szCs w:val="20"/>
          <w:lang w:val="pt-BR"/>
        </w:rPr>
        <w:t>Nós vamos começar já com um grande julgamento que é aquele dos planos [econômicos], que vai ter sequência já em fevereiro. Acho que não faltarão grandes temas. Teremos financiamento de campanhas, modulação dos precatórios que faltou tempo. Acredito que no primeiro semestre a questão das biografias</w:t>
      </w:r>
      <w:r w:rsidR="00D41A6F" w:rsidRPr="001C4190">
        <w:rPr>
          <w:sz w:val="20"/>
          <w:szCs w:val="20"/>
          <w:lang w:val="pt-BR"/>
        </w:rPr>
        <w:t xml:space="preserve">       </w:t>
      </w:r>
      <w:r w:rsidRPr="001C4190">
        <w:rPr>
          <w:sz w:val="20"/>
          <w:szCs w:val="20"/>
          <w:lang w:val="pt-BR"/>
        </w:rPr>
        <w:t xml:space="preserve"> (BARBOSA,</w:t>
      </w:r>
      <w:r w:rsidR="00D41A6F" w:rsidRPr="001C4190">
        <w:rPr>
          <w:sz w:val="20"/>
          <w:szCs w:val="20"/>
          <w:lang w:val="pt-BR"/>
        </w:rPr>
        <w:t xml:space="preserve"> </w:t>
      </w:r>
      <w:r w:rsidRPr="001C4190">
        <w:rPr>
          <w:sz w:val="20"/>
          <w:szCs w:val="20"/>
          <w:lang w:val="pt-BR"/>
        </w:rPr>
        <w:t>2013).</w:t>
      </w:r>
    </w:p>
    <w:p w:rsidR="005F725C" w:rsidRPr="001C4190" w:rsidRDefault="00E04D00" w:rsidP="001C4190">
      <w:pPr>
        <w:spacing w:after="0" w:line="360" w:lineRule="auto"/>
        <w:ind w:firstLine="1134"/>
        <w:jc w:val="both"/>
        <w:rPr>
          <w:rFonts w:ascii="Times New Roman" w:hAnsi="Times New Roman" w:cs="Times New Roman"/>
          <w:sz w:val="24"/>
        </w:rPr>
      </w:pPr>
      <w:r w:rsidRPr="001C4190">
        <w:rPr>
          <w:rFonts w:ascii="Times New Roman" w:hAnsi="Times New Roman" w:cs="Times New Roman"/>
          <w:sz w:val="24"/>
        </w:rPr>
        <w:t>Mas enquanto não ocorre o julgamento e não há decisão, este artigo tentará discutir a seguinte questão: onde começa o</w:t>
      </w:r>
      <w:r w:rsidR="00127824" w:rsidRPr="001C4190">
        <w:rPr>
          <w:rFonts w:ascii="Times New Roman" w:hAnsi="Times New Roman" w:cs="Times New Roman"/>
          <w:sz w:val="24"/>
        </w:rPr>
        <w:t>s</w:t>
      </w:r>
      <w:r w:rsidRPr="001C4190">
        <w:rPr>
          <w:rFonts w:ascii="Times New Roman" w:hAnsi="Times New Roman" w:cs="Times New Roman"/>
          <w:sz w:val="24"/>
        </w:rPr>
        <w:t xml:space="preserve"> direito à intimidade, </w:t>
      </w:r>
      <w:r w:rsidR="00127824" w:rsidRPr="001C4190">
        <w:rPr>
          <w:rFonts w:ascii="Times New Roman" w:hAnsi="Times New Roman" w:cs="Times New Roman"/>
          <w:sz w:val="24"/>
        </w:rPr>
        <w:t xml:space="preserve">à </w:t>
      </w:r>
      <w:r w:rsidRPr="001C4190">
        <w:rPr>
          <w:rFonts w:ascii="Times New Roman" w:hAnsi="Times New Roman" w:cs="Times New Roman"/>
          <w:sz w:val="24"/>
        </w:rPr>
        <w:t>privacidade e</w:t>
      </w:r>
      <w:r w:rsidR="00127824" w:rsidRPr="001C4190">
        <w:rPr>
          <w:rFonts w:ascii="Times New Roman" w:hAnsi="Times New Roman" w:cs="Times New Roman"/>
          <w:sz w:val="24"/>
        </w:rPr>
        <w:t xml:space="preserve"> à</w:t>
      </w:r>
      <w:r w:rsidRPr="001C4190">
        <w:rPr>
          <w:rFonts w:ascii="Times New Roman" w:hAnsi="Times New Roman" w:cs="Times New Roman"/>
          <w:sz w:val="24"/>
        </w:rPr>
        <w:t xml:space="preserve"> imagem da pessoa e termina o direito à liberdade de expressão?</w:t>
      </w:r>
    </w:p>
    <w:p w:rsidR="00E04D00" w:rsidRPr="001C4190" w:rsidRDefault="00E04D00" w:rsidP="001C4190">
      <w:pPr>
        <w:spacing w:after="0" w:line="360" w:lineRule="auto"/>
        <w:rPr>
          <w:rFonts w:ascii="Times New Roman" w:hAnsi="Times New Roman" w:cs="Times New Roman"/>
          <w:bCs/>
          <w:sz w:val="24"/>
          <w:szCs w:val="24"/>
        </w:rPr>
      </w:pPr>
    </w:p>
    <w:p w:rsidR="005F725C" w:rsidRPr="001C4190" w:rsidRDefault="005F725C" w:rsidP="001C4190">
      <w:pPr>
        <w:spacing w:after="0" w:line="360" w:lineRule="auto"/>
        <w:jc w:val="both"/>
        <w:rPr>
          <w:rFonts w:ascii="Times New Roman" w:hAnsi="Times New Roman" w:cs="Times New Roman"/>
          <w:b/>
          <w:sz w:val="24"/>
          <w:szCs w:val="24"/>
        </w:rPr>
      </w:pPr>
      <w:r w:rsidRPr="001C4190">
        <w:rPr>
          <w:rFonts w:ascii="Times New Roman" w:hAnsi="Times New Roman" w:cs="Times New Roman"/>
          <w:b/>
          <w:sz w:val="24"/>
          <w:szCs w:val="24"/>
        </w:rPr>
        <w:t>2 POLEMIZAÇÃO DO NOVO CÓDIGO CIVIL E DAS BIOGRAFIAS NÃO AUTORIZADAS</w:t>
      </w:r>
    </w:p>
    <w:p w:rsidR="005F725C" w:rsidRPr="001C4190" w:rsidRDefault="005F725C" w:rsidP="001C4190">
      <w:pPr>
        <w:spacing w:after="0" w:line="360" w:lineRule="auto"/>
        <w:jc w:val="both"/>
        <w:rPr>
          <w:rFonts w:ascii="Times New Roman" w:hAnsi="Times New Roman" w:cs="Times New Roman"/>
          <w:sz w:val="24"/>
          <w:szCs w:val="24"/>
        </w:rPr>
      </w:pP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 xml:space="preserve">Em 2002 o novo Código Civil apresentou como direitos da personalidade – que é um direito individual da pessoa humana garantido na Constituição – o Art. 20: “Salvo se </w:t>
      </w:r>
      <w:r w:rsidRPr="001C4190">
        <w:rPr>
          <w:lang w:val="pt-BR"/>
        </w:rPr>
        <w:lastRenderedPageBreak/>
        <w:t>autorizadas [...] a divulgação de escritos, a transmissão da palavra, ou a publicação, a exposição ou a utilização da imagem de uma pessoa poderão ser proibidas [...], se lheatingirem a honra, a boa fama ou a respeitabilidade, ou se se destinarem a fins comerciais” e o Art. 21: “A vida privada da pessoa natural é inviolável</w:t>
      </w:r>
      <w:r w:rsidR="00D41A6F" w:rsidRPr="001C4190">
        <w:rPr>
          <w:lang w:val="pt-BR"/>
        </w:rPr>
        <w:t xml:space="preserve"> [...]”</w:t>
      </w:r>
      <w:r w:rsidRPr="001C4190">
        <w:rPr>
          <w:lang w:val="pt-BR"/>
        </w:rPr>
        <w:t xml:space="preserve"> (BRASIL, 2002)</w:t>
      </w:r>
      <w:r w:rsidR="00D41A6F" w:rsidRPr="001C4190">
        <w:rPr>
          <w:lang w:val="pt-BR"/>
        </w:rPr>
        <w:t>.</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Este fato gerou certa polêmica por colocar em julgamento a constitucionalidade ou não destes artigos. Isso se deve ao fato destes colocarem dois direitos fundamentais em confronto, a liberdade de“expressão da atividade intelectual, artística, científica e de comunicação” e o direito à“intimidade, a vida privada, a honra e a imagem das pessoas” (BRASIL, 1988).</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O primeiro caso a ganhar repercussão nacional foi o da biografia “Roberto Carlos em Detalhes” escrita por Paulo Cesar Araújo sobre o cantor Roberto Carlos e lançada em 2006. Mas o cantor conseguiu judicialmente a proibição da venda e recolhimento das biografias em todas as livrarias brasileiras. A partir disto deu-se de fato início à discussão da constitucionalidade dos artigos citados. E diversas opiniões foram se formando, a maioria dos artistas se declarou contra a publicação destas obras, já biógrafos e editoras se mostraram indignados com tal situação.</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Com isso para defender seus direitos à personalidade artistas como Caetano Veloso e Gilberto Gil, criaram e integraram a associação “Procure Saber”, que tem como fundamento básico a luta contra a publicação de biografias que não possuem consentimento dos biografados.</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Mas em 2011 foi criado</w:t>
      </w:r>
      <w:r w:rsidR="00A10083">
        <w:rPr>
          <w:lang w:val="pt-BR"/>
        </w:rPr>
        <w:t xml:space="preserve"> </w:t>
      </w:r>
      <w:r w:rsidRPr="001C4190">
        <w:rPr>
          <w:lang w:val="pt-BR"/>
        </w:rPr>
        <w:t>pelo deputado Newton Lima - PT/SP um Projeto de Lei o PL 393/2011, que “visa garantir a divulgação de imagens e informações biográficas sobre pessoas de notoriedade pública, [...]”, que ainda aguarda deliberação do recurso na Mesa Diretora da Câmara dos Deputados. E a Associação Nacional dos Editores de Livros (Anel) propôs uma ação de julgamento do caso, para que a exigência da autorização seja considerada inconstitucional.</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 xml:space="preserve">Agora caberá ao STF </w:t>
      </w:r>
      <w:r w:rsidR="00C40788" w:rsidRPr="001C4190">
        <w:rPr>
          <w:lang w:val="pt-BR"/>
        </w:rPr>
        <w:t>decidir qual a melhor opção e dar</w:t>
      </w:r>
      <w:r w:rsidRPr="001C4190">
        <w:rPr>
          <w:lang w:val="pt-BR"/>
        </w:rPr>
        <w:t xml:space="preserve"> o veredito final sobre este impasse, o que deve acontecer no primeiro semestre de 2014. </w:t>
      </w:r>
    </w:p>
    <w:p w:rsidR="005F725C" w:rsidRPr="001C4190" w:rsidRDefault="005F725C" w:rsidP="001C4190">
      <w:pPr>
        <w:spacing w:after="0" w:line="360" w:lineRule="auto"/>
        <w:rPr>
          <w:rFonts w:ascii="Times New Roman" w:hAnsi="Times New Roman" w:cs="Times New Roman"/>
          <w:bCs/>
          <w:sz w:val="24"/>
          <w:szCs w:val="24"/>
        </w:rPr>
      </w:pPr>
    </w:p>
    <w:p w:rsidR="005F725C" w:rsidRPr="001C4190" w:rsidRDefault="005F725C" w:rsidP="001C4190">
      <w:pPr>
        <w:spacing w:after="0" w:line="360" w:lineRule="auto"/>
        <w:jc w:val="both"/>
        <w:rPr>
          <w:rFonts w:ascii="Times New Roman" w:hAnsi="Times New Roman" w:cs="Times New Roman"/>
          <w:b/>
          <w:sz w:val="24"/>
          <w:szCs w:val="24"/>
        </w:rPr>
      </w:pPr>
      <w:r w:rsidRPr="001C4190">
        <w:rPr>
          <w:rFonts w:ascii="Times New Roman" w:hAnsi="Times New Roman" w:cs="Times New Roman"/>
          <w:b/>
          <w:sz w:val="24"/>
          <w:szCs w:val="24"/>
        </w:rPr>
        <w:t>3 ARGUMENTOS QUE FUNDAMENTAM A PROIBIÇÃO</w:t>
      </w:r>
    </w:p>
    <w:p w:rsidR="005F725C" w:rsidRPr="001C4190" w:rsidRDefault="005F725C" w:rsidP="001C4190">
      <w:pPr>
        <w:spacing w:after="0" w:line="360" w:lineRule="auto"/>
        <w:jc w:val="both"/>
        <w:rPr>
          <w:rFonts w:ascii="Times New Roman" w:hAnsi="Times New Roman" w:cs="Times New Roman"/>
          <w:b/>
          <w:sz w:val="24"/>
          <w:szCs w:val="24"/>
        </w:rPr>
      </w:pP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 xml:space="preserve">O primeiro fundamento para a proibição das biografias não autorizadas são os próprios artigos discutidos, 20 e 21 do novo Código Civil: Art. 20: “Salvo se autorizadas [...] a divulgação de escritos, a transmissão da palavra, ou a publicação, a exposição ou a </w:t>
      </w:r>
      <w:r w:rsidRPr="001C4190">
        <w:rPr>
          <w:lang w:val="pt-BR"/>
        </w:rPr>
        <w:lastRenderedPageBreak/>
        <w:t>utilização da imagem de uma pessoa poderão ser proibidas [...], se lhe atingirem a honra, a boa fama ou a respeitabilidade, ou se se destinarem a fins comerciais”; Art. 21: “A vida privada da pessoa natural é inviolável [...]” (BRASIL, 2002).</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Artigos estes que se enquadram nos princípios do Direito Civil: sociabilidade, eticidade e operabilidade. A sociabilidade representa que o Código e seus artigos privilegiam os “valores fundamentais da pessoa humana, repetindo o sentido de homem consignado na Constituição Federal, isto é, com caráter antropocêntrico”. Embora isto pareça uma ruptura total com o individualismo, isto não se configura de forma plena, já que para que seja preservado esse caráter social o individual deve caminhar junto deste, preservando assim a pessoa humana (ESCANE, 2013).</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A eticidade torna imprescindível para o operador do Direito e para os envolvidos no caso “o trabalho com noções básicas, tais como moral, ética, boa-fé, honestidade, lealdade, confiança”</w:t>
      </w:r>
      <w:r w:rsidR="00D41A6F" w:rsidRPr="001C4190">
        <w:rPr>
          <w:lang w:val="pt-BR"/>
        </w:rPr>
        <w:t xml:space="preserve"> </w:t>
      </w:r>
      <w:r w:rsidRPr="001C4190">
        <w:rPr>
          <w:lang w:val="pt-BR"/>
        </w:rPr>
        <w:t>(ESCANE, 2013). Este princípio muito se relaciona com o conceito de equidade que consiste “na utilização constante de princípios, cláusulas gerais e conceitos jurídicos indeterminados que fazem referência a expressões cujo significado exige uma atividade valorativa do julgador para que a regra possa ser aplicada”</w:t>
      </w:r>
      <w:r w:rsidR="00D41A6F" w:rsidRPr="001C4190">
        <w:rPr>
          <w:lang w:val="pt-BR"/>
        </w:rPr>
        <w:t xml:space="preserve"> </w:t>
      </w:r>
      <w:r w:rsidRPr="001C4190">
        <w:rPr>
          <w:lang w:val="pt-BR"/>
        </w:rPr>
        <w:t>(GAGLIANO, 2011 apud ESCANE, 2013).</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A operabilidade faz com que “a norma, que, contendo cláusulas gerais ou conceitos indeterminados, possa, na análise de caso por caso, ser efetivamente aplicada, com base na valoração objetiva, vigente na sociedade atual” (REALE, 1999 apud ESCANE, 2013). A ideia de operabilidade, embora seja tratada separadamente por alguns doutrinadores, muito se relaciona com o conceito de concretude, pois normas como as dos arts. 20 e 21 dão “regulação aos casos submetidos à apreciação do Judiciário”(ESCANE, 2013).</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Vale ressaltar que “os princípios de direito não são regras jurídicas aplicáveis indistintivamente nem tampouco estão sempre expressos na lei, são aplicáveis apenas como regra jurídica por meio de interpretação” (ESCANE, 2013). Estes princípios ainda se relacionam com muitos outros que ainda tratados pela Constituição e pela análise do juíz.</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O art. 1º, III da Constituição Federal, coloca como fundamento da República Federativa do Brasil a “dignidade da pessoa humana”, sendo esta a base de todo o direito personalíssimo (BRASIL, 1988). Esta pode ser encarada como um fundamento para a comprovação da sociabilidade dos art</w:t>
      </w:r>
      <w:r w:rsidR="00D41A6F" w:rsidRPr="001C4190">
        <w:rPr>
          <w:lang w:val="pt-BR"/>
        </w:rPr>
        <w:t>s</w:t>
      </w:r>
      <w:r w:rsidRPr="001C4190">
        <w:rPr>
          <w:lang w:val="pt-BR"/>
        </w:rPr>
        <w:t>. 20 e 21 do Código Civil.</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 xml:space="preserve">Mas o maior problema levantado pela discussão quanto à presença destes artigos no Código, parece girar na oposição de outros dois conceitos tratados na Constituição. Quem defende a retirada dos artigos do Código afirma que estes desrespeitam o direito da liberdade </w:t>
      </w:r>
      <w:r w:rsidRPr="001C4190">
        <w:rPr>
          <w:lang w:val="pt-BR"/>
        </w:rPr>
        <w:lastRenderedPageBreak/>
        <w:t>de expressão contido no Art. 5º, IX da Constituição Federal: “é livre a expressão da atividade intelectual, artística, científica e de comunicação, independente de censura ou licença” (BRASIL, 1988).</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Porém, subsequente a este está o Art. 5º, X da Constituição Federal, que dá respaldo para aqueles que defendem a permanência dos artigos: “são invioláveis a intimidade, a vida privada, a honra e a imagem das pessoas, assegurando o direito à indenização pelo dano material ou moral decorrente de sua violação”.</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Portanto dentro da própria Constituição há impasse quanto a constitucionalidade de tais artigos do Código Civil, talvez fruto de sua forma analítica que apresenta redundâncias e contradições. Pode-se então tratar este conflito como um “caso difícil” de Dworkin, para ele</w:t>
      </w:r>
    </w:p>
    <w:p w:rsidR="005F725C" w:rsidRPr="001C4190" w:rsidRDefault="005F725C" w:rsidP="001C4190">
      <w:pPr>
        <w:pStyle w:val="NormalWeb"/>
        <w:tabs>
          <w:tab w:val="left" w:pos="1134"/>
        </w:tabs>
        <w:spacing w:before="0" w:beforeAutospacing="0" w:after="0" w:afterAutospacing="0"/>
        <w:ind w:left="2268"/>
        <w:jc w:val="both"/>
        <w:rPr>
          <w:sz w:val="20"/>
          <w:szCs w:val="20"/>
          <w:lang w:val="pt-BR"/>
        </w:rPr>
      </w:pPr>
      <w:r w:rsidRPr="001C4190">
        <w:rPr>
          <w:sz w:val="20"/>
          <w:szCs w:val="20"/>
          <w:shd w:val="clear" w:color="auto" w:fill="FFFFFF"/>
          <w:lang w:val="pt-BR"/>
        </w:rPr>
        <w:t>se duas regras entram em conflito, uma delas não pode ser válida e qual deve ser abandonada ou reformulada, deve ser tomada recorrendo a considerações que estão além da própria regra. Um sistema jurídico que regula estes conflitos através de outras regras, que dão precedência à regra promulgada pela autoridade de grau superior, à regra promulgada mais recentemente, à regra mais específica ou outra coisa desse gênero (2007, p. 43).</w:t>
      </w:r>
    </w:p>
    <w:p w:rsidR="00DA4861"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Para Dworkin (2007) os juízes devem fundar suas decisões em argumentos de princípios verificando, destarte, qual o princípio mais prevalente. Ou seja, devem utilizar o princípio de maior peso “relativo” – visto que não há como pesar e diferenciar concretame</w:t>
      </w:r>
      <w:r w:rsidR="00DA4861" w:rsidRPr="001C4190">
        <w:rPr>
          <w:lang w:val="pt-BR"/>
        </w:rPr>
        <w:t>nte princípios constitucionais.</w:t>
      </w:r>
    </w:p>
    <w:p w:rsidR="005F725C" w:rsidRPr="001C4190" w:rsidRDefault="006028F2" w:rsidP="001C4190">
      <w:pPr>
        <w:pStyle w:val="NormalWeb"/>
        <w:tabs>
          <w:tab w:val="left" w:pos="1134"/>
        </w:tabs>
        <w:spacing w:before="0" w:beforeAutospacing="0" w:after="0" w:afterAutospacing="0" w:line="360" w:lineRule="auto"/>
        <w:ind w:firstLine="1134"/>
        <w:jc w:val="both"/>
        <w:rPr>
          <w:lang w:val="pt-BR"/>
        </w:rPr>
      </w:pPr>
      <w:r w:rsidRPr="001C4190">
        <w:rPr>
          <w:lang w:val="pt-BR"/>
        </w:rPr>
        <w:t>Perante o</w:t>
      </w:r>
      <w:r w:rsidR="005F725C" w:rsidRPr="001C4190">
        <w:rPr>
          <w:lang w:val="pt-BR"/>
        </w:rPr>
        <w:t xml:space="preserve"> caso seria melhor manter-se junto ao princípio da intimidade, já que</w:t>
      </w:r>
      <w:r w:rsidR="00DA4861" w:rsidRPr="001C4190">
        <w:rPr>
          <w:lang w:val="pt-BR"/>
        </w:rPr>
        <w:t xml:space="preserve"> este</w:t>
      </w:r>
      <w:r w:rsidR="005F725C" w:rsidRPr="001C4190">
        <w:rPr>
          <w:lang w:val="pt-BR"/>
        </w:rPr>
        <w:t xml:space="preserve"> está mais amparado e é mais referenciado, tanto em outros artigos da Constituição, quanto no Código Civil.</w:t>
      </w:r>
      <w:r w:rsidR="00DA4861" w:rsidRPr="001C4190">
        <w:rPr>
          <w:lang w:val="pt-BR"/>
        </w:rPr>
        <w:t xml:space="preserve"> E o operador do Direito poderá manter a ideia de eticidade, já que irá valorar a norma para poder aplica-la.</w:t>
      </w:r>
    </w:p>
    <w:p w:rsidR="005F725C" w:rsidRPr="001C4190" w:rsidRDefault="006028F2" w:rsidP="001C4190">
      <w:pPr>
        <w:pStyle w:val="NormalWeb"/>
        <w:tabs>
          <w:tab w:val="left" w:pos="1134"/>
        </w:tabs>
        <w:spacing w:before="0" w:beforeAutospacing="0" w:after="0" w:afterAutospacing="0" w:line="360" w:lineRule="auto"/>
        <w:ind w:firstLine="1134"/>
        <w:jc w:val="both"/>
        <w:rPr>
          <w:lang w:val="pt-BR"/>
        </w:rPr>
      </w:pPr>
      <w:r w:rsidRPr="001C4190">
        <w:rPr>
          <w:lang w:val="pt-BR"/>
        </w:rPr>
        <w:t xml:space="preserve">E ainda, </w:t>
      </w:r>
      <w:r w:rsidR="005F725C" w:rsidRPr="001C4190">
        <w:rPr>
          <w:lang w:val="pt-BR"/>
        </w:rPr>
        <w:t>a jurisprudência nos tribunais brasileiros mostra que o direito à liberdade de expressão possui um limite (diferentemente do que defendem os biógrafos, que o tratam como absoluto) e não pode sobrepor-se ao direito da dignidade e da privacidade.</w:t>
      </w:r>
      <w:r w:rsidR="00A34756" w:rsidRPr="001C4190">
        <w:rPr>
          <w:lang w:val="pt-BR"/>
        </w:rPr>
        <w:t xml:space="preserve"> Mostrando o caráter da</w:t>
      </w:r>
      <w:r w:rsidRPr="001C4190">
        <w:rPr>
          <w:lang w:val="pt-BR"/>
        </w:rPr>
        <w:t xml:space="preserve"> operabilidade e</w:t>
      </w:r>
      <w:r w:rsidR="00A34756" w:rsidRPr="001C4190">
        <w:rPr>
          <w:lang w:val="pt-BR"/>
        </w:rPr>
        <w:t xml:space="preserve"> da</w:t>
      </w:r>
      <w:r w:rsidRPr="001C4190">
        <w:rPr>
          <w:lang w:val="pt-BR"/>
        </w:rPr>
        <w:t xml:space="preserve"> concretude dos arts. 20 e 21.</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Outro ponto que deve ser observado é o da possibilidade de se infringir o Art. 139 do Código Penal, que impõe pena de três messes a um ano de detenção e multa ao ato de “difamar alguém, impondo-lhe fato ofensivo à sua reputação” (BRASIL, 1940).</w:t>
      </w:r>
    </w:p>
    <w:p w:rsidR="005F725C" w:rsidRPr="001C4190" w:rsidRDefault="005F725C" w:rsidP="001C4190">
      <w:pPr>
        <w:pStyle w:val="NormalWeb"/>
        <w:tabs>
          <w:tab w:val="left" w:pos="1134"/>
        </w:tabs>
        <w:spacing w:before="0" w:beforeAutospacing="0" w:after="0" w:afterAutospacing="0" w:line="360" w:lineRule="auto"/>
        <w:ind w:firstLine="1134"/>
        <w:jc w:val="both"/>
        <w:rPr>
          <w:lang w:val="pt-BR"/>
        </w:rPr>
      </w:pPr>
      <w:r w:rsidRPr="001C4190">
        <w:rPr>
          <w:lang w:val="pt-BR"/>
        </w:rPr>
        <w:t xml:space="preserve">Embora o pagamento da multa seja um abono à difamação, existem momentos da vida nos quais as pessoas não estão dispostas a revelar, já que “é de suma importância, o respeito ao isolamento, à vontade de não querer que determinados fatos pessoais cheguem ao conhecimento de terceiros, bem como sejam resguardados o lar, à família, às </w:t>
      </w:r>
      <w:r w:rsidRPr="001C4190">
        <w:rPr>
          <w:lang w:val="pt-BR"/>
        </w:rPr>
        <w:lastRenderedPageBreak/>
        <w:t>correspondências da pessoa para que a sua privacidade não seja violada” (GAGLIANO</w:t>
      </w:r>
      <w:r w:rsidR="00DA09A7">
        <w:rPr>
          <w:lang w:val="pt-BR"/>
        </w:rPr>
        <w:t>;</w:t>
      </w:r>
      <w:r w:rsidRPr="001C4190">
        <w:rPr>
          <w:lang w:val="pt-BR"/>
        </w:rPr>
        <w:t xml:space="preserve"> PAMPLONA, 2</w:t>
      </w:r>
      <w:r w:rsidR="00B70D67" w:rsidRPr="001C4190">
        <w:rPr>
          <w:lang w:val="pt-BR"/>
        </w:rPr>
        <w:t>004, p. 180 apud SOZZO</w:t>
      </w:r>
      <w:r w:rsidR="00A10083">
        <w:rPr>
          <w:lang w:val="pt-BR"/>
        </w:rPr>
        <w:t>; MIRANDA, 2010</w:t>
      </w:r>
      <w:r w:rsidRPr="001C4190">
        <w:rPr>
          <w:lang w:val="pt-BR"/>
        </w:rPr>
        <w:t>).</w:t>
      </w:r>
    </w:p>
    <w:p w:rsidR="005F725C" w:rsidRPr="001C4190" w:rsidRDefault="005F725C" w:rsidP="001C4190">
      <w:pPr>
        <w:pStyle w:val="NormalWeb"/>
        <w:spacing w:before="0" w:beforeAutospacing="0" w:after="0" w:afterAutospacing="0" w:line="360" w:lineRule="auto"/>
        <w:ind w:firstLine="1134"/>
        <w:jc w:val="both"/>
        <w:rPr>
          <w:lang w:val="pt-BR"/>
        </w:rPr>
      </w:pPr>
      <w:r w:rsidRPr="001C4190">
        <w:rPr>
          <w:lang w:val="pt-BR"/>
        </w:rPr>
        <w:t>E qualquer ação movida pelo biografado, como, além do pedido de pagamento de multa, a proibição da venda e recolhimento dos exemplares já publicados, é justificável visto que:</w:t>
      </w:r>
    </w:p>
    <w:p w:rsidR="005F725C" w:rsidRPr="001C4190" w:rsidRDefault="005F725C" w:rsidP="001C4190">
      <w:pPr>
        <w:pStyle w:val="NormalWeb"/>
        <w:tabs>
          <w:tab w:val="left" w:pos="1134"/>
        </w:tabs>
        <w:spacing w:before="0" w:beforeAutospacing="0" w:after="0" w:afterAutospacing="0"/>
        <w:ind w:left="2268"/>
        <w:jc w:val="both"/>
        <w:rPr>
          <w:lang w:val="pt-BR"/>
        </w:rPr>
      </w:pPr>
      <w:r w:rsidRPr="001C4190">
        <w:rPr>
          <w:sz w:val="20"/>
          <w:lang w:val="pt-BR"/>
        </w:rPr>
        <w:t xml:space="preserve">O direito à privacidade da pessoa contém interesses jurídicos, por isso seu titular pode impedir ou fazer cessar invasão em sua esfera íntima, usando para sua defesa: mandado de injunção, </w:t>
      </w:r>
      <w:r w:rsidRPr="001C4190">
        <w:rPr>
          <w:i/>
          <w:iCs/>
          <w:sz w:val="20"/>
          <w:lang w:val="pt-BR"/>
        </w:rPr>
        <w:t xml:space="preserve">habeas data, habeas corpus, </w:t>
      </w:r>
      <w:r w:rsidRPr="001C4190">
        <w:rPr>
          <w:sz w:val="20"/>
          <w:lang w:val="pt-BR"/>
        </w:rPr>
        <w:t>mandado de segurança, cautelares inominadas e ação de responsabilidade civil por dano moral e patrimonial (DINIZ, 2010).</w:t>
      </w:r>
    </w:p>
    <w:p w:rsidR="005F725C" w:rsidRPr="001C4190" w:rsidRDefault="005F725C" w:rsidP="001C4190">
      <w:pPr>
        <w:spacing w:after="0" w:line="360" w:lineRule="auto"/>
        <w:jc w:val="both"/>
        <w:rPr>
          <w:rFonts w:ascii="Times New Roman" w:hAnsi="Times New Roman" w:cs="Times New Roman"/>
          <w:b/>
          <w:sz w:val="24"/>
          <w:szCs w:val="24"/>
        </w:rPr>
      </w:pPr>
    </w:p>
    <w:p w:rsidR="005F725C" w:rsidRPr="001C4190" w:rsidRDefault="005F725C" w:rsidP="001C4190">
      <w:pPr>
        <w:spacing w:after="0" w:line="360" w:lineRule="auto"/>
        <w:jc w:val="both"/>
        <w:rPr>
          <w:rFonts w:ascii="Times New Roman" w:hAnsi="Times New Roman" w:cs="Times New Roman"/>
          <w:b/>
          <w:sz w:val="24"/>
          <w:szCs w:val="24"/>
        </w:rPr>
      </w:pPr>
      <w:r w:rsidRPr="001C4190">
        <w:rPr>
          <w:rFonts w:ascii="Times New Roman" w:hAnsi="Times New Roman" w:cs="Times New Roman"/>
          <w:b/>
          <w:sz w:val="24"/>
          <w:szCs w:val="24"/>
        </w:rPr>
        <w:t>4 APLICAÇÃO DO CÓDIGO PELOS TRIBUNAIS</w:t>
      </w:r>
    </w:p>
    <w:p w:rsidR="005F725C" w:rsidRPr="001C4190" w:rsidRDefault="005F725C" w:rsidP="001C4190">
      <w:pPr>
        <w:spacing w:after="0" w:line="360" w:lineRule="auto"/>
        <w:jc w:val="both"/>
        <w:rPr>
          <w:rFonts w:ascii="Times New Roman" w:hAnsi="Times New Roman" w:cs="Times New Roman"/>
          <w:b/>
          <w:sz w:val="24"/>
          <w:szCs w:val="24"/>
        </w:rPr>
      </w:pPr>
    </w:p>
    <w:p w:rsidR="005F725C" w:rsidRPr="001C4190" w:rsidRDefault="005F725C" w:rsidP="001C4190">
      <w:pPr>
        <w:spacing w:after="0" w:line="360" w:lineRule="auto"/>
        <w:ind w:firstLine="1134"/>
        <w:jc w:val="both"/>
        <w:rPr>
          <w:rFonts w:ascii="Times New Roman" w:hAnsi="Times New Roman" w:cs="Times New Roman"/>
          <w:sz w:val="24"/>
          <w:szCs w:val="24"/>
        </w:rPr>
      </w:pPr>
      <w:r w:rsidRPr="001C4190">
        <w:rPr>
          <w:rFonts w:ascii="Times New Roman" w:hAnsi="Times New Roman" w:cs="Times New Roman"/>
          <w:sz w:val="24"/>
          <w:szCs w:val="24"/>
        </w:rPr>
        <w:t>A aplicação do Código Civil nos casos de biografias não autorizadas e o entendimento que estas ferem a privacidade e a honra dos biografados tem sido uma pratica reiterada nos tribunais brasileiros. Havendo divers</w:t>
      </w:r>
      <w:r w:rsidR="007252D4" w:rsidRPr="001C4190">
        <w:rPr>
          <w:rFonts w:ascii="Times New Roman" w:hAnsi="Times New Roman" w:cs="Times New Roman"/>
          <w:sz w:val="24"/>
          <w:szCs w:val="24"/>
        </w:rPr>
        <w:t>os casos nos quais facilmente pode</w:t>
      </w:r>
      <w:r w:rsidR="00C60092" w:rsidRPr="001C4190">
        <w:rPr>
          <w:rFonts w:ascii="Times New Roman" w:hAnsi="Times New Roman" w:cs="Times New Roman"/>
          <w:sz w:val="24"/>
          <w:szCs w:val="24"/>
        </w:rPr>
        <w:t xml:space="preserve"> </w:t>
      </w:r>
      <w:r w:rsidR="007252D4" w:rsidRPr="001C4190">
        <w:rPr>
          <w:rFonts w:ascii="Times New Roman" w:hAnsi="Times New Roman" w:cs="Times New Roman"/>
          <w:sz w:val="24"/>
          <w:szCs w:val="24"/>
        </w:rPr>
        <w:t>ser verificada</w:t>
      </w:r>
      <w:r w:rsidR="00C60092" w:rsidRPr="001C4190">
        <w:rPr>
          <w:rFonts w:ascii="Times New Roman" w:hAnsi="Times New Roman" w:cs="Times New Roman"/>
          <w:sz w:val="24"/>
          <w:szCs w:val="24"/>
        </w:rPr>
        <w:t xml:space="preserve"> </w:t>
      </w:r>
      <w:r w:rsidR="007252D4" w:rsidRPr="001C4190">
        <w:rPr>
          <w:rFonts w:ascii="Times New Roman" w:hAnsi="Times New Roman" w:cs="Times New Roman"/>
          <w:sz w:val="24"/>
          <w:szCs w:val="24"/>
        </w:rPr>
        <w:t>a linha limítrofe entre a privacidade e a liberdade de expressão.</w:t>
      </w:r>
    </w:p>
    <w:p w:rsidR="000B56F6" w:rsidRPr="001C4190" w:rsidRDefault="000B56F6" w:rsidP="001C4190">
      <w:pPr>
        <w:spacing w:after="0" w:line="360" w:lineRule="auto"/>
        <w:ind w:firstLine="1134"/>
        <w:jc w:val="both"/>
        <w:rPr>
          <w:rFonts w:ascii="Times New Roman" w:hAnsi="Times New Roman" w:cs="Times New Roman"/>
          <w:sz w:val="24"/>
          <w:szCs w:val="24"/>
        </w:rPr>
      </w:pPr>
      <w:r w:rsidRPr="001C4190">
        <w:rPr>
          <w:rFonts w:ascii="Times New Roman" w:hAnsi="Times New Roman" w:cs="Times New Roman"/>
          <w:sz w:val="24"/>
          <w:szCs w:val="24"/>
        </w:rPr>
        <w:t>Pode ser inc</w:t>
      </w:r>
      <w:r w:rsidR="00C60092" w:rsidRPr="001C4190">
        <w:rPr>
          <w:rFonts w:ascii="Times New Roman" w:hAnsi="Times New Roman" w:cs="Times New Roman"/>
          <w:sz w:val="24"/>
          <w:szCs w:val="24"/>
        </w:rPr>
        <w:t>luído a está lista de processos</w:t>
      </w:r>
      <w:r w:rsidRPr="001C4190">
        <w:rPr>
          <w:rFonts w:ascii="Times New Roman" w:hAnsi="Times New Roman" w:cs="Times New Roman"/>
          <w:sz w:val="24"/>
          <w:szCs w:val="24"/>
        </w:rPr>
        <w:t xml:space="preserve"> o caso</w:t>
      </w:r>
      <w:r w:rsidR="00C60092" w:rsidRPr="001C4190">
        <w:rPr>
          <w:rFonts w:ascii="Times New Roman" w:hAnsi="Times New Roman" w:cs="Times New Roman"/>
          <w:sz w:val="24"/>
          <w:szCs w:val="24"/>
        </w:rPr>
        <w:t xml:space="preserve"> </w:t>
      </w:r>
      <w:r w:rsidRPr="001C4190">
        <w:rPr>
          <w:rFonts w:ascii="Times New Roman" w:hAnsi="Times New Roman" w:cs="Times New Roman"/>
          <w:sz w:val="24"/>
          <w:szCs w:val="24"/>
        </w:rPr>
        <w:t>do Sr.</w:t>
      </w:r>
      <w:r w:rsidR="00C60092" w:rsidRPr="001C4190">
        <w:rPr>
          <w:rFonts w:ascii="Times New Roman" w:hAnsi="Times New Roman" w:cs="Times New Roman"/>
          <w:sz w:val="24"/>
          <w:szCs w:val="24"/>
        </w:rPr>
        <w:t xml:space="preserve"> </w:t>
      </w:r>
      <w:r w:rsidRPr="001C4190">
        <w:rPr>
          <w:rFonts w:ascii="Times New Roman" w:hAnsi="Times New Roman" w:cs="Times New Roman"/>
          <w:color w:val="000000"/>
          <w:sz w:val="24"/>
          <w:szCs w:val="24"/>
        </w:rPr>
        <w:t>Manoel dos Santos conhecido também por</w:t>
      </w:r>
      <w:r w:rsidRPr="001C4190">
        <w:rPr>
          <w:rFonts w:ascii="Times New Roman" w:hAnsi="Times New Roman" w:cs="Times New Roman"/>
          <w:sz w:val="24"/>
          <w:szCs w:val="24"/>
        </w:rPr>
        <w:t xml:space="preserve"> ‘’Garrincha’’.</w:t>
      </w:r>
      <w:r w:rsidR="00B41E40" w:rsidRPr="001C4190">
        <w:rPr>
          <w:rFonts w:ascii="Times New Roman" w:hAnsi="Times New Roman" w:cs="Times New Roman"/>
          <w:sz w:val="24"/>
          <w:szCs w:val="24"/>
        </w:rPr>
        <w:t xml:space="preserve"> </w:t>
      </w:r>
      <w:r w:rsidRPr="001C4190">
        <w:rPr>
          <w:rFonts w:ascii="Times New Roman" w:hAnsi="Times New Roman" w:cs="Times New Roman"/>
          <w:sz w:val="24"/>
          <w:szCs w:val="24"/>
        </w:rPr>
        <w:t>No qual sua filha e outros familiares</w:t>
      </w:r>
      <w:r w:rsidR="00B41E40" w:rsidRPr="001C4190">
        <w:rPr>
          <w:rFonts w:ascii="Times New Roman" w:hAnsi="Times New Roman" w:cs="Times New Roman"/>
          <w:sz w:val="24"/>
          <w:szCs w:val="24"/>
        </w:rPr>
        <w:t xml:space="preserve"> </w:t>
      </w:r>
      <w:r w:rsidRPr="001C4190">
        <w:rPr>
          <w:rFonts w:ascii="Times New Roman" w:hAnsi="Times New Roman" w:cs="Times New Roman"/>
          <w:sz w:val="24"/>
          <w:szCs w:val="24"/>
        </w:rPr>
        <w:t>ingressaram com uma ação que ressaltava danos morais e materiais à imagem à honra do pai falecido onde o</w:t>
      </w:r>
      <w:r w:rsidR="00D41A6F" w:rsidRPr="001C4190">
        <w:rPr>
          <w:rFonts w:ascii="Times New Roman" w:hAnsi="Times New Roman" w:cs="Times New Roman"/>
          <w:sz w:val="24"/>
          <w:szCs w:val="24"/>
        </w:rPr>
        <w:t xml:space="preserve"> </w:t>
      </w:r>
      <w:r w:rsidRPr="001C4190">
        <w:rPr>
          <w:rFonts w:ascii="Times New Roman" w:hAnsi="Times New Roman" w:cs="Times New Roman"/>
          <w:sz w:val="24"/>
          <w:szCs w:val="24"/>
        </w:rPr>
        <w:t>Ministro Cesar Asfor Rocha</w:t>
      </w:r>
      <w:r w:rsidR="00D41A6F" w:rsidRPr="001C4190">
        <w:rPr>
          <w:rFonts w:ascii="Times New Roman" w:hAnsi="Times New Roman" w:cs="Times New Roman"/>
          <w:sz w:val="24"/>
          <w:szCs w:val="24"/>
        </w:rPr>
        <w:t xml:space="preserve"> (Relator)</w:t>
      </w:r>
      <w:r w:rsidRPr="001C4190">
        <w:rPr>
          <w:rFonts w:ascii="Times New Roman" w:hAnsi="Times New Roman" w:cs="Times New Roman"/>
          <w:sz w:val="24"/>
          <w:szCs w:val="24"/>
        </w:rPr>
        <w:t> </w:t>
      </w:r>
      <w:r w:rsidR="00D41A6F" w:rsidRPr="001C4190">
        <w:rPr>
          <w:rFonts w:ascii="Times New Roman" w:hAnsi="Times New Roman" w:cs="Times New Roman"/>
          <w:sz w:val="24"/>
          <w:szCs w:val="24"/>
        </w:rPr>
        <w:t>votou contra</w:t>
      </w:r>
      <w:r w:rsidRPr="001C4190">
        <w:rPr>
          <w:rFonts w:ascii="Times New Roman" w:hAnsi="Times New Roman" w:cs="Times New Roman"/>
          <w:sz w:val="24"/>
          <w:szCs w:val="24"/>
        </w:rPr>
        <w:t xml:space="preserve"> o autor da obra publicada (REsp Nº 521.697 – RJ). Já que esta não possuía autorização da família, já que Garrincha já está falecido, e continha trechos na obra denegriu</w:t>
      </w:r>
      <w:r w:rsidR="0096463E" w:rsidRPr="001C4190">
        <w:rPr>
          <w:rFonts w:ascii="Times New Roman" w:hAnsi="Times New Roman" w:cs="Times New Roman"/>
          <w:sz w:val="24"/>
          <w:szCs w:val="24"/>
        </w:rPr>
        <w:t xml:space="preserve"> sua imagem (STJ - Secretaria de Jurisprudência</w:t>
      </w:r>
      <w:r w:rsidR="00227451" w:rsidRPr="001C4190">
        <w:rPr>
          <w:rFonts w:ascii="Times New Roman" w:hAnsi="Times New Roman" w:cs="Times New Roman"/>
          <w:sz w:val="24"/>
          <w:szCs w:val="24"/>
        </w:rPr>
        <w:t>, 2006</w:t>
      </w:r>
      <w:r w:rsidR="0096463E" w:rsidRPr="001C4190">
        <w:rPr>
          <w:rFonts w:ascii="Times New Roman" w:hAnsi="Times New Roman" w:cs="Times New Roman"/>
          <w:sz w:val="24"/>
          <w:szCs w:val="24"/>
        </w:rPr>
        <w:t>).</w:t>
      </w:r>
    </w:p>
    <w:p w:rsidR="000B56F6" w:rsidRPr="001C4190" w:rsidRDefault="000B56F6" w:rsidP="001C4190">
      <w:pPr>
        <w:spacing w:after="0" w:line="360" w:lineRule="auto"/>
        <w:ind w:firstLine="1134"/>
        <w:jc w:val="both"/>
        <w:rPr>
          <w:rFonts w:ascii="Times New Roman" w:hAnsi="Times New Roman" w:cs="Times New Roman"/>
          <w:b/>
          <w:iCs/>
          <w:color w:val="000000"/>
          <w:sz w:val="24"/>
          <w:szCs w:val="24"/>
        </w:rPr>
      </w:pPr>
      <w:r w:rsidRPr="001C4190">
        <w:rPr>
          <w:rFonts w:ascii="Times New Roman" w:hAnsi="Times New Roman" w:cs="Times New Roman"/>
          <w:sz w:val="24"/>
          <w:szCs w:val="24"/>
        </w:rPr>
        <w:t xml:space="preserve">A obra chamada de “Estrela Solitária: um brasileiro chamado Garrincha”, realizada pela </w:t>
      </w:r>
      <w:r w:rsidRPr="001C4190">
        <w:rPr>
          <w:rFonts w:ascii="Times New Roman" w:hAnsi="Times New Roman" w:cs="Times New Roman"/>
          <w:iCs/>
          <w:color w:val="000000"/>
          <w:sz w:val="24"/>
          <w:szCs w:val="24"/>
        </w:rPr>
        <w:t xml:space="preserve">Editora Schwarcz Ltda. Onde continha diversas informações de denegriam a imagem do falecido violando </w:t>
      </w:r>
      <w:r w:rsidR="007A2840" w:rsidRPr="001C4190">
        <w:rPr>
          <w:rFonts w:ascii="Times New Roman" w:hAnsi="Times New Roman" w:cs="Times New Roman"/>
          <w:iCs/>
          <w:color w:val="000000"/>
          <w:sz w:val="24"/>
          <w:szCs w:val="24"/>
        </w:rPr>
        <w:t xml:space="preserve">o </w:t>
      </w:r>
      <w:r w:rsidR="007A2840" w:rsidRPr="001C4190">
        <w:rPr>
          <w:rFonts w:ascii="Times New Roman" w:hAnsi="Times New Roman" w:cs="Times New Roman"/>
          <w:color w:val="000000"/>
          <w:sz w:val="24"/>
          <w:szCs w:val="24"/>
          <w:shd w:val="clear" w:color="auto" w:fill="FFFFFF"/>
        </w:rPr>
        <w:t>art. 5º, X</w:t>
      </w:r>
      <w:r w:rsidRPr="001C4190">
        <w:rPr>
          <w:rFonts w:ascii="Times New Roman" w:hAnsi="Times New Roman" w:cs="Times New Roman"/>
          <w:color w:val="000000"/>
          <w:sz w:val="24"/>
          <w:szCs w:val="24"/>
          <w:shd w:val="clear" w:color="auto" w:fill="FFFFFF"/>
        </w:rPr>
        <w:t xml:space="preserve"> da Constituição Federal</w:t>
      </w:r>
      <w:r w:rsidR="007A2840" w:rsidRPr="001C4190">
        <w:rPr>
          <w:rFonts w:ascii="Times New Roman" w:hAnsi="Times New Roman" w:cs="Times New Roman"/>
          <w:iCs/>
          <w:color w:val="000000"/>
          <w:sz w:val="24"/>
          <w:szCs w:val="24"/>
        </w:rPr>
        <w:t xml:space="preserve"> e o art. 20 do Código Civil. Abaixo </w:t>
      </w:r>
      <w:r w:rsidRPr="001C4190">
        <w:rPr>
          <w:rFonts w:ascii="Times New Roman" w:hAnsi="Times New Roman" w:cs="Times New Roman"/>
          <w:iCs/>
          <w:color w:val="000000"/>
          <w:sz w:val="24"/>
          <w:szCs w:val="24"/>
        </w:rPr>
        <w:t xml:space="preserve">pode ser visualizado </w:t>
      </w:r>
      <w:r w:rsidR="00D853F8" w:rsidRPr="001C4190">
        <w:rPr>
          <w:rFonts w:ascii="Times New Roman" w:hAnsi="Times New Roman" w:cs="Times New Roman"/>
          <w:iCs/>
          <w:color w:val="000000"/>
          <w:sz w:val="24"/>
          <w:szCs w:val="24"/>
        </w:rPr>
        <w:t>em trechos d</w:t>
      </w:r>
      <w:r w:rsidRPr="001C4190">
        <w:rPr>
          <w:rFonts w:ascii="Times New Roman" w:hAnsi="Times New Roman" w:cs="Times New Roman"/>
          <w:iCs/>
          <w:color w:val="000000"/>
          <w:sz w:val="24"/>
          <w:szCs w:val="24"/>
        </w:rPr>
        <w:t>o</w:t>
      </w:r>
      <w:r w:rsidR="001B6F0E" w:rsidRPr="001C4190">
        <w:rPr>
          <w:rFonts w:ascii="Times New Roman" w:hAnsi="Times New Roman" w:cs="Times New Roman"/>
          <w:iCs/>
          <w:color w:val="000000"/>
          <w:sz w:val="24"/>
          <w:szCs w:val="24"/>
        </w:rPr>
        <w:t xml:space="preserve"> registro feito pelo Desembargador Sérgio Cavalieri Filho, que serviu como base para o</w:t>
      </w:r>
      <w:r w:rsidRPr="001C4190">
        <w:rPr>
          <w:rFonts w:ascii="Times New Roman" w:hAnsi="Times New Roman" w:cs="Times New Roman"/>
          <w:iCs/>
          <w:color w:val="000000"/>
          <w:sz w:val="24"/>
          <w:szCs w:val="24"/>
        </w:rPr>
        <w:t xml:space="preserve"> voto do Ministro Cesar Asfor Rocha</w:t>
      </w:r>
      <w:r w:rsidR="001B6F0E" w:rsidRPr="001C4190">
        <w:rPr>
          <w:rFonts w:ascii="Times New Roman" w:hAnsi="Times New Roman" w:cs="Times New Roman"/>
          <w:iCs/>
          <w:color w:val="000000"/>
          <w:sz w:val="24"/>
          <w:szCs w:val="24"/>
        </w:rPr>
        <w:t>, que reconheceu os danos morais sofridos</w:t>
      </w:r>
      <w:r w:rsidRPr="001C4190">
        <w:rPr>
          <w:rFonts w:ascii="Times New Roman" w:hAnsi="Times New Roman" w:cs="Times New Roman"/>
          <w:b/>
          <w:iCs/>
          <w:color w:val="000000"/>
          <w:sz w:val="24"/>
          <w:szCs w:val="24"/>
        </w:rPr>
        <w:t>.</w:t>
      </w:r>
    </w:p>
    <w:p w:rsidR="002A4F79" w:rsidRPr="001C4190" w:rsidRDefault="001B6F0E" w:rsidP="001C4190">
      <w:pPr>
        <w:spacing w:after="0" w:line="240" w:lineRule="auto"/>
        <w:ind w:left="2268"/>
        <w:jc w:val="both"/>
        <w:rPr>
          <w:rFonts w:ascii="Times New Roman" w:hAnsi="Times New Roman" w:cs="Times New Roman"/>
          <w:iCs/>
          <w:color w:val="000000"/>
          <w:sz w:val="20"/>
          <w:szCs w:val="20"/>
        </w:rPr>
      </w:pPr>
      <w:r w:rsidRPr="001C4190">
        <w:rPr>
          <w:rFonts w:ascii="Times New Roman" w:hAnsi="Times New Roman" w:cs="Times New Roman"/>
          <w:iCs/>
          <w:color w:val="000000"/>
          <w:sz w:val="20"/>
          <w:szCs w:val="20"/>
        </w:rPr>
        <w:t xml:space="preserve">Não se limitou o autor a relatar o futebol do Garrincha, a habilidade que o tornou um mito mundial, suas proezas nos gramados e vitórias nos campeonatos; infelizmente foi muito além, invadindo a intimidade do cidadão Manoel do Santos e apequenando a sua imagem. Se um quadro vale por mil palavras, como diz o ditado chinês, a capa do livro em exame é um longo discurso contra a imagem do Garrincha. Em lugar do atleta chutando a bola em gol ou dando os seus dribles que levavam as galeras ao delírio, mostra um homem deprimido e desolado, quase a figura de um farrapo humano. Pior que tudo, a imagem da capa é retratada em páginas de dolorosa impiedade, que aos poucos vai despindo o mito, transformando-o em profissional derrotado, pai irresponsável, marido infiel e ébrio inveterado. Ao final do Livro, </w:t>
      </w:r>
      <w:r w:rsidRPr="001C4190">
        <w:rPr>
          <w:rFonts w:ascii="Times New Roman" w:hAnsi="Times New Roman" w:cs="Times New Roman"/>
          <w:iCs/>
          <w:color w:val="000000"/>
          <w:sz w:val="20"/>
          <w:szCs w:val="20"/>
        </w:rPr>
        <w:lastRenderedPageBreak/>
        <w:t xml:space="preserve">Garrincha não passa de um grande logro, autêntico exemplo de fracasso </w:t>
      </w:r>
      <w:r w:rsidR="008C2806" w:rsidRPr="001C4190">
        <w:rPr>
          <w:rFonts w:ascii="Times New Roman" w:hAnsi="Times New Roman" w:cs="Times New Roman"/>
          <w:iCs/>
          <w:color w:val="000000"/>
          <w:sz w:val="20"/>
          <w:szCs w:val="20"/>
        </w:rPr>
        <w:t xml:space="preserve">humano. </w:t>
      </w:r>
      <w:r w:rsidRPr="001C4190">
        <w:rPr>
          <w:rFonts w:ascii="Times New Roman" w:hAnsi="Times New Roman" w:cs="Times New Roman"/>
          <w:iCs/>
          <w:color w:val="000000"/>
          <w:sz w:val="20"/>
          <w:szCs w:val="20"/>
        </w:rPr>
        <w:t>Se tal não bastasse, atenta ainda o Livro agressivamente contra a intimidade do Garrincha, trazendo a público relato de fatos da sua mais restrita privacidade, desde a sua meninice a</w:t>
      </w:r>
      <w:r w:rsidR="00B41E40" w:rsidRPr="001C4190">
        <w:rPr>
          <w:rFonts w:ascii="Times New Roman" w:hAnsi="Times New Roman" w:cs="Times New Roman"/>
          <w:iCs/>
          <w:color w:val="000000"/>
          <w:sz w:val="20"/>
          <w:szCs w:val="20"/>
        </w:rPr>
        <w:t>té a sua morte</w:t>
      </w:r>
      <w:r w:rsidR="00B82C30" w:rsidRPr="001C4190">
        <w:rPr>
          <w:rFonts w:ascii="Times New Roman" w:hAnsi="Times New Roman" w:cs="Times New Roman"/>
          <w:iCs/>
          <w:color w:val="000000"/>
          <w:sz w:val="20"/>
          <w:szCs w:val="20"/>
        </w:rPr>
        <w:t xml:space="preserve"> (</w:t>
      </w:r>
      <w:r w:rsidR="00D41A6F" w:rsidRPr="001C4190">
        <w:rPr>
          <w:rFonts w:ascii="Times New Roman" w:hAnsi="Times New Roman" w:cs="Times New Roman"/>
          <w:iCs/>
          <w:color w:val="000000"/>
          <w:sz w:val="20"/>
          <w:szCs w:val="20"/>
        </w:rPr>
        <w:t>CAVALIERI FILHO</w:t>
      </w:r>
      <w:r w:rsidR="00B82C30" w:rsidRPr="001C4190">
        <w:rPr>
          <w:rFonts w:ascii="Times New Roman" w:hAnsi="Times New Roman" w:cs="Times New Roman"/>
          <w:iCs/>
          <w:color w:val="000000"/>
          <w:sz w:val="20"/>
          <w:szCs w:val="20"/>
        </w:rPr>
        <w:t>, 2006).</w:t>
      </w:r>
    </w:p>
    <w:p w:rsidR="002A4F79" w:rsidRPr="001C4190" w:rsidRDefault="002A4F79" w:rsidP="001C4190">
      <w:pPr>
        <w:spacing w:after="0" w:line="360" w:lineRule="auto"/>
        <w:ind w:firstLine="1134"/>
        <w:jc w:val="both"/>
        <w:rPr>
          <w:rFonts w:ascii="Times New Roman" w:hAnsi="Times New Roman" w:cs="Times New Roman"/>
          <w:iCs/>
          <w:color w:val="000000"/>
          <w:sz w:val="24"/>
          <w:szCs w:val="24"/>
        </w:rPr>
      </w:pPr>
      <w:r w:rsidRPr="001C4190">
        <w:rPr>
          <w:rFonts w:ascii="Times New Roman" w:hAnsi="Times New Roman" w:cs="Times New Roman"/>
          <w:iCs/>
          <w:color w:val="000000"/>
          <w:sz w:val="24"/>
          <w:szCs w:val="24"/>
        </w:rPr>
        <w:t xml:space="preserve">Diante do proposto pelo Tribunal do Rio de Janeiro observa-se uma conduta favorável </w:t>
      </w:r>
      <w:r w:rsidR="008C2806" w:rsidRPr="001C4190">
        <w:rPr>
          <w:rFonts w:ascii="Times New Roman" w:hAnsi="Times New Roman" w:cs="Times New Roman"/>
          <w:iCs/>
          <w:color w:val="000000"/>
          <w:sz w:val="24"/>
          <w:szCs w:val="24"/>
        </w:rPr>
        <w:t>à</w:t>
      </w:r>
      <w:r w:rsidRPr="001C4190">
        <w:rPr>
          <w:rFonts w:ascii="Times New Roman" w:hAnsi="Times New Roman" w:cs="Times New Roman"/>
          <w:iCs/>
          <w:color w:val="000000"/>
          <w:sz w:val="24"/>
          <w:szCs w:val="24"/>
        </w:rPr>
        <w:t xml:space="preserve"> preservação da imagem e a honra de cada cidadão podendo ele ter resguardado sua intimidade que é algo inviolável,</w:t>
      </w:r>
      <w:r w:rsidR="00766AEB">
        <w:rPr>
          <w:rFonts w:ascii="Times New Roman" w:hAnsi="Times New Roman" w:cs="Times New Roman"/>
          <w:iCs/>
          <w:color w:val="000000"/>
          <w:sz w:val="24"/>
          <w:szCs w:val="24"/>
        </w:rPr>
        <w:t xml:space="preserve"> intransmissível</w:t>
      </w:r>
      <w:r w:rsidRPr="001C4190">
        <w:rPr>
          <w:rFonts w:ascii="Times New Roman" w:hAnsi="Times New Roman" w:cs="Times New Roman"/>
          <w:iCs/>
          <w:color w:val="000000"/>
          <w:sz w:val="24"/>
          <w:szCs w:val="24"/>
        </w:rPr>
        <w:t>,</w:t>
      </w:r>
      <w:r w:rsidR="008C2806" w:rsidRPr="001C4190">
        <w:rPr>
          <w:rFonts w:ascii="Times New Roman" w:hAnsi="Times New Roman" w:cs="Times New Roman"/>
          <w:iCs/>
          <w:color w:val="000000"/>
          <w:sz w:val="24"/>
          <w:szCs w:val="24"/>
        </w:rPr>
        <w:t xml:space="preserve"> </w:t>
      </w:r>
      <w:r w:rsidRPr="001C4190">
        <w:rPr>
          <w:rFonts w:ascii="Times New Roman" w:hAnsi="Times New Roman" w:cs="Times New Roman"/>
          <w:iCs/>
          <w:color w:val="000000"/>
          <w:sz w:val="24"/>
          <w:szCs w:val="24"/>
        </w:rPr>
        <w:t>impenhorável.</w:t>
      </w:r>
    </w:p>
    <w:p w:rsidR="002A4F79" w:rsidRPr="001C4190" w:rsidRDefault="001B6F0E" w:rsidP="001C4190">
      <w:pPr>
        <w:spacing w:after="0" w:line="240" w:lineRule="auto"/>
        <w:ind w:left="2268"/>
        <w:jc w:val="both"/>
        <w:rPr>
          <w:rFonts w:ascii="Times New Roman" w:hAnsi="Times New Roman" w:cs="Times New Roman"/>
          <w:iCs/>
          <w:color w:val="000000"/>
          <w:sz w:val="20"/>
          <w:szCs w:val="20"/>
        </w:rPr>
      </w:pPr>
      <w:r w:rsidRPr="001C4190">
        <w:rPr>
          <w:rFonts w:ascii="Times New Roman" w:hAnsi="Times New Roman" w:cs="Times New Roman"/>
          <w:iCs/>
          <w:color w:val="000000"/>
          <w:sz w:val="20"/>
          <w:szCs w:val="20"/>
        </w:rPr>
        <w:t>É bem verdade que a Constituição Federal, em seu artigo 5º, inciso IX, garante a liberdade de expressão da atividade intelectual, artística, científica e de comunicação, independentemente de censura ou licença. Até que ponto, entretanto, escudado nessa liberdade de expressão pode alguém invadir a intimidade alheia, conspurcar a sua imagem ou dela tirar proveito econômico? Tenho como certo que o limite é encontrado no próprio texto constitucional tendo em vista que logo no inciso seguinte (nº X, do artigo 5º) ele garante a inviolabilidade da intimidade, da vida privada, da honra e da imagem das pessoas. Ensina a melhor doutrina que sempre que direitos constitucionais são colocados em confronto, um condiciona o outro, atuando como limites estabelecidos pela própria Lei Maior para impedir excessos e arbítrios. Assim, se o direito à livre expressão da atividade intelectual contrapõe-se o direito à inviolabilidade da intimidade, da vida privada, da honra e da imagem segue-se como consequência lógica que este último condiciona o exercício do primeiro</w:t>
      </w:r>
      <w:r w:rsidR="00B82C30" w:rsidRPr="001C4190">
        <w:rPr>
          <w:rFonts w:ascii="Times New Roman" w:hAnsi="Times New Roman" w:cs="Times New Roman"/>
          <w:iCs/>
          <w:color w:val="000000"/>
          <w:sz w:val="20"/>
          <w:szCs w:val="20"/>
        </w:rPr>
        <w:t xml:space="preserve"> </w:t>
      </w:r>
      <w:r w:rsidR="00D41A6F" w:rsidRPr="001C4190">
        <w:rPr>
          <w:rFonts w:ascii="Times New Roman" w:hAnsi="Times New Roman" w:cs="Times New Roman"/>
          <w:iCs/>
          <w:color w:val="000000"/>
          <w:sz w:val="20"/>
          <w:szCs w:val="20"/>
        </w:rPr>
        <w:t>(CAVALIERI FILHO, 2006).</w:t>
      </w:r>
    </w:p>
    <w:p w:rsidR="002A4F79" w:rsidRPr="001C4190" w:rsidRDefault="00D853F8" w:rsidP="001C4190">
      <w:pPr>
        <w:spacing w:after="0" w:line="360" w:lineRule="auto"/>
        <w:ind w:firstLine="1134"/>
        <w:jc w:val="both"/>
        <w:rPr>
          <w:rFonts w:ascii="Times New Roman" w:hAnsi="Times New Roman" w:cs="Times New Roman"/>
          <w:iCs/>
          <w:color w:val="000000"/>
          <w:sz w:val="24"/>
          <w:szCs w:val="20"/>
        </w:rPr>
      </w:pPr>
      <w:r w:rsidRPr="001C4190">
        <w:rPr>
          <w:rFonts w:ascii="Times New Roman" w:hAnsi="Times New Roman" w:cs="Times New Roman"/>
          <w:iCs/>
          <w:color w:val="000000"/>
          <w:sz w:val="24"/>
          <w:szCs w:val="20"/>
        </w:rPr>
        <w:t>Essa parte do texto confirma o pensa</w:t>
      </w:r>
      <w:r w:rsidR="00D41A6F" w:rsidRPr="001C4190">
        <w:rPr>
          <w:rFonts w:ascii="Times New Roman" w:hAnsi="Times New Roman" w:cs="Times New Roman"/>
          <w:iCs/>
          <w:color w:val="000000"/>
          <w:sz w:val="24"/>
          <w:szCs w:val="20"/>
        </w:rPr>
        <w:t>mento apresentado anteriormente</w:t>
      </w:r>
      <w:r w:rsidRPr="001C4190">
        <w:rPr>
          <w:rFonts w:ascii="Times New Roman" w:hAnsi="Times New Roman" w:cs="Times New Roman"/>
          <w:iCs/>
          <w:color w:val="000000"/>
          <w:sz w:val="24"/>
          <w:szCs w:val="20"/>
        </w:rPr>
        <w:t>, ao relacionar o caso com o conceito de “casos dificeis” de Dworkin. E demonstra que realmente o direito a liberdade de expressão, embora constituciona, não é absoluto e não pode de forma alguma ferir</w:t>
      </w:r>
      <w:r w:rsidR="00766AEB">
        <w:rPr>
          <w:rFonts w:ascii="Times New Roman" w:hAnsi="Times New Roman" w:cs="Times New Roman"/>
          <w:iCs/>
          <w:color w:val="000000"/>
          <w:sz w:val="24"/>
          <w:szCs w:val="20"/>
        </w:rPr>
        <w:t xml:space="preserve"> </w:t>
      </w:r>
      <w:r w:rsidRPr="001C4190">
        <w:rPr>
          <w:rFonts w:ascii="Times New Roman" w:hAnsi="Times New Roman" w:cs="Times New Roman"/>
          <w:iCs/>
          <w:color w:val="000000"/>
          <w:sz w:val="24"/>
          <w:szCs w:val="20"/>
        </w:rPr>
        <w:t>a dignidade da pessoa humana.</w:t>
      </w:r>
    </w:p>
    <w:p w:rsidR="00D853F8" w:rsidRPr="001C4190" w:rsidRDefault="001B6F0E" w:rsidP="001C4190">
      <w:pPr>
        <w:spacing w:after="0" w:line="240" w:lineRule="auto"/>
        <w:ind w:left="2268"/>
        <w:jc w:val="both"/>
        <w:rPr>
          <w:rFonts w:ascii="Times New Roman" w:hAnsi="Times New Roman" w:cs="Times New Roman"/>
          <w:iCs/>
          <w:color w:val="000000"/>
          <w:sz w:val="20"/>
          <w:szCs w:val="20"/>
        </w:rPr>
      </w:pPr>
      <w:r w:rsidRPr="001C4190">
        <w:rPr>
          <w:rFonts w:ascii="Times New Roman" w:hAnsi="Times New Roman" w:cs="Times New Roman"/>
          <w:iCs/>
          <w:color w:val="000000"/>
          <w:sz w:val="20"/>
          <w:szCs w:val="20"/>
        </w:rPr>
        <w:t>Dir-se-á a esta altura: mas Garrincha já morreu e a morte extingue a personalidade, e com ela a honra, a imagem, a intimidade etc. por se tratar de bens personalíssimos. O morto não é sujeito de direito, mormente personalíssimo. Tenha-se em conta, todavia, que o Código Penal pune a Calúnia contra os mortos (art. 138, § 2º), sendo ainda certo que a Lei de Imprensa vai ainda além no seu artigo 24, punindo não só a calúnia contra os mortos, mas também a injúria e a difamação. Como se vê, mesmo depois da morte a memória, a imagem, a honra e a intimidade das pessoas continuam a merecer a tutela da lei. Essa proteção é feita em benefício dos parentes dos mortos para se evitar os danos reflexos que podem sofrer em decorrência da injusta agressão moral a um membro da família já falecido. Assim como a morte do chefe da família acarreta dano material reflexo aos seus dependentes, por ficarem sem o sustento, a ofensa aos mortos atinge também reflexamente a honra, a imagem, a reputação do</w:t>
      </w:r>
      <w:r w:rsidR="003A0444" w:rsidRPr="001C4190">
        <w:rPr>
          <w:rFonts w:ascii="Times New Roman" w:hAnsi="Times New Roman" w:cs="Times New Roman"/>
          <w:iCs/>
          <w:color w:val="000000"/>
          <w:sz w:val="20"/>
          <w:szCs w:val="20"/>
        </w:rPr>
        <w:t>s seus familiares sobreviventes</w:t>
      </w:r>
      <w:r w:rsidR="00B82C30" w:rsidRPr="001C4190">
        <w:rPr>
          <w:rFonts w:ascii="Times New Roman" w:hAnsi="Times New Roman" w:cs="Times New Roman"/>
          <w:iCs/>
          <w:color w:val="000000"/>
          <w:sz w:val="20"/>
          <w:szCs w:val="20"/>
        </w:rPr>
        <w:t xml:space="preserve"> </w:t>
      </w:r>
      <w:r w:rsidR="00D41A6F" w:rsidRPr="001C4190">
        <w:rPr>
          <w:rFonts w:ascii="Times New Roman" w:hAnsi="Times New Roman" w:cs="Times New Roman"/>
          <w:iCs/>
          <w:color w:val="000000"/>
          <w:sz w:val="20"/>
          <w:szCs w:val="20"/>
        </w:rPr>
        <w:t>(CAVALIERI FILHO, 2006).</w:t>
      </w:r>
    </w:p>
    <w:p w:rsidR="00D853F8" w:rsidRPr="001C4190" w:rsidRDefault="003A0444" w:rsidP="001C4190">
      <w:pPr>
        <w:spacing w:after="0" w:line="360" w:lineRule="auto"/>
        <w:ind w:firstLine="1134"/>
        <w:jc w:val="both"/>
        <w:rPr>
          <w:rFonts w:ascii="Times New Roman" w:hAnsi="Times New Roman" w:cs="Times New Roman"/>
          <w:iCs/>
          <w:color w:val="000000"/>
          <w:sz w:val="24"/>
          <w:szCs w:val="20"/>
        </w:rPr>
      </w:pPr>
      <w:r w:rsidRPr="001C4190">
        <w:rPr>
          <w:rFonts w:ascii="Times New Roman" w:hAnsi="Times New Roman" w:cs="Times New Roman"/>
          <w:iCs/>
          <w:color w:val="000000"/>
          <w:sz w:val="24"/>
          <w:szCs w:val="20"/>
        </w:rPr>
        <w:t>O Cód</w:t>
      </w:r>
      <w:r w:rsidR="00D41A6F" w:rsidRPr="001C4190">
        <w:rPr>
          <w:rFonts w:ascii="Times New Roman" w:hAnsi="Times New Roman" w:cs="Times New Roman"/>
          <w:iCs/>
          <w:color w:val="000000"/>
          <w:sz w:val="24"/>
          <w:szCs w:val="20"/>
        </w:rPr>
        <w:t>igo Penal nesse caso serve para</w:t>
      </w:r>
      <w:r w:rsidRPr="001C4190">
        <w:rPr>
          <w:rFonts w:ascii="Times New Roman" w:hAnsi="Times New Roman" w:cs="Times New Roman"/>
          <w:iCs/>
          <w:color w:val="000000"/>
          <w:sz w:val="24"/>
          <w:szCs w:val="20"/>
        </w:rPr>
        <w:t xml:space="preserve"> reafirmar o disposto no paragráfo único do artigo 20 do Código Civil, pois </w:t>
      </w:r>
      <w:r w:rsidR="00D41A6F" w:rsidRPr="001C4190">
        <w:rPr>
          <w:rFonts w:ascii="Times New Roman" w:hAnsi="Times New Roman" w:cs="Times New Roman"/>
          <w:iCs/>
          <w:color w:val="000000"/>
          <w:sz w:val="24"/>
          <w:szCs w:val="20"/>
        </w:rPr>
        <w:t xml:space="preserve">mesmo o direito a imagem sendo </w:t>
      </w:r>
      <w:r w:rsidRPr="001C4190">
        <w:rPr>
          <w:rFonts w:ascii="Times New Roman" w:hAnsi="Times New Roman" w:cs="Times New Roman"/>
          <w:iCs/>
          <w:color w:val="000000"/>
          <w:sz w:val="24"/>
          <w:szCs w:val="20"/>
        </w:rPr>
        <w:t>intransmissível,</w:t>
      </w:r>
      <w:r w:rsidR="00766AEB">
        <w:rPr>
          <w:rFonts w:ascii="Times New Roman" w:hAnsi="Times New Roman" w:cs="Times New Roman"/>
          <w:iCs/>
          <w:color w:val="000000"/>
          <w:sz w:val="24"/>
          <w:szCs w:val="20"/>
        </w:rPr>
        <w:t xml:space="preserve"> os</w:t>
      </w:r>
      <w:r w:rsidRPr="001C4190">
        <w:rPr>
          <w:rFonts w:ascii="Times New Roman" w:hAnsi="Times New Roman" w:cs="Times New Roman"/>
          <w:iCs/>
          <w:color w:val="000000"/>
          <w:sz w:val="24"/>
          <w:szCs w:val="20"/>
        </w:rPr>
        <w:t xml:space="preserve"> seus reflexos permanecem e podem ser resgatados por seus parentes em lin</w:t>
      </w:r>
      <w:r w:rsidR="00766AEB">
        <w:rPr>
          <w:rFonts w:ascii="Times New Roman" w:hAnsi="Times New Roman" w:cs="Times New Roman"/>
          <w:iCs/>
          <w:color w:val="000000"/>
          <w:sz w:val="24"/>
          <w:szCs w:val="20"/>
        </w:rPr>
        <w:t>ha reta</w:t>
      </w:r>
      <w:r w:rsidRPr="001C4190">
        <w:rPr>
          <w:rFonts w:ascii="Times New Roman" w:hAnsi="Times New Roman" w:cs="Times New Roman"/>
          <w:iCs/>
          <w:color w:val="000000"/>
          <w:sz w:val="24"/>
          <w:szCs w:val="20"/>
        </w:rPr>
        <w:t>.</w:t>
      </w:r>
    </w:p>
    <w:p w:rsidR="001B6F0E" w:rsidRPr="001C4190" w:rsidRDefault="001B6F0E" w:rsidP="001C4190">
      <w:pPr>
        <w:spacing w:after="0" w:line="240" w:lineRule="auto"/>
        <w:ind w:left="2268"/>
        <w:jc w:val="both"/>
        <w:rPr>
          <w:rFonts w:ascii="Times New Roman" w:hAnsi="Times New Roman" w:cs="Times New Roman"/>
          <w:iCs/>
          <w:color w:val="000000"/>
          <w:sz w:val="20"/>
          <w:szCs w:val="20"/>
        </w:rPr>
      </w:pPr>
      <w:r w:rsidRPr="001C4190">
        <w:rPr>
          <w:rFonts w:ascii="Times New Roman" w:hAnsi="Times New Roman" w:cs="Times New Roman"/>
          <w:iCs/>
          <w:color w:val="000000"/>
          <w:sz w:val="20"/>
          <w:szCs w:val="20"/>
        </w:rPr>
        <w:t>Há um último aspecto a ser destacado. Garrincha morreu pobre, nada deixou de herança à sua numerosa prole, a não ser seu nome, a sua lembrança, a sua imagem. Além do aspecto moral até aqui ressaltado, essa imagem, se tem algum valor econômico, pertence aos seus herdeiros, cabendo a eles, e só a eles, o direito de explorá-la. Entender de outra forma é admitir a apropriação indébita desse patrimônio dos herdeiros de Garrincha. Importa então em dizer que exploração econômica do nome, imagem e fama de Mané Garrincha, quer através de livros, quer de filmes ou outra forma qualquer, depende da expressa autorização dos seus herdeiros. Essa foi a única herança deixada por Garrincha e a Justiça não pode permitir que terceiros dela se aprop</w:t>
      </w:r>
      <w:r w:rsidR="007252D4" w:rsidRPr="001C4190">
        <w:rPr>
          <w:rFonts w:ascii="Times New Roman" w:hAnsi="Times New Roman" w:cs="Times New Roman"/>
          <w:iCs/>
          <w:color w:val="000000"/>
          <w:sz w:val="20"/>
          <w:szCs w:val="20"/>
        </w:rPr>
        <w:t xml:space="preserve">riem em detrimento de sua prole </w:t>
      </w:r>
      <w:r w:rsidR="00D41A6F" w:rsidRPr="001C4190">
        <w:rPr>
          <w:rFonts w:ascii="Times New Roman" w:hAnsi="Times New Roman" w:cs="Times New Roman"/>
          <w:iCs/>
          <w:color w:val="000000"/>
          <w:sz w:val="20"/>
          <w:szCs w:val="20"/>
        </w:rPr>
        <w:t>(CAVALIERI FILHO, 2006).</w:t>
      </w:r>
    </w:p>
    <w:p w:rsidR="009E1B32" w:rsidRPr="001C4190" w:rsidRDefault="0096463E" w:rsidP="001C4190">
      <w:pPr>
        <w:spacing w:after="0" w:line="360" w:lineRule="auto"/>
        <w:ind w:firstLine="1134"/>
        <w:jc w:val="both"/>
        <w:rPr>
          <w:rFonts w:ascii="Times New Roman" w:hAnsi="Times New Roman" w:cs="Times New Roman"/>
          <w:sz w:val="24"/>
          <w:szCs w:val="24"/>
        </w:rPr>
      </w:pPr>
      <w:r w:rsidRPr="001C4190">
        <w:rPr>
          <w:rFonts w:ascii="Times New Roman" w:hAnsi="Times New Roman" w:cs="Times New Roman"/>
          <w:sz w:val="24"/>
          <w:szCs w:val="24"/>
        </w:rPr>
        <w:lastRenderedPageBreak/>
        <w:t>Assim observando o conteúdo inapropriado no texto da obra, em que podem ser vistos em diversos momentos os termos utilizados para designar o Sr. Manoel dos Santos, como beberão e mulherengo, expondo a família a uma situação vexatória e danosa.</w:t>
      </w:r>
      <w:r w:rsidR="00D41A6F" w:rsidRPr="001C4190">
        <w:rPr>
          <w:rFonts w:ascii="Times New Roman" w:hAnsi="Times New Roman" w:cs="Times New Roman"/>
          <w:sz w:val="24"/>
          <w:szCs w:val="24"/>
        </w:rPr>
        <w:t xml:space="preserve"> </w:t>
      </w:r>
      <w:r w:rsidRPr="001C4190">
        <w:rPr>
          <w:rFonts w:ascii="Times New Roman" w:hAnsi="Times New Roman" w:cs="Times New Roman"/>
          <w:sz w:val="24"/>
          <w:szCs w:val="24"/>
        </w:rPr>
        <w:t xml:space="preserve">Com isso, o Exmo. </w:t>
      </w:r>
      <w:proofErr w:type="gramStart"/>
      <w:r w:rsidRPr="001C4190">
        <w:rPr>
          <w:rFonts w:ascii="Times New Roman" w:hAnsi="Times New Roman" w:cs="Times New Roman"/>
          <w:sz w:val="24"/>
          <w:szCs w:val="24"/>
        </w:rPr>
        <w:t>Sr.</w:t>
      </w:r>
      <w:proofErr w:type="gramEnd"/>
      <w:r w:rsidRPr="001C4190">
        <w:rPr>
          <w:rFonts w:ascii="Times New Roman" w:hAnsi="Times New Roman" w:cs="Times New Roman"/>
          <w:sz w:val="24"/>
          <w:szCs w:val="24"/>
        </w:rPr>
        <w:t xml:space="preserve"> Ministro Aldir Passarinho Junior (Presidente)</w:t>
      </w:r>
      <w:r w:rsidR="007252D4" w:rsidRPr="001C4190">
        <w:rPr>
          <w:rFonts w:ascii="Times New Roman" w:hAnsi="Times New Roman" w:cs="Times New Roman"/>
          <w:sz w:val="24"/>
          <w:szCs w:val="24"/>
        </w:rPr>
        <w:t>, também foi contra a biografia, e proferiu seu voto dizendo: “Entendo que é devido dano moral, sem dúvida nenhuma, e creio que é muito razoável que se compreenda que um ataque ao pai ou à mãe já falecidos fere um direito dos filhos. Isso é tão óbvio, que dispensa maiores justificativas a respeito”</w:t>
      </w:r>
      <w:r w:rsidR="00766AEB">
        <w:rPr>
          <w:rFonts w:ascii="Times New Roman" w:hAnsi="Times New Roman" w:cs="Times New Roman"/>
          <w:sz w:val="24"/>
          <w:szCs w:val="24"/>
        </w:rPr>
        <w:t xml:space="preserve"> </w:t>
      </w:r>
      <w:r w:rsidR="007252D4" w:rsidRPr="001C4190">
        <w:rPr>
          <w:rFonts w:ascii="Times New Roman" w:hAnsi="Times New Roman" w:cs="Times New Roman"/>
          <w:sz w:val="24"/>
          <w:szCs w:val="24"/>
        </w:rPr>
        <w:t>(STJ - Secretaria de Jurisprudência</w:t>
      </w:r>
      <w:r w:rsidR="00227451" w:rsidRPr="001C4190">
        <w:rPr>
          <w:rFonts w:ascii="Times New Roman" w:hAnsi="Times New Roman" w:cs="Times New Roman"/>
          <w:sz w:val="24"/>
          <w:szCs w:val="24"/>
        </w:rPr>
        <w:t>, 2006</w:t>
      </w:r>
      <w:r w:rsidR="007252D4" w:rsidRPr="001C4190">
        <w:rPr>
          <w:rFonts w:ascii="Times New Roman" w:hAnsi="Times New Roman" w:cs="Times New Roman"/>
          <w:sz w:val="24"/>
          <w:szCs w:val="24"/>
        </w:rPr>
        <w:t>).</w:t>
      </w:r>
    </w:p>
    <w:p w:rsidR="0096463E" w:rsidRPr="001C4190" w:rsidRDefault="0096463E" w:rsidP="001C4190">
      <w:pPr>
        <w:spacing w:after="0" w:line="360" w:lineRule="auto"/>
        <w:ind w:firstLine="1134"/>
        <w:jc w:val="both"/>
        <w:rPr>
          <w:rFonts w:ascii="Times New Roman" w:hAnsi="Times New Roman" w:cs="Times New Roman"/>
          <w:sz w:val="24"/>
          <w:szCs w:val="24"/>
        </w:rPr>
      </w:pPr>
    </w:p>
    <w:p w:rsidR="009E1B32" w:rsidRPr="001C4190" w:rsidRDefault="009E1B32" w:rsidP="001C4190">
      <w:pPr>
        <w:spacing w:after="0" w:line="360" w:lineRule="auto"/>
        <w:jc w:val="both"/>
        <w:rPr>
          <w:rFonts w:ascii="Times New Roman" w:hAnsi="Times New Roman" w:cs="Times New Roman"/>
          <w:b/>
          <w:sz w:val="24"/>
          <w:szCs w:val="24"/>
        </w:rPr>
      </w:pPr>
      <w:r w:rsidRPr="001C4190">
        <w:rPr>
          <w:rFonts w:ascii="Times New Roman" w:hAnsi="Times New Roman" w:cs="Times New Roman"/>
          <w:b/>
          <w:sz w:val="24"/>
          <w:szCs w:val="24"/>
        </w:rPr>
        <w:t>5 CONCLUSÃO</w:t>
      </w:r>
    </w:p>
    <w:p w:rsidR="004643AB" w:rsidRPr="001C4190" w:rsidRDefault="004643AB" w:rsidP="001C4190">
      <w:pPr>
        <w:spacing w:after="0" w:line="360" w:lineRule="auto"/>
        <w:jc w:val="both"/>
        <w:rPr>
          <w:rFonts w:ascii="Times New Roman" w:hAnsi="Times New Roman" w:cs="Times New Roman"/>
          <w:sz w:val="24"/>
          <w:szCs w:val="24"/>
        </w:rPr>
      </w:pPr>
    </w:p>
    <w:p w:rsidR="004420F3" w:rsidRPr="001C4190" w:rsidRDefault="004643AB" w:rsidP="001C4190">
      <w:pPr>
        <w:spacing w:after="0" w:line="360" w:lineRule="auto"/>
        <w:ind w:firstLine="1134"/>
        <w:jc w:val="both"/>
        <w:rPr>
          <w:rFonts w:ascii="Times New Roman" w:hAnsi="Times New Roman" w:cs="Times New Roman"/>
          <w:sz w:val="24"/>
          <w:szCs w:val="24"/>
        </w:rPr>
      </w:pPr>
      <w:r w:rsidRPr="001C4190">
        <w:rPr>
          <w:rFonts w:ascii="Times New Roman" w:hAnsi="Times New Roman" w:cs="Times New Roman"/>
          <w:sz w:val="24"/>
          <w:szCs w:val="24"/>
        </w:rPr>
        <w:t>Com tudo o que foi apresentado, fica claro que a dignidade e privacidade da pessoa não podem ser feridas pela liberdade de expressão. Inclusive quando a pessoa é uma figura pública, pois estes são os alvos da mídia, que primando pelo comercio de informações</w:t>
      </w:r>
      <w:r w:rsidR="00227451" w:rsidRPr="001C4190">
        <w:rPr>
          <w:rFonts w:ascii="Times New Roman" w:hAnsi="Times New Roman" w:cs="Times New Roman"/>
          <w:sz w:val="24"/>
          <w:szCs w:val="24"/>
        </w:rPr>
        <w:t xml:space="preserve"> acabam por veicular “fatos” que muitas vezes terminam por serem</w:t>
      </w:r>
      <w:r w:rsidRPr="001C4190">
        <w:rPr>
          <w:rFonts w:ascii="Times New Roman" w:hAnsi="Times New Roman" w:cs="Times New Roman"/>
          <w:sz w:val="24"/>
          <w:szCs w:val="24"/>
        </w:rPr>
        <w:t xml:space="preserve"> de falsa idoneidade</w:t>
      </w:r>
      <w:r w:rsidR="00227451" w:rsidRPr="001C4190">
        <w:rPr>
          <w:rFonts w:ascii="Times New Roman" w:hAnsi="Times New Roman" w:cs="Times New Roman"/>
          <w:sz w:val="24"/>
          <w:szCs w:val="24"/>
        </w:rPr>
        <w:t xml:space="preserve"> e/ou agressivos a pessoa.</w:t>
      </w:r>
      <w:r w:rsidR="00996252" w:rsidRPr="001C4190">
        <w:rPr>
          <w:rFonts w:ascii="Times New Roman" w:hAnsi="Times New Roman" w:cs="Times New Roman"/>
          <w:sz w:val="24"/>
          <w:szCs w:val="24"/>
        </w:rPr>
        <w:t xml:space="preserve"> Como pode ser visto na fala do ex-ministro Gilberto Gil, ao se referir à possibilidade de o </w:t>
      </w:r>
      <w:r w:rsidR="00E13106" w:rsidRPr="001C4190">
        <w:rPr>
          <w:rFonts w:ascii="Times New Roman" w:hAnsi="Times New Roman" w:cs="Times New Roman"/>
          <w:sz w:val="24"/>
          <w:szCs w:val="24"/>
        </w:rPr>
        <w:t>STF votar a favor dos biógrafos.</w:t>
      </w:r>
    </w:p>
    <w:p w:rsidR="00996252" w:rsidRPr="001C4190" w:rsidRDefault="00996252" w:rsidP="001C4190">
      <w:pPr>
        <w:spacing w:after="0" w:line="240" w:lineRule="auto"/>
        <w:ind w:left="2268"/>
        <w:jc w:val="both"/>
        <w:rPr>
          <w:rFonts w:ascii="Times New Roman" w:hAnsi="Times New Roman" w:cs="Times New Roman"/>
          <w:sz w:val="24"/>
          <w:szCs w:val="24"/>
        </w:rPr>
      </w:pPr>
      <w:r w:rsidRPr="001C4190">
        <w:rPr>
          <w:rFonts w:ascii="Times New Roman" w:hAnsi="Times New Roman" w:cs="Times New Roman"/>
          <w:color w:val="000000"/>
          <w:sz w:val="20"/>
          <w:szCs w:val="20"/>
          <w:shd w:val="clear" w:color="auto" w:fill="FFFFFF"/>
        </w:rPr>
        <w:t>Se a estes contemplarem com seu voto, estarão contrariando os primeiros, os grandes interessados em que vidas pessoais sejam livremente retratadas, transformadas em ativos comerciais de grande valor para a montagem do espetáculo midiático que está, hoje em dia, para muito além do interesse público na circulação da informação, o jornalismo.</w:t>
      </w:r>
    </w:p>
    <w:p w:rsidR="004643AB" w:rsidRPr="001C4190" w:rsidRDefault="00C60092" w:rsidP="001C4190">
      <w:pPr>
        <w:spacing w:after="0" w:line="360" w:lineRule="auto"/>
        <w:ind w:firstLine="1134"/>
        <w:jc w:val="both"/>
        <w:rPr>
          <w:rFonts w:ascii="Times New Roman" w:hAnsi="Times New Roman" w:cs="Times New Roman"/>
          <w:sz w:val="24"/>
          <w:szCs w:val="24"/>
        </w:rPr>
      </w:pPr>
      <w:r w:rsidRPr="001C4190">
        <w:rPr>
          <w:rFonts w:ascii="Times New Roman" w:hAnsi="Times New Roman" w:cs="Times New Roman"/>
          <w:sz w:val="24"/>
          <w:szCs w:val="24"/>
        </w:rPr>
        <w:t>Isto posto, conclui-se portanto que os artigos 20 e 21 do Código Civil são constitucionais</w:t>
      </w:r>
      <w:r w:rsidR="003B425A" w:rsidRPr="001C4190">
        <w:rPr>
          <w:rFonts w:ascii="Times New Roman" w:hAnsi="Times New Roman" w:cs="Times New Roman"/>
          <w:sz w:val="24"/>
          <w:szCs w:val="24"/>
        </w:rPr>
        <w:t xml:space="preserve">, possuindo respaldo não só da Constituição como do próprio Cógido </w:t>
      </w:r>
      <w:r w:rsidR="00517260" w:rsidRPr="001C4190">
        <w:rPr>
          <w:rFonts w:ascii="Times New Roman" w:hAnsi="Times New Roman" w:cs="Times New Roman"/>
          <w:sz w:val="24"/>
          <w:szCs w:val="24"/>
        </w:rPr>
        <w:t>e de outros</w:t>
      </w:r>
      <w:r w:rsidR="003B425A" w:rsidRPr="001C4190">
        <w:rPr>
          <w:rFonts w:ascii="Times New Roman" w:hAnsi="Times New Roman" w:cs="Times New Roman"/>
          <w:sz w:val="24"/>
          <w:szCs w:val="24"/>
        </w:rPr>
        <w:t xml:space="preserve">. </w:t>
      </w:r>
      <w:r w:rsidR="00111C2B" w:rsidRPr="001C4190">
        <w:rPr>
          <w:rFonts w:ascii="Times New Roman" w:hAnsi="Times New Roman" w:cs="Times New Roman"/>
          <w:sz w:val="24"/>
          <w:szCs w:val="24"/>
        </w:rPr>
        <w:t>Dando a</w:t>
      </w:r>
      <w:r w:rsidR="00517260" w:rsidRPr="001C4190">
        <w:rPr>
          <w:rFonts w:ascii="Times New Roman" w:hAnsi="Times New Roman" w:cs="Times New Roman"/>
          <w:sz w:val="24"/>
          <w:szCs w:val="24"/>
        </w:rPr>
        <w:t xml:space="preserve"> esses artigos</w:t>
      </w:r>
      <w:r w:rsidR="00111C2B" w:rsidRPr="001C4190">
        <w:rPr>
          <w:rFonts w:ascii="Times New Roman" w:hAnsi="Times New Roman" w:cs="Times New Roman"/>
          <w:sz w:val="24"/>
          <w:szCs w:val="24"/>
        </w:rPr>
        <w:t xml:space="preserve"> o carater de legitimidade, salvaguardando a honra e boa fama da pessoa, e</w:t>
      </w:r>
      <w:r w:rsidR="009B7146" w:rsidRPr="001C4190">
        <w:rPr>
          <w:rFonts w:ascii="Times New Roman" w:hAnsi="Times New Roman" w:cs="Times New Roman"/>
          <w:sz w:val="24"/>
          <w:szCs w:val="24"/>
        </w:rPr>
        <w:t xml:space="preserve"> </w:t>
      </w:r>
      <w:r w:rsidR="00111C2B" w:rsidRPr="001C4190">
        <w:rPr>
          <w:rFonts w:ascii="Times New Roman" w:hAnsi="Times New Roman" w:cs="Times New Roman"/>
          <w:sz w:val="24"/>
          <w:szCs w:val="24"/>
        </w:rPr>
        <w:t xml:space="preserve">portanto conferindo carater de ilegalidade às biografias não autorizadas, proibindo a divulgação e publicação </w:t>
      </w:r>
      <w:r w:rsidR="009B7146" w:rsidRPr="001C4190">
        <w:rPr>
          <w:rFonts w:ascii="Times New Roman" w:hAnsi="Times New Roman" w:cs="Times New Roman"/>
          <w:sz w:val="24"/>
          <w:szCs w:val="24"/>
        </w:rPr>
        <w:t xml:space="preserve">de fatos da vida dessa pessoa, que esta não quer que sejam revelados ou que sejam </w:t>
      </w:r>
      <w:r w:rsidR="00C43C3C" w:rsidRPr="001C4190">
        <w:rPr>
          <w:rFonts w:ascii="Times New Roman" w:hAnsi="Times New Roman" w:cs="Times New Roman"/>
          <w:sz w:val="24"/>
          <w:szCs w:val="24"/>
        </w:rPr>
        <w:t>inverídicos</w:t>
      </w:r>
      <w:r w:rsidR="009B7146" w:rsidRPr="001C4190">
        <w:rPr>
          <w:rFonts w:ascii="Times New Roman" w:hAnsi="Times New Roman" w:cs="Times New Roman"/>
          <w:sz w:val="24"/>
          <w:szCs w:val="24"/>
        </w:rPr>
        <w:t>.</w:t>
      </w:r>
    </w:p>
    <w:p w:rsidR="006A237D" w:rsidRPr="001C4190" w:rsidRDefault="006A237D" w:rsidP="001C4190">
      <w:pPr>
        <w:spacing w:after="0" w:line="360" w:lineRule="auto"/>
        <w:ind w:firstLine="1134"/>
        <w:jc w:val="both"/>
        <w:rPr>
          <w:rFonts w:ascii="Times New Roman" w:hAnsi="Times New Roman" w:cs="Times New Roman"/>
          <w:sz w:val="24"/>
          <w:szCs w:val="24"/>
        </w:rPr>
      </w:pPr>
    </w:p>
    <w:p w:rsidR="006A237D" w:rsidRPr="001C4190" w:rsidRDefault="006A237D" w:rsidP="001C4190">
      <w:pPr>
        <w:spacing w:after="0" w:line="360" w:lineRule="auto"/>
        <w:ind w:firstLine="1134"/>
        <w:jc w:val="both"/>
        <w:rPr>
          <w:rFonts w:ascii="Times New Roman" w:hAnsi="Times New Roman" w:cs="Times New Roman"/>
          <w:sz w:val="24"/>
          <w:szCs w:val="24"/>
        </w:rPr>
      </w:pPr>
    </w:p>
    <w:p w:rsidR="006A237D" w:rsidRPr="001C4190" w:rsidRDefault="006A237D" w:rsidP="001C4190">
      <w:pPr>
        <w:spacing w:after="0" w:line="360" w:lineRule="auto"/>
        <w:ind w:firstLine="1134"/>
        <w:jc w:val="both"/>
        <w:rPr>
          <w:rFonts w:ascii="Times New Roman" w:hAnsi="Times New Roman" w:cs="Times New Roman"/>
          <w:sz w:val="24"/>
          <w:szCs w:val="24"/>
        </w:rPr>
      </w:pPr>
    </w:p>
    <w:p w:rsidR="006A237D" w:rsidRPr="001C4190" w:rsidRDefault="006A237D" w:rsidP="001C4190">
      <w:pPr>
        <w:spacing w:after="0" w:line="360" w:lineRule="auto"/>
        <w:ind w:firstLine="1134"/>
        <w:jc w:val="both"/>
        <w:rPr>
          <w:rFonts w:ascii="Times New Roman" w:hAnsi="Times New Roman" w:cs="Times New Roman"/>
          <w:sz w:val="24"/>
          <w:szCs w:val="24"/>
        </w:rPr>
      </w:pPr>
    </w:p>
    <w:p w:rsidR="006A237D" w:rsidRPr="001C4190" w:rsidRDefault="006A237D" w:rsidP="001C4190">
      <w:pPr>
        <w:spacing w:after="0" w:line="360" w:lineRule="auto"/>
        <w:ind w:firstLine="1134"/>
        <w:jc w:val="both"/>
        <w:rPr>
          <w:rFonts w:ascii="Times New Roman" w:hAnsi="Times New Roman" w:cs="Times New Roman"/>
          <w:sz w:val="24"/>
          <w:szCs w:val="24"/>
        </w:rPr>
      </w:pPr>
    </w:p>
    <w:p w:rsidR="006A237D" w:rsidRPr="001C4190" w:rsidRDefault="006A237D" w:rsidP="001C4190">
      <w:pPr>
        <w:spacing w:after="0" w:line="360" w:lineRule="auto"/>
        <w:ind w:firstLine="1134"/>
        <w:jc w:val="both"/>
        <w:rPr>
          <w:rFonts w:ascii="Times New Roman" w:hAnsi="Times New Roman" w:cs="Times New Roman"/>
          <w:sz w:val="24"/>
          <w:szCs w:val="24"/>
        </w:rPr>
      </w:pPr>
    </w:p>
    <w:p w:rsidR="006A237D" w:rsidRPr="001C4190" w:rsidRDefault="006A237D" w:rsidP="001C4190">
      <w:pPr>
        <w:spacing w:after="0" w:line="360" w:lineRule="auto"/>
        <w:ind w:firstLine="1134"/>
        <w:jc w:val="both"/>
        <w:rPr>
          <w:rFonts w:ascii="Times New Roman" w:hAnsi="Times New Roman" w:cs="Times New Roman"/>
          <w:sz w:val="24"/>
          <w:szCs w:val="24"/>
        </w:rPr>
      </w:pPr>
    </w:p>
    <w:p w:rsidR="006A237D" w:rsidRPr="001C4190" w:rsidRDefault="006A237D" w:rsidP="001C4190">
      <w:pPr>
        <w:spacing w:after="0" w:line="360" w:lineRule="auto"/>
        <w:ind w:firstLine="1134"/>
        <w:jc w:val="both"/>
        <w:rPr>
          <w:rFonts w:ascii="Times New Roman" w:hAnsi="Times New Roman" w:cs="Times New Roman"/>
          <w:sz w:val="24"/>
          <w:szCs w:val="24"/>
        </w:rPr>
      </w:pPr>
    </w:p>
    <w:p w:rsidR="004420F3" w:rsidRPr="001C4190" w:rsidRDefault="004420F3" w:rsidP="001C4190">
      <w:pPr>
        <w:spacing w:after="0" w:line="360" w:lineRule="auto"/>
        <w:jc w:val="center"/>
        <w:rPr>
          <w:rFonts w:ascii="Times New Roman" w:hAnsi="Times New Roman" w:cs="Times New Roman"/>
          <w:sz w:val="24"/>
          <w:szCs w:val="24"/>
        </w:rPr>
      </w:pPr>
      <w:r w:rsidRPr="001C4190">
        <w:rPr>
          <w:rFonts w:ascii="Times New Roman" w:hAnsi="Times New Roman" w:cs="Times New Roman"/>
          <w:b/>
          <w:sz w:val="24"/>
          <w:szCs w:val="24"/>
        </w:rPr>
        <w:lastRenderedPageBreak/>
        <w:t>REFERÊNCIAS</w:t>
      </w:r>
    </w:p>
    <w:p w:rsidR="004420F3" w:rsidRPr="001C4190" w:rsidRDefault="004420F3" w:rsidP="001C4190">
      <w:pPr>
        <w:spacing w:after="0" w:line="360" w:lineRule="auto"/>
        <w:jc w:val="both"/>
        <w:rPr>
          <w:rFonts w:ascii="Times New Roman" w:hAnsi="Times New Roman" w:cs="Times New Roman"/>
          <w:sz w:val="24"/>
          <w:szCs w:val="24"/>
        </w:rPr>
      </w:pPr>
    </w:p>
    <w:p w:rsidR="008C2806" w:rsidRPr="001C4190" w:rsidRDefault="008C2806" w:rsidP="001C4190">
      <w:pPr>
        <w:pStyle w:val="NormalWeb"/>
        <w:spacing w:before="0" w:beforeAutospacing="0" w:after="0" w:afterAutospacing="0"/>
        <w:rPr>
          <w:lang w:val="pt-BR"/>
        </w:rPr>
      </w:pPr>
      <w:r w:rsidRPr="001C4190">
        <w:rPr>
          <w:lang w:val="pt-BR"/>
        </w:rPr>
        <w:t xml:space="preserve">ANDRADE, Fábio Martins. </w:t>
      </w:r>
      <w:r w:rsidRPr="001C4190">
        <w:rPr>
          <w:b/>
          <w:lang w:val="pt-BR"/>
        </w:rPr>
        <w:t>Biografias não autorizadas</w:t>
      </w:r>
      <w:r w:rsidRPr="001C4190">
        <w:rPr>
          <w:lang w:val="pt-BR"/>
        </w:rPr>
        <w:t>. Disponível em: &lt;http://jus.com.br/artigos/25840/biografias-nao-autorizadas&gt; Acesso em: 15 fev. 2014.</w:t>
      </w:r>
    </w:p>
    <w:p w:rsidR="008C2806" w:rsidRPr="001C4190" w:rsidRDefault="008C2806"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BARBOSA, Joaquim. </w:t>
      </w:r>
      <w:r w:rsidRPr="001C4190">
        <w:rPr>
          <w:b/>
          <w:lang w:val="pt-BR"/>
        </w:rPr>
        <w:t>STF julgará biografia não autorizada no 1º semestre de 2014, diz Barbosa</w:t>
      </w:r>
      <w:r w:rsidRPr="001C4190">
        <w:rPr>
          <w:lang w:val="pt-BR"/>
        </w:rPr>
        <w:t>. Disponível em: &lt;http://g1.globo.com/pop-arte/noticia/2013/12/stf-julgara-biografia-nao-autorizada-no-1-semestre-de-2014-diz-barbosa.html&gt; Acesso em: 15 fev. 2014</w:t>
      </w:r>
    </w:p>
    <w:p w:rsidR="008C2806" w:rsidRPr="001C4190" w:rsidRDefault="008C2806" w:rsidP="001C4190">
      <w:pPr>
        <w:pStyle w:val="NormalWeb"/>
        <w:spacing w:before="0" w:beforeAutospacing="0" w:after="0" w:afterAutospacing="0"/>
        <w:rPr>
          <w:color w:val="000000"/>
          <w:szCs w:val="20"/>
          <w:shd w:val="clear" w:color="auto" w:fill="FFFFFF"/>
          <w:lang w:val="pt-BR"/>
        </w:rPr>
      </w:pPr>
    </w:p>
    <w:p w:rsidR="008C2806" w:rsidRPr="001C4190" w:rsidRDefault="008C2806" w:rsidP="001C4190">
      <w:pPr>
        <w:pStyle w:val="NormalWeb"/>
        <w:spacing w:before="0" w:beforeAutospacing="0" w:after="0" w:afterAutospacing="0"/>
        <w:rPr>
          <w:color w:val="000000"/>
          <w:szCs w:val="20"/>
          <w:shd w:val="clear" w:color="auto" w:fill="FFFFFF"/>
          <w:lang w:val="pt-BR"/>
        </w:rPr>
      </w:pPr>
      <w:r w:rsidRPr="001C4190">
        <w:rPr>
          <w:color w:val="000000"/>
          <w:szCs w:val="20"/>
          <w:shd w:val="clear" w:color="auto" w:fill="FFFFFF"/>
          <w:lang w:val="pt-BR"/>
        </w:rPr>
        <w:t xml:space="preserve">BRASIL. Código Civil (2002). </w:t>
      </w:r>
      <w:r w:rsidRPr="001C4190">
        <w:rPr>
          <w:b/>
          <w:color w:val="000000"/>
          <w:szCs w:val="20"/>
          <w:shd w:val="clear" w:color="auto" w:fill="FFFFFF"/>
          <w:lang w:val="pt-BR"/>
        </w:rPr>
        <w:t>Código Civil</w:t>
      </w:r>
      <w:r w:rsidRPr="001C4190">
        <w:rPr>
          <w:color w:val="000000"/>
          <w:szCs w:val="20"/>
          <w:shd w:val="clear" w:color="auto" w:fill="FFFFFF"/>
          <w:lang w:val="pt-BR"/>
        </w:rPr>
        <w:t>. Brasília, DF, Senado,2002.</w:t>
      </w:r>
    </w:p>
    <w:p w:rsidR="008C2806" w:rsidRPr="001C4190" w:rsidRDefault="008C2806" w:rsidP="001C4190">
      <w:pPr>
        <w:pStyle w:val="NormalWeb"/>
        <w:spacing w:before="0" w:beforeAutospacing="0" w:after="0" w:afterAutospacing="0"/>
        <w:rPr>
          <w:color w:val="000000"/>
          <w:szCs w:val="20"/>
          <w:shd w:val="clear" w:color="auto" w:fill="FFFFFF"/>
          <w:lang w:val="pt-BR"/>
        </w:rPr>
      </w:pPr>
    </w:p>
    <w:p w:rsidR="008C2806" w:rsidRPr="001C4190" w:rsidRDefault="008C2806" w:rsidP="001C4190">
      <w:pPr>
        <w:pStyle w:val="NormalWeb"/>
        <w:spacing w:before="0" w:beforeAutospacing="0" w:after="0" w:afterAutospacing="0"/>
        <w:rPr>
          <w:color w:val="000000"/>
          <w:szCs w:val="20"/>
          <w:shd w:val="clear" w:color="auto" w:fill="FFFFFF"/>
          <w:lang w:val="pt-BR"/>
        </w:rPr>
      </w:pPr>
      <w:r w:rsidRPr="001C4190">
        <w:rPr>
          <w:color w:val="000000"/>
          <w:szCs w:val="20"/>
          <w:shd w:val="clear" w:color="auto" w:fill="FFFFFF"/>
          <w:lang w:val="pt-BR"/>
        </w:rPr>
        <w:t xml:space="preserve">BRASIL. Código Penal (1940). </w:t>
      </w:r>
      <w:r w:rsidRPr="001C4190">
        <w:rPr>
          <w:b/>
          <w:color w:val="000000"/>
          <w:szCs w:val="20"/>
          <w:shd w:val="clear" w:color="auto" w:fill="FFFFFF"/>
          <w:lang w:val="pt-BR"/>
        </w:rPr>
        <w:t>Código Penal</w:t>
      </w:r>
      <w:r w:rsidRPr="001C4190">
        <w:rPr>
          <w:color w:val="000000"/>
          <w:szCs w:val="20"/>
          <w:shd w:val="clear" w:color="auto" w:fill="FFFFFF"/>
          <w:lang w:val="pt-BR"/>
        </w:rPr>
        <w:t>. Rio de Janeiro, DF, Senado,1940.</w:t>
      </w:r>
    </w:p>
    <w:p w:rsidR="008C2806" w:rsidRPr="001C4190" w:rsidRDefault="008C2806" w:rsidP="001C4190">
      <w:pPr>
        <w:pStyle w:val="NormalWeb"/>
        <w:spacing w:before="0" w:beforeAutospacing="0" w:after="0" w:afterAutospacing="0"/>
        <w:rPr>
          <w:color w:val="000000"/>
          <w:szCs w:val="20"/>
          <w:shd w:val="clear" w:color="auto" w:fill="FFFFFF"/>
          <w:lang w:val="pt-BR"/>
        </w:rPr>
      </w:pPr>
    </w:p>
    <w:p w:rsidR="008C2806" w:rsidRPr="001C4190" w:rsidRDefault="008C2806" w:rsidP="001C4190">
      <w:pPr>
        <w:pStyle w:val="NormalWeb"/>
        <w:spacing w:before="0" w:beforeAutospacing="0" w:after="0" w:afterAutospacing="0"/>
        <w:rPr>
          <w:color w:val="000000"/>
          <w:szCs w:val="20"/>
          <w:shd w:val="clear" w:color="auto" w:fill="FFFFFF"/>
          <w:lang w:val="pt-BR"/>
        </w:rPr>
      </w:pPr>
      <w:r w:rsidRPr="001C4190">
        <w:rPr>
          <w:color w:val="000000"/>
          <w:szCs w:val="20"/>
          <w:shd w:val="clear" w:color="auto" w:fill="FFFFFF"/>
          <w:lang w:val="pt-BR"/>
        </w:rPr>
        <w:t xml:space="preserve">BRASIL. Constituição (1988). </w:t>
      </w:r>
      <w:r w:rsidRPr="001C4190">
        <w:rPr>
          <w:b/>
          <w:color w:val="000000"/>
          <w:szCs w:val="20"/>
          <w:shd w:val="clear" w:color="auto" w:fill="FFFFFF"/>
          <w:lang w:val="pt-BR"/>
        </w:rPr>
        <w:t>Constituição da República Federativa do Brasil</w:t>
      </w:r>
      <w:r w:rsidRPr="001C4190">
        <w:rPr>
          <w:color w:val="000000"/>
          <w:szCs w:val="20"/>
          <w:shd w:val="clear" w:color="auto" w:fill="FFFFFF"/>
          <w:lang w:val="pt-BR"/>
        </w:rPr>
        <w:t>. Brasília, DF, Senado,1998.</w:t>
      </w:r>
    </w:p>
    <w:p w:rsidR="008C2806" w:rsidRPr="001C4190" w:rsidRDefault="008C2806"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CAVALIERI FILHO, Sérgio. </w:t>
      </w:r>
      <w:r w:rsidRPr="001C4190">
        <w:rPr>
          <w:b/>
          <w:lang w:val="pt-BR"/>
        </w:rPr>
        <w:t>Voto no recurso especial Nº 521.697 - RJ (2003⁄0053354-3)</w:t>
      </w:r>
      <w:r w:rsidRPr="001C4190">
        <w:rPr>
          <w:lang w:val="pt-BR"/>
        </w:rPr>
        <w:t>. Disponível em: &lt;http://www.portojuridico.com.br/acordaos/jur0005.htm&gt; Acesso em: 05 mar. 2014.</w:t>
      </w:r>
    </w:p>
    <w:p w:rsidR="008C2806" w:rsidRPr="001C4190" w:rsidRDefault="008C2806"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CONJUR. </w:t>
      </w:r>
      <w:r w:rsidRPr="001C4190">
        <w:rPr>
          <w:b/>
          <w:lang w:val="pt-BR"/>
        </w:rPr>
        <w:t>TJ-RJ proíbe publicação de biografia de Roberto Carlos</w:t>
      </w:r>
      <w:r w:rsidRPr="001C4190">
        <w:rPr>
          <w:lang w:val="pt-BR"/>
        </w:rPr>
        <w:t>. Disponível em: &lt;http://www.conjur.com.br/2009-mar-10/biografia-roberto-carlos-nao-publicada-decide-tj-rj&gt; Acesso em: 28 fev. 2014.</w:t>
      </w:r>
    </w:p>
    <w:p w:rsidR="008C2806" w:rsidRPr="001C4190" w:rsidRDefault="008C2806"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DINIZ, Maria Helena. </w:t>
      </w:r>
      <w:r w:rsidRPr="001C4190">
        <w:rPr>
          <w:b/>
          <w:lang w:val="pt-BR"/>
        </w:rPr>
        <w:t>Direito Civil Anotado</w:t>
      </w:r>
      <w:r w:rsidRPr="001C4190">
        <w:rPr>
          <w:lang w:val="pt-BR"/>
        </w:rPr>
        <w:t>. 15. ed. São Paulo: Saraiva, 2010.</w:t>
      </w:r>
    </w:p>
    <w:p w:rsidR="008C2806" w:rsidRPr="001C4190" w:rsidRDefault="008C2806" w:rsidP="001C4190">
      <w:pPr>
        <w:pStyle w:val="NormalWeb"/>
        <w:spacing w:before="0" w:beforeAutospacing="0" w:after="0" w:afterAutospacing="0"/>
        <w:rPr>
          <w:color w:val="000000"/>
          <w:shd w:val="clear" w:color="auto" w:fill="FFFFFF"/>
          <w:lang w:val="pt-BR"/>
        </w:rPr>
      </w:pPr>
    </w:p>
    <w:p w:rsidR="008C2806" w:rsidRPr="001C4190" w:rsidRDefault="008C2806" w:rsidP="001C4190">
      <w:pPr>
        <w:pStyle w:val="NormalWeb"/>
        <w:spacing w:before="0" w:beforeAutospacing="0" w:after="0" w:afterAutospacing="0"/>
        <w:rPr>
          <w:lang w:val="pt-BR"/>
        </w:rPr>
      </w:pPr>
      <w:r w:rsidRPr="001C4190">
        <w:rPr>
          <w:color w:val="000000"/>
          <w:shd w:val="clear" w:color="auto" w:fill="FFFFFF"/>
          <w:lang w:val="pt-BR"/>
        </w:rPr>
        <w:t>DWORKIN, Ronald.</w:t>
      </w:r>
      <w:r w:rsidRPr="001C4190">
        <w:rPr>
          <w:rStyle w:val="apple-converted-space"/>
          <w:color w:val="000000"/>
          <w:shd w:val="clear" w:color="auto" w:fill="FFFFFF"/>
          <w:lang w:val="pt-BR"/>
        </w:rPr>
        <w:t> </w:t>
      </w:r>
      <w:r w:rsidRPr="001C4190">
        <w:rPr>
          <w:b/>
          <w:iCs/>
          <w:color w:val="000000"/>
          <w:shd w:val="clear" w:color="auto" w:fill="FFFFFF"/>
          <w:lang w:val="pt-BR"/>
        </w:rPr>
        <w:t>Levando os direitos a sério</w:t>
      </w:r>
      <w:r w:rsidRPr="001C4190">
        <w:rPr>
          <w:color w:val="000000"/>
          <w:shd w:val="clear" w:color="auto" w:fill="FFFFFF"/>
          <w:lang w:val="pt-BR"/>
        </w:rPr>
        <w:t>. 2. Ed. São Paulo: Martins Fontes, 2007.</w:t>
      </w:r>
    </w:p>
    <w:p w:rsidR="008C2806" w:rsidRPr="001C4190" w:rsidRDefault="008C2806"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ESCANE, Fernanda Garcia. </w:t>
      </w:r>
      <w:r w:rsidRPr="001C4190">
        <w:rPr>
          <w:b/>
          <w:lang w:val="pt-BR"/>
        </w:rPr>
        <w:t>Os Princípios Norteadores do Código Civil de 2002</w:t>
      </w:r>
      <w:r w:rsidRPr="001C4190">
        <w:rPr>
          <w:lang w:val="pt-BR"/>
        </w:rPr>
        <w:t>. Disponível em: &lt;http://www.facsaoroque.br/novo/publicacoes/pdf/v4-n1-2013/Fernanda_Escane2.pdf&gt; Acesso em: 17 mar. 2014.</w:t>
      </w:r>
    </w:p>
    <w:p w:rsidR="001C4190" w:rsidRPr="001C4190" w:rsidRDefault="001C4190"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G1</w:t>
      </w:r>
      <w:r w:rsidRPr="001C4190">
        <w:rPr>
          <w:b/>
          <w:lang w:val="pt-BR"/>
        </w:rPr>
        <w:t>. STF julgará biografia não autorizada no 1º semestre de 2014, diz Barbosa</w:t>
      </w:r>
      <w:r w:rsidRPr="001C4190">
        <w:rPr>
          <w:lang w:val="pt-BR"/>
        </w:rPr>
        <w:t>. Disponível em: &lt;http://g1.globo.com/pop-arte/noticia/2013/12/stf-julgara-biografia-nao-autorizada-no-1-semestre-de-2014-diz-barbosa.html&gt; Acesso em: 15 fev. 2014.</w:t>
      </w:r>
    </w:p>
    <w:p w:rsidR="001C4190" w:rsidRPr="001C4190" w:rsidRDefault="001C4190"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GIL, Gilberto. </w:t>
      </w:r>
      <w:r w:rsidRPr="001C4190">
        <w:rPr>
          <w:b/>
          <w:lang w:val="pt-BR"/>
        </w:rPr>
        <w:t>O direito a privacidade como elo da cidadania</w:t>
      </w:r>
      <w:r w:rsidRPr="001C4190">
        <w:rPr>
          <w:lang w:val="pt-BR"/>
        </w:rPr>
        <w:t>. Disponível em: &lt;http://oglobo.globo.com/cultura/o-direito-privacidade-como-elo-da-cidadania-10364895#ixzz2i7LYyav9&gt; Acesso em: 15 abr. 2014.</w:t>
      </w:r>
    </w:p>
    <w:p w:rsidR="001C4190" w:rsidRPr="001C4190" w:rsidRDefault="001C4190"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IG. </w:t>
      </w:r>
      <w:r w:rsidRPr="001C4190">
        <w:rPr>
          <w:b/>
          <w:lang w:val="pt-BR"/>
        </w:rPr>
        <w:t>Entenda a polêmica sobre a publicação de biografias não autorizadas</w:t>
      </w:r>
      <w:r w:rsidRPr="001C4190">
        <w:rPr>
          <w:lang w:val="pt-BR"/>
        </w:rPr>
        <w:t>. Disponível em: &lt;http://ultimosegundo.ig.com.br/cultura/livros/2013-10-21/entenda-a-polemica-sobre-a-publicacao-de-biografias-nao-autorizadas.html&gt; Acesso em: 15 fev. 2014.</w:t>
      </w:r>
    </w:p>
    <w:p w:rsidR="001C4190" w:rsidRPr="001C4190" w:rsidRDefault="001C4190"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MELLO, </w:t>
      </w:r>
      <w:proofErr w:type="spellStart"/>
      <w:r w:rsidRPr="001C4190">
        <w:rPr>
          <w:lang w:val="pt-BR"/>
        </w:rPr>
        <w:t>Cleyson</w:t>
      </w:r>
      <w:proofErr w:type="spellEnd"/>
      <w:r w:rsidRPr="001C4190">
        <w:rPr>
          <w:lang w:val="pt-BR"/>
        </w:rPr>
        <w:t xml:space="preserve"> de Moraes; De JESUS, Cleverson Linhares. </w:t>
      </w:r>
      <w:r w:rsidRPr="001C4190">
        <w:rPr>
          <w:b/>
          <w:lang w:val="pt-BR"/>
        </w:rPr>
        <w:t>A Teoria dos Casos Difíceis no Direito</w:t>
      </w:r>
      <w:r w:rsidRPr="001C4190">
        <w:rPr>
          <w:lang w:val="pt-BR"/>
        </w:rPr>
        <w:t>: Uma Visão à Luz dos Ensinamentos de Herbert Hart e Ronald Dworkin. Disponível em: &lt;file:///C:/Users/</w:t>
      </w:r>
      <w:proofErr w:type="gramStart"/>
      <w:r w:rsidRPr="001C4190">
        <w:rPr>
          <w:lang w:val="pt-BR"/>
        </w:rPr>
        <w:t>junior</w:t>
      </w:r>
      <w:proofErr w:type="gramEnd"/>
      <w:r w:rsidRPr="001C4190">
        <w:rPr>
          <w:lang w:val="pt-BR"/>
        </w:rPr>
        <w:t>%20e%20gabi/Downloads/casos%20dificeis.pdf&gt; Acesso em: 26 mar. 2014.</w:t>
      </w:r>
    </w:p>
    <w:p w:rsidR="008C2806" w:rsidRPr="001C4190" w:rsidRDefault="008C2806" w:rsidP="001C4190">
      <w:pPr>
        <w:pStyle w:val="NormalWeb"/>
        <w:spacing w:before="0" w:beforeAutospacing="0" w:after="0" w:afterAutospacing="0"/>
        <w:rPr>
          <w:lang w:val="pt-BR"/>
        </w:rPr>
      </w:pPr>
      <w:r w:rsidRPr="001C4190">
        <w:rPr>
          <w:lang w:val="pt-BR"/>
        </w:rPr>
        <w:lastRenderedPageBreak/>
        <w:t xml:space="preserve">MORESI, Eduardo. </w:t>
      </w:r>
      <w:r w:rsidRPr="001C4190">
        <w:rPr>
          <w:b/>
          <w:lang w:val="pt-BR"/>
        </w:rPr>
        <w:t>Metodologia da pesquisa</w:t>
      </w:r>
      <w:r w:rsidRPr="001C4190">
        <w:rPr>
          <w:lang w:val="pt-BR"/>
        </w:rPr>
        <w:t>. Brasília: 2013. Disponível em: &lt;http://ftp.unisc.br/portal/upload/com_arquivo/1370886616.pdf&gt; Acesso em: 11 fev. 2014.</w:t>
      </w:r>
    </w:p>
    <w:p w:rsidR="001C4190" w:rsidRPr="001C4190" w:rsidRDefault="001C4190"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NICOLAY, Thiago. </w:t>
      </w:r>
      <w:r w:rsidRPr="001C4190">
        <w:rPr>
          <w:b/>
          <w:lang w:val="pt-BR"/>
        </w:rPr>
        <w:t>A publicação de biografias não autorizadas sob a ótica Civil-Constitucional – Interpretação dos artigos 20 e 21 do Código Civil</w:t>
      </w:r>
      <w:r w:rsidRPr="001C4190">
        <w:rPr>
          <w:lang w:val="pt-BR"/>
        </w:rPr>
        <w:t>.Disponível em: &lt;http://www.editorajc.com.br/2013/11/publicacao-biografias-nao-autorizadas-otica-civil-constitucional-interpretacao-artigos-20-21-codigo-civil/&gt; Acesso em: 15 fev. 2014.</w:t>
      </w:r>
    </w:p>
    <w:p w:rsidR="001C4190" w:rsidRPr="001C4190" w:rsidRDefault="001C4190"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PASSARINHO Jr., Aldir. </w:t>
      </w:r>
      <w:r w:rsidRPr="001C4190">
        <w:rPr>
          <w:b/>
          <w:lang w:val="pt-BR"/>
        </w:rPr>
        <w:t>Voto no recurso especial Nº 521.697 - RJ (2003⁄0053354-3)</w:t>
      </w:r>
      <w:r w:rsidRPr="001C4190">
        <w:rPr>
          <w:lang w:val="pt-BR"/>
        </w:rPr>
        <w:t>. Disponível em: &lt;http://www.portojuridico.com.br/acordaos/jur0005.htm&gt; Acesso em: 05 mar. 2014.</w:t>
      </w:r>
    </w:p>
    <w:p w:rsidR="001C4190" w:rsidRPr="001C4190" w:rsidRDefault="001C4190" w:rsidP="001C4190">
      <w:pPr>
        <w:pStyle w:val="NormalWeb"/>
        <w:spacing w:before="0" w:beforeAutospacing="0" w:after="0" w:afterAutospacing="0"/>
        <w:rPr>
          <w:b/>
          <w:lang w:val="pt-BR"/>
        </w:rPr>
      </w:pPr>
    </w:p>
    <w:p w:rsidR="008C2806" w:rsidRPr="001C4190" w:rsidRDefault="008C2806" w:rsidP="001C4190">
      <w:pPr>
        <w:pStyle w:val="NormalWeb"/>
        <w:spacing w:before="0" w:beforeAutospacing="0" w:after="0" w:afterAutospacing="0"/>
        <w:rPr>
          <w:lang w:val="pt-BR"/>
        </w:rPr>
      </w:pPr>
      <w:r w:rsidRPr="001C4190">
        <w:rPr>
          <w:b/>
          <w:lang w:val="pt-BR"/>
        </w:rPr>
        <w:t>PL 393/2011</w:t>
      </w:r>
      <w:r w:rsidRPr="001C4190">
        <w:rPr>
          <w:lang w:val="pt-BR"/>
        </w:rPr>
        <w:t>. Disponível em: &lt;http://www.camara.gov.br/proposicoesWeb/fichadetramitacao?idProposicao=491955&gt; Acesso em: 15 fev. 2014.</w:t>
      </w:r>
    </w:p>
    <w:p w:rsidR="001C4190" w:rsidRPr="001C4190" w:rsidRDefault="001C4190" w:rsidP="001C4190">
      <w:pPr>
        <w:pStyle w:val="NormalWeb"/>
        <w:spacing w:before="0" w:beforeAutospacing="0" w:after="0" w:afterAutospacing="0"/>
        <w:rPr>
          <w:color w:val="000000"/>
          <w:szCs w:val="20"/>
          <w:shd w:val="clear" w:color="auto" w:fill="FFFFFF"/>
          <w:lang w:val="pt-BR"/>
        </w:rPr>
      </w:pPr>
    </w:p>
    <w:p w:rsidR="008C2806" w:rsidRPr="001C4190" w:rsidRDefault="008C2806" w:rsidP="001C4190">
      <w:pPr>
        <w:pStyle w:val="NormalWeb"/>
        <w:spacing w:before="0" w:beforeAutospacing="0" w:after="0" w:afterAutospacing="0"/>
        <w:rPr>
          <w:sz w:val="32"/>
          <w:lang w:val="pt-BR"/>
        </w:rPr>
      </w:pPr>
      <w:r w:rsidRPr="001C4190">
        <w:rPr>
          <w:color w:val="000000"/>
          <w:szCs w:val="20"/>
          <w:shd w:val="clear" w:color="auto" w:fill="FFFFFF"/>
          <w:lang w:val="pt-BR"/>
        </w:rPr>
        <w:t xml:space="preserve">SARAIVA. </w:t>
      </w:r>
      <w:r w:rsidRPr="001C4190">
        <w:rPr>
          <w:b/>
          <w:color w:val="000000"/>
          <w:szCs w:val="20"/>
          <w:shd w:val="clear" w:color="auto" w:fill="FFFFFF"/>
          <w:lang w:val="pt-BR"/>
        </w:rPr>
        <w:t>Vade Mecum Saraiva</w:t>
      </w:r>
      <w:r w:rsidRPr="001C4190">
        <w:rPr>
          <w:color w:val="000000"/>
          <w:szCs w:val="20"/>
          <w:shd w:val="clear" w:color="auto" w:fill="FFFFFF"/>
          <w:lang w:val="pt-BR"/>
        </w:rPr>
        <w:t>. 17. ed. São Paulo: Saraiva, 2014.</w:t>
      </w:r>
    </w:p>
    <w:p w:rsidR="001C4190" w:rsidRPr="001C4190" w:rsidRDefault="001C4190"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SNEL. </w:t>
      </w:r>
      <w:r w:rsidRPr="001C4190">
        <w:rPr>
          <w:b/>
          <w:lang w:val="pt-BR"/>
        </w:rPr>
        <w:t>Procuradoria Geral da República opina pela procedência da Ação Direta de Inconstitucionalidade proposta pela ANEL</w:t>
      </w:r>
      <w:r w:rsidRPr="001C4190">
        <w:rPr>
          <w:lang w:val="pt-BR"/>
        </w:rPr>
        <w:t>. Disponível em: &lt;http://www.snel.org.br/procuradoria-geral-da-republica-opina-pela-procedencia-da-acao-direta-de-inconstitucionalidade-proposta-pela-anel/&gt; Acesso em: 15 fev. 2014.</w:t>
      </w:r>
    </w:p>
    <w:p w:rsidR="001C4190" w:rsidRPr="001C4190" w:rsidRDefault="001C4190"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SOZZO, A. Rollo; MIRANDA, F. S. M. Plentz. </w:t>
      </w:r>
      <w:r w:rsidRPr="001C4190">
        <w:rPr>
          <w:b/>
          <w:lang w:val="pt-BR"/>
        </w:rPr>
        <w:t>Direitos Personalíssimos</w:t>
      </w:r>
      <w:r w:rsidRPr="001C4190">
        <w:rPr>
          <w:lang w:val="pt-BR"/>
        </w:rPr>
        <w:t>. Disponível em: &lt;http://www.facsaoroque.br/novo/publicacoes/pdfs/aline.pdf&gt; Acesso em: 15 fev. 2014.</w:t>
      </w:r>
    </w:p>
    <w:p w:rsidR="001C4190" w:rsidRDefault="001C4190"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STJ-Secretaria de Jurisprudência. </w:t>
      </w:r>
      <w:r w:rsidRPr="001C4190">
        <w:rPr>
          <w:b/>
          <w:lang w:val="pt-BR"/>
        </w:rPr>
        <w:t>RECURSO ESPECIAL Nº 521.697 - RJ (2003⁄0053354-3)</w:t>
      </w:r>
      <w:r w:rsidRPr="001C4190">
        <w:rPr>
          <w:lang w:val="pt-BR"/>
        </w:rPr>
        <w:t>. Disponível em: &lt;http://www.portojuridico.com.br/acordaos/jur0005.htm&gt; Acesso em: 05 mar. 2014.</w:t>
      </w:r>
    </w:p>
    <w:p w:rsidR="001C4190" w:rsidRPr="001C4190" w:rsidRDefault="001C4190" w:rsidP="001C4190">
      <w:pPr>
        <w:pStyle w:val="NormalWeb"/>
        <w:spacing w:before="0" w:beforeAutospacing="0" w:after="0" w:afterAutospacing="0"/>
        <w:rPr>
          <w:lang w:val="pt-BR"/>
        </w:rPr>
      </w:pPr>
    </w:p>
    <w:p w:rsidR="008C2806" w:rsidRPr="001C4190" w:rsidRDefault="008C2806" w:rsidP="001C4190">
      <w:pPr>
        <w:pStyle w:val="NormalWeb"/>
        <w:spacing w:before="0" w:beforeAutospacing="0" w:after="0" w:afterAutospacing="0"/>
        <w:rPr>
          <w:lang w:val="pt-BR"/>
        </w:rPr>
      </w:pPr>
      <w:r w:rsidRPr="001C4190">
        <w:rPr>
          <w:lang w:val="pt-BR"/>
        </w:rPr>
        <w:t xml:space="preserve">VICENTINI, Danielle Regina </w:t>
      </w:r>
      <w:proofErr w:type="spellStart"/>
      <w:r w:rsidRPr="001C4190">
        <w:rPr>
          <w:lang w:val="pt-BR"/>
        </w:rPr>
        <w:t>Bartelli</w:t>
      </w:r>
      <w:proofErr w:type="spellEnd"/>
      <w:r w:rsidRPr="001C4190">
        <w:rPr>
          <w:lang w:val="pt-BR"/>
        </w:rPr>
        <w:t xml:space="preserve">. </w:t>
      </w:r>
      <w:r w:rsidRPr="001C4190">
        <w:rPr>
          <w:b/>
          <w:lang w:val="pt-BR"/>
        </w:rPr>
        <w:t>Aspectos jurídicos da biografia não autorizada</w:t>
      </w:r>
      <w:r w:rsidRPr="001C4190">
        <w:rPr>
          <w:lang w:val="pt-BR"/>
        </w:rPr>
        <w:t>. Disponível em: &lt;http://jus.com.br/artigos/25088/aspectos-juridicos-da-</w:t>
      </w:r>
      <w:r w:rsidR="004D03D0">
        <w:rPr>
          <w:lang w:val="pt-BR"/>
        </w:rPr>
        <w:t>biografia-nao-autorizada&gt; Aceso</w:t>
      </w:r>
      <w:r w:rsidRPr="001C4190">
        <w:rPr>
          <w:lang w:val="pt-BR"/>
        </w:rPr>
        <w:t xml:space="preserve"> em: 15 fev. 2014.</w:t>
      </w:r>
    </w:p>
    <w:p w:rsidR="009E1B32" w:rsidRPr="009E1B32" w:rsidRDefault="009E1B32" w:rsidP="009E1B32">
      <w:pPr>
        <w:spacing w:after="0" w:line="360" w:lineRule="auto"/>
        <w:jc w:val="both"/>
        <w:rPr>
          <w:rFonts w:ascii="Times New Roman" w:hAnsi="Times New Roman"/>
          <w:sz w:val="24"/>
          <w:szCs w:val="24"/>
        </w:rPr>
      </w:pPr>
    </w:p>
    <w:sectPr w:rsidR="009E1B32" w:rsidRPr="009E1B32" w:rsidSect="00ED5E59">
      <w:headerReference w:type="default" r:id="rId7"/>
      <w:headerReference w:type="first" r:id="rId8"/>
      <w:footerReference w:type="first" r:id="rId9"/>
      <w:pgSz w:w="11906" w:h="16838"/>
      <w:pgMar w:top="1701" w:right="1134"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04" w:rsidRDefault="00293804" w:rsidP="00B95B93">
      <w:pPr>
        <w:spacing w:after="0" w:line="240" w:lineRule="auto"/>
      </w:pPr>
      <w:r>
        <w:separator/>
      </w:r>
    </w:p>
  </w:endnote>
  <w:endnote w:type="continuationSeparator" w:id="0">
    <w:p w:rsidR="00293804" w:rsidRDefault="00293804" w:rsidP="00B95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30" w:rsidRPr="00665A45" w:rsidRDefault="00B82C30" w:rsidP="005F725C">
    <w:pPr>
      <w:autoSpaceDE w:val="0"/>
      <w:autoSpaceDN w:val="0"/>
      <w:adjustRightInd w:val="0"/>
      <w:spacing w:line="240" w:lineRule="auto"/>
      <w:rPr>
        <w:rFonts w:ascii="Times New Roman" w:hAnsi="Times New Roman" w:cs="Times New Roman"/>
        <w:sz w:val="20"/>
        <w:szCs w:val="24"/>
      </w:rPr>
    </w:pPr>
    <w:r w:rsidRPr="00665A45">
      <w:rPr>
        <w:rFonts w:ascii="Times New Roman" w:hAnsi="Times New Roman" w:cs="Times New Roman"/>
        <w:sz w:val="20"/>
        <w:szCs w:val="24"/>
      </w:rPr>
      <w:t>______________________________</w:t>
    </w:r>
    <w:r w:rsidR="001C4190">
      <w:rPr>
        <w:rFonts w:ascii="Times New Roman" w:hAnsi="Times New Roman" w:cs="Times New Roman"/>
        <w:sz w:val="20"/>
        <w:szCs w:val="24"/>
      </w:rPr>
      <w:t>_________________</w:t>
    </w:r>
  </w:p>
  <w:p w:rsidR="00B82C30" w:rsidRPr="00665A45" w:rsidRDefault="00B82C30" w:rsidP="005F725C">
    <w:pPr>
      <w:autoSpaceDE w:val="0"/>
      <w:autoSpaceDN w:val="0"/>
      <w:adjustRightInd w:val="0"/>
      <w:spacing w:after="0" w:line="240" w:lineRule="auto"/>
      <w:rPr>
        <w:rFonts w:ascii="Times New Roman" w:hAnsi="Times New Roman" w:cs="Times New Roman"/>
        <w:sz w:val="20"/>
        <w:szCs w:val="24"/>
      </w:rPr>
    </w:pPr>
    <w:r w:rsidRPr="00665A45">
      <w:rPr>
        <w:rFonts w:ascii="Times New Roman" w:hAnsi="Times New Roman" w:cs="Times New Roman"/>
        <w:sz w:val="20"/>
        <w:szCs w:val="24"/>
      </w:rPr>
      <w:t xml:space="preserve">1. Paper apresentado à disciplina </w:t>
    </w:r>
    <w:r>
      <w:rPr>
        <w:rFonts w:ascii="Times New Roman" w:hAnsi="Times New Roman" w:cs="Times New Roman"/>
        <w:sz w:val="20"/>
        <w:szCs w:val="24"/>
      </w:rPr>
      <w:t>Teoria do Direito Privado</w:t>
    </w:r>
    <w:r w:rsidRPr="00665A45">
      <w:rPr>
        <w:rFonts w:ascii="Times New Roman" w:hAnsi="Times New Roman" w:cs="Times New Roman"/>
        <w:sz w:val="20"/>
        <w:szCs w:val="24"/>
      </w:rPr>
      <w:t xml:space="preserve"> da Unidade de Ensino Superior Dom Bosco - UNDB.</w:t>
    </w:r>
  </w:p>
  <w:p w:rsidR="00B82C30" w:rsidRDefault="00B82C30" w:rsidP="005F725C">
    <w:pPr>
      <w:autoSpaceDE w:val="0"/>
      <w:autoSpaceDN w:val="0"/>
      <w:adjustRightInd w:val="0"/>
      <w:spacing w:after="0" w:line="240" w:lineRule="auto"/>
      <w:rPr>
        <w:rFonts w:ascii="Times New Roman" w:hAnsi="Times New Roman" w:cs="Times New Roman"/>
        <w:sz w:val="20"/>
        <w:szCs w:val="24"/>
      </w:rPr>
    </w:pPr>
    <w:r w:rsidRPr="00665A45">
      <w:rPr>
        <w:rFonts w:ascii="Times New Roman" w:hAnsi="Times New Roman" w:cs="Times New Roman"/>
        <w:sz w:val="20"/>
        <w:szCs w:val="24"/>
      </w:rPr>
      <w:t>2</w:t>
    </w:r>
    <w:r>
      <w:rPr>
        <w:rFonts w:ascii="Times New Roman" w:hAnsi="Times New Roman" w:cs="Times New Roman"/>
        <w:sz w:val="20"/>
        <w:szCs w:val="24"/>
      </w:rPr>
      <w:t>. Aluno</w:t>
    </w:r>
    <w:r w:rsidRPr="00665A45">
      <w:rPr>
        <w:rFonts w:ascii="Times New Roman" w:hAnsi="Times New Roman" w:cs="Times New Roman"/>
        <w:sz w:val="20"/>
        <w:szCs w:val="24"/>
      </w:rPr>
      <w:t xml:space="preserve"> do 1º período do Curso de Direito, da UNDB.</w:t>
    </w:r>
  </w:p>
  <w:p w:rsidR="00B82C30" w:rsidRPr="00665A45" w:rsidRDefault="00B82C30" w:rsidP="005F725C">
    <w:pPr>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3. Aluna</w:t>
    </w:r>
    <w:r w:rsidRPr="00665A45">
      <w:rPr>
        <w:rFonts w:ascii="Times New Roman" w:hAnsi="Times New Roman" w:cs="Times New Roman"/>
        <w:sz w:val="20"/>
        <w:szCs w:val="24"/>
      </w:rPr>
      <w:t xml:space="preserve"> do 1º período do Curso de Direito, da UNDB.</w:t>
    </w:r>
  </w:p>
  <w:p w:rsidR="00B82C30" w:rsidRPr="00665A45" w:rsidRDefault="00B82C30" w:rsidP="005F725C">
    <w:pPr>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4</w:t>
    </w:r>
    <w:r w:rsidRPr="00665A45">
      <w:rPr>
        <w:rFonts w:ascii="Times New Roman" w:hAnsi="Times New Roman" w:cs="Times New Roman"/>
        <w:sz w:val="20"/>
        <w:szCs w:val="24"/>
      </w:rPr>
      <w:t xml:space="preserve">. </w:t>
    </w:r>
    <w:r w:rsidR="000C3454">
      <w:rPr>
        <w:rFonts w:ascii="Times New Roman" w:hAnsi="Times New Roman" w:cs="Times New Roman"/>
        <w:sz w:val="20"/>
        <w:szCs w:val="24"/>
      </w:rPr>
      <w:t>Aluna</w:t>
    </w:r>
    <w:r w:rsidR="000C3454" w:rsidRPr="00665A45">
      <w:rPr>
        <w:rFonts w:ascii="Times New Roman" w:hAnsi="Times New Roman" w:cs="Times New Roman"/>
        <w:sz w:val="20"/>
        <w:szCs w:val="24"/>
      </w:rPr>
      <w:t xml:space="preserve"> do 1º período do Curso de Direito, da UNDB.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04" w:rsidRDefault="00293804" w:rsidP="00B95B93">
      <w:pPr>
        <w:spacing w:after="0" w:line="240" w:lineRule="auto"/>
      </w:pPr>
      <w:r>
        <w:separator/>
      </w:r>
    </w:p>
  </w:footnote>
  <w:footnote w:type="continuationSeparator" w:id="0">
    <w:p w:rsidR="00293804" w:rsidRDefault="00293804" w:rsidP="00B95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695766"/>
      <w:docPartObj>
        <w:docPartGallery w:val="Page Numbers (Top of Page)"/>
        <w:docPartUnique/>
      </w:docPartObj>
    </w:sdtPr>
    <w:sdtEndPr/>
    <w:sdtContent>
      <w:p w:rsidR="00B82C30" w:rsidRDefault="00A10083">
        <w:pPr>
          <w:pStyle w:val="Cabealho"/>
          <w:jc w:val="right"/>
        </w:pPr>
        <w:r>
          <w:fldChar w:fldCharType="begin"/>
        </w:r>
        <w:r>
          <w:instrText>PAGE   \* MERGEFORMAT</w:instrText>
        </w:r>
        <w:r>
          <w:fldChar w:fldCharType="separate"/>
        </w:r>
        <w:r w:rsidR="0090006C">
          <w:rPr>
            <w:noProof/>
          </w:rPr>
          <w:t>2</w:t>
        </w:r>
        <w:r>
          <w:rPr>
            <w:noProof/>
          </w:rPr>
          <w:fldChar w:fldCharType="end"/>
        </w:r>
      </w:p>
    </w:sdtContent>
  </w:sdt>
  <w:p w:rsidR="00B82C30" w:rsidRDefault="00B82C30" w:rsidP="00ED5E59">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30" w:rsidRDefault="00B82C30">
    <w:pPr>
      <w:pStyle w:val="Cabealho"/>
      <w:jc w:val="right"/>
    </w:pPr>
  </w:p>
  <w:p w:rsidR="00B82C30" w:rsidRDefault="00B82C30" w:rsidP="005F725C">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5B93"/>
    <w:rsid w:val="000B56F6"/>
    <w:rsid w:val="000C3454"/>
    <w:rsid w:val="0011089C"/>
    <w:rsid w:val="00111C2B"/>
    <w:rsid w:val="00127824"/>
    <w:rsid w:val="001B6F0E"/>
    <w:rsid w:val="001C206D"/>
    <w:rsid w:val="001C4190"/>
    <w:rsid w:val="001D23A6"/>
    <w:rsid w:val="00227451"/>
    <w:rsid w:val="00252D00"/>
    <w:rsid w:val="0028352E"/>
    <w:rsid w:val="00293804"/>
    <w:rsid w:val="002A4F79"/>
    <w:rsid w:val="00354296"/>
    <w:rsid w:val="003A0444"/>
    <w:rsid w:val="003A09F4"/>
    <w:rsid w:val="003B425A"/>
    <w:rsid w:val="003F76E3"/>
    <w:rsid w:val="004420F3"/>
    <w:rsid w:val="004643AB"/>
    <w:rsid w:val="00480937"/>
    <w:rsid w:val="004D03D0"/>
    <w:rsid w:val="004E2CF0"/>
    <w:rsid w:val="00506E0C"/>
    <w:rsid w:val="00517260"/>
    <w:rsid w:val="00574678"/>
    <w:rsid w:val="00575BE3"/>
    <w:rsid w:val="005F47B9"/>
    <w:rsid w:val="005F725C"/>
    <w:rsid w:val="006028F2"/>
    <w:rsid w:val="00602DFB"/>
    <w:rsid w:val="00666B56"/>
    <w:rsid w:val="006A237D"/>
    <w:rsid w:val="007252D4"/>
    <w:rsid w:val="007613D8"/>
    <w:rsid w:val="00766AEB"/>
    <w:rsid w:val="007A2840"/>
    <w:rsid w:val="007D274B"/>
    <w:rsid w:val="00890409"/>
    <w:rsid w:val="008C2806"/>
    <w:rsid w:val="008C5708"/>
    <w:rsid w:val="0090006C"/>
    <w:rsid w:val="0096463E"/>
    <w:rsid w:val="00973892"/>
    <w:rsid w:val="0098197F"/>
    <w:rsid w:val="00996252"/>
    <w:rsid w:val="009B7146"/>
    <w:rsid w:val="009D1FF2"/>
    <w:rsid w:val="009E1B32"/>
    <w:rsid w:val="009E3552"/>
    <w:rsid w:val="009E70AC"/>
    <w:rsid w:val="00A10083"/>
    <w:rsid w:val="00A34756"/>
    <w:rsid w:val="00B41E40"/>
    <w:rsid w:val="00B70D67"/>
    <w:rsid w:val="00B82C30"/>
    <w:rsid w:val="00B92A20"/>
    <w:rsid w:val="00B95B93"/>
    <w:rsid w:val="00C40788"/>
    <w:rsid w:val="00C43C3C"/>
    <w:rsid w:val="00C60092"/>
    <w:rsid w:val="00CA1E11"/>
    <w:rsid w:val="00D06A5C"/>
    <w:rsid w:val="00D2071D"/>
    <w:rsid w:val="00D41A6F"/>
    <w:rsid w:val="00D853F8"/>
    <w:rsid w:val="00DA09A7"/>
    <w:rsid w:val="00DA4861"/>
    <w:rsid w:val="00DC2AE3"/>
    <w:rsid w:val="00E04D00"/>
    <w:rsid w:val="00E11CF8"/>
    <w:rsid w:val="00E13106"/>
    <w:rsid w:val="00E16485"/>
    <w:rsid w:val="00E70353"/>
    <w:rsid w:val="00EB4356"/>
    <w:rsid w:val="00ED5E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B95B93"/>
    <w:pPr>
      <w:tabs>
        <w:tab w:val="center" w:pos="4252"/>
        <w:tab w:val="right" w:pos="8504"/>
      </w:tabs>
      <w:spacing w:after="0" w:line="240" w:lineRule="auto"/>
    </w:pPr>
  </w:style>
  <w:style w:type="character" w:customStyle="1" w:styleId="RodapChar">
    <w:name w:val="Rodapé Char"/>
    <w:basedOn w:val="Fontepargpadro"/>
    <w:link w:val="Rodap"/>
    <w:uiPriority w:val="99"/>
    <w:rsid w:val="00B95B93"/>
  </w:style>
  <w:style w:type="paragraph" w:styleId="Cabealho">
    <w:name w:val="header"/>
    <w:basedOn w:val="Normal"/>
    <w:link w:val="CabealhoChar"/>
    <w:uiPriority w:val="99"/>
    <w:unhideWhenUsed/>
    <w:rsid w:val="00B95B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5B93"/>
  </w:style>
  <w:style w:type="paragraph" w:styleId="NormalWeb">
    <w:name w:val="Normal (Web)"/>
    <w:basedOn w:val="Normal"/>
    <w:uiPriority w:val="99"/>
    <w:unhideWhenUsed/>
    <w:rsid w:val="00B95B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5F72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725C"/>
    <w:rPr>
      <w:rFonts w:ascii="Tahoma" w:hAnsi="Tahoma" w:cs="Tahoma"/>
      <w:sz w:val="16"/>
      <w:szCs w:val="16"/>
    </w:rPr>
  </w:style>
  <w:style w:type="character" w:customStyle="1" w:styleId="apple-converted-space">
    <w:name w:val="apple-converted-space"/>
    <w:rsid w:val="004420F3"/>
  </w:style>
  <w:style w:type="character" w:styleId="Hyperlink">
    <w:name w:val="Hyperlink"/>
    <w:basedOn w:val="Fontepargpadro"/>
    <w:uiPriority w:val="99"/>
    <w:unhideWhenUsed/>
    <w:rsid w:val="00D207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B95B93"/>
    <w:pPr>
      <w:tabs>
        <w:tab w:val="center" w:pos="4252"/>
        <w:tab w:val="right" w:pos="8504"/>
      </w:tabs>
      <w:spacing w:after="0" w:line="240" w:lineRule="auto"/>
    </w:pPr>
  </w:style>
  <w:style w:type="character" w:customStyle="1" w:styleId="RodapChar">
    <w:name w:val="Rodapé Char"/>
    <w:basedOn w:val="Fontepargpadro"/>
    <w:link w:val="Rodap"/>
    <w:uiPriority w:val="99"/>
    <w:rsid w:val="00B95B93"/>
  </w:style>
  <w:style w:type="paragraph" w:styleId="Cabealho">
    <w:name w:val="header"/>
    <w:basedOn w:val="Normal"/>
    <w:link w:val="CabealhoChar"/>
    <w:uiPriority w:val="99"/>
    <w:unhideWhenUsed/>
    <w:rsid w:val="00B95B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5B93"/>
  </w:style>
  <w:style w:type="paragraph" w:styleId="NormalWeb">
    <w:name w:val="Normal (Web)"/>
    <w:basedOn w:val="Normal"/>
    <w:uiPriority w:val="99"/>
    <w:unhideWhenUsed/>
    <w:rsid w:val="00B95B9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81366">
      <w:bodyDiv w:val="1"/>
      <w:marLeft w:val="0"/>
      <w:marRight w:val="0"/>
      <w:marTop w:val="0"/>
      <w:marBottom w:val="0"/>
      <w:divBdr>
        <w:top w:val="none" w:sz="0" w:space="0" w:color="auto"/>
        <w:left w:val="none" w:sz="0" w:space="0" w:color="auto"/>
        <w:bottom w:val="none" w:sz="0" w:space="0" w:color="auto"/>
        <w:right w:val="none" w:sz="0" w:space="0" w:color="auto"/>
      </w:divBdr>
    </w:div>
    <w:div w:id="1194272192">
      <w:bodyDiv w:val="1"/>
      <w:marLeft w:val="0"/>
      <w:marRight w:val="0"/>
      <w:marTop w:val="0"/>
      <w:marBottom w:val="0"/>
      <w:divBdr>
        <w:top w:val="none" w:sz="0" w:space="0" w:color="auto"/>
        <w:left w:val="none" w:sz="0" w:space="0" w:color="auto"/>
        <w:bottom w:val="none" w:sz="0" w:space="0" w:color="auto"/>
        <w:right w:val="none" w:sz="0" w:space="0" w:color="auto"/>
      </w:divBdr>
    </w:div>
    <w:div w:id="20908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10</Pages>
  <Words>3897</Words>
  <Characters>21044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e gabi</dc:creator>
  <cp:lastModifiedBy>Maria Valentina</cp:lastModifiedBy>
  <cp:revision>41</cp:revision>
  <dcterms:created xsi:type="dcterms:W3CDTF">2014-04-02T00:03:00Z</dcterms:created>
  <dcterms:modified xsi:type="dcterms:W3CDTF">2018-06-15T00:21:00Z</dcterms:modified>
</cp:coreProperties>
</file>