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3AF" w:rsidRDefault="00B0195D" w:rsidP="00175029">
      <w:pPr>
        <w:tabs>
          <w:tab w:val="left" w:pos="2552"/>
          <w:tab w:val="left" w:pos="4536"/>
        </w:tabs>
        <w:jc w:val="center"/>
        <w:rPr>
          <w:rFonts w:ascii="Times New Roman" w:hAnsi="Times New Roman" w:cs="Times New Roman"/>
          <w:b/>
          <w:sz w:val="24"/>
          <w:szCs w:val="24"/>
        </w:rPr>
      </w:pPr>
      <w:r>
        <w:rPr>
          <w:rFonts w:ascii="Times New Roman" w:hAnsi="Times New Roman" w:cs="Times New Roman"/>
          <w:b/>
          <w:sz w:val="24"/>
          <w:szCs w:val="24"/>
        </w:rPr>
        <w:t xml:space="preserve">Antropologia jurídica: ensaio acerca da </w:t>
      </w:r>
      <w:r w:rsidR="00692A2F">
        <w:rPr>
          <w:rFonts w:ascii="Times New Roman" w:hAnsi="Times New Roman" w:cs="Times New Roman"/>
          <w:b/>
          <w:sz w:val="24"/>
          <w:szCs w:val="24"/>
        </w:rPr>
        <w:t>assimetria</w:t>
      </w:r>
      <w:r>
        <w:rPr>
          <w:rFonts w:ascii="Times New Roman" w:hAnsi="Times New Roman" w:cs="Times New Roman"/>
          <w:b/>
          <w:sz w:val="24"/>
          <w:szCs w:val="24"/>
        </w:rPr>
        <w:t xml:space="preserve"> entre a cosmovisão ocidental e as tradições do </w:t>
      </w:r>
      <w:proofErr w:type="spellStart"/>
      <w:r>
        <w:rPr>
          <w:rFonts w:ascii="Times New Roman" w:hAnsi="Times New Roman" w:cs="Times New Roman"/>
          <w:b/>
          <w:sz w:val="24"/>
          <w:szCs w:val="24"/>
        </w:rPr>
        <w:t>Sanatana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Dharma</w:t>
      </w:r>
      <w:proofErr w:type="spellEnd"/>
      <w:r w:rsidR="00692A2F">
        <w:rPr>
          <w:rFonts w:ascii="Times New Roman" w:hAnsi="Times New Roman" w:cs="Times New Roman"/>
          <w:b/>
          <w:sz w:val="24"/>
          <w:szCs w:val="24"/>
        </w:rPr>
        <w:t xml:space="preserve"> no caso do matrimônio infantil na Índia</w:t>
      </w:r>
    </w:p>
    <w:p w:rsidR="009B72AA" w:rsidRDefault="009B72AA" w:rsidP="00175029">
      <w:pPr>
        <w:tabs>
          <w:tab w:val="left" w:pos="2552"/>
          <w:tab w:val="left" w:pos="4536"/>
        </w:tab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0195D" w:rsidRDefault="00B0195D" w:rsidP="00175029">
      <w:pPr>
        <w:tabs>
          <w:tab w:val="left" w:pos="2552"/>
          <w:tab w:val="left" w:pos="4536"/>
        </w:tabs>
        <w:rPr>
          <w:rFonts w:ascii="Times New Roman" w:hAnsi="Times New Roman" w:cs="Times New Roman"/>
          <w:b/>
          <w:sz w:val="24"/>
          <w:szCs w:val="24"/>
        </w:rPr>
      </w:pPr>
    </w:p>
    <w:p w:rsidR="00B0195D" w:rsidRDefault="00B0195D"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b/>
          <w:sz w:val="24"/>
          <w:szCs w:val="24"/>
        </w:rPr>
        <w:t xml:space="preserve">Resumo: </w:t>
      </w:r>
      <w:r>
        <w:rPr>
          <w:rFonts w:ascii="Times New Roman" w:hAnsi="Times New Roman" w:cs="Times New Roman"/>
          <w:sz w:val="24"/>
          <w:szCs w:val="24"/>
        </w:rPr>
        <w:t xml:space="preserve">Em artigo publicado em 2012, Domenico </w:t>
      </w:r>
      <w:proofErr w:type="spellStart"/>
      <w:r>
        <w:rPr>
          <w:rFonts w:ascii="Times New Roman" w:hAnsi="Times New Roman" w:cs="Times New Roman"/>
          <w:sz w:val="24"/>
          <w:szCs w:val="24"/>
        </w:rPr>
        <w:t>Francavilla</w:t>
      </w:r>
      <w:proofErr w:type="spellEnd"/>
      <w:r>
        <w:rPr>
          <w:rFonts w:ascii="Times New Roman" w:hAnsi="Times New Roman" w:cs="Times New Roman"/>
          <w:sz w:val="24"/>
          <w:szCs w:val="24"/>
        </w:rPr>
        <w:t xml:space="preserve"> trata da questão do casamento infantil na Índia de forma brilhante, trilhando uma série de conclusões resultantes de investigações profundas a respeito das tradições locais. O autor conclui em dizer haver um imenso desafio em se conciliar um ordenamento jurídico un</w:t>
      </w:r>
      <w:r w:rsidR="00102EB9">
        <w:rPr>
          <w:rFonts w:ascii="Times New Roman" w:hAnsi="Times New Roman" w:cs="Times New Roman"/>
          <w:sz w:val="24"/>
          <w:szCs w:val="24"/>
        </w:rPr>
        <w:t>ificado na Índia com o multiverso</w:t>
      </w:r>
      <w:r>
        <w:rPr>
          <w:rFonts w:ascii="Times New Roman" w:hAnsi="Times New Roman" w:cs="Times New Roman"/>
          <w:sz w:val="24"/>
          <w:szCs w:val="24"/>
        </w:rPr>
        <w:t xml:space="preserve"> </w:t>
      </w:r>
      <w:r w:rsidR="00102EB9">
        <w:rPr>
          <w:rFonts w:ascii="Times New Roman" w:hAnsi="Times New Roman" w:cs="Times New Roman"/>
          <w:sz w:val="24"/>
          <w:szCs w:val="24"/>
        </w:rPr>
        <w:t xml:space="preserve">étnico deste país, onde um número incontável de comunidades religiosas vive segundo um rol de normas locais, baseadas nas tradições sagradas, consolidando um direito informal hindu. O objetivo deste estudo consiste em aprofundar a pesquisa sobre o tema, percorrendo através de diferentes autores e teorias, os caminhos possíveis para a compreensão desta problemática, tão </w:t>
      </w:r>
      <w:r w:rsidR="00CC1790">
        <w:rPr>
          <w:rFonts w:ascii="Times New Roman" w:hAnsi="Times New Roman" w:cs="Times New Roman"/>
          <w:sz w:val="24"/>
          <w:szCs w:val="24"/>
        </w:rPr>
        <w:t xml:space="preserve">complexa aos acadêmicos ocidentais. </w:t>
      </w:r>
    </w:p>
    <w:p w:rsidR="00A5599D" w:rsidRDefault="00A5599D" w:rsidP="00175029">
      <w:pPr>
        <w:tabs>
          <w:tab w:val="left" w:pos="2552"/>
          <w:tab w:val="left" w:pos="4536"/>
        </w:tabs>
        <w:jc w:val="both"/>
        <w:rPr>
          <w:rFonts w:ascii="Times New Roman" w:hAnsi="Times New Roman" w:cs="Times New Roman"/>
          <w:sz w:val="24"/>
          <w:szCs w:val="24"/>
        </w:rPr>
      </w:pPr>
    </w:p>
    <w:p w:rsidR="00A5599D" w:rsidRDefault="00A5599D" w:rsidP="00175029">
      <w:pPr>
        <w:tabs>
          <w:tab w:val="left" w:pos="2552"/>
          <w:tab w:val="left" w:pos="4536"/>
        </w:tabs>
        <w:jc w:val="both"/>
        <w:rPr>
          <w:rFonts w:ascii="Times New Roman" w:hAnsi="Times New Roman" w:cs="Times New Roman"/>
          <w:i/>
          <w:sz w:val="24"/>
          <w:szCs w:val="24"/>
        </w:rPr>
      </w:pPr>
      <w:r>
        <w:rPr>
          <w:rFonts w:ascii="Times New Roman" w:hAnsi="Times New Roman" w:cs="Times New Roman"/>
          <w:b/>
          <w:sz w:val="24"/>
          <w:szCs w:val="24"/>
        </w:rPr>
        <w:t xml:space="preserve">Palavras-chave: </w:t>
      </w:r>
      <w:bookmarkStart w:id="0" w:name="_GoBack"/>
      <w:r>
        <w:rPr>
          <w:rFonts w:ascii="Times New Roman" w:hAnsi="Times New Roman" w:cs="Times New Roman"/>
          <w:i/>
          <w:sz w:val="24"/>
          <w:szCs w:val="24"/>
        </w:rPr>
        <w:t xml:space="preserve">Antropologia jurídica, Teoria do Direito, Teoria da Justiça, Hinduísmo, Direitos Humanos. </w:t>
      </w:r>
    </w:p>
    <w:bookmarkEnd w:id="0"/>
    <w:p w:rsidR="00A5599D" w:rsidRDefault="00A5599D" w:rsidP="00175029">
      <w:pPr>
        <w:tabs>
          <w:tab w:val="left" w:pos="2552"/>
          <w:tab w:val="left" w:pos="4536"/>
        </w:tabs>
        <w:jc w:val="both"/>
        <w:rPr>
          <w:rFonts w:ascii="Times New Roman" w:hAnsi="Times New Roman" w:cs="Times New Roman"/>
          <w:sz w:val="24"/>
          <w:szCs w:val="24"/>
        </w:rPr>
      </w:pPr>
    </w:p>
    <w:p w:rsidR="00A5599D" w:rsidRPr="00692A2F" w:rsidRDefault="00A5599D" w:rsidP="00175029">
      <w:pPr>
        <w:tabs>
          <w:tab w:val="left" w:pos="2552"/>
          <w:tab w:val="left" w:pos="4536"/>
        </w:tabs>
        <w:jc w:val="both"/>
        <w:rPr>
          <w:rFonts w:ascii="Times New Roman" w:hAnsi="Times New Roman" w:cs="Times New Roman"/>
          <w:sz w:val="24"/>
          <w:szCs w:val="24"/>
          <w:shd w:val="clear" w:color="auto" w:fill="FFFFFF"/>
          <w:lang w:val="en-US"/>
        </w:rPr>
      </w:pPr>
      <w:proofErr w:type="spellStart"/>
      <w:r w:rsidRPr="00A5599D">
        <w:rPr>
          <w:rFonts w:ascii="Times New Roman" w:hAnsi="Times New Roman" w:cs="Times New Roman"/>
          <w:b/>
          <w:sz w:val="24"/>
          <w:szCs w:val="24"/>
          <w:lang w:val="en-US"/>
        </w:rPr>
        <w:t>Abstratc</w:t>
      </w:r>
      <w:proofErr w:type="spellEnd"/>
      <w:r w:rsidRPr="00A5599D">
        <w:rPr>
          <w:rFonts w:ascii="Times New Roman" w:hAnsi="Times New Roman" w:cs="Times New Roman"/>
          <w:b/>
          <w:sz w:val="24"/>
          <w:szCs w:val="24"/>
          <w:lang w:val="en-US"/>
        </w:rPr>
        <w:t xml:space="preserve">: </w:t>
      </w:r>
      <w:r w:rsidRPr="00692A2F">
        <w:rPr>
          <w:rFonts w:ascii="Times New Roman" w:hAnsi="Times New Roman" w:cs="Times New Roman"/>
          <w:sz w:val="24"/>
          <w:szCs w:val="24"/>
          <w:shd w:val="clear" w:color="auto" w:fill="FFFFFF"/>
          <w:lang w:val="en-US"/>
        </w:rPr>
        <w:t xml:space="preserve">In an article published in 2012, Domenico </w:t>
      </w:r>
      <w:proofErr w:type="spellStart"/>
      <w:r w:rsidRPr="00692A2F">
        <w:rPr>
          <w:rFonts w:ascii="Times New Roman" w:hAnsi="Times New Roman" w:cs="Times New Roman"/>
          <w:sz w:val="24"/>
          <w:szCs w:val="24"/>
          <w:shd w:val="clear" w:color="auto" w:fill="FFFFFF"/>
          <w:lang w:val="en-US"/>
        </w:rPr>
        <w:t>Francavilla</w:t>
      </w:r>
      <w:proofErr w:type="spellEnd"/>
      <w:r w:rsidRPr="00692A2F">
        <w:rPr>
          <w:rFonts w:ascii="Times New Roman" w:hAnsi="Times New Roman" w:cs="Times New Roman"/>
          <w:sz w:val="24"/>
          <w:szCs w:val="24"/>
          <w:shd w:val="clear" w:color="auto" w:fill="FFFFFF"/>
          <w:lang w:val="en-US"/>
        </w:rPr>
        <w:t xml:space="preserve"> addresses the issue of child marriage in India brilliantly, tracing a series of conclusions stemming from in depth investigations of local traditions. The author concludes by saying that there is an immense challenge in reconciling a unified legal system in India with that country's ethnic multiverse, where countless religious communities live according to a set of local norms based on sacred traditions, consolidating a Hindu informal right. The objective of this study is to deepen the research on the subject, going through different authors and theories, the possible ways to understand this problematic, so complex to Western scholars.</w:t>
      </w:r>
    </w:p>
    <w:p w:rsidR="00A5599D" w:rsidRPr="00A5599D" w:rsidRDefault="00A5599D" w:rsidP="00175029">
      <w:pPr>
        <w:tabs>
          <w:tab w:val="left" w:pos="2552"/>
          <w:tab w:val="left" w:pos="4536"/>
        </w:tabs>
        <w:jc w:val="both"/>
        <w:rPr>
          <w:rFonts w:ascii="Times New Roman" w:hAnsi="Times New Roman" w:cs="Times New Roman"/>
          <w:b/>
          <w:sz w:val="24"/>
          <w:szCs w:val="24"/>
          <w:lang w:val="en-US"/>
        </w:rPr>
      </w:pPr>
    </w:p>
    <w:p w:rsidR="00CC1790" w:rsidRPr="00A5599D" w:rsidRDefault="00A5599D" w:rsidP="00175029">
      <w:pPr>
        <w:tabs>
          <w:tab w:val="left" w:pos="2552"/>
          <w:tab w:val="left" w:pos="4536"/>
        </w:tabs>
        <w:jc w:val="both"/>
        <w:rPr>
          <w:rFonts w:ascii="Times New Roman" w:hAnsi="Times New Roman" w:cs="Times New Roman"/>
          <w:i/>
          <w:sz w:val="24"/>
          <w:szCs w:val="24"/>
          <w:lang w:val="en-US"/>
        </w:rPr>
      </w:pPr>
      <w:r w:rsidRPr="00A5599D">
        <w:rPr>
          <w:rFonts w:ascii="Times New Roman" w:hAnsi="Times New Roman" w:cs="Times New Roman"/>
          <w:b/>
          <w:sz w:val="24"/>
          <w:szCs w:val="24"/>
          <w:lang w:val="en-US"/>
        </w:rPr>
        <w:t>Key-words</w:t>
      </w:r>
      <w:r w:rsidRPr="00A5599D">
        <w:rPr>
          <w:rFonts w:ascii="Times New Roman" w:hAnsi="Times New Roman" w:cs="Times New Roman"/>
          <w:sz w:val="24"/>
          <w:szCs w:val="24"/>
          <w:lang w:val="en-US"/>
        </w:rPr>
        <w:t xml:space="preserve">: </w:t>
      </w:r>
      <w:r w:rsidRPr="00A5599D">
        <w:rPr>
          <w:rFonts w:ascii="Times New Roman" w:hAnsi="Times New Roman" w:cs="Times New Roman"/>
          <w:i/>
          <w:sz w:val="24"/>
          <w:szCs w:val="24"/>
          <w:shd w:val="clear" w:color="auto" w:fill="FFFFFF"/>
          <w:lang w:val="en-US"/>
        </w:rPr>
        <w:t>Legal anthropology, Theory of Law, Theory of Justice, Hinduism,</w:t>
      </w:r>
      <w:r>
        <w:rPr>
          <w:rFonts w:ascii="Times New Roman" w:hAnsi="Times New Roman" w:cs="Times New Roman"/>
          <w:i/>
          <w:sz w:val="24"/>
          <w:szCs w:val="24"/>
          <w:shd w:val="clear" w:color="auto" w:fill="FFFFFF"/>
          <w:lang w:val="en-US"/>
        </w:rPr>
        <w:t xml:space="preserve"> Human Rights.</w:t>
      </w:r>
    </w:p>
    <w:p w:rsidR="00A5599D" w:rsidRPr="00A5599D" w:rsidRDefault="00A5599D" w:rsidP="00175029">
      <w:pPr>
        <w:tabs>
          <w:tab w:val="left" w:pos="2552"/>
          <w:tab w:val="left" w:pos="4536"/>
        </w:tabs>
        <w:jc w:val="both"/>
        <w:rPr>
          <w:rFonts w:ascii="Times New Roman" w:hAnsi="Times New Roman" w:cs="Times New Roman"/>
          <w:sz w:val="24"/>
          <w:szCs w:val="24"/>
          <w:lang w:val="en-US"/>
        </w:rPr>
      </w:pPr>
    </w:p>
    <w:p w:rsidR="00CC1790" w:rsidRDefault="00CC1790"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b/>
          <w:sz w:val="24"/>
          <w:szCs w:val="24"/>
        </w:rPr>
        <w:t xml:space="preserve">Introdução: </w:t>
      </w:r>
      <w:r>
        <w:rPr>
          <w:rFonts w:ascii="Times New Roman" w:hAnsi="Times New Roman" w:cs="Times New Roman"/>
          <w:sz w:val="24"/>
          <w:szCs w:val="24"/>
        </w:rPr>
        <w:t>Constituindo um dos temas mais polêmicos nas discussões globais, a tradição do casamento infantil em determinadas comunidades hindus segue a ocupar lugar de destaque na Academia, tanto na Índia quanto no Ocidente.</w:t>
      </w:r>
    </w:p>
    <w:p w:rsidR="00CC1790" w:rsidRDefault="00CC1790"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sz w:val="24"/>
          <w:szCs w:val="24"/>
        </w:rPr>
        <w:tab/>
        <w:t xml:space="preserve">É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mencionar que, desde a colonização, passando pela independência e por todo o período da Índia soberana, medidas vêm sendo tomadas no </w:t>
      </w:r>
      <w:r>
        <w:rPr>
          <w:rFonts w:ascii="Times New Roman" w:hAnsi="Times New Roman" w:cs="Times New Roman"/>
          <w:sz w:val="24"/>
          <w:szCs w:val="24"/>
        </w:rPr>
        <w:lastRenderedPageBreak/>
        <w:t xml:space="preserve">sentido de compreender, conciliar, coibir ou mesmo erradicar o matrimônio infantil da realidade indiana. Porém, </w:t>
      </w:r>
      <w:r w:rsidR="00513032">
        <w:rPr>
          <w:rFonts w:ascii="Times New Roman" w:hAnsi="Times New Roman" w:cs="Times New Roman"/>
          <w:sz w:val="24"/>
          <w:szCs w:val="24"/>
        </w:rPr>
        <w:t xml:space="preserve">todos os esforços até hoje esbarram na mesma barreira, até hoje tida como intransponível: a extrema diversidade étnica e cultural indiana. </w:t>
      </w:r>
    </w:p>
    <w:p w:rsidR="00513032" w:rsidRDefault="00513032"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sz w:val="24"/>
          <w:szCs w:val="24"/>
        </w:rPr>
        <w:tab/>
        <w:t>Num país de dimensões continentais, com a segunda maior população do planeta e marcado pela presença de uma variedade infinita de grupo</w:t>
      </w:r>
      <w:r w:rsidR="00607A42">
        <w:rPr>
          <w:rFonts w:ascii="Times New Roman" w:hAnsi="Times New Roman" w:cs="Times New Roman"/>
          <w:sz w:val="24"/>
          <w:szCs w:val="24"/>
        </w:rPr>
        <w:t>s</w:t>
      </w:r>
      <w:r>
        <w:rPr>
          <w:rFonts w:ascii="Times New Roman" w:hAnsi="Times New Roman" w:cs="Times New Roman"/>
          <w:sz w:val="24"/>
          <w:szCs w:val="24"/>
        </w:rPr>
        <w:t xml:space="preserve"> religiosos completamente distintos entre si, é praticamente impossível falar-se em um ordenamento jurídico nacional unificado, que submeta todos os povos ali presentes a um mesmo poder central e sob as mesmas normas</w:t>
      </w:r>
      <w:r w:rsidR="00607A42">
        <w:rPr>
          <w:rFonts w:ascii="Times New Roman" w:hAnsi="Times New Roman" w:cs="Times New Roman"/>
          <w:sz w:val="24"/>
          <w:szCs w:val="24"/>
        </w:rPr>
        <w:t>.</w:t>
      </w:r>
    </w:p>
    <w:p w:rsidR="00607A42" w:rsidRDefault="00607A42"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sz w:val="24"/>
          <w:szCs w:val="24"/>
        </w:rPr>
        <w:tab/>
        <w:t>Investigando-se antropologicamente a Índia, percebe-se que a ausência completa de uniformidade neste país</w:t>
      </w:r>
      <w:r w:rsidR="00AE519B">
        <w:rPr>
          <w:rFonts w:ascii="Times New Roman" w:hAnsi="Times New Roman" w:cs="Times New Roman"/>
          <w:sz w:val="24"/>
          <w:szCs w:val="24"/>
        </w:rPr>
        <w:t xml:space="preserve"> possui raízes tão profundas e antigas que dizem respeito à própria formação da Índia enquanto nação. Diferente não poderia </w:t>
      </w:r>
      <w:proofErr w:type="gramStart"/>
      <w:r w:rsidR="00AE519B">
        <w:rPr>
          <w:rFonts w:ascii="Times New Roman" w:hAnsi="Times New Roman" w:cs="Times New Roman"/>
          <w:sz w:val="24"/>
          <w:szCs w:val="24"/>
        </w:rPr>
        <w:t>ser,</w:t>
      </w:r>
      <w:proofErr w:type="gramEnd"/>
      <w:r w:rsidR="00AE519B">
        <w:rPr>
          <w:rFonts w:ascii="Times New Roman" w:hAnsi="Times New Roman" w:cs="Times New Roman"/>
          <w:sz w:val="24"/>
          <w:szCs w:val="24"/>
        </w:rPr>
        <w:t xml:space="preserve"> ademais, a questão do matrimônio infantil, que está intimamente ligada a eventos históricos marcante</w:t>
      </w:r>
      <w:r w:rsidR="00C47D61">
        <w:rPr>
          <w:rFonts w:ascii="Times New Roman" w:hAnsi="Times New Roman" w:cs="Times New Roman"/>
          <w:sz w:val="24"/>
          <w:szCs w:val="24"/>
        </w:rPr>
        <w:t>s</w:t>
      </w:r>
      <w:r w:rsidR="00AE519B">
        <w:rPr>
          <w:rFonts w:ascii="Times New Roman" w:hAnsi="Times New Roman" w:cs="Times New Roman"/>
          <w:sz w:val="24"/>
          <w:szCs w:val="24"/>
        </w:rPr>
        <w:t xml:space="preserve"> na formulação </w:t>
      </w:r>
      <w:proofErr w:type="spellStart"/>
      <w:r w:rsidR="00AE519B">
        <w:rPr>
          <w:rFonts w:ascii="Times New Roman" w:hAnsi="Times New Roman" w:cs="Times New Roman"/>
          <w:sz w:val="24"/>
          <w:szCs w:val="24"/>
        </w:rPr>
        <w:t>identitária</w:t>
      </w:r>
      <w:proofErr w:type="spellEnd"/>
      <w:r w:rsidR="00AE519B">
        <w:rPr>
          <w:rFonts w:ascii="Times New Roman" w:hAnsi="Times New Roman" w:cs="Times New Roman"/>
          <w:sz w:val="24"/>
          <w:szCs w:val="24"/>
        </w:rPr>
        <w:t xml:space="preserve"> </w:t>
      </w:r>
      <w:r w:rsidR="00C47D61">
        <w:rPr>
          <w:rFonts w:ascii="Times New Roman" w:hAnsi="Times New Roman" w:cs="Times New Roman"/>
          <w:sz w:val="24"/>
          <w:szCs w:val="24"/>
        </w:rPr>
        <w:t xml:space="preserve">da parcela hindu da totalidade </w:t>
      </w:r>
      <w:r w:rsidR="00AE519B">
        <w:rPr>
          <w:rFonts w:ascii="Times New Roman" w:hAnsi="Times New Roman" w:cs="Times New Roman"/>
          <w:sz w:val="24"/>
          <w:szCs w:val="24"/>
        </w:rPr>
        <w:t>indiana.</w:t>
      </w:r>
    </w:p>
    <w:p w:rsidR="00C47D61" w:rsidRDefault="00C47D61" w:rsidP="00175029">
      <w:pPr>
        <w:tabs>
          <w:tab w:val="left" w:pos="2552"/>
          <w:tab w:val="left" w:pos="4536"/>
        </w:tabs>
        <w:jc w:val="both"/>
        <w:rPr>
          <w:rFonts w:ascii="Times New Roman" w:hAnsi="Times New Roman" w:cs="Times New Roman"/>
          <w:sz w:val="24"/>
          <w:szCs w:val="24"/>
        </w:rPr>
      </w:pPr>
      <w:r>
        <w:rPr>
          <w:rFonts w:ascii="Times New Roman" w:hAnsi="Times New Roman" w:cs="Times New Roman"/>
          <w:sz w:val="24"/>
          <w:szCs w:val="24"/>
        </w:rPr>
        <w:tab/>
        <w:t xml:space="preserve">Em um mundo globalizado e unipolar, onde prevalece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hegemonia ideológica liberal-ocidental, pautada no legado dos Direitos Humanos e no poderio das Nações Unidas, a assimetria entre as realidades indiana e ocidental-global tende a crescer, implicando em consequências diversas, quanto mais em um país com forte potencial de crescimento econômico e militar. A investigação deste choque de realidades e de possíveis soluções para os questionamentos jurídicos daí provenientes são os enfoques do presente ensaio.</w:t>
      </w:r>
    </w:p>
    <w:p w:rsidR="00C47D61" w:rsidRDefault="00C47D61" w:rsidP="00175029">
      <w:pPr>
        <w:tabs>
          <w:tab w:val="left" w:pos="2552"/>
          <w:tab w:val="left" w:pos="4536"/>
        </w:tabs>
        <w:jc w:val="both"/>
        <w:rPr>
          <w:rFonts w:ascii="Times New Roman" w:hAnsi="Times New Roman" w:cs="Times New Roman"/>
          <w:sz w:val="24"/>
          <w:szCs w:val="24"/>
        </w:rPr>
      </w:pPr>
    </w:p>
    <w:p w:rsidR="000A5A45" w:rsidRDefault="00C47D61" w:rsidP="00175029">
      <w:pPr>
        <w:tabs>
          <w:tab w:val="left" w:pos="2552"/>
          <w:tab w:val="left" w:pos="4536"/>
          <w:tab w:val="left" w:pos="7427"/>
        </w:tabs>
        <w:jc w:val="both"/>
        <w:rPr>
          <w:rFonts w:ascii="Times New Roman" w:hAnsi="Times New Roman" w:cs="Times New Roman"/>
          <w:b/>
          <w:sz w:val="24"/>
          <w:szCs w:val="24"/>
        </w:rPr>
      </w:pPr>
      <w:r>
        <w:rPr>
          <w:rFonts w:ascii="Times New Roman" w:hAnsi="Times New Roman" w:cs="Times New Roman"/>
          <w:b/>
          <w:sz w:val="24"/>
          <w:szCs w:val="24"/>
        </w:rPr>
        <w:t>I – A percepção equivocada da es</w:t>
      </w:r>
      <w:r w:rsidR="00202293">
        <w:rPr>
          <w:rFonts w:ascii="Times New Roman" w:hAnsi="Times New Roman" w:cs="Times New Roman"/>
          <w:b/>
          <w:sz w:val="24"/>
          <w:szCs w:val="24"/>
        </w:rPr>
        <w:t>p</w:t>
      </w:r>
      <w:r w:rsidR="000A5A45">
        <w:rPr>
          <w:rFonts w:ascii="Times New Roman" w:hAnsi="Times New Roman" w:cs="Times New Roman"/>
          <w:b/>
          <w:sz w:val="24"/>
          <w:szCs w:val="24"/>
        </w:rPr>
        <w:t xml:space="preserve">iritualidade hindu no Ocidente </w:t>
      </w:r>
    </w:p>
    <w:p w:rsidR="000A5A45" w:rsidRDefault="000A5A45" w:rsidP="00175029">
      <w:pPr>
        <w:tabs>
          <w:tab w:val="left" w:pos="2552"/>
          <w:tab w:val="left" w:pos="4536"/>
          <w:tab w:val="left" w:pos="7427"/>
        </w:tabs>
        <w:jc w:val="both"/>
        <w:rPr>
          <w:rFonts w:ascii="Times New Roman" w:hAnsi="Times New Roman" w:cs="Times New Roman"/>
          <w:b/>
          <w:sz w:val="24"/>
          <w:szCs w:val="24"/>
        </w:rPr>
      </w:pPr>
    </w:p>
    <w:p w:rsidR="00687D91" w:rsidRDefault="00514945" w:rsidP="00175029">
      <w:pPr>
        <w:tabs>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 xml:space="preserve"> </w:t>
      </w:r>
      <w:r w:rsidR="002917CC">
        <w:rPr>
          <w:rFonts w:ascii="Times New Roman" w:hAnsi="Times New Roman" w:cs="Times New Roman"/>
          <w:sz w:val="24"/>
          <w:szCs w:val="24"/>
        </w:rPr>
        <w:tab/>
      </w:r>
      <w:r w:rsidR="00AB682B">
        <w:rPr>
          <w:rFonts w:ascii="Times New Roman" w:hAnsi="Times New Roman" w:cs="Times New Roman"/>
          <w:sz w:val="24"/>
          <w:szCs w:val="24"/>
        </w:rPr>
        <w:t>É comum ver vendida no Ocidente uma imagem conturbada e problemática da espiritualidade hindu. A construção teórica da existência de algo como um “hinduísmo”</w:t>
      </w:r>
      <w:r w:rsidR="00687D91">
        <w:rPr>
          <w:rFonts w:ascii="Times New Roman" w:hAnsi="Times New Roman" w:cs="Times New Roman"/>
          <w:sz w:val="24"/>
          <w:szCs w:val="24"/>
        </w:rPr>
        <w:t xml:space="preserve"> é viciada à medida que</w:t>
      </w:r>
      <w:r w:rsidR="00AB682B">
        <w:rPr>
          <w:rFonts w:ascii="Times New Roman" w:hAnsi="Times New Roman" w:cs="Times New Roman"/>
          <w:sz w:val="24"/>
          <w:szCs w:val="24"/>
        </w:rPr>
        <w:t xml:space="preserve"> faz subentender a </w:t>
      </w:r>
      <w:r w:rsidR="00687D91">
        <w:rPr>
          <w:rFonts w:ascii="Times New Roman" w:hAnsi="Times New Roman" w:cs="Times New Roman"/>
          <w:sz w:val="24"/>
          <w:szCs w:val="24"/>
        </w:rPr>
        <w:t>ocorrência de uma unidade espiritual hindu, de algo forma ligada e institucionalizada.</w:t>
      </w:r>
    </w:p>
    <w:p w:rsidR="00687D91" w:rsidRDefault="00687D91"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 xml:space="preserve">             </w:t>
      </w:r>
      <w:r w:rsidR="00514945">
        <w:rPr>
          <w:rFonts w:ascii="Times New Roman" w:hAnsi="Times New Roman" w:cs="Times New Roman"/>
          <w:sz w:val="24"/>
          <w:szCs w:val="24"/>
        </w:rPr>
        <w:tab/>
      </w:r>
      <w:r w:rsidR="00D122EE">
        <w:rPr>
          <w:rFonts w:ascii="Times New Roman" w:hAnsi="Times New Roman" w:cs="Times New Roman"/>
          <w:sz w:val="24"/>
          <w:szCs w:val="24"/>
        </w:rPr>
        <w:t xml:space="preserve">Este conceito precipitado é originário única e exclusivamente de uma análise equivocada e unilateral de acadêmicos ocidentais pouco preocupados com uma análise profunda da realidade indiana. Isto </w:t>
      </w:r>
      <w:proofErr w:type="gramStart"/>
      <w:r w:rsidR="00D122EE">
        <w:rPr>
          <w:rFonts w:ascii="Times New Roman" w:hAnsi="Times New Roman" w:cs="Times New Roman"/>
          <w:sz w:val="24"/>
          <w:szCs w:val="24"/>
        </w:rPr>
        <w:t>diz-se</w:t>
      </w:r>
      <w:proofErr w:type="gramEnd"/>
      <w:r w:rsidR="00D122EE">
        <w:rPr>
          <w:rFonts w:ascii="Times New Roman" w:hAnsi="Times New Roman" w:cs="Times New Roman"/>
          <w:sz w:val="24"/>
          <w:szCs w:val="24"/>
        </w:rPr>
        <w:t xml:space="preserve"> em razão de não haver qualquer unidade naquilo a que se costuma achar de hinduísmo, sendo um conjunto aleatório e desorganizado de tradições</w:t>
      </w:r>
      <w:r w:rsidR="00B65350">
        <w:rPr>
          <w:rFonts w:ascii="Times New Roman" w:hAnsi="Times New Roman" w:cs="Times New Roman"/>
          <w:sz w:val="24"/>
          <w:szCs w:val="24"/>
        </w:rPr>
        <w:t xml:space="preserve"> </w:t>
      </w:r>
      <w:proofErr w:type="spellStart"/>
      <w:r w:rsidR="00B65350">
        <w:rPr>
          <w:rFonts w:ascii="Times New Roman" w:hAnsi="Times New Roman" w:cs="Times New Roman"/>
          <w:sz w:val="24"/>
          <w:szCs w:val="24"/>
        </w:rPr>
        <w:t>iniciáticas</w:t>
      </w:r>
      <w:proofErr w:type="spellEnd"/>
      <w:r w:rsidR="00B65350">
        <w:rPr>
          <w:rFonts w:ascii="Times New Roman" w:hAnsi="Times New Roman" w:cs="Times New Roman"/>
          <w:sz w:val="24"/>
          <w:szCs w:val="24"/>
        </w:rPr>
        <w:t xml:space="preserve"> </w:t>
      </w:r>
      <w:r w:rsidR="00D122EE">
        <w:rPr>
          <w:rFonts w:ascii="Times New Roman" w:hAnsi="Times New Roman" w:cs="Times New Roman"/>
          <w:sz w:val="24"/>
          <w:szCs w:val="24"/>
        </w:rPr>
        <w:t>cujas origens remontam à invasão ariana do te</w:t>
      </w:r>
      <w:r w:rsidR="00514945">
        <w:rPr>
          <w:rFonts w:ascii="Times New Roman" w:hAnsi="Times New Roman" w:cs="Times New Roman"/>
          <w:sz w:val="24"/>
          <w:szCs w:val="24"/>
        </w:rPr>
        <w:t>rceiro milênio antes de Cristo, cujos traços comuns se l</w:t>
      </w:r>
      <w:r w:rsidR="00B65350">
        <w:rPr>
          <w:rFonts w:ascii="Times New Roman" w:hAnsi="Times New Roman" w:cs="Times New Roman"/>
          <w:sz w:val="24"/>
          <w:szCs w:val="24"/>
        </w:rPr>
        <w:t>imitam ao compartilhamento das e</w:t>
      </w:r>
      <w:r w:rsidR="00514945">
        <w:rPr>
          <w:rFonts w:ascii="Times New Roman" w:hAnsi="Times New Roman" w:cs="Times New Roman"/>
          <w:sz w:val="24"/>
          <w:szCs w:val="24"/>
        </w:rPr>
        <w:t>scrituras védicas, não havendo qualquer unidade entre as múltiplas tradições que delas compartilham, muito menos se deve falar em institucionalidade ou dogmática e ritualística unificadas.</w:t>
      </w:r>
    </w:p>
    <w:p w:rsidR="00514945" w:rsidRDefault="00514945"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Entre os estudiosos das religiões comparadas, a denominação </w:t>
      </w:r>
      <w:r w:rsidR="00466B5D">
        <w:rPr>
          <w:rFonts w:ascii="Times New Roman" w:hAnsi="Times New Roman" w:cs="Times New Roman"/>
          <w:sz w:val="24"/>
          <w:szCs w:val="24"/>
        </w:rPr>
        <w:t>hinduísmo já se revela viciada</w:t>
      </w:r>
      <w:r w:rsidR="008B259D">
        <w:rPr>
          <w:rFonts w:ascii="Times New Roman" w:hAnsi="Times New Roman" w:cs="Times New Roman"/>
          <w:sz w:val="24"/>
          <w:szCs w:val="24"/>
        </w:rPr>
        <w:t>,</w:t>
      </w:r>
      <w:r w:rsidR="00466B5D">
        <w:rPr>
          <w:rFonts w:ascii="Times New Roman" w:hAnsi="Times New Roman" w:cs="Times New Roman"/>
          <w:sz w:val="24"/>
          <w:szCs w:val="24"/>
        </w:rPr>
        <w:t xml:space="preserve"> </w:t>
      </w:r>
      <w:r w:rsidR="008B259D">
        <w:rPr>
          <w:rFonts w:ascii="Times New Roman" w:hAnsi="Times New Roman" w:cs="Times New Roman"/>
          <w:sz w:val="24"/>
          <w:szCs w:val="24"/>
        </w:rPr>
        <w:t xml:space="preserve">como bem se </w:t>
      </w:r>
      <w:proofErr w:type="gramStart"/>
      <w:r w:rsidR="008B259D">
        <w:rPr>
          <w:rFonts w:ascii="Times New Roman" w:hAnsi="Times New Roman" w:cs="Times New Roman"/>
          <w:sz w:val="24"/>
          <w:szCs w:val="24"/>
        </w:rPr>
        <w:t>pode</w:t>
      </w:r>
      <w:proofErr w:type="gramEnd"/>
      <w:r w:rsidR="008B259D">
        <w:rPr>
          <w:rFonts w:ascii="Times New Roman" w:hAnsi="Times New Roman" w:cs="Times New Roman"/>
          <w:sz w:val="24"/>
          <w:szCs w:val="24"/>
        </w:rPr>
        <w:t xml:space="preserve"> verificar entre os </w:t>
      </w:r>
      <w:proofErr w:type="spellStart"/>
      <w:r w:rsidR="008B259D">
        <w:rPr>
          <w:rFonts w:ascii="Times New Roman" w:hAnsi="Times New Roman" w:cs="Times New Roman"/>
          <w:sz w:val="24"/>
          <w:szCs w:val="24"/>
        </w:rPr>
        <w:t>Eranos</w:t>
      </w:r>
      <w:proofErr w:type="spellEnd"/>
      <w:r w:rsidR="008B259D">
        <w:rPr>
          <w:rFonts w:ascii="Times New Roman" w:hAnsi="Times New Roman" w:cs="Times New Roman"/>
          <w:sz w:val="24"/>
          <w:szCs w:val="24"/>
        </w:rPr>
        <w:t xml:space="preserve">, tais como </w:t>
      </w:r>
      <w:proofErr w:type="spellStart"/>
      <w:r w:rsidR="008B259D">
        <w:rPr>
          <w:rFonts w:ascii="Times New Roman" w:hAnsi="Times New Roman" w:cs="Times New Roman"/>
          <w:sz w:val="24"/>
          <w:szCs w:val="24"/>
        </w:rPr>
        <w:t>Mircea</w:t>
      </w:r>
      <w:proofErr w:type="spellEnd"/>
      <w:r w:rsidR="008B259D">
        <w:rPr>
          <w:rFonts w:ascii="Times New Roman" w:hAnsi="Times New Roman" w:cs="Times New Roman"/>
          <w:sz w:val="24"/>
          <w:szCs w:val="24"/>
        </w:rPr>
        <w:t xml:space="preserve"> </w:t>
      </w:r>
      <w:proofErr w:type="spellStart"/>
      <w:r w:rsidR="008B259D">
        <w:rPr>
          <w:rFonts w:ascii="Times New Roman" w:hAnsi="Times New Roman" w:cs="Times New Roman"/>
          <w:sz w:val="24"/>
          <w:szCs w:val="24"/>
        </w:rPr>
        <w:lastRenderedPageBreak/>
        <w:t>Eliade</w:t>
      </w:r>
      <w:proofErr w:type="spellEnd"/>
      <w:r w:rsidR="008B259D">
        <w:rPr>
          <w:rFonts w:ascii="Times New Roman" w:hAnsi="Times New Roman" w:cs="Times New Roman"/>
          <w:sz w:val="24"/>
          <w:szCs w:val="24"/>
        </w:rPr>
        <w:t xml:space="preserve"> e Heinrich </w:t>
      </w:r>
      <w:proofErr w:type="spellStart"/>
      <w:r w:rsidR="008B259D">
        <w:rPr>
          <w:rFonts w:ascii="Times New Roman" w:hAnsi="Times New Roman" w:cs="Times New Roman"/>
          <w:sz w:val="24"/>
          <w:szCs w:val="24"/>
        </w:rPr>
        <w:t>Zimmer</w:t>
      </w:r>
      <w:proofErr w:type="spellEnd"/>
      <w:r w:rsidR="008B259D">
        <w:rPr>
          <w:rFonts w:ascii="Times New Roman" w:hAnsi="Times New Roman" w:cs="Times New Roman"/>
          <w:sz w:val="24"/>
          <w:szCs w:val="24"/>
        </w:rPr>
        <w:t>, exímios estudiosos da experiência e da arte religiosas na Índia. Porém, em termos quantitativos e midiáticos, prevalece a terminologia empregada por esta parcela de pesquisadores que, de forma unilateral, tenta empregar a cosmovisão ocidental na compreensão do fenômeno religioso hindu, o que inevitavelmente ocasiona vícios diversos.</w:t>
      </w:r>
    </w:p>
    <w:p w:rsidR="00D601FB" w:rsidRDefault="00D601FB"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 compreensão desta confusão terminológica é fundamental para o desenvolvimento de um estudo de antropologia jurídica, pois se revela </w:t>
      </w:r>
      <w:r w:rsidR="00B65350">
        <w:rPr>
          <w:rFonts w:ascii="Times New Roman" w:hAnsi="Times New Roman" w:cs="Times New Roman"/>
          <w:sz w:val="24"/>
          <w:szCs w:val="24"/>
        </w:rPr>
        <w:t>essenci</w:t>
      </w:r>
      <w:r>
        <w:rPr>
          <w:rFonts w:ascii="Times New Roman" w:hAnsi="Times New Roman" w:cs="Times New Roman"/>
          <w:sz w:val="24"/>
          <w:szCs w:val="24"/>
        </w:rPr>
        <w:t>al para um entendimento adequado acerca da diversidade étnica e espiritual da Índia, característica tão marcante que torna inválido ou indigno de reconhecimento qualquer estudo que a ignore.</w:t>
      </w:r>
    </w:p>
    <w:p w:rsidR="00D601FB" w:rsidRDefault="00D601FB" w:rsidP="00175029">
      <w:pPr>
        <w:tabs>
          <w:tab w:val="left" w:pos="1418"/>
          <w:tab w:val="left" w:pos="2552"/>
          <w:tab w:val="left" w:pos="4536"/>
          <w:tab w:val="left" w:pos="7427"/>
        </w:tabs>
        <w:jc w:val="both"/>
        <w:rPr>
          <w:rFonts w:ascii="Times New Roman" w:hAnsi="Times New Roman" w:cs="Times New Roman"/>
          <w:sz w:val="24"/>
          <w:szCs w:val="24"/>
        </w:rPr>
      </w:pPr>
    </w:p>
    <w:p w:rsidR="00D601FB" w:rsidRDefault="00D601FB" w:rsidP="00175029">
      <w:pPr>
        <w:tabs>
          <w:tab w:val="left" w:pos="1418"/>
          <w:tab w:val="left" w:pos="2552"/>
          <w:tab w:val="left" w:pos="4536"/>
          <w:tab w:val="left" w:pos="7427"/>
        </w:tabs>
        <w:jc w:val="both"/>
        <w:rPr>
          <w:rFonts w:ascii="Times New Roman" w:hAnsi="Times New Roman" w:cs="Times New Roman"/>
          <w:b/>
          <w:sz w:val="24"/>
          <w:szCs w:val="24"/>
        </w:rPr>
      </w:pPr>
      <w:r>
        <w:rPr>
          <w:rFonts w:ascii="Times New Roman" w:hAnsi="Times New Roman" w:cs="Times New Roman"/>
          <w:b/>
          <w:sz w:val="24"/>
          <w:szCs w:val="24"/>
        </w:rPr>
        <w:t xml:space="preserve">II – </w:t>
      </w:r>
      <w:r w:rsidR="00A36522">
        <w:rPr>
          <w:rFonts w:ascii="Times New Roman" w:hAnsi="Times New Roman" w:cs="Times New Roman"/>
          <w:b/>
          <w:sz w:val="24"/>
          <w:szCs w:val="24"/>
        </w:rPr>
        <w:t xml:space="preserve">A islamização da Índia </w:t>
      </w:r>
    </w:p>
    <w:p w:rsidR="00D601FB" w:rsidRDefault="00D601FB" w:rsidP="00175029">
      <w:pPr>
        <w:tabs>
          <w:tab w:val="left" w:pos="1418"/>
          <w:tab w:val="left" w:pos="2552"/>
          <w:tab w:val="left" w:pos="4536"/>
          <w:tab w:val="left" w:pos="7427"/>
        </w:tabs>
        <w:jc w:val="both"/>
        <w:rPr>
          <w:rFonts w:ascii="Times New Roman" w:hAnsi="Times New Roman" w:cs="Times New Roman"/>
          <w:b/>
          <w:sz w:val="24"/>
          <w:szCs w:val="24"/>
        </w:rPr>
      </w:pPr>
    </w:p>
    <w:p w:rsidR="00D601FB" w:rsidRDefault="00D601FB"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b/>
          <w:sz w:val="24"/>
          <w:szCs w:val="24"/>
        </w:rPr>
        <w:tab/>
      </w:r>
      <w:r w:rsidR="00266309">
        <w:rPr>
          <w:rFonts w:ascii="Times New Roman" w:hAnsi="Times New Roman" w:cs="Times New Roman"/>
          <w:sz w:val="24"/>
          <w:szCs w:val="24"/>
        </w:rPr>
        <w:t>No tópico anterior tratamos da invasão ariana à Índia e de suas principais consequências para a configuração espiritual da região, que herdou os principais traços da antiga religião indo-europeia, somando-se a sincretismos e influências locais, tornando possível a construção mítica e mística do que se pode chamar genericamente de hinduísmo.</w:t>
      </w:r>
    </w:p>
    <w:p w:rsidR="00DD7FF1" w:rsidRDefault="00266309"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Segundo Heinrich </w:t>
      </w:r>
      <w:proofErr w:type="spellStart"/>
      <w:r>
        <w:rPr>
          <w:rFonts w:ascii="Times New Roman" w:hAnsi="Times New Roman" w:cs="Times New Roman"/>
          <w:sz w:val="24"/>
          <w:szCs w:val="24"/>
        </w:rPr>
        <w:t>Zimmer</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jainismo</w:t>
      </w:r>
      <w:proofErr w:type="spellEnd"/>
      <w:r>
        <w:rPr>
          <w:rFonts w:ascii="Times New Roman" w:hAnsi="Times New Roman" w:cs="Times New Roman"/>
          <w:sz w:val="24"/>
          <w:szCs w:val="24"/>
        </w:rPr>
        <w:t xml:space="preserve"> antecede o hinduísmo e este precede o budismo, que teria vindo de seu predecessor. Ademais desta tríade espiritual tradicional indiana, outro fator de enorme relevância foi </w:t>
      </w:r>
      <w:r w:rsidR="00DD7FF1">
        <w:rPr>
          <w:rFonts w:ascii="Times New Roman" w:hAnsi="Times New Roman" w:cs="Times New Roman"/>
          <w:sz w:val="24"/>
          <w:szCs w:val="24"/>
        </w:rPr>
        <w:t>o processo de islamização, originado na Idade Média, com a invasão de clãs nôm</w:t>
      </w:r>
      <w:r w:rsidR="00B65350">
        <w:rPr>
          <w:rFonts w:ascii="Times New Roman" w:hAnsi="Times New Roman" w:cs="Times New Roman"/>
          <w:sz w:val="24"/>
          <w:szCs w:val="24"/>
        </w:rPr>
        <w:t>ades da Ásia Central</w:t>
      </w:r>
      <w:r w:rsidR="00DD7FF1">
        <w:rPr>
          <w:rFonts w:ascii="Times New Roman" w:hAnsi="Times New Roman" w:cs="Times New Roman"/>
          <w:sz w:val="24"/>
          <w:szCs w:val="24"/>
        </w:rPr>
        <w:t>.</w:t>
      </w:r>
      <w:r w:rsidR="004B3CC7">
        <w:rPr>
          <w:rFonts w:ascii="Times New Roman" w:hAnsi="Times New Roman" w:cs="Times New Roman"/>
          <w:sz w:val="24"/>
          <w:szCs w:val="24"/>
        </w:rPr>
        <w:t xml:space="preserve"> </w:t>
      </w:r>
    </w:p>
    <w:p w:rsidR="00F96C5C" w:rsidRDefault="004B3CC7"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 islamização da Índia constitui ponto central deste estudo por motivos que serão </w:t>
      </w:r>
      <w:r w:rsidR="00646188">
        <w:rPr>
          <w:rFonts w:ascii="Times New Roman" w:hAnsi="Times New Roman" w:cs="Times New Roman"/>
          <w:sz w:val="24"/>
          <w:szCs w:val="24"/>
        </w:rPr>
        <w:t>a seguir expostos</w:t>
      </w:r>
      <w:r>
        <w:rPr>
          <w:rFonts w:ascii="Times New Roman" w:hAnsi="Times New Roman" w:cs="Times New Roman"/>
          <w:sz w:val="24"/>
          <w:szCs w:val="24"/>
        </w:rPr>
        <w:t>.</w:t>
      </w:r>
      <w:r w:rsidR="00646188">
        <w:rPr>
          <w:rFonts w:ascii="Times New Roman" w:hAnsi="Times New Roman" w:cs="Times New Roman"/>
          <w:sz w:val="24"/>
          <w:szCs w:val="24"/>
        </w:rPr>
        <w:t xml:space="preserve"> Primeiramente, se há de analisar a forma como se deu tal processo</w:t>
      </w:r>
      <w:r w:rsidR="00F96C5C">
        <w:rPr>
          <w:rFonts w:ascii="Times New Roman" w:hAnsi="Times New Roman" w:cs="Times New Roman"/>
          <w:sz w:val="24"/>
          <w:szCs w:val="24"/>
        </w:rPr>
        <w:t>. Em verdade, a chegada do islã se deu de forma natural, à medida que o mesmo se tornava a principal confissão entre os povos árabes, que costumava</w:t>
      </w:r>
      <w:r w:rsidR="00B65350">
        <w:rPr>
          <w:rFonts w:ascii="Times New Roman" w:hAnsi="Times New Roman" w:cs="Times New Roman"/>
          <w:sz w:val="24"/>
          <w:szCs w:val="24"/>
        </w:rPr>
        <w:t>m</w:t>
      </w:r>
      <w:r w:rsidR="00F96C5C">
        <w:rPr>
          <w:rFonts w:ascii="Times New Roman" w:hAnsi="Times New Roman" w:cs="Times New Roman"/>
          <w:sz w:val="24"/>
          <w:szCs w:val="24"/>
        </w:rPr>
        <w:t xml:space="preserve"> manter boas relações com a Índia através do comércio, o que permitiu com que mercadores muçulmanos mantivessem contato constante com os habitantes da costa indiana e ocasionassem a conversão dos locais. Por esta razão, inclusive, a primeira mesquita em solo indiano foi erguida ainda durante o tempo de vida de Maomé, em 629, em </w:t>
      </w:r>
      <w:proofErr w:type="spellStart"/>
      <w:r w:rsidR="00F96C5C">
        <w:rPr>
          <w:rFonts w:ascii="Times New Roman" w:hAnsi="Times New Roman" w:cs="Times New Roman"/>
          <w:sz w:val="24"/>
          <w:szCs w:val="24"/>
        </w:rPr>
        <w:t>Kerala</w:t>
      </w:r>
      <w:proofErr w:type="spellEnd"/>
      <w:r w:rsidR="00F96C5C">
        <w:rPr>
          <w:rFonts w:ascii="Times New Roman" w:hAnsi="Times New Roman" w:cs="Times New Roman"/>
          <w:sz w:val="24"/>
          <w:szCs w:val="24"/>
        </w:rPr>
        <w:t xml:space="preserve">. </w:t>
      </w:r>
    </w:p>
    <w:p w:rsidR="00F96C5C" w:rsidRDefault="00F96C5C"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As diversas fontes acadêmicas divergem quanto à forma exata com que se deu o processo de conversão de massas ao islã em solo indiano. De um lado, autores islâmicos ou entusiastas concluem que os relatos de conversões forçadas e emprego de violência por parte dos missionários não são confiáveis em razão da forma como se consolidou a fé maometana entre os indianos, se integrando à Índia de forma orgânica, não se limitando aos pontos de proximidade física com o mundo islâmico. De outro lado, </w:t>
      </w:r>
      <w:r w:rsidR="00CA03CF">
        <w:rPr>
          <w:rFonts w:ascii="Times New Roman" w:hAnsi="Times New Roman" w:cs="Times New Roman"/>
          <w:sz w:val="24"/>
          <w:szCs w:val="24"/>
        </w:rPr>
        <w:t xml:space="preserve">há um grande número de </w:t>
      </w:r>
      <w:r>
        <w:rPr>
          <w:rFonts w:ascii="Times New Roman" w:hAnsi="Times New Roman" w:cs="Times New Roman"/>
          <w:sz w:val="24"/>
          <w:szCs w:val="24"/>
        </w:rPr>
        <w:t xml:space="preserve">autores </w:t>
      </w:r>
      <w:r w:rsidR="00CA03CF">
        <w:rPr>
          <w:rFonts w:ascii="Times New Roman" w:hAnsi="Times New Roman" w:cs="Times New Roman"/>
          <w:sz w:val="24"/>
          <w:szCs w:val="24"/>
        </w:rPr>
        <w:t xml:space="preserve">que afirma com veemência que o uso da força, do terror e da violência desmedida foi prática corrente no decorrer deste processo de </w:t>
      </w:r>
      <w:r w:rsidR="00CA03CF">
        <w:rPr>
          <w:rFonts w:ascii="Times New Roman" w:hAnsi="Times New Roman" w:cs="Times New Roman"/>
          <w:sz w:val="24"/>
          <w:szCs w:val="24"/>
        </w:rPr>
        <w:lastRenderedPageBreak/>
        <w:t>integração, indo algumas fonte</w:t>
      </w:r>
      <w:r w:rsidR="00B65350">
        <w:rPr>
          <w:rFonts w:ascii="Times New Roman" w:hAnsi="Times New Roman" w:cs="Times New Roman"/>
          <w:sz w:val="24"/>
          <w:szCs w:val="24"/>
        </w:rPr>
        <w:t>s</w:t>
      </w:r>
      <w:r w:rsidR="00CA03CF">
        <w:rPr>
          <w:rFonts w:ascii="Times New Roman" w:hAnsi="Times New Roman" w:cs="Times New Roman"/>
          <w:sz w:val="24"/>
          <w:szCs w:val="24"/>
        </w:rPr>
        <w:t xml:space="preserve"> ainda mais além em afirmar que foram ali exercidas práticas genocidas sem precedentes na história. </w:t>
      </w:r>
    </w:p>
    <w:p w:rsidR="00CA03CF" w:rsidRDefault="00CA03CF"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r>
      <w:r w:rsidR="000C5919">
        <w:rPr>
          <w:rFonts w:ascii="Times New Roman" w:hAnsi="Times New Roman" w:cs="Times New Roman"/>
          <w:sz w:val="24"/>
          <w:szCs w:val="24"/>
        </w:rPr>
        <w:t>Fato é quase que incontroverso que o crescimento do islã foi fator paralelo e motivador da decadência do budismo na Í</w:t>
      </w:r>
      <w:r w:rsidR="007C4A0E">
        <w:rPr>
          <w:rFonts w:ascii="Times New Roman" w:hAnsi="Times New Roman" w:cs="Times New Roman"/>
          <w:sz w:val="24"/>
          <w:szCs w:val="24"/>
        </w:rPr>
        <w:t xml:space="preserve">ndia. Em meio à sociedade estratificada das castas hindus, determinados grupos, à </w:t>
      </w:r>
      <w:proofErr w:type="gramStart"/>
      <w:r w:rsidR="007C4A0E">
        <w:rPr>
          <w:rFonts w:ascii="Times New Roman" w:hAnsi="Times New Roman" w:cs="Times New Roman"/>
          <w:sz w:val="24"/>
          <w:szCs w:val="24"/>
        </w:rPr>
        <w:t>medida de seus respectivos interesses sociais</w:t>
      </w:r>
      <w:proofErr w:type="gramEnd"/>
      <w:r w:rsidR="007C4A0E">
        <w:rPr>
          <w:rFonts w:ascii="Times New Roman" w:hAnsi="Times New Roman" w:cs="Times New Roman"/>
          <w:sz w:val="24"/>
          <w:szCs w:val="24"/>
        </w:rPr>
        <w:t>, convertiam-se coletivamente ao budismo, de modo a escapar da estratificação e eliminar eventuais obstáculos. Com a popularização do islã, o mesmo passou a ser visto como mais uma “opção viável”</w:t>
      </w:r>
      <w:r w:rsidR="00314A32">
        <w:rPr>
          <w:rFonts w:ascii="Times New Roman" w:hAnsi="Times New Roman" w:cs="Times New Roman"/>
          <w:sz w:val="24"/>
          <w:szCs w:val="24"/>
        </w:rPr>
        <w:t>, constituindo-se como uma alternativa</w:t>
      </w:r>
      <w:r w:rsidR="007C4A0E">
        <w:rPr>
          <w:rFonts w:ascii="Times New Roman" w:hAnsi="Times New Roman" w:cs="Times New Roman"/>
          <w:sz w:val="24"/>
          <w:szCs w:val="24"/>
        </w:rPr>
        <w:t xml:space="preserve"> ao </w:t>
      </w:r>
      <w:r w:rsidR="00314A32">
        <w:rPr>
          <w:rFonts w:ascii="Times New Roman" w:hAnsi="Times New Roman" w:cs="Times New Roman"/>
          <w:sz w:val="24"/>
          <w:szCs w:val="24"/>
        </w:rPr>
        <w:t xml:space="preserve">budismo, e, com o passar do tempo, ofuscando-o. </w:t>
      </w:r>
    </w:p>
    <w:p w:rsidR="00314A32" w:rsidRDefault="00314A32"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r>
      <w:r w:rsidR="00A36522">
        <w:rPr>
          <w:rFonts w:ascii="Times New Roman" w:hAnsi="Times New Roman" w:cs="Times New Roman"/>
          <w:sz w:val="24"/>
          <w:szCs w:val="24"/>
        </w:rPr>
        <w:t xml:space="preserve">Independente da forma exata como se deu a propagação do islã, muitos dos fatos correntes na Índia contemporânea tendem a ser vistos como sintomas ou reflexos dos tempos da islamização. Tema central de nosso estudo, a questão do casamento infantil também está, segundo a grande maioria das fontes acadêmicas, associada ao processo de islamização da Índia. Isto </w:t>
      </w:r>
      <w:proofErr w:type="gramStart"/>
      <w:r w:rsidR="00A36522">
        <w:rPr>
          <w:rFonts w:ascii="Times New Roman" w:hAnsi="Times New Roman" w:cs="Times New Roman"/>
          <w:sz w:val="24"/>
          <w:szCs w:val="24"/>
        </w:rPr>
        <w:t>diz-se</w:t>
      </w:r>
      <w:proofErr w:type="gramEnd"/>
      <w:r w:rsidR="00A36522">
        <w:rPr>
          <w:rFonts w:ascii="Times New Roman" w:hAnsi="Times New Roman" w:cs="Times New Roman"/>
          <w:sz w:val="24"/>
          <w:szCs w:val="24"/>
        </w:rPr>
        <w:t xml:space="preserve"> e</w:t>
      </w:r>
      <w:r w:rsidR="00B65350">
        <w:rPr>
          <w:rFonts w:ascii="Times New Roman" w:hAnsi="Times New Roman" w:cs="Times New Roman"/>
          <w:sz w:val="24"/>
          <w:szCs w:val="24"/>
        </w:rPr>
        <w:t>m</w:t>
      </w:r>
      <w:r w:rsidR="00A36522">
        <w:rPr>
          <w:rFonts w:ascii="Times New Roman" w:hAnsi="Times New Roman" w:cs="Times New Roman"/>
          <w:sz w:val="24"/>
          <w:szCs w:val="24"/>
        </w:rPr>
        <w:t xml:space="preserve"> razão de esta prática ter sua popularização associada com o proselitismo islâmico, e não com a organicidade das comunidades hindus.</w:t>
      </w:r>
    </w:p>
    <w:p w:rsidR="00A36522" w:rsidRDefault="00A36522"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Embora sempre tenha existido, o casamento de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-púberes não constituía elemento estrutural da so</w:t>
      </w:r>
      <w:r w:rsidR="00071A8C">
        <w:rPr>
          <w:rFonts w:ascii="Times New Roman" w:hAnsi="Times New Roman" w:cs="Times New Roman"/>
          <w:sz w:val="24"/>
          <w:szCs w:val="24"/>
        </w:rPr>
        <w:t>ciedade estratificada hindu. A</w:t>
      </w:r>
      <w:r>
        <w:rPr>
          <w:rFonts w:ascii="Times New Roman" w:hAnsi="Times New Roman" w:cs="Times New Roman"/>
          <w:sz w:val="24"/>
          <w:szCs w:val="24"/>
        </w:rPr>
        <w:t xml:space="preserve"> prática, desde os tempos védicos (Civilização Védica, entre o segundo e o primeiro milênios </w:t>
      </w:r>
      <w:proofErr w:type="gramStart"/>
      <w:r>
        <w:rPr>
          <w:rFonts w:ascii="Times New Roman" w:hAnsi="Times New Roman" w:cs="Times New Roman"/>
          <w:sz w:val="24"/>
          <w:szCs w:val="24"/>
        </w:rPr>
        <w:t>a.C.</w:t>
      </w:r>
      <w:proofErr w:type="gramEnd"/>
      <w:r>
        <w:rPr>
          <w:rFonts w:ascii="Times New Roman" w:hAnsi="Times New Roman" w:cs="Times New Roman"/>
          <w:sz w:val="24"/>
          <w:szCs w:val="24"/>
        </w:rPr>
        <w:t>)</w:t>
      </w:r>
      <w:r w:rsidR="00071A8C">
        <w:rPr>
          <w:rFonts w:ascii="Times New Roman" w:hAnsi="Times New Roman" w:cs="Times New Roman"/>
          <w:sz w:val="24"/>
          <w:szCs w:val="24"/>
        </w:rPr>
        <w:t>, crê-se, era conhecida, ou mesmo comum, porém não figurava parte orgânica da civilização hindu tal como era organizada. Esta mudança radical na estrutura social indiana se deve, segundo seguras fontes, ao pavor do qual se revestiam as famílias hindus ante a ameaça iminente de perder suas crianças para o islã, sendo a religião parte tão importante na sociedad</w:t>
      </w:r>
      <w:r w:rsidR="0087648D">
        <w:rPr>
          <w:rFonts w:ascii="Times New Roman" w:hAnsi="Times New Roman" w:cs="Times New Roman"/>
          <w:sz w:val="24"/>
          <w:szCs w:val="24"/>
        </w:rPr>
        <w:t xml:space="preserve">e indiana. Diante de tal temor, as famílias hindus teriam passado a casar precocemente seus filhos, evitando que fossem forçosamente convertidos ao credo estrangeiro ou sofressem quaisquer tipos de violência nas mãos dos muçulmanos, conservando uma unidade de sangue, casta, fé e identidade. </w:t>
      </w:r>
    </w:p>
    <w:p w:rsidR="00B8622A" w:rsidRDefault="0087648D"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Este impulso </w:t>
      </w:r>
      <w:proofErr w:type="spellStart"/>
      <w:r>
        <w:rPr>
          <w:rFonts w:ascii="Times New Roman" w:hAnsi="Times New Roman" w:cs="Times New Roman"/>
          <w:sz w:val="24"/>
          <w:szCs w:val="24"/>
        </w:rPr>
        <w:t>identitário</w:t>
      </w:r>
      <w:proofErr w:type="spellEnd"/>
      <w:r>
        <w:rPr>
          <w:rFonts w:ascii="Times New Roman" w:hAnsi="Times New Roman" w:cs="Times New Roman"/>
          <w:sz w:val="24"/>
          <w:szCs w:val="24"/>
        </w:rPr>
        <w:t xml:space="preserve"> exasperado não parece ter sido o único. Algumas práticas radicais, tais como a automutilação de mulheres e mesmo o suicídio no leito conjugal têm sido associadas ao período da islamização por alguns historiadores. Alguns dos maiores críticos do islã costumam correlacionar, inclusive, o terror indiano para o sexo feminino (o quarto país mais perigoso do mundo para mulheres) com algum tipo de reminiscência do islã, afirmando ser mesmo a estrutural social hindu contemporânea o resultado de um longo processo de sincretismo e influências mútuas com o islã. Porém, esta hipótese deve ser ignorada em nosso estudo, não apenas por fugir de seu foco analítico como também por </w:t>
      </w:r>
      <w:r w:rsidR="00B8622A">
        <w:rPr>
          <w:rFonts w:ascii="Times New Roman" w:hAnsi="Times New Roman" w:cs="Times New Roman"/>
          <w:sz w:val="24"/>
          <w:szCs w:val="24"/>
        </w:rPr>
        <w:t xml:space="preserve">não constituir consenso acadêmico em qualquer grau. </w:t>
      </w:r>
    </w:p>
    <w:p w:rsidR="00B8622A" w:rsidRDefault="00B8622A"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r>
    </w:p>
    <w:p w:rsidR="00B8622A" w:rsidRDefault="00B8622A" w:rsidP="00175029">
      <w:pPr>
        <w:tabs>
          <w:tab w:val="left" w:pos="1418"/>
          <w:tab w:val="left" w:pos="2552"/>
          <w:tab w:val="left" w:pos="4536"/>
          <w:tab w:val="left" w:pos="7427"/>
        </w:tabs>
        <w:jc w:val="both"/>
        <w:rPr>
          <w:rFonts w:ascii="Times New Roman" w:hAnsi="Times New Roman" w:cs="Times New Roman"/>
          <w:b/>
          <w:sz w:val="24"/>
          <w:szCs w:val="24"/>
        </w:rPr>
      </w:pPr>
      <w:r>
        <w:rPr>
          <w:rFonts w:ascii="Times New Roman" w:hAnsi="Times New Roman" w:cs="Times New Roman"/>
          <w:b/>
          <w:sz w:val="24"/>
          <w:szCs w:val="24"/>
        </w:rPr>
        <w:t>III – Breve histórico recente do matrimônio infantil (análise dos períodos colonial e pós-colonial)</w:t>
      </w:r>
    </w:p>
    <w:p w:rsidR="00B8622A" w:rsidRDefault="00B8622A" w:rsidP="00175029">
      <w:pPr>
        <w:tabs>
          <w:tab w:val="left" w:pos="1418"/>
          <w:tab w:val="left" w:pos="2552"/>
          <w:tab w:val="left" w:pos="4536"/>
          <w:tab w:val="left" w:pos="7427"/>
        </w:tabs>
        <w:jc w:val="both"/>
        <w:rPr>
          <w:rFonts w:ascii="Times New Roman" w:hAnsi="Times New Roman" w:cs="Times New Roman"/>
          <w:b/>
          <w:sz w:val="24"/>
          <w:szCs w:val="24"/>
        </w:rPr>
      </w:pPr>
    </w:p>
    <w:p w:rsidR="00B8622A" w:rsidRDefault="00B8622A"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Durante todo o período do domínio britânico sobre a Índia, coube aos europeus um esforço hercúleo em se conciliar os costumes, interesses e axiologia ocidentais com os seus equivalentes locais hindus. Em alguns momentos este empenho culminou em políticas </w:t>
      </w:r>
      <w:r w:rsidR="002917CC">
        <w:rPr>
          <w:rFonts w:ascii="Times New Roman" w:hAnsi="Times New Roman" w:cs="Times New Roman"/>
          <w:sz w:val="24"/>
          <w:szCs w:val="24"/>
        </w:rPr>
        <w:t xml:space="preserve">repressivas e fracassadas, porém, na maior parte do tempo, em termos jurídicos, pôde-se notar determinado equilíbrio entre as forças oponentes. </w:t>
      </w:r>
    </w:p>
    <w:p w:rsidR="002917CC" w:rsidRDefault="002917CC"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De modo geral, a conduta jurídica colonial britânica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implementação de um modelo clássico, conciliando unidade e diversidade à medida que pretendia a sinergia entre uma lei penal unificada e uma legislação civil que abria espaço para decisões </w:t>
      </w:r>
      <w:r w:rsidR="00A5599D">
        <w:rPr>
          <w:rFonts w:ascii="Times New Roman" w:hAnsi="Times New Roman" w:cs="Times New Roman"/>
          <w:sz w:val="24"/>
          <w:szCs w:val="24"/>
        </w:rPr>
        <w:t xml:space="preserve">locais, baseadas no direito hindu tradicional. </w:t>
      </w:r>
      <w:r w:rsidR="00F27205">
        <w:rPr>
          <w:rFonts w:ascii="Times New Roman" w:hAnsi="Times New Roman" w:cs="Times New Roman"/>
          <w:sz w:val="24"/>
          <w:szCs w:val="24"/>
        </w:rPr>
        <w:t xml:space="preserve">Neste âmbito, em direito privado havia total liberdade para que as comunidades religiosas legislassem e decidissem sobre matérias tais como o direito de família. </w:t>
      </w:r>
    </w:p>
    <w:p w:rsidR="003A0817" w:rsidRDefault="003A0817"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O Código Penal, em suas atribuições e disposições, proibia o casamento infantil, não gerando, contudo, qualquer efeito</w:t>
      </w:r>
      <w:r w:rsidR="00692A2F">
        <w:rPr>
          <w:rFonts w:ascii="Times New Roman" w:hAnsi="Times New Roman" w:cs="Times New Roman"/>
          <w:sz w:val="24"/>
          <w:szCs w:val="24"/>
        </w:rPr>
        <w:t xml:space="preserve"> real</w:t>
      </w:r>
      <w:r>
        <w:rPr>
          <w:rFonts w:ascii="Times New Roman" w:hAnsi="Times New Roman" w:cs="Times New Roman"/>
          <w:sz w:val="24"/>
          <w:szCs w:val="24"/>
        </w:rPr>
        <w:t xml:space="preserve"> na sociedade, uma vez permitido pelo direito privado e sendo, por esta razão, livre e irrestritamente praticado ao longo de todo o território colonial.</w:t>
      </w:r>
      <w:r w:rsidR="00692A2F">
        <w:rPr>
          <w:rFonts w:ascii="Times New Roman" w:hAnsi="Times New Roman" w:cs="Times New Roman"/>
          <w:sz w:val="24"/>
          <w:szCs w:val="24"/>
        </w:rPr>
        <w:t xml:space="preserve"> Sumariamente, o casamento infantil configurava conduta punível no âmbito do direito público, porém válida em direito privado. </w:t>
      </w:r>
      <w:r w:rsidR="006823DE">
        <w:rPr>
          <w:rFonts w:ascii="Times New Roman" w:hAnsi="Times New Roman" w:cs="Times New Roman"/>
          <w:sz w:val="24"/>
          <w:szCs w:val="24"/>
        </w:rPr>
        <w:t>Num cenário hipotético, o agente seria considerado criminoso e julgado por sua conduta, conservando, em contrapartida, a validade integral do casamento celebrado.</w:t>
      </w:r>
    </w:p>
    <w:p w:rsidR="00F27205" w:rsidRDefault="00F27205"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 visão britânica e anglicana acerca do casamento entre os hindus, tal como assinala Domenico </w:t>
      </w:r>
      <w:proofErr w:type="spellStart"/>
      <w:r>
        <w:rPr>
          <w:rFonts w:ascii="Times New Roman" w:hAnsi="Times New Roman" w:cs="Times New Roman"/>
          <w:sz w:val="24"/>
          <w:szCs w:val="24"/>
        </w:rPr>
        <w:t>Francavilla</w:t>
      </w:r>
      <w:proofErr w:type="spellEnd"/>
      <w:r>
        <w:rPr>
          <w:rFonts w:ascii="Times New Roman" w:hAnsi="Times New Roman" w:cs="Times New Roman"/>
          <w:sz w:val="24"/>
          <w:szCs w:val="24"/>
        </w:rPr>
        <w:t xml:space="preserve">, era de toda forma positiva e permissiva, à medida que teólogos reformados admitiam a atribuição de uma dimensão sacramental ao matrimônio entre os hindus, uma vez que os mesmos observavam para a validade do casamento o cumprimento de um número pré-determinado em escritos sagrados de exigências litúrgicas, excluindo a análise de elementos jurídicos. </w:t>
      </w:r>
    </w:p>
    <w:p w:rsidR="00F27205" w:rsidRDefault="00F27205"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Porém, se observado o rigor litúrgico, é válido o casamento mesmo entre adultos e crianças. Este impasse constitui hoje um fator de escândalo por certo muito maior do aquele que se afigurava para os britânicos ao tempo da colonização. Ademais, os ingleses haviam de tentar, de alguma, realizar concessões e permitir suspiros culturais locais, não podendo de todo impor sua axiologia a um povo estrangeiro.</w:t>
      </w:r>
    </w:p>
    <w:p w:rsidR="00F27205" w:rsidRDefault="00F27205"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Em fins do Século XIX, contudo, tamanha era a gravidade do quadro indiano que o Império se viu obrigado a intervir com maior veemência nas relações de família. O objetivo, entretanto, era unicamente o de coibir a incidência da pedofilia, e não a do casamento infantil em si. Embora pareçam intenções análogas, esta diferença implica em dizer que se buscava erradicar o intercurso sexual entre adultos e crianças dentro ou fora do casamento, como se viu com a idade mínima de 10 anos estabelecida pelo Código Penal de 18</w:t>
      </w:r>
      <w:r w:rsidR="003A0817">
        <w:rPr>
          <w:rFonts w:ascii="Times New Roman" w:hAnsi="Times New Roman" w:cs="Times New Roman"/>
          <w:sz w:val="24"/>
          <w:szCs w:val="24"/>
        </w:rPr>
        <w:t xml:space="preserve">60. A força normativa desta regra é, no entanto, de todo questionável, dado o prosseguimento da </w:t>
      </w:r>
      <w:r w:rsidR="00692A2F">
        <w:rPr>
          <w:rFonts w:ascii="Times New Roman" w:hAnsi="Times New Roman" w:cs="Times New Roman"/>
          <w:sz w:val="24"/>
          <w:szCs w:val="24"/>
        </w:rPr>
        <w:t>vali</w:t>
      </w:r>
      <w:r w:rsidR="003A0817">
        <w:rPr>
          <w:rFonts w:ascii="Times New Roman" w:hAnsi="Times New Roman" w:cs="Times New Roman"/>
          <w:sz w:val="24"/>
          <w:szCs w:val="24"/>
        </w:rPr>
        <w:t>dade do matrimônio infantil.</w:t>
      </w:r>
    </w:p>
    <w:p w:rsidR="006823DE" w:rsidRDefault="00A5599D"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lastRenderedPageBreak/>
        <w:tab/>
      </w:r>
      <w:r w:rsidR="003A0817">
        <w:rPr>
          <w:rFonts w:ascii="Times New Roman" w:hAnsi="Times New Roman" w:cs="Times New Roman"/>
          <w:sz w:val="24"/>
          <w:szCs w:val="24"/>
        </w:rPr>
        <w:t>Em 1891 a idade mínima foi aumentada para 12 anos. A reação da população hindu, porém, que demonstrou em sua grande maioria uma enorme desaprovação, transparece o quanto o encontro marital em idade precoce foi culturalmente assimilado na Índia, constituindo-se como parte quase que indissociável da cultura local.</w:t>
      </w:r>
      <w:r w:rsidR="006823DE">
        <w:rPr>
          <w:rFonts w:ascii="Times New Roman" w:hAnsi="Times New Roman" w:cs="Times New Roman"/>
          <w:sz w:val="24"/>
          <w:szCs w:val="24"/>
        </w:rPr>
        <w:t xml:space="preserve"> Cumpre salientar, contudo, que, talvez como reação às reformas consideradas estrangeiras e </w:t>
      </w:r>
      <w:proofErr w:type="spellStart"/>
      <w:r w:rsidR="006823DE">
        <w:rPr>
          <w:rFonts w:ascii="Times New Roman" w:hAnsi="Times New Roman" w:cs="Times New Roman"/>
          <w:sz w:val="24"/>
          <w:szCs w:val="24"/>
        </w:rPr>
        <w:t>ocidentalizantes</w:t>
      </w:r>
      <w:proofErr w:type="spellEnd"/>
      <w:r w:rsidR="006823DE">
        <w:rPr>
          <w:rFonts w:ascii="Times New Roman" w:hAnsi="Times New Roman" w:cs="Times New Roman"/>
          <w:sz w:val="24"/>
          <w:szCs w:val="24"/>
        </w:rPr>
        <w:t>, ou mesmo como uma tendência natural dos fatos, as estatísticas demonstram que o número de ocorrências de matrimônio infantil disparou após as reformas penais (</w:t>
      </w:r>
      <w:proofErr w:type="spellStart"/>
      <w:r w:rsidR="006823DE">
        <w:rPr>
          <w:rFonts w:ascii="Times New Roman" w:hAnsi="Times New Roman" w:cs="Times New Roman"/>
          <w:sz w:val="24"/>
          <w:szCs w:val="24"/>
        </w:rPr>
        <w:t>Francavilla</w:t>
      </w:r>
      <w:proofErr w:type="spellEnd"/>
      <w:r w:rsidR="006823DE">
        <w:rPr>
          <w:rFonts w:ascii="Times New Roman" w:hAnsi="Times New Roman" w:cs="Times New Roman"/>
          <w:sz w:val="24"/>
          <w:szCs w:val="24"/>
        </w:rPr>
        <w:t xml:space="preserve">, 2012), o que demonstra ainda mais </w:t>
      </w:r>
      <w:r w:rsidR="00C12BE2">
        <w:rPr>
          <w:rFonts w:ascii="Times New Roman" w:hAnsi="Times New Roman" w:cs="Times New Roman"/>
          <w:sz w:val="24"/>
          <w:szCs w:val="24"/>
        </w:rPr>
        <w:t xml:space="preserve">a importância deste hábito entre determinadas comunidades étnicas hindus. </w:t>
      </w:r>
    </w:p>
    <w:p w:rsidR="00D1371A" w:rsidRDefault="00CE44EB"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r>
      <w:r w:rsidR="00692A2F">
        <w:rPr>
          <w:rFonts w:ascii="Times New Roman" w:hAnsi="Times New Roman" w:cs="Times New Roman"/>
          <w:sz w:val="24"/>
          <w:szCs w:val="24"/>
        </w:rPr>
        <w:t>Esta situação de ausência</w:t>
      </w:r>
      <w:r w:rsidR="00C12BE2">
        <w:rPr>
          <w:rFonts w:ascii="Times New Roman" w:hAnsi="Times New Roman" w:cs="Times New Roman"/>
          <w:sz w:val="24"/>
          <w:szCs w:val="24"/>
        </w:rPr>
        <w:t xml:space="preserve"> de</w:t>
      </w:r>
      <w:r w:rsidR="00692A2F">
        <w:rPr>
          <w:rFonts w:ascii="Times New Roman" w:hAnsi="Times New Roman" w:cs="Times New Roman"/>
          <w:sz w:val="24"/>
          <w:szCs w:val="24"/>
        </w:rPr>
        <w:t xml:space="preserve"> uniformidade jurídica perdurou durante todo o período compreendido entre os anos coloniais e 2006, quando uma nova reforma passou a invalidar os casa</w:t>
      </w:r>
      <w:r w:rsidR="00D1371A">
        <w:rPr>
          <w:rFonts w:ascii="Times New Roman" w:hAnsi="Times New Roman" w:cs="Times New Roman"/>
          <w:sz w:val="24"/>
          <w:szCs w:val="24"/>
        </w:rPr>
        <w:t>mentos infantis em âmbito civil, uniformizando pela primeira vez o ordenamento jurídico indiano acerca do tema.</w:t>
      </w:r>
    </w:p>
    <w:p w:rsidR="00D1371A" w:rsidRDefault="00D1371A" w:rsidP="00175029">
      <w:pPr>
        <w:tabs>
          <w:tab w:val="left" w:pos="1418"/>
          <w:tab w:val="left" w:pos="2552"/>
          <w:tab w:val="left" w:pos="4536"/>
          <w:tab w:val="left" w:pos="7427"/>
        </w:tabs>
        <w:jc w:val="both"/>
        <w:rPr>
          <w:rFonts w:ascii="Times New Roman" w:hAnsi="Times New Roman" w:cs="Times New Roman"/>
          <w:sz w:val="24"/>
          <w:szCs w:val="24"/>
        </w:rPr>
      </w:pPr>
    </w:p>
    <w:p w:rsidR="003A0817" w:rsidRDefault="00D1371A" w:rsidP="00175029">
      <w:pPr>
        <w:tabs>
          <w:tab w:val="left" w:pos="1418"/>
          <w:tab w:val="left" w:pos="2552"/>
          <w:tab w:val="left" w:pos="4536"/>
          <w:tab w:val="left" w:pos="7427"/>
        </w:tabs>
        <w:jc w:val="both"/>
        <w:rPr>
          <w:rFonts w:ascii="Times New Roman" w:hAnsi="Times New Roman" w:cs="Times New Roman"/>
          <w:b/>
          <w:sz w:val="24"/>
          <w:szCs w:val="24"/>
        </w:rPr>
      </w:pPr>
      <w:r>
        <w:rPr>
          <w:rFonts w:ascii="Times New Roman" w:hAnsi="Times New Roman" w:cs="Times New Roman"/>
          <w:b/>
          <w:sz w:val="24"/>
          <w:szCs w:val="24"/>
        </w:rPr>
        <w:t xml:space="preserve">IV </w:t>
      </w:r>
      <w:r w:rsidR="00DD0E03">
        <w:rPr>
          <w:rFonts w:ascii="Times New Roman" w:hAnsi="Times New Roman" w:cs="Times New Roman"/>
          <w:b/>
          <w:sz w:val="24"/>
          <w:szCs w:val="24"/>
        </w:rPr>
        <w:t>– O multiverso hindu e</w:t>
      </w:r>
      <w:r>
        <w:rPr>
          <w:rFonts w:ascii="Times New Roman" w:hAnsi="Times New Roman" w:cs="Times New Roman"/>
          <w:sz w:val="24"/>
          <w:szCs w:val="24"/>
        </w:rPr>
        <w:t xml:space="preserve"> </w:t>
      </w:r>
      <w:r w:rsidR="00DD0E03">
        <w:rPr>
          <w:rFonts w:ascii="Times New Roman" w:hAnsi="Times New Roman" w:cs="Times New Roman"/>
          <w:b/>
          <w:sz w:val="24"/>
          <w:szCs w:val="24"/>
        </w:rPr>
        <w:t xml:space="preserve">Direito hindu informal </w:t>
      </w:r>
    </w:p>
    <w:p w:rsidR="00DD0E03" w:rsidRDefault="00DD0E03" w:rsidP="00175029">
      <w:pPr>
        <w:tabs>
          <w:tab w:val="left" w:pos="1418"/>
          <w:tab w:val="left" w:pos="2552"/>
          <w:tab w:val="left" w:pos="4536"/>
          <w:tab w:val="left" w:pos="7427"/>
        </w:tabs>
        <w:jc w:val="both"/>
        <w:rPr>
          <w:rFonts w:ascii="Times New Roman" w:hAnsi="Times New Roman" w:cs="Times New Roman"/>
          <w:b/>
          <w:sz w:val="24"/>
          <w:szCs w:val="24"/>
        </w:rPr>
      </w:pPr>
    </w:p>
    <w:p w:rsidR="00DD0E03" w:rsidRDefault="00DD0E03"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b/>
          <w:sz w:val="24"/>
          <w:szCs w:val="24"/>
        </w:rPr>
        <w:tab/>
      </w:r>
      <w:r w:rsidR="00A673C6">
        <w:rPr>
          <w:rFonts w:ascii="Times New Roman" w:hAnsi="Times New Roman" w:cs="Times New Roman"/>
          <w:sz w:val="24"/>
          <w:szCs w:val="24"/>
        </w:rPr>
        <w:t xml:space="preserve">A questão da diversidade étnica e cultural na Índia já fora tratada anteriormente, nos capítulos passados de nosso estudo. </w:t>
      </w:r>
      <w:r w:rsidR="0078698F">
        <w:rPr>
          <w:rFonts w:ascii="Times New Roman" w:hAnsi="Times New Roman" w:cs="Times New Roman"/>
          <w:sz w:val="24"/>
          <w:szCs w:val="24"/>
        </w:rPr>
        <w:t xml:space="preserve">Aqui cabe, contudo, uma análise acerca das implicâncias jurídicas e políticas deste quadro. </w:t>
      </w:r>
    </w:p>
    <w:p w:rsidR="0078698F" w:rsidRDefault="0078698F"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Há na Índia um forte conflito entre duas tendências, uma uniforme e outra infinitas vezes </w:t>
      </w:r>
      <w:proofErr w:type="gramStart"/>
      <w:r>
        <w:rPr>
          <w:rFonts w:ascii="Times New Roman" w:hAnsi="Times New Roman" w:cs="Times New Roman"/>
          <w:sz w:val="24"/>
          <w:szCs w:val="24"/>
        </w:rPr>
        <w:t>subdividida</w:t>
      </w:r>
      <w:proofErr w:type="gramEnd"/>
      <w:r>
        <w:rPr>
          <w:rFonts w:ascii="Times New Roman" w:hAnsi="Times New Roman" w:cs="Times New Roman"/>
          <w:sz w:val="24"/>
          <w:szCs w:val="24"/>
        </w:rPr>
        <w:t>: o direito nacional unificado e o direito tradicional e informal hindu. Toda e qualquer tentativa de se implantar na Índia um ordenamento jurídico aos moldes ocidentais, com leis uniformes e universais, que se sobreponham a diversidades e assimetrias locais, esbarrará inevitavelmente neste ponto fundamental da realidade indiana.</w:t>
      </w:r>
    </w:p>
    <w:p w:rsidR="00FE062E" w:rsidRDefault="00FE062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Ao passo que, de um lado, existe, ou tenta se </w:t>
      </w:r>
      <w:proofErr w:type="gramStart"/>
      <w:r>
        <w:rPr>
          <w:rFonts w:ascii="Times New Roman" w:hAnsi="Times New Roman" w:cs="Times New Roman"/>
          <w:sz w:val="24"/>
          <w:szCs w:val="24"/>
        </w:rPr>
        <w:t>fazer</w:t>
      </w:r>
      <w:proofErr w:type="gramEnd"/>
      <w:r>
        <w:rPr>
          <w:rFonts w:ascii="Times New Roman" w:hAnsi="Times New Roman" w:cs="Times New Roman"/>
          <w:sz w:val="24"/>
          <w:szCs w:val="24"/>
        </w:rPr>
        <w:t xml:space="preserve"> existir um direito nacional único para todos os cidadãos, de outro, há algo a que se chama genericamente de “direito informal hindu”, tratando, em verdade, porém, de um conjunto de “</w:t>
      </w:r>
      <w:proofErr w:type="spellStart"/>
      <w:r>
        <w:rPr>
          <w:rFonts w:ascii="Times New Roman" w:hAnsi="Times New Roman" w:cs="Times New Roman"/>
          <w:sz w:val="24"/>
          <w:szCs w:val="24"/>
        </w:rPr>
        <w:t>mini-ordenamentos</w:t>
      </w:r>
      <w:proofErr w:type="spellEnd"/>
      <w:r>
        <w:rPr>
          <w:rFonts w:ascii="Times New Roman" w:hAnsi="Times New Roman" w:cs="Times New Roman"/>
          <w:sz w:val="24"/>
          <w:szCs w:val="24"/>
        </w:rPr>
        <w:t xml:space="preserve"> jurídicos" completamente autônomos e diversos entre si, correspondendo cada a um à realidade de sua respectiva comunidade local. </w:t>
      </w:r>
    </w:p>
    <w:p w:rsidR="0078698F" w:rsidRDefault="0078698F" w:rsidP="00175029">
      <w:pPr>
        <w:tabs>
          <w:tab w:val="left" w:pos="1418"/>
          <w:tab w:val="left" w:pos="2552"/>
          <w:tab w:val="left" w:pos="4536"/>
          <w:tab w:val="left" w:pos="7427"/>
        </w:tabs>
        <w:jc w:val="both"/>
        <w:rPr>
          <w:rFonts w:ascii="Times New Roman" w:hAnsi="Times New Roman" w:cs="Times New Roman"/>
          <w:sz w:val="24"/>
          <w:szCs w:val="24"/>
          <w:lang w:val="en-US"/>
        </w:rPr>
      </w:pPr>
      <w:r>
        <w:rPr>
          <w:rFonts w:ascii="Times New Roman" w:hAnsi="Times New Roman" w:cs="Times New Roman"/>
          <w:sz w:val="24"/>
          <w:szCs w:val="24"/>
        </w:rPr>
        <w:tab/>
      </w:r>
      <w:proofErr w:type="spellStart"/>
      <w:r>
        <w:rPr>
          <w:rFonts w:ascii="Times New Roman" w:hAnsi="Times New Roman" w:cs="Times New Roman"/>
          <w:sz w:val="24"/>
          <w:szCs w:val="24"/>
          <w:lang w:val="en-US"/>
        </w:rPr>
        <w:t>Assinala</w:t>
      </w:r>
      <w:proofErr w:type="spellEnd"/>
      <w:r w:rsidRPr="0078698F">
        <w:rPr>
          <w:rFonts w:ascii="Times New Roman" w:hAnsi="Times New Roman" w:cs="Times New Roman"/>
          <w:sz w:val="24"/>
          <w:szCs w:val="24"/>
          <w:lang w:val="en-US"/>
        </w:rPr>
        <w:t xml:space="preserve"> </w:t>
      </w:r>
      <w:proofErr w:type="spellStart"/>
      <w:r w:rsidRPr="0078698F">
        <w:rPr>
          <w:rFonts w:ascii="Times New Roman" w:hAnsi="Times New Roman" w:cs="Times New Roman"/>
          <w:sz w:val="24"/>
          <w:szCs w:val="24"/>
          <w:lang w:val="en-US"/>
        </w:rPr>
        <w:t>Menski</w:t>
      </w:r>
      <w:proofErr w:type="spellEnd"/>
      <w:r w:rsidRPr="0078698F">
        <w:rPr>
          <w:rFonts w:ascii="Times New Roman" w:hAnsi="Times New Roman" w:cs="Times New Roman"/>
          <w:sz w:val="24"/>
          <w:szCs w:val="24"/>
          <w:lang w:val="en-US"/>
        </w:rPr>
        <w:t>:</w:t>
      </w:r>
    </w:p>
    <w:p w:rsidR="0078698F" w:rsidRPr="0078698F" w:rsidRDefault="0078698F" w:rsidP="00175029">
      <w:pPr>
        <w:tabs>
          <w:tab w:val="left" w:pos="1418"/>
          <w:tab w:val="left" w:pos="2552"/>
          <w:tab w:val="left" w:pos="4536"/>
          <w:tab w:val="left" w:pos="7427"/>
        </w:tabs>
        <w:jc w:val="both"/>
        <w:rPr>
          <w:rFonts w:ascii="Times New Roman" w:hAnsi="Times New Roman" w:cs="Times New Roman"/>
          <w:sz w:val="24"/>
          <w:szCs w:val="24"/>
          <w:lang w:val="en-US"/>
        </w:rPr>
      </w:pPr>
    </w:p>
    <w:p w:rsidR="0078698F" w:rsidRDefault="0078698F" w:rsidP="00175029">
      <w:pPr>
        <w:tabs>
          <w:tab w:val="left" w:pos="1418"/>
          <w:tab w:val="left" w:pos="2552"/>
          <w:tab w:val="left" w:pos="4536"/>
          <w:tab w:val="left" w:pos="7427"/>
        </w:tabs>
        <w:ind w:left="709"/>
        <w:jc w:val="both"/>
        <w:rPr>
          <w:rFonts w:ascii="Times New Roman" w:hAnsi="Times New Roman" w:cs="Times New Roman"/>
          <w:i/>
          <w:sz w:val="24"/>
          <w:szCs w:val="24"/>
          <w:lang w:val="en-US"/>
        </w:rPr>
      </w:pPr>
      <w:r w:rsidRPr="0078698F">
        <w:rPr>
          <w:rFonts w:ascii="Times New Roman" w:hAnsi="Times New Roman" w:cs="Times New Roman"/>
          <w:i/>
          <w:sz w:val="24"/>
          <w:szCs w:val="24"/>
          <w:lang w:val="en-US"/>
        </w:rPr>
        <w:t>“The frequently stated Hindu belief that Hindu law as an eternal ordering system (</w:t>
      </w:r>
      <w:proofErr w:type="spellStart"/>
      <w:r w:rsidRPr="0078698F">
        <w:rPr>
          <w:rFonts w:ascii="Times New Roman" w:hAnsi="Times New Roman" w:cs="Times New Roman"/>
          <w:i/>
          <w:sz w:val="24"/>
          <w:szCs w:val="24"/>
          <w:lang w:val="en-US"/>
        </w:rPr>
        <w:t>sanãtanadharma</w:t>
      </w:r>
      <w:proofErr w:type="spellEnd"/>
      <w:r w:rsidRPr="0078698F">
        <w:rPr>
          <w:rFonts w:ascii="Times New Roman" w:hAnsi="Times New Roman" w:cs="Times New Roman"/>
          <w:i/>
          <w:sz w:val="24"/>
          <w:szCs w:val="24"/>
          <w:lang w:val="en-US"/>
        </w:rPr>
        <w:t xml:space="preserve">) is rooted in religion and ultimately based on some form of divine revelation has led to scholarly assumptions that as a religious law, Hindu law could be </w:t>
      </w:r>
      <w:proofErr w:type="gramStart"/>
      <w:r w:rsidRPr="0078698F">
        <w:rPr>
          <w:rFonts w:ascii="Times New Roman" w:hAnsi="Times New Roman" w:cs="Times New Roman"/>
          <w:i/>
          <w:sz w:val="24"/>
          <w:szCs w:val="24"/>
          <w:lang w:val="en-US"/>
        </w:rPr>
        <w:t>modernized,</w:t>
      </w:r>
      <w:proofErr w:type="gramEnd"/>
      <w:r w:rsidRPr="0078698F">
        <w:rPr>
          <w:rFonts w:ascii="Times New Roman" w:hAnsi="Times New Roman" w:cs="Times New Roman"/>
          <w:i/>
          <w:sz w:val="24"/>
          <w:szCs w:val="24"/>
          <w:lang w:val="en-US"/>
        </w:rPr>
        <w:t xml:space="preserve"> secularized and ultimately deconstructed as a thing of the past. In reality, as a chthonic legal system, Hindu law is much closer </w:t>
      </w:r>
      <w:r w:rsidRPr="0078698F">
        <w:rPr>
          <w:rFonts w:ascii="Times New Roman" w:hAnsi="Times New Roman" w:cs="Times New Roman"/>
          <w:i/>
          <w:sz w:val="24"/>
          <w:szCs w:val="24"/>
          <w:lang w:val="en-US"/>
        </w:rPr>
        <w:lastRenderedPageBreak/>
        <w:t>to African laws and informal East Asian laws than to the major monotheistic legal traditions coming from the Middle East. But a desire to be grouped with ‘advanced’ legal systems and scholarly inability even among Hindus to explain the roots of Hindu law within their culture-specific environment have combined to lead the general public astray when it comes to grasping the essence of Hindu law”</w:t>
      </w:r>
    </w:p>
    <w:p w:rsidR="0078698F" w:rsidRDefault="0078698F" w:rsidP="00175029">
      <w:pPr>
        <w:tabs>
          <w:tab w:val="left" w:pos="1418"/>
          <w:tab w:val="left" w:pos="2552"/>
          <w:tab w:val="left" w:pos="4536"/>
          <w:tab w:val="left" w:pos="7427"/>
        </w:tabs>
        <w:ind w:left="709"/>
        <w:jc w:val="both"/>
        <w:rPr>
          <w:rFonts w:ascii="Times New Roman" w:hAnsi="Times New Roman" w:cs="Times New Roman"/>
          <w:i/>
          <w:sz w:val="24"/>
          <w:szCs w:val="24"/>
          <w:lang w:val="en-US"/>
        </w:rPr>
      </w:pPr>
    </w:p>
    <w:p w:rsidR="0078698F" w:rsidRDefault="00717568"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lang w:val="en-US"/>
        </w:rPr>
        <w:tab/>
      </w:r>
      <w:r w:rsidR="0078698F" w:rsidRPr="0078698F">
        <w:rPr>
          <w:rFonts w:ascii="Times New Roman" w:hAnsi="Times New Roman" w:cs="Times New Roman"/>
          <w:sz w:val="24"/>
          <w:szCs w:val="24"/>
        </w:rPr>
        <w:t>Esta car</w:t>
      </w:r>
      <w:r w:rsidR="0078698F">
        <w:rPr>
          <w:rFonts w:ascii="Times New Roman" w:hAnsi="Times New Roman" w:cs="Times New Roman"/>
          <w:sz w:val="24"/>
          <w:szCs w:val="24"/>
        </w:rPr>
        <w:t>a</w:t>
      </w:r>
      <w:r w:rsidR="0078698F" w:rsidRPr="0078698F">
        <w:rPr>
          <w:rFonts w:ascii="Times New Roman" w:hAnsi="Times New Roman" w:cs="Times New Roman"/>
          <w:sz w:val="24"/>
          <w:szCs w:val="24"/>
        </w:rPr>
        <w:t xml:space="preserve">cterística marcante e estrutural da </w:t>
      </w:r>
      <w:r w:rsidR="0078698F">
        <w:rPr>
          <w:rFonts w:ascii="Times New Roman" w:hAnsi="Times New Roman" w:cs="Times New Roman"/>
          <w:sz w:val="24"/>
          <w:szCs w:val="24"/>
        </w:rPr>
        <w:t xml:space="preserve">Índia não pode ser indeferida </w:t>
      </w:r>
      <w:r>
        <w:rPr>
          <w:rFonts w:ascii="Times New Roman" w:hAnsi="Times New Roman" w:cs="Times New Roman"/>
          <w:sz w:val="24"/>
          <w:szCs w:val="24"/>
        </w:rPr>
        <w:t xml:space="preserve">quando se faz uma análise acerca dos dados que circunscrevem sua realidade. </w:t>
      </w:r>
      <w:r w:rsidR="00C15E4E">
        <w:rPr>
          <w:rFonts w:ascii="Times New Roman" w:hAnsi="Times New Roman" w:cs="Times New Roman"/>
          <w:sz w:val="24"/>
          <w:szCs w:val="24"/>
        </w:rPr>
        <w:t xml:space="preserve">Alguns autores, cujo posicionamento mais crítico à ortodoxia da ideologia universalista dos Direitos Humanos é comumente ignorado dos ciclos acadêmicos em razão da hegemonia humanitarista ocidental, tais como Alain de </w:t>
      </w:r>
      <w:proofErr w:type="spellStart"/>
      <w:r w:rsidR="00C15E4E">
        <w:rPr>
          <w:rFonts w:ascii="Times New Roman" w:hAnsi="Times New Roman" w:cs="Times New Roman"/>
          <w:sz w:val="24"/>
          <w:szCs w:val="24"/>
        </w:rPr>
        <w:t>Benoist</w:t>
      </w:r>
      <w:proofErr w:type="spellEnd"/>
      <w:r w:rsidR="00C15E4E">
        <w:rPr>
          <w:rFonts w:ascii="Times New Roman" w:hAnsi="Times New Roman" w:cs="Times New Roman"/>
          <w:sz w:val="24"/>
          <w:szCs w:val="24"/>
        </w:rPr>
        <w:t xml:space="preserve">, são essenciais para se compreender a natureza unilateral dos direitos universais. </w:t>
      </w:r>
    </w:p>
    <w:p w:rsidR="00C15E4E" w:rsidRDefault="00C15E4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Fundamentalmente, </w:t>
      </w:r>
      <w:proofErr w:type="spellStart"/>
      <w:r>
        <w:rPr>
          <w:rFonts w:ascii="Times New Roman" w:hAnsi="Times New Roman" w:cs="Times New Roman"/>
          <w:sz w:val="24"/>
          <w:szCs w:val="24"/>
        </w:rPr>
        <w:t>Benoist</w:t>
      </w:r>
      <w:proofErr w:type="spellEnd"/>
      <w:r>
        <w:rPr>
          <w:rFonts w:ascii="Times New Roman" w:hAnsi="Times New Roman" w:cs="Times New Roman"/>
          <w:sz w:val="24"/>
          <w:szCs w:val="24"/>
        </w:rPr>
        <w:t xml:space="preserve"> denuncia a forma como esses Direitos foram historicamente construídos no Ocidente e a partir do Ocidente impostos aos povos do mundo, de forma unilateral e totalitária, dado que </w:t>
      </w:r>
      <w:proofErr w:type="gramStart"/>
      <w:r>
        <w:rPr>
          <w:rFonts w:ascii="Times New Roman" w:hAnsi="Times New Roman" w:cs="Times New Roman"/>
          <w:sz w:val="24"/>
          <w:szCs w:val="24"/>
        </w:rPr>
        <w:t>são</w:t>
      </w:r>
      <w:proofErr w:type="gramEnd"/>
      <w:r>
        <w:rPr>
          <w:rFonts w:ascii="Times New Roman" w:hAnsi="Times New Roman" w:cs="Times New Roman"/>
          <w:sz w:val="24"/>
          <w:szCs w:val="24"/>
        </w:rPr>
        <w:t xml:space="preserve"> o resultado único de todo um amplo rol de inovações acadêmicas e revolucionárias exclusivamente ocidentais, que nada possuem em comum com outras cosmovisões do globo. </w:t>
      </w:r>
    </w:p>
    <w:p w:rsidR="00C15E4E" w:rsidRDefault="00C15E4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Sem adentrar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análise dos Direitos Humanos e de sua construção histórica, que está intimamente ligada ao desenvolvimento conceitual de </w:t>
      </w:r>
      <w:r w:rsidRPr="00C15E4E">
        <w:rPr>
          <w:rFonts w:ascii="Times New Roman" w:hAnsi="Times New Roman" w:cs="Times New Roman"/>
          <w:i/>
          <w:sz w:val="24"/>
          <w:szCs w:val="24"/>
        </w:rPr>
        <w:t>indivíduo</w:t>
      </w:r>
      <w:r>
        <w:rPr>
          <w:rFonts w:ascii="Times New Roman" w:hAnsi="Times New Roman" w:cs="Times New Roman"/>
          <w:sz w:val="24"/>
          <w:szCs w:val="24"/>
        </w:rPr>
        <w:t xml:space="preserve">, é minimamente interessante que se utilize uma visão catedrática tão heterodoxa para que se busque compreender realidades tão diversas. A noção de Direitos Humanos chega à Índia num momento tardio, caindo como uma ideia estrangeira em meio a toda uma civilização de milênios de história. </w:t>
      </w:r>
      <w:r w:rsidR="0021282F">
        <w:rPr>
          <w:rFonts w:ascii="Times New Roman" w:hAnsi="Times New Roman" w:cs="Times New Roman"/>
          <w:sz w:val="24"/>
          <w:szCs w:val="24"/>
        </w:rPr>
        <w:t xml:space="preserve">A imposição forçosa desta ideia, independente de suas legitimidade e necessidade para o bem-estar geral de todos os povos, tende a ser problemática à medida que desconsidera a peculiaridades e subjetividades locais. Nesta linha de pensamento, é </w:t>
      </w:r>
      <w:proofErr w:type="gramStart"/>
      <w:r w:rsidR="0021282F">
        <w:rPr>
          <w:rFonts w:ascii="Times New Roman" w:hAnsi="Times New Roman" w:cs="Times New Roman"/>
          <w:sz w:val="24"/>
          <w:szCs w:val="24"/>
        </w:rPr>
        <w:t>mister</w:t>
      </w:r>
      <w:proofErr w:type="gramEnd"/>
      <w:r w:rsidR="0021282F">
        <w:rPr>
          <w:rFonts w:ascii="Times New Roman" w:hAnsi="Times New Roman" w:cs="Times New Roman"/>
          <w:sz w:val="24"/>
          <w:szCs w:val="24"/>
        </w:rPr>
        <w:t xml:space="preserve"> ressaltar a importância do jurista indiano </w:t>
      </w:r>
      <w:proofErr w:type="spellStart"/>
      <w:r w:rsidR="0021282F">
        <w:rPr>
          <w:rFonts w:ascii="Times New Roman" w:hAnsi="Times New Roman" w:cs="Times New Roman"/>
          <w:sz w:val="24"/>
          <w:szCs w:val="24"/>
        </w:rPr>
        <w:t>Mahendra</w:t>
      </w:r>
      <w:proofErr w:type="spellEnd"/>
      <w:r w:rsidR="0021282F">
        <w:rPr>
          <w:rFonts w:ascii="Times New Roman" w:hAnsi="Times New Roman" w:cs="Times New Roman"/>
          <w:sz w:val="24"/>
          <w:szCs w:val="24"/>
        </w:rPr>
        <w:t xml:space="preserve"> P. Singh, que, em </w:t>
      </w:r>
      <w:proofErr w:type="spellStart"/>
      <w:r w:rsidR="0021282F">
        <w:rPr>
          <w:rFonts w:ascii="Times New Roman" w:hAnsi="Times New Roman" w:cs="Times New Roman"/>
          <w:i/>
          <w:sz w:val="24"/>
          <w:szCs w:val="24"/>
        </w:rPr>
        <w:t>Human</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Rights</w:t>
      </w:r>
      <w:proofErr w:type="spellEnd"/>
      <w:r w:rsidR="0021282F">
        <w:rPr>
          <w:rFonts w:ascii="Times New Roman" w:hAnsi="Times New Roman" w:cs="Times New Roman"/>
          <w:i/>
          <w:sz w:val="24"/>
          <w:szCs w:val="24"/>
        </w:rPr>
        <w:t xml:space="preserve"> in </w:t>
      </w:r>
      <w:proofErr w:type="spellStart"/>
      <w:r w:rsidR="0021282F">
        <w:rPr>
          <w:rFonts w:ascii="Times New Roman" w:hAnsi="Times New Roman" w:cs="Times New Roman"/>
          <w:i/>
          <w:sz w:val="24"/>
          <w:szCs w:val="24"/>
        </w:rPr>
        <w:t>Indian</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Tradition</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Alternatives</w:t>
      </w:r>
      <w:proofErr w:type="spellEnd"/>
      <w:r w:rsidR="0021282F">
        <w:rPr>
          <w:rFonts w:ascii="Times New Roman" w:hAnsi="Times New Roman" w:cs="Times New Roman"/>
          <w:i/>
          <w:sz w:val="24"/>
          <w:szCs w:val="24"/>
        </w:rPr>
        <w:t xml:space="preserve"> in </w:t>
      </w:r>
      <w:proofErr w:type="spellStart"/>
      <w:r w:rsidR="0021282F">
        <w:rPr>
          <w:rFonts w:ascii="Times New Roman" w:hAnsi="Times New Roman" w:cs="Times New Roman"/>
          <w:i/>
          <w:sz w:val="24"/>
          <w:szCs w:val="24"/>
        </w:rPr>
        <w:t>the</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Understanding</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and</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Realization</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of</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the</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Human</w:t>
      </w:r>
      <w:proofErr w:type="spellEnd"/>
      <w:r w:rsidR="0021282F">
        <w:rPr>
          <w:rFonts w:ascii="Times New Roman" w:hAnsi="Times New Roman" w:cs="Times New Roman"/>
          <w:i/>
          <w:sz w:val="24"/>
          <w:szCs w:val="24"/>
        </w:rPr>
        <w:t xml:space="preserve"> </w:t>
      </w:r>
      <w:proofErr w:type="spellStart"/>
      <w:r w:rsidR="0021282F">
        <w:rPr>
          <w:rFonts w:ascii="Times New Roman" w:hAnsi="Times New Roman" w:cs="Times New Roman"/>
          <w:i/>
          <w:sz w:val="24"/>
          <w:szCs w:val="24"/>
        </w:rPr>
        <w:t>Rights</w:t>
      </w:r>
      <w:proofErr w:type="spellEnd"/>
      <w:r w:rsidR="0021282F">
        <w:rPr>
          <w:rFonts w:ascii="Times New Roman" w:hAnsi="Times New Roman" w:cs="Times New Roman"/>
          <w:i/>
          <w:sz w:val="24"/>
          <w:szCs w:val="24"/>
        </w:rPr>
        <w:t xml:space="preserve"> Regime” </w:t>
      </w:r>
      <w:r w:rsidR="0021282F">
        <w:rPr>
          <w:rFonts w:ascii="Times New Roman" w:hAnsi="Times New Roman" w:cs="Times New Roman"/>
          <w:sz w:val="24"/>
          <w:szCs w:val="24"/>
        </w:rPr>
        <w:t xml:space="preserve">propõe um debate acerca da importância e do papel potencial do </w:t>
      </w:r>
      <w:proofErr w:type="spellStart"/>
      <w:r w:rsidR="0021282F">
        <w:rPr>
          <w:rFonts w:ascii="Times New Roman" w:hAnsi="Times New Roman" w:cs="Times New Roman"/>
          <w:i/>
          <w:sz w:val="24"/>
          <w:szCs w:val="24"/>
        </w:rPr>
        <w:t>dharma</w:t>
      </w:r>
      <w:proofErr w:type="spellEnd"/>
      <w:r w:rsidR="0021282F">
        <w:rPr>
          <w:rFonts w:ascii="Times New Roman" w:hAnsi="Times New Roman" w:cs="Times New Roman"/>
          <w:i/>
          <w:sz w:val="24"/>
          <w:szCs w:val="24"/>
        </w:rPr>
        <w:t xml:space="preserve"> </w:t>
      </w:r>
      <w:r w:rsidR="0021282F">
        <w:rPr>
          <w:rFonts w:ascii="Times New Roman" w:hAnsi="Times New Roman" w:cs="Times New Roman"/>
          <w:sz w:val="24"/>
          <w:szCs w:val="24"/>
        </w:rPr>
        <w:t>para a geração de um perspectiva alternativa e coerente para a proteção dos Direitos Humanos.</w:t>
      </w:r>
    </w:p>
    <w:p w:rsidR="0021282F" w:rsidRDefault="0021282F"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De modo geral, percebe-se que ao longo da história recente da Índia diversos esforços vêm sendo empreendidos no sentido de se amenizar, coibir ou erradicar a prática do casamento infantil, bem como diversas outras práticas correntes no país, de todo problemáticas, tais como a situação degradante à qual se submete a maior parte da população feminina neste país. </w:t>
      </w:r>
    </w:p>
    <w:p w:rsidR="0021282F" w:rsidRDefault="0021282F"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As políticas nas quais a Índia vem investindo suas apostas para um melhor do bem-estar geral de sua população são, simultaneamente, soberanas e influenciadas por ideias estrangeiras – à medida da soberania. </w:t>
      </w:r>
      <w:r w:rsidR="009C51B7">
        <w:rPr>
          <w:rFonts w:ascii="Times New Roman" w:hAnsi="Times New Roman" w:cs="Times New Roman"/>
          <w:sz w:val="24"/>
          <w:szCs w:val="24"/>
        </w:rPr>
        <w:t xml:space="preserve">Por mais que a ideologia universalista dos Direitos Humanos penetre cada vez mais </w:t>
      </w:r>
      <w:proofErr w:type="gramStart"/>
      <w:r w:rsidR="009C51B7">
        <w:rPr>
          <w:rFonts w:ascii="Times New Roman" w:hAnsi="Times New Roman" w:cs="Times New Roman"/>
          <w:sz w:val="24"/>
          <w:szCs w:val="24"/>
        </w:rPr>
        <w:t>fundo</w:t>
      </w:r>
      <w:proofErr w:type="gramEnd"/>
      <w:r w:rsidR="009C51B7">
        <w:rPr>
          <w:rFonts w:ascii="Times New Roman" w:hAnsi="Times New Roman" w:cs="Times New Roman"/>
          <w:sz w:val="24"/>
          <w:szCs w:val="24"/>
        </w:rPr>
        <w:t xml:space="preserve"> a realidade de todos os </w:t>
      </w:r>
      <w:r w:rsidR="009C51B7">
        <w:rPr>
          <w:rFonts w:ascii="Times New Roman" w:hAnsi="Times New Roman" w:cs="Times New Roman"/>
          <w:sz w:val="24"/>
          <w:szCs w:val="24"/>
        </w:rPr>
        <w:lastRenderedPageBreak/>
        <w:t xml:space="preserve">povos do globo, não excluindo a Índia, é perceptível a forma como este país lida com a necessidade de balanceamento entre as demandas internas e externas, buscando equalizar o bem-estar de seu povo com a preservação de suas tradições, a modernização interna e a inserção do país no cenário das relações internacionais. </w:t>
      </w:r>
    </w:p>
    <w:p w:rsidR="009C51B7" w:rsidRDefault="009C51B7"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Esta espécie de dosimetria exercida pelas autoridades da Índia revela com clareza a práxis de uma nação que acima de tudo se pretende soberana, não </w:t>
      </w:r>
      <w:proofErr w:type="gramStart"/>
      <w:r>
        <w:rPr>
          <w:rFonts w:ascii="Times New Roman" w:hAnsi="Times New Roman" w:cs="Times New Roman"/>
          <w:sz w:val="24"/>
          <w:szCs w:val="24"/>
        </w:rPr>
        <w:t>sujeitando-se</w:t>
      </w:r>
      <w:proofErr w:type="gramEnd"/>
      <w:r>
        <w:rPr>
          <w:rFonts w:ascii="Times New Roman" w:hAnsi="Times New Roman" w:cs="Times New Roman"/>
          <w:sz w:val="24"/>
          <w:szCs w:val="24"/>
        </w:rPr>
        <w:t xml:space="preserve"> exclusiva e completamente a preconceitos axiológicos ocidentais, ao passo que não se mantém cerrada a toda sorte de benesses possíveis de extração das influências externas.</w:t>
      </w:r>
    </w:p>
    <w:p w:rsidR="009C51B7" w:rsidRDefault="009C51B7"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Fato recente e que ilustra todas as informações aqui expostas é a redução do número de casamentos infantis em 20% na última década, </w:t>
      </w:r>
      <w:r w:rsidR="00FE062E">
        <w:rPr>
          <w:rFonts w:ascii="Times New Roman" w:hAnsi="Times New Roman" w:cs="Times New Roman"/>
          <w:sz w:val="24"/>
          <w:szCs w:val="24"/>
        </w:rPr>
        <w:t>que ocorreu de forma autônoma, espontânea e soberana, sem grandes processos intervencionistas estrangeiros.</w:t>
      </w:r>
    </w:p>
    <w:p w:rsidR="00FE062E" w:rsidRDefault="00FE062E" w:rsidP="00175029">
      <w:pPr>
        <w:tabs>
          <w:tab w:val="left" w:pos="1418"/>
          <w:tab w:val="left" w:pos="2552"/>
          <w:tab w:val="left" w:pos="4536"/>
          <w:tab w:val="left" w:pos="7427"/>
        </w:tabs>
        <w:jc w:val="both"/>
        <w:rPr>
          <w:rFonts w:ascii="Times New Roman" w:hAnsi="Times New Roman" w:cs="Times New Roman"/>
          <w:sz w:val="24"/>
          <w:szCs w:val="24"/>
        </w:rPr>
      </w:pPr>
    </w:p>
    <w:p w:rsidR="009C51B7" w:rsidRPr="009C51B7" w:rsidRDefault="009C51B7" w:rsidP="00175029">
      <w:pPr>
        <w:tabs>
          <w:tab w:val="left" w:pos="1418"/>
          <w:tab w:val="left" w:pos="2552"/>
          <w:tab w:val="left" w:pos="4536"/>
          <w:tab w:val="left" w:pos="7427"/>
        </w:tabs>
        <w:jc w:val="both"/>
        <w:rPr>
          <w:rFonts w:ascii="Times New Roman" w:hAnsi="Times New Roman" w:cs="Times New Roman"/>
          <w:b/>
          <w:sz w:val="24"/>
          <w:szCs w:val="24"/>
        </w:rPr>
      </w:pPr>
      <w:r w:rsidRPr="009C51B7">
        <w:rPr>
          <w:rFonts w:ascii="Times New Roman" w:hAnsi="Times New Roman" w:cs="Times New Roman"/>
          <w:b/>
          <w:sz w:val="24"/>
          <w:szCs w:val="24"/>
        </w:rPr>
        <w:t>Considerações finais</w:t>
      </w:r>
    </w:p>
    <w:p w:rsidR="009C51B7" w:rsidRDefault="009C51B7" w:rsidP="00175029">
      <w:pPr>
        <w:tabs>
          <w:tab w:val="left" w:pos="1418"/>
          <w:tab w:val="left" w:pos="2552"/>
          <w:tab w:val="left" w:pos="4536"/>
          <w:tab w:val="left" w:pos="7427"/>
        </w:tabs>
        <w:jc w:val="both"/>
        <w:rPr>
          <w:rFonts w:ascii="Times New Roman" w:hAnsi="Times New Roman" w:cs="Times New Roman"/>
          <w:sz w:val="24"/>
          <w:szCs w:val="24"/>
        </w:rPr>
      </w:pPr>
    </w:p>
    <w:p w:rsidR="009C51B7" w:rsidRDefault="009C51B7"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Dado todo o exposto, conclui-se que o casamento infantil é uma prática corrente na Índia</w:t>
      </w:r>
      <w:r w:rsidR="00FE062E">
        <w:rPr>
          <w:rFonts w:ascii="Times New Roman" w:hAnsi="Times New Roman" w:cs="Times New Roman"/>
          <w:sz w:val="24"/>
          <w:szCs w:val="24"/>
        </w:rPr>
        <w:t xml:space="preserve">, cujas origens muito possivelmente se remontam aos tempos da islamização e que vem sendo o centro das atenções de um grande número de debates acerca da realidade indiana. </w:t>
      </w:r>
    </w:p>
    <w:p w:rsidR="00FE062E" w:rsidRDefault="00FE062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Conclui-se que desde o período colonial grandes empreendimentos vêm sendo organizados no sentido de se coibir a prática do casamento infantil, tendo todo este esforço culminado na proibição total e irrestrita de 2006. </w:t>
      </w:r>
    </w:p>
    <w:p w:rsidR="00FE062E" w:rsidRDefault="00FE062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De igual forma,</w:t>
      </w:r>
      <w:r w:rsidR="00A0433D">
        <w:rPr>
          <w:rFonts w:ascii="Times New Roman" w:hAnsi="Times New Roman" w:cs="Times New Roman"/>
          <w:sz w:val="24"/>
          <w:szCs w:val="24"/>
        </w:rPr>
        <w:t xml:space="preserve"> vê-se que estes empenhos são</w:t>
      </w:r>
      <w:r>
        <w:rPr>
          <w:rFonts w:ascii="Times New Roman" w:hAnsi="Times New Roman" w:cs="Times New Roman"/>
          <w:sz w:val="24"/>
          <w:szCs w:val="24"/>
        </w:rPr>
        <w:t xml:space="preserve"> limitados em termos de conquistas práticas devida à incapacidade do poder central do direito indiano unificado e secular de penetrar o mais fundo da realidade de seu próprio país, estando grande parte da população local submetida aos costumes do direito hindu informal, que varia de comunidade para comunidade, dado o multiverso hindu, aumentando ainda mais a incerteza jurídica indiana.</w:t>
      </w:r>
    </w:p>
    <w:p w:rsidR="00FE062E" w:rsidRDefault="00FE062E"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 xml:space="preserve">Conclui-se ainda e por definitivo que os resultados práticos vêm de certa forma ocorrendo, obtendo a Índia um considerável sucesso, ainda que moderado, nos esforços rumo à erradicação dos casamentos entre crianças. </w:t>
      </w:r>
    </w:p>
    <w:p w:rsidR="009B72AA" w:rsidRDefault="009B72AA" w:rsidP="00175029">
      <w:pPr>
        <w:tabs>
          <w:tab w:val="left" w:pos="1418"/>
          <w:tab w:val="left" w:pos="2552"/>
          <w:tab w:val="left" w:pos="4536"/>
          <w:tab w:val="left" w:pos="7427"/>
        </w:tabs>
        <w:jc w:val="both"/>
        <w:rPr>
          <w:rFonts w:ascii="Times New Roman" w:hAnsi="Times New Roman" w:cs="Times New Roman"/>
          <w:sz w:val="24"/>
          <w:szCs w:val="24"/>
        </w:rPr>
      </w:pPr>
      <w:r>
        <w:rPr>
          <w:rFonts w:ascii="Times New Roman" w:hAnsi="Times New Roman" w:cs="Times New Roman"/>
          <w:sz w:val="24"/>
          <w:szCs w:val="24"/>
        </w:rPr>
        <w:tab/>
        <w:t>Estes esforços empreendidos pela Índia são tomados a partir de uma equação entre os interesses e demandas internos e externos do país, constituindo um gesto de soberania</w:t>
      </w:r>
      <w:r w:rsidR="00A0433D">
        <w:rPr>
          <w:rFonts w:ascii="Times New Roman" w:hAnsi="Times New Roman" w:cs="Times New Roman"/>
          <w:sz w:val="24"/>
          <w:szCs w:val="24"/>
        </w:rPr>
        <w:t xml:space="preserve"> e insubordinação internacional, sendo esta</w:t>
      </w:r>
      <w:r>
        <w:rPr>
          <w:rFonts w:ascii="Times New Roman" w:hAnsi="Times New Roman" w:cs="Times New Roman"/>
          <w:sz w:val="24"/>
          <w:szCs w:val="24"/>
        </w:rPr>
        <w:t>s características marcantes e inerentes</w:t>
      </w:r>
      <w:r w:rsidR="00A0433D">
        <w:rPr>
          <w:rFonts w:ascii="Times New Roman" w:hAnsi="Times New Roman" w:cs="Times New Roman"/>
          <w:sz w:val="24"/>
          <w:szCs w:val="24"/>
        </w:rPr>
        <w:t xml:space="preserve"> à</w:t>
      </w:r>
      <w:r>
        <w:rPr>
          <w:rFonts w:ascii="Times New Roman" w:hAnsi="Times New Roman" w:cs="Times New Roman"/>
          <w:sz w:val="24"/>
          <w:szCs w:val="24"/>
        </w:rPr>
        <w:t xml:space="preserve"> Índia.</w:t>
      </w:r>
    </w:p>
    <w:p w:rsidR="009B72AA" w:rsidRDefault="009B72AA" w:rsidP="00175029">
      <w:pPr>
        <w:tabs>
          <w:tab w:val="left" w:pos="1418"/>
          <w:tab w:val="left" w:pos="2552"/>
          <w:tab w:val="left" w:pos="4536"/>
          <w:tab w:val="left" w:pos="7427"/>
        </w:tabs>
        <w:jc w:val="both"/>
        <w:rPr>
          <w:rFonts w:ascii="Times New Roman" w:hAnsi="Times New Roman" w:cs="Times New Roman"/>
          <w:b/>
          <w:sz w:val="24"/>
          <w:szCs w:val="24"/>
        </w:rPr>
      </w:pPr>
      <w:r>
        <w:rPr>
          <w:rFonts w:ascii="Times New Roman" w:hAnsi="Times New Roman" w:cs="Times New Roman"/>
          <w:b/>
          <w:sz w:val="24"/>
          <w:szCs w:val="24"/>
        </w:rPr>
        <w:t>Bibliografia</w:t>
      </w:r>
    </w:p>
    <w:p w:rsidR="009B72AA" w:rsidRDefault="009B72AA" w:rsidP="00175029">
      <w:pPr>
        <w:tabs>
          <w:tab w:val="left" w:pos="1418"/>
          <w:tab w:val="left" w:pos="2552"/>
          <w:tab w:val="left" w:pos="4536"/>
          <w:tab w:val="left" w:pos="7427"/>
        </w:tabs>
        <w:jc w:val="both"/>
        <w:rPr>
          <w:rFonts w:ascii="Times New Roman" w:hAnsi="Times New Roman" w:cs="Times New Roman"/>
          <w:sz w:val="24"/>
          <w:szCs w:val="24"/>
        </w:rPr>
      </w:pPr>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rPr>
      </w:pPr>
      <w:r w:rsidRPr="00D13598">
        <w:rPr>
          <w:rFonts w:ascii="Times New Roman" w:hAnsi="Times New Roman" w:cs="Times New Roman"/>
          <w:sz w:val="24"/>
          <w:szCs w:val="24"/>
          <w:shd w:val="clear" w:color="auto" w:fill="FFFFFF"/>
        </w:rPr>
        <w:t xml:space="preserve">DE BENOIST, Alain. Para Além dos Direitos Humanos. Editora Austral: Porto Alegre, </w:t>
      </w:r>
      <w:proofErr w:type="gramStart"/>
      <w:r w:rsidRPr="00D13598">
        <w:rPr>
          <w:rFonts w:ascii="Times New Roman" w:hAnsi="Times New Roman" w:cs="Times New Roman"/>
          <w:sz w:val="24"/>
          <w:szCs w:val="24"/>
          <w:shd w:val="clear" w:color="auto" w:fill="FFFFFF"/>
        </w:rPr>
        <w:t>2013</w:t>
      </w:r>
      <w:proofErr w:type="gramEnd"/>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rPr>
      </w:pPr>
    </w:p>
    <w:p w:rsidR="00B65350" w:rsidRDefault="00B65350" w:rsidP="00175029">
      <w:pPr>
        <w:shd w:val="clear" w:color="auto" w:fill="FFFFFF"/>
        <w:tabs>
          <w:tab w:val="left" w:pos="4536"/>
        </w:tabs>
        <w:spacing w:before="100" w:beforeAutospacing="1" w:after="24" w:line="240" w:lineRule="auto"/>
        <w:jc w:val="both"/>
        <w:rPr>
          <w:rFonts w:ascii="Times New Roman" w:eastAsia="Times New Roman" w:hAnsi="Times New Roman" w:cs="Times New Roman"/>
          <w:sz w:val="24"/>
          <w:szCs w:val="24"/>
        </w:rPr>
      </w:pPr>
      <w:r w:rsidRPr="00D13598">
        <w:rPr>
          <w:rFonts w:ascii="Times New Roman" w:hAnsi="Times New Roman" w:cs="Times New Roman"/>
          <w:sz w:val="24"/>
          <w:szCs w:val="24"/>
          <w:shd w:val="clear" w:color="auto" w:fill="FFFFFF"/>
        </w:rPr>
        <w:t xml:space="preserve">ELIADE, </w:t>
      </w:r>
      <w:proofErr w:type="spellStart"/>
      <w:r w:rsidRPr="00D13598">
        <w:rPr>
          <w:rFonts w:ascii="Times New Roman" w:hAnsi="Times New Roman" w:cs="Times New Roman"/>
          <w:sz w:val="24"/>
          <w:szCs w:val="24"/>
          <w:shd w:val="clear" w:color="auto" w:fill="FFFFFF"/>
        </w:rPr>
        <w:t>Mircea</w:t>
      </w:r>
      <w:proofErr w:type="spellEnd"/>
      <w:r w:rsidRPr="00D13598">
        <w:rPr>
          <w:rFonts w:ascii="Times New Roman" w:eastAsia="Times New Roman" w:hAnsi="Times New Roman" w:cs="Times New Roman"/>
          <w:sz w:val="24"/>
          <w:szCs w:val="24"/>
        </w:rPr>
        <w:t xml:space="preserve">. "O Sagrado e o Profano: A Natureza da Religião", 1959, Londres: </w:t>
      </w:r>
      <w:proofErr w:type="spellStart"/>
      <w:r w:rsidRPr="00D13598">
        <w:rPr>
          <w:rFonts w:ascii="Times New Roman" w:eastAsia="Times New Roman" w:hAnsi="Times New Roman" w:cs="Times New Roman"/>
          <w:sz w:val="24"/>
          <w:szCs w:val="24"/>
        </w:rPr>
        <w:t>Harcourt</w:t>
      </w:r>
      <w:proofErr w:type="spellEnd"/>
      <w:r w:rsidRPr="00D13598">
        <w:rPr>
          <w:rFonts w:ascii="Times New Roman" w:eastAsia="Times New Roman" w:hAnsi="Times New Roman" w:cs="Times New Roman"/>
          <w:sz w:val="24"/>
          <w:szCs w:val="24"/>
        </w:rPr>
        <w:t xml:space="preserve"> </w:t>
      </w:r>
      <w:proofErr w:type="spellStart"/>
      <w:r w:rsidRPr="00D13598">
        <w:rPr>
          <w:rFonts w:ascii="Times New Roman" w:eastAsia="Times New Roman" w:hAnsi="Times New Roman" w:cs="Times New Roman"/>
          <w:sz w:val="24"/>
          <w:szCs w:val="24"/>
        </w:rPr>
        <w:t>Brace</w:t>
      </w:r>
      <w:proofErr w:type="spellEnd"/>
      <w:r w:rsidRPr="00D13598">
        <w:rPr>
          <w:rFonts w:ascii="Times New Roman" w:eastAsia="Times New Roman" w:hAnsi="Times New Roman" w:cs="Times New Roman"/>
          <w:sz w:val="24"/>
          <w:szCs w:val="24"/>
        </w:rPr>
        <w:t xml:space="preserve"> </w:t>
      </w:r>
      <w:proofErr w:type="spellStart"/>
      <w:r w:rsidRPr="00D13598">
        <w:rPr>
          <w:rFonts w:ascii="Times New Roman" w:eastAsia="Times New Roman" w:hAnsi="Times New Roman" w:cs="Times New Roman"/>
          <w:sz w:val="24"/>
          <w:szCs w:val="24"/>
        </w:rPr>
        <w:t>Jovanovich</w:t>
      </w:r>
      <w:proofErr w:type="spellEnd"/>
      <w:r w:rsidRPr="00D13598">
        <w:rPr>
          <w:rFonts w:ascii="Times New Roman" w:eastAsia="Times New Roman" w:hAnsi="Times New Roman" w:cs="Times New Roman"/>
          <w:sz w:val="24"/>
          <w:szCs w:val="24"/>
        </w:rPr>
        <w:t>.</w:t>
      </w:r>
    </w:p>
    <w:p w:rsidR="00B65350" w:rsidRDefault="00B65350" w:rsidP="00175029">
      <w:pPr>
        <w:shd w:val="clear" w:color="auto" w:fill="FFFFFF"/>
        <w:tabs>
          <w:tab w:val="left" w:pos="4536"/>
        </w:tabs>
        <w:spacing w:before="100" w:beforeAutospacing="1" w:after="24" w:line="240" w:lineRule="auto"/>
        <w:jc w:val="both"/>
        <w:rPr>
          <w:rFonts w:ascii="Times New Roman" w:eastAsia="Times New Roman" w:hAnsi="Times New Roman" w:cs="Times New Roman"/>
          <w:sz w:val="24"/>
          <w:szCs w:val="24"/>
        </w:rPr>
      </w:pPr>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rPr>
      </w:pPr>
      <w:r w:rsidRPr="00B65350">
        <w:rPr>
          <w:rFonts w:ascii="Times New Roman" w:hAnsi="Times New Roman" w:cs="Times New Roman"/>
          <w:sz w:val="24"/>
          <w:szCs w:val="24"/>
          <w:shd w:val="clear" w:color="auto" w:fill="FFFFFF"/>
        </w:rPr>
        <w:t xml:space="preserve">ELIADE, </w:t>
      </w:r>
      <w:proofErr w:type="spellStart"/>
      <w:r w:rsidRPr="00B65350">
        <w:rPr>
          <w:rFonts w:ascii="Times New Roman" w:hAnsi="Times New Roman" w:cs="Times New Roman"/>
          <w:sz w:val="24"/>
          <w:szCs w:val="24"/>
          <w:shd w:val="clear" w:color="auto" w:fill="FFFFFF"/>
        </w:rPr>
        <w:t>Mircea</w:t>
      </w:r>
      <w:proofErr w:type="spellEnd"/>
      <w:r w:rsidRPr="00B65350">
        <w:rPr>
          <w:rFonts w:ascii="Times New Roman" w:hAnsi="Times New Roman" w:cs="Times New Roman"/>
          <w:sz w:val="24"/>
          <w:szCs w:val="24"/>
          <w:shd w:val="clear" w:color="auto" w:fill="FFFFFF"/>
        </w:rPr>
        <w:t xml:space="preserve">. </w:t>
      </w:r>
      <w:r w:rsidRPr="00D13598">
        <w:rPr>
          <w:rFonts w:ascii="Times New Roman" w:hAnsi="Times New Roman" w:cs="Times New Roman"/>
          <w:sz w:val="24"/>
          <w:szCs w:val="24"/>
          <w:shd w:val="clear" w:color="auto" w:fill="FFFFFF"/>
        </w:rPr>
        <w:t xml:space="preserve">"Padrões das Religiões Comparadas", 1958, Londres: </w:t>
      </w:r>
      <w:proofErr w:type="spellStart"/>
      <w:r w:rsidRPr="00D13598">
        <w:rPr>
          <w:rFonts w:ascii="Times New Roman" w:hAnsi="Times New Roman" w:cs="Times New Roman"/>
          <w:sz w:val="24"/>
          <w:szCs w:val="24"/>
          <w:shd w:val="clear" w:color="auto" w:fill="FFFFFF"/>
        </w:rPr>
        <w:t>Sheed</w:t>
      </w:r>
      <w:proofErr w:type="spellEnd"/>
      <w:r w:rsidRPr="00D13598">
        <w:rPr>
          <w:rFonts w:ascii="Times New Roman" w:hAnsi="Times New Roman" w:cs="Times New Roman"/>
          <w:sz w:val="24"/>
          <w:szCs w:val="24"/>
          <w:shd w:val="clear" w:color="auto" w:fill="FFFFFF"/>
        </w:rPr>
        <w:t xml:space="preserve"> &amp; Ward.</w:t>
      </w:r>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rPr>
      </w:pPr>
    </w:p>
    <w:p w:rsidR="00B65350" w:rsidRPr="00175029" w:rsidRDefault="00B65350" w:rsidP="00175029">
      <w:pPr>
        <w:tabs>
          <w:tab w:val="left" w:pos="1418"/>
          <w:tab w:val="left" w:pos="2552"/>
          <w:tab w:val="left" w:pos="4536"/>
          <w:tab w:val="left" w:pos="7427"/>
        </w:tabs>
        <w:jc w:val="both"/>
        <w:rPr>
          <w:rFonts w:ascii="Times New Roman" w:hAnsi="Times New Roman" w:cs="Times New Roman"/>
          <w:sz w:val="24"/>
          <w:szCs w:val="24"/>
        </w:rPr>
      </w:pPr>
      <w:r w:rsidRPr="00D13598">
        <w:rPr>
          <w:rFonts w:ascii="Times New Roman" w:hAnsi="Times New Roman" w:cs="Times New Roman"/>
          <w:sz w:val="24"/>
          <w:szCs w:val="24"/>
          <w:lang w:val="es-ES_tradnl"/>
        </w:rPr>
        <w:t xml:space="preserve">FRANCAVILLA, </w:t>
      </w:r>
      <w:proofErr w:type="spellStart"/>
      <w:r w:rsidRPr="00D13598">
        <w:rPr>
          <w:rFonts w:ascii="Times New Roman" w:hAnsi="Times New Roman" w:cs="Times New Roman"/>
          <w:sz w:val="24"/>
          <w:szCs w:val="24"/>
          <w:lang w:val="es-ES_tradnl"/>
        </w:rPr>
        <w:t>Domenico</w:t>
      </w:r>
      <w:proofErr w:type="spellEnd"/>
      <w:r w:rsidRPr="00D13598">
        <w:rPr>
          <w:rFonts w:ascii="Times New Roman" w:hAnsi="Times New Roman" w:cs="Times New Roman"/>
          <w:sz w:val="24"/>
          <w:szCs w:val="24"/>
          <w:lang w:val="es-ES_tradnl"/>
        </w:rPr>
        <w:t xml:space="preserve">. Las reformas del derecho de familia en India: el matrimonio de niños entre derecho hindú tradicional e intervención estatal. </w:t>
      </w:r>
      <w:r w:rsidRPr="00175029">
        <w:rPr>
          <w:rFonts w:ascii="Times New Roman" w:hAnsi="Times New Roman" w:cs="Times New Roman"/>
          <w:sz w:val="24"/>
          <w:szCs w:val="24"/>
        </w:rPr>
        <w:t>2012.</w:t>
      </w:r>
    </w:p>
    <w:p w:rsidR="00B65350" w:rsidRP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lang w:val="en-US"/>
        </w:rPr>
      </w:pPr>
      <w:r w:rsidRPr="00D13598">
        <w:rPr>
          <w:rFonts w:ascii="Times New Roman" w:hAnsi="Times New Roman" w:cs="Times New Roman"/>
          <w:sz w:val="24"/>
          <w:szCs w:val="24"/>
          <w:shd w:val="clear" w:color="auto" w:fill="FFFFFF"/>
        </w:rPr>
        <w:t xml:space="preserve">HABERMAS, Jürgen. A Inclusão do Outro – estudos de teoria política. </w:t>
      </w:r>
      <w:proofErr w:type="spellStart"/>
      <w:r w:rsidRPr="00B65350">
        <w:rPr>
          <w:rFonts w:ascii="Times New Roman" w:hAnsi="Times New Roman" w:cs="Times New Roman"/>
          <w:sz w:val="24"/>
          <w:szCs w:val="24"/>
          <w:shd w:val="clear" w:color="auto" w:fill="FFFFFF"/>
          <w:lang w:val="en-US"/>
        </w:rPr>
        <w:t>Edições</w:t>
      </w:r>
      <w:proofErr w:type="spellEnd"/>
      <w:r w:rsidRPr="00B65350">
        <w:rPr>
          <w:rFonts w:ascii="Times New Roman" w:hAnsi="Times New Roman" w:cs="Times New Roman"/>
          <w:sz w:val="24"/>
          <w:szCs w:val="24"/>
          <w:shd w:val="clear" w:color="auto" w:fill="FFFFFF"/>
          <w:lang w:val="en-US"/>
        </w:rPr>
        <w:t xml:space="preserve"> Loyola: São Paulo, 2002.</w:t>
      </w:r>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lang w:val="en-US"/>
        </w:rPr>
      </w:pPr>
    </w:p>
    <w:p w:rsid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lang w:val="en-US"/>
        </w:rPr>
      </w:pPr>
      <w:r w:rsidRPr="00D13598">
        <w:rPr>
          <w:rFonts w:ascii="Times New Roman" w:hAnsi="Times New Roman" w:cs="Times New Roman"/>
          <w:sz w:val="24"/>
          <w:szCs w:val="24"/>
          <w:shd w:val="clear" w:color="auto" w:fill="FFFFFF"/>
          <w:lang w:val="en-US"/>
        </w:rPr>
        <w:t>Hodgson, M. </w:t>
      </w:r>
      <w:r w:rsidRPr="00D13598">
        <w:rPr>
          <w:rStyle w:val="nfase"/>
          <w:rFonts w:ascii="Times New Roman" w:hAnsi="Times New Roman" w:cs="Times New Roman"/>
          <w:sz w:val="24"/>
          <w:szCs w:val="24"/>
          <w:bdr w:val="none" w:sz="0" w:space="0" w:color="auto" w:frame="1"/>
          <w:shd w:val="clear" w:color="auto" w:fill="FFFFFF"/>
          <w:lang w:val="en-US"/>
        </w:rPr>
        <w:t xml:space="preserve">The Venture of </w:t>
      </w:r>
      <w:proofErr w:type="gramStart"/>
      <w:r w:rsidRPr="00D13598">
        <w:rPr>
          <w:rStyle w:val="nfase"/>
          <w:rFonts w:ascii="Times New Roman" w:hAnsi="Times New Roman" w:cs="Times New Roman"/>
          <w:sz w:val="24"/>
          <w:szCs w:val="24"/>
          <w:bdr w:val="none" w:sz="0" w:space="0" w:color="auto" w:frame="1"/>
          <w:shd w:val="clear" w:color="auto" w:fill="FFFFFF"/>
          <w:lang w:val="en-US"/>
        </w:rPr>
        <w:t>Islam </w:t>
      </w:r>
      <w:r w:rsidRPr="00D13598">
        <w:rPr>
          <w:rFonts w:ascii="Times New Roman" w:hAnsi="Times New Roman" w:cs="Times New Roman"/>
          <w:sz w:val="24"/>
          <w:szCs w:val="24"/>
          <w:shd w:val="clear" w:color="auto" w:fill="FFFFFF"/>
          <w:lang w:val="en-US"/>
        </w:rPr>
        <w:t>.</w:t>
      </w:r>
      <w:proofErr w:type="gramEnd"/>
      <w:r w:rsidRPr="00D13598">
        <w:rPr>
          <w:rFonts w:ascii="Times New Roman" w:hAnsi="Times New Roman" w:cs="Times New Roman"/>
          <w:sz w:val="24"/>
          <w:szCs w:val="24"/>
          <w:shd w:val="clear" w:color="auto" w:fill="FFFFFF"/>
          <w:lang w:val="en-US"/>
        </w:rPr>
        <w:t xml:space="preserve"> 2. Chicago: University of Chicago Press, 1961. </w:t>
      </w:r>
      <w:r w:rsidRPr="00B65350">
        <w:rPr>
          <w:rFonts w:ascii="Times New Roman" w:hAnsi="Times New Roman" w:cs="Times New Roman"/>
          <w:sz w:val="24"/>
          <w:szCs w:val="24"/>
          <w:shd w:val="clear" w:color="auto" w:fill="FFFFFF"/>
          <w:lang w:val="en-US"/>
        </w:rPr>
        <w:t>Print.</w:t>
      </w:r>
    </w:p>
    <w:p w:rsidR="00B65350" w:rsidRPr="00B65350" w:rsidRDefault="00B65350" w:rsidP="00175029">
      <w:pPr>
        <w:shd w:val="clear" w:color="auto" w:fill="FFFFFF"/>
        <w:tabs>
          <w:tab w:val="left" w:pos="4536"/>
        </w:tabs>
        <w:spacing w:before="100" w:beforeAutospacing="1" w:after="24" w:line="240" w:lineRule="auto"/>
        <w:jc w:val="both"/>
        <w:rPr>
          <w:rFonts w:ascii="Times New Roman" w:hAnsi="Times New Roman" w:cs="Times New Roman"/>
          <w:sz w:val="24"/>
          <w:szCs w:val="24"/>
          <w:shd w:val="clear" w:color="auto" w:fill="FFFFFF"/>
          <w:lang w:val="en-US"/>
        </w:rPr>
      </w:pPr>
    </w:p>
    <w:p w:rsidR="00B65350" w:rsidRDefault="00B65350" w:rsidP="00175029">
      <w:pPr>
        <w:pStyle w:val="NormalWeb"/>
        <w:shd w:val="clear" w:color="auto" w:fill="FFFFFF"/>
        <w:tabs>
          <w:tab w:val="left" w:pos="4536"/>
        </w:tabs>
        <w:spacing w:before="0" w:beforeAutospacing="0" w:after="0" w:afterAutospacing="0"/>
        <w:jc w:val="both"/>
        <w:rPr>
          <w:lang w:val="en-US"/>
        </w:rPr>
      </w:pPr>
      <w:r w:rsidRPr="00D13598">
        <w:rPr>
          <w:lang w:val="en-US"/>
        </w:rPr>
        <w:t>Kennedy, Hugh. </w:t>
      </w:r>
      <w:r w:rsidRPr="00D13598">
        <w:rPr>
          <w:rStyle w:val="nfase"/>
          <w:bdr w:val="none" w:sz="0" w:space="0" w:color="auto" w:frame="1"/>
          <w:lang w:val="en-US"/>
        </w:rPr>
        <w:t>The Great Arab Conquests: How the Spread of Islam Changed the World We Live In</w:t>
      </w:r>
      <w:r w:rsidRPr="00D13598">
        <w:rPr>
          <w:lang w:val="en-US"/>
        </w:rPr>
        <w:t>. Philadelphia: Da Capo Press, 2007. Print.</w:t>
      </w:r>
    </w:p>
    <w:p w:rsidR="00A0433D" w:rsidRDefault="00A0433D" w:rsidP="00175029">
      <w:pPr>
        <w:pStyle w:val="NormalWeb"/>
        <w:shd w:val="clear" w:color="auto" w:fill="FFFFFF"/>
        <w:tabs>
          <w:tab w:val="left" w:pos="4536"/>
        </w:tabs>
        <w:spacing w:before="0" w:beforeAutospacing="0" w:after="0" w:afterAutospacing="0"/>
        <w:jc w:val="both"/>
        <w:rPr>
          <w:lang w:val="en-US"/>
        </w:rPr>
      </w:pPr>
    </w:p>
    <w:p w:rsidR="00B65350" w:rsidRPr="00D13598" w:rsidRDefault="00B65350" w:rsidP="00175029">
      <w:pPr>
        <w:pStyle w:val="NormalWeb"/>
        <w:shd w:val="clear" w:color="auto" w:fill="FFFFFF"/>
        <w:tabs>
          <w:tab w:val="left" w:pos="4536"/>
        </w:tabs>
        <w:spacing w:before="0" w:beforeAutospacing="0" w:after="0" w:afterAutospacing="0"/>
        <w:jc w:val="both"/>
        <w:rPr>
          <w:lang w:val="en-US"/>
        </w:rPr>
      </w:pPr>
    </w:p>
    <w:p w:rsidR="00B65350" w:rsidRDefault="00B65350" w:rsidP="00175029">
      <w:pPr>
        <w:tabs>
          <w:tab w:val="left" w:pos="1418"/>
          <w:tab w:val="left" w:pos="2552"/>
          <w:tab w:val="left" w:pos="4536"/>
          <w:tab w:val="left" w:pos="7427"/>
        </w:tabs>
        <w:jc w:val="both"/>
        <w:rPr>
          <w:rFonts w:ascii="Times New Roman" w:hAnsi="Times New Roman" w:cs="Times New Roman"/>
          <w:sz w:val="24"/>
          <w:szCs w:val="24"/>
          <w:lang w:val="en-US"/>
        </w:rPr>
      </w:pPr>
      <w:proofErr w:type="gramStart"/>
      <w:r w:rsidRPr="00B65350">
        <w:rPr>
          <w:rFonts w:ascii="Times New Roman" w:hAnsi="Times New Roman" w:cs="Times New Roman"/>
          <w:sz w:val="24"/>
          <w:szCs w:val="24"/>
          <w:lang w:val="en-US"/>
        </w:rPr>
        <w:t>MENSKI.</w:t>
      </w:r>
      <w:proofErr w:type="gramEnd"/>
      <w:r w:rsidRPr="00B65350">
        <w:rPr>
          <w:rFonts w:ascii="Times New Roman" w:hAnsi="Times New Roman" w:cs="Times New Roman"/>
          <w:sz w:val="24"/>
          <w:szCs w:val="24"/>
          <w:lang w:val="en-US"/>
        </w:rPr>
        <w:t xml:space="preserve"> Hindu Law, cit., p. 38.</w:t>
      </w:r>
    </w:p>
    <w:p w:rsidR="00B65350" w:rsidRPr="00B65350" w:rsidRDefault="00B65350" w:rsidP="00175029">
      <w:pPr>
        <w:tabs>
          <w:tab w:val="left" w:pos="1418"/>
          <w:tab w:val="left" w:pos="2552"/>
          <w:tab w:val="left" w:pos="4536"/>
          <w:tab w:val="left" w:pos="7427"/>
        </w:tabs>
        <w:jc w:val="both"/>
        <w:rPr>
          <w:rFonts w:ascii="Times New Roman" w:hAnsi="Times New Roman" w:cs="Times New Roman"/>
          <w:sz w:val="24"/>
          <w:szCs w:val="24"/>
          <w:lang w:val="en-US"/>
        </w:rPr>
      </w:pPr>
    </w:p>
    <w:p w:rsidR="009B72AA" w:rsidRPr="00D13598" w:rsidRDefault="009B72AA"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 xml:space="preserve">NAIPAUL, V. </w:t>
      </w:r>
      <w:proofErr w:type="gramStart"/>
      <w:r w:rsidRPr="00D13598">
        <w:rPr>
          <w:rFonts w:ascii="Times New Roman" w:hAnsi="Times New Roman" w:cs="Times New Roman"/>
          <w:sz w:val="24"/>
          <w:szCs w:val="24"/>
          <w:lang w:val="en-US"/>
        </w:rPr>
        <w:t>S..</w:t>
      </w:r>
      <w:proofErr w:type="gramEnd"/>
      <w:r w:rsidRPr="00D13598">
        <w:rPr>
          <w:rFonts w:ascii="Times New Roman" w:hAnsi="Times New Roman" w:cs="Times New Roman"/>
          <w:sz w:val="24"/>
          <w:szCs w:val="24"/>
          <w:lang w:val="en-US"/>
        </w:rPr>
        <w:t xml:space="preserve"> India: A Wounded Civilization, 1977.</w:t>
      </w:r>
    </w:p>
    <w:p w:rsidR="00B65350" w:rsidRDefault="00B65350" w:rsidP="00175029">
      <w:pPr>
        <w:tabs>
          <w:tab w:val="left" w:pos="1418"/>
          <w:tab w:val="left" w:pos="2552"/>
          <w:tab w:val="left" w:pos="4536"/>
          <w:tab w:val="left" w:pos="7427"/>
        </w:tabs>
        <w:jc w:val="both"/>
        <w:rPr>
          <w:rFonts w:ascii="Times New Roman" w:hAnsi="Times New Roman" w:cs="Times New Roman"/>
          <w:sz w:val="24"/>
          <w:szCs w:val="24"/>
          <w:lang w:val="en-US"/>
        </w:rPr>
      </w:pPr>
    </w:p>
    <w:p w:rsidR="009B72AA" w:rsidRDefault="009B72AA"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 xml:space="preserve">SINGH, </w:t>
      </w:r>
      <w:proofErr w:type="spellStart"/>
      <w:r w:rsidRPr="00D13598">
        <w:rPr>
          <w:rFonts w:ascii="Times New Roman" w:hAnsi="Times New Roman" w:cs="Times New Roman"/>
          <w:sz w:val="24"/>
          <w:szCs w:val="24"/>
          <w:lang w:val="en-US"/>
        </w:rPr>
        <w:t>Mahendra</w:t>
      </w:r>
      <w:proofErr w:type="spellEnd"/>
      <w:r w:rsidRPr="00D13598">
        <w:rPr>
          <w:rFonts w:ascii="Times New Roman" w:hAnsi="Times New Roman" w:cs="Times New Roman"/>
          <w:sz w:val="24"/>
          <w:szCs w:val="24"/>
          <w:lang w:val="en-US"/>
        </w:rPr>
        <w:t xml:space="preserve"> P. “Human Rights in the Indian Tradition: Alternatives in the Understanding and Realization of the Human Rights Regime”, 63 Heidelberg J. Int’l L., 2003, p. 579.</w:t>
      </w:r>
    </w:p>
    <w:p w:rsidR="00B65350" w:rsidRDefault="00B65350" w:rsidP="00175029">
      <w:pPr>
        <w:tabs>
          <w:tab w:val="left" w:pos="1418"/>
          <w:tab w:val="left" w:pos="2552"/>
          <w:tab w:val="left" w:pos="4536"/>
          <w:tab w:val="left" w:pos="7427"/>
        </w:tabs>
        <w:jc w:val="both"/>
        <w:rPr>
          <w:rFonts w:ascii="Times New Roman" w:hAnsi="Times New Roman" w:cs="Times New Roman"/>
          <w:sz w:val="24"/>
          <w:szCs w:val="24"/>
          <w:lang w:val="en-US"/>
        </w:rPr>
      </w:pPr>
    </w:p>
    <w:p w:rsidR="00B65350" w:rsidRPr="00D13598" w:rsidRDefault="00B65350" w:rsidP="00175029">
      <w:pPr>
        <w:pStyle w:val="NormalWeb"/>
        <w:shd w:val="clear" w:color="auto" w:fill="FFFFFF"/>
        <w:tabs>
          <w:tab w:val="left" w:pos="4536"/>
        </w:tabs>
        <w:spacing w:before="0" w:beforeAutospacing="0" w:after="0" w:afterAutospacing="0"/>
        <w:jc w:val="both"/>
        <w:rPr>
          <w:lang w:val="en-US"/>
        </w:rPr>
      </w:pPr>
      <w:r w:rsidRPr="00D13598">
        <w:rPr>
          <w:lang w:val="en-US"/>
        </w:rPr>
        <w:t>“World’s second oldest mosque is in India.” </w:t>
      </w:r>
      <w:proofErr w:type="gramStart"/>
      <w:r w:rsidRPr="00D13598">
        <w:rPr>
          <w:rStyle w:val="nfase"/>
          <w:bdr w:val="none" w:sz="0" w:space="0" w:color="auto" w:frame="1"/>
          <w:lang w:val="en-US"/>
        </w:rPr>
        <w:t>Bahrain Tribune</w:t>
      </w:r>
      <w:r w:rsidRPr="00D13598">
        <w:rPr>
          <w:lang w:val="en-US"/>
        </w:rPr>
        <w:t xml:space="preserve"> 07 06 2006, n. </w:t>
      </w:r>
      <w:proofErr w:type="spellStart"/>
      <w:r w:rsidRPr="00D13598">
        <w:rPr>
          <w:lang w:val="en-US"/>
        </w:rPr>
        <w:t>pag</w:t>
      </w:r>
      <w:proofErr w:type="spellEnd"/>
      <w:r w:rsidRPr="00D13598">
        <w:rPr>
          <w:lang w:val="en-US"/>
        </w:rPr>
        <w:t>.</w:t>
      </w:r>
      <w:proofErr w:type="gramEnd"/>
      <w:r w:rsidRPr="00D13598">
        <w:rPr>
          <w:lang w:val="en-US"/>
        </w:rPr>
        <w:t xml:space="preserve"> </w:t>
      </w:r>
      <w:proofErr w:type="gramStart"/>
      <w:r w:rsidRPr="00D13598">
        <w:rPr>
          <w:lang w:val="en-US"/>
        </w:rPr>
        <w:t>Web.</w:t>
      </w:r>
      <w:proofErr w:type="gramEnd"/>
      <w:r w:rsidRPr="00D13598">
        <w:rPr>
          <w:lang w:val="en-US"/>
        </w:rPr>
        <w:t xml:space="preserve"> 23 Nov. 2012</w:t>
      </w:r>
      <w:proofErr w:type="gramStart"/>
      <w:r w:rsidRPr="00D13598">
        <w:rPr>
          <w:lang w:val="en-US"/>
        </w:rPr>
        <w:t>..</w:t>
      </w:r>
      <w:proofErr w:type="gramEnd"/>
    </w:p>
    <w:p w:rsidR="00B65350" w:rsidRPr="00D13598" w:rsidRDefault="00B65350" w:rsidP="00175029">
      <w:pPr>
        <w:tabs>
          <w:tab w:val="left" w:pos="1418"/>
          <w:tab w:val="left" w:pos="2552"/>
          <w:tab w:val="left" w:pos="4536"/>
          <w:tab w:val="left" w:pos="7427"/>
        </w:tabs>
        <w:jc w:val="both"/>
        <w:rPr>
          <w:rFonts w:ascii="Times New Roman" w:hAnsi="Times New Roman" w:cs="Times New Roman"/>
          <w:sz w:val="24"/>
          <w:szCs w:val="24"/>
          <w:lang w:val="en-US"/>
        </w:rPr>
      </w:pPr>
    </w:p>
    <w:p w:rsidR="009B72AA" w:rsidRPr="00D13598" w:rsidRDefault="009B72AA" w:rsidP="00175029">
      <w:pPr>
        <w:shd w:val="clear" w:color="auto" w:fill="FFFFFF"/>
        <w:tabs>
          <w:tab w:val="left" w:pos="4536"/>
        </w:tabs>
        <w:spacing w:before="100" w:beforeAutospacing="1" w:after="24" w:line="240" w:lineRule="auto"/>
        <w:jc w:val="both"/>
        <w:rPr>
          <w:rFonts w:ascii="Times New Roman" w:eastAsia="Times New Roman" w:hAnsi="Times New Roman" w:cs="Times New Roman"/>
          <w:sz w:val="24"/>
          <w:szCs w:val="24"/>
          <w:lang w:val="de-DE"/>
        </w:rPr>
      </w:pPr>
      <w:r w:rsidRPr="00D13598">
        <w:rPr>
          <w:rFonts w:ascii="Times New Roman" w:eastAsia="Times New Roman" w:hAnsi="Times New Roman" w:cs="Times New Roman"/>
          <w:iCs/>
          <w:sz w:val="24"/>
          <w:szCs w:val="24"/>
          <w:lang w:val="de-DE"/>
        </w:rPr>
        <w:t xml:space="preserve">ZIMMER, Heinrich. </w:t>
      </w:r>
      <w:r w:rsidRPr="009B72AA">
        <w:rPr>
          <w:rFonts w:ascii="Times New Roman" w:eastAsia="Times New Roman" w:hAnsi="Times New Roman" w:cs="Times New Roman"/>
          <w:iCs/>
          <w:sz w:val="24"/>
          <w:szCs w:val="24"/>
          <w:lang w:val="de-DE"/>
        </w:rPr>
        <w:t>Kunstform und yoga im indischen Kultbild</w:t>
      </w:r>
      <w:r w:rsidRPr="009B72AA">
        <w:rPr>
          <w:rFonts w:ascii="Times New Roman" w:eastAsia="Times New Roman" w:hAnsi="Times New Roman" w:cs="Times New Roman"/>
          <w:sz w:val="24"/>
          <w:szCs w:val="24"/>
          <w:lang w:val="de-DE"/>
        </w:rPr>
        <w:t>. Berlin, 1926.</w:t>
      </w:r>
    </w:p>
    <w:p w:rsidR="00D13598" w:rsidRDefault="00D13598" w:rsidP="00175029">
      <w:pPr>
        <w:pStyle w:val="NormalWeb"/>
        <w:shd w:val="clear" w:color="auto" w:fill="FFFFFF"/>
        <w:tabs>
          <w:tab w:val="left" w:pos="4536"/>
        </w:tabs>
        <w:spacing w:before="0" w:beforeAutospacing="0" w:after="0" w:afterAutospacing="0"/>
        <w:jc w:val="both"/>
        <w:rPr>
          <w:lang w:val="en-US"/>
        </w:rPr>
      </w:pPr>
    </w:p>
    <w:p w:rsidR="00D13598" w:rsidRPr="00D13598" w:rsidRDefault="00D13598" w:rsidP="00175029">
      <w:pPr>
        <w:pStyle w:val="NormalWeb"/>
        <w:shd w:val="clear" w:color="auto" w:fill="FFFFFF"/>
        <w:tabs>
          <w:tab w:val="left" w:pos="4536"/>
        </w:tabs>
        <w:spacing w:before="0" w:beforeAutospacing="0" w:after="0" w:afterAutospacing="0"/>
        <w:jc w:val="both"/>
        <w:rPr>
          <w:lang w:val="en-US"/>
        </w:rPr>
      </w:pPr>
    </w:p>
    <w:p w:rsidR="00D13598" w:rsidRPr="009B72AA" w:rsidRDefault="00D13598" w:rsidP="00175029">
      <w:pPr>
        <w:shd w:val="clear" w:color="auto" w:fill="FFFFFF"/>
        <w:tabs>
          <w:tab w:val="left" w:pos="4536"/>
        </w:tabs>
        <w:spacing w:before="100" w:beforeAutospacing="1" w:after="24" w:line="240" w:lineRule="auto"/>
        <w:ind w:left="384"/>
        <w:rPr>
          <w:rFonts w:ascii="Arial" w:eastAsia="Times New Roman" w:hAnsi="Arial" w:cs="Arial"/>
          <w:color w:val="222222"/>
          <w:lang w:val="en-US"/>
        </w:rPr>
      </w:pPr>
    </w:p>
    <w:p w:rsidR="009B72AA" w:rsidRPr="00D13598" w:rsidRDefault="009B72AA" w:rsidP="00175029">
      <w:pPr>
        <w:tabs>
          <w:tab w:val="left" w:pos="1418"/>
          <w:tab w:val="left" w:pos="2552"/>
          <w:tab w:val="left" w:pos="4536"/>
          <w:tab w:val="left" w:pos="7427"/>
        </w:tabs>
        <w:jc w:val="both"/>
        <w:rPr>
          <w:rFonts w:ascii="Times New Roman" w:hAnsi="Times New Roman" w:cs="Times New Roman"/>
          <w:sz w:val="24"/>
          <w:szCs w:val="24"/>
          <w:lang w:val="en-US"/>
        </w:rPr>
      </w:pPr>
    </w:p>
    <w:p w:rsidR="003A0817" w:rsidRPr="00D13598" w:rsidRDefault="003A0817"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3A0817" w:rsidRPr="00D13598" w:rsidRDefault="003A0817"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3A0817" w:rsidRPr="00D13598" w:rsidRDefault="003A0817"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4B3CC7" w:rsidRPr="00D13598" w:rsidRDefault="00646188" w:rsidP="00175029">
      <w:pPr>
        <w:tabs>
          <w:tab w:val="left" w:pos="1418"/>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 xml:space="preserve"> </w:t>
      </w:r>
    </w:p>
    <w:p w:rsidR="00514945" w:rsidRPr="00D13598" w:rsidRDefault="00514945" w:rsidP="00175029">
      <w:pPr>
        <w:tabs>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514945" w:rsidRPr="00D13598" w:rsidRDefault="00514945" w:rsidP="00175029">
      <w:pPr>
        <w:tabs>
          <w:tab w:val="left" w:pos="2552"/>
          <w:tab w:val="left" w:pos="4536"/>
          <w:tab w:val="left" w:pos="7427"/>
        </w:tabs>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687D91" w:rsidRPr="00D13598" w:rsidRDefault="00687D91" w:rsidP="00175029">
      <w:pPr>
        <w:tabs>
          <w:tab w:val="left" w:pos="2552"/>
          <w:tab w:val="left" w:pos="4536"/>
          <w:tab w:val="left" w:pos="7427"/>
        </w:tabs>
        <w:jc w:val="both"/>
        <w:rPr>
          <w:rFonts w:ascii="Times New Roman" w:hAnsi="Times New Roman" w:cs="Times New Roman"/>
          <w:sz w:val="24"/>
          <w:szCs w:val="24"/>
          <w:lang w:val="en-US"/>
        </w:rPr>
      </w:pPr>
    </w:p>
    <w:p w:rsidR="00202293" w:rsidRPr="00D13598" w:rsidRDefault="00202293" w:rsidP="00175029">
      <w:pPr>
        <w:tabs>
          <w:tab w:val="left" w:pos="2552"/>
          <w:tab w:val="left" w:pos="4536"/>
          <w:tab w:val="left" w:pos="7427"/>
        </w:tabs>
        <w:jc w:val="both"/>
        <w:rPr>
          <w:rFonts w:ascii="Times New Roman" w:hAnsi="Times New Roman" w:cs="Times New Roman"/>
          <w:b/>
          <w:sz w:val="24"/>
          <w:szCs w:val="24"/>
          <w:lang w:val="en-US"/>
        </w:rPr>
      </w:pPr>
      <w:r w:rsidRPr="00D13598">
        <w:rPr>
          <w:rFonts w:ascii="Times New Roman" w:hAnsi="Times New Roman" w:cs="Times New Roman"/>
          <w:b/>
          <w:sz w:val="24"/>
          <w:szCs w:val="24"/>
          <w:lang w:val="en-US"/>
        </w:rPr>
        <w:tab/>
      </w:r>
    </w:p>
    <w:p w:rsidR="00C47D61" w:rsidRPr="00D13598" w:rsidRDefault="00202293" w:rsidP="00175029">
      <w:pPr>
        <w:tabs>
          <w:tab w:val="left" w:pos="2552"/>
          <w:tab w:val="left" w:pos="4536"/>
          <w:tab w:val="left" w:pos="7427"/>
        </w:tabs>
        <w:jc w:val="both"/>
        <w:rPr>
          <w:rFonts w:ascii="Times New Roman" w:hAnsi="Times New Roman" w:cs="Times New Roman"/>
          <w:b/>
          <w:sz w:val="24"/>
          <w:szCs w:val="24"/>
          <w:lang w:val="en-US"/>
        </w:rPr>
      </w:pPr>
      <w:r w:rsidRPr="00D13598">
        <w:rPr>
          <w:rFonts w:ascii="Times New Roman" w:hAnsi="Times New Roman" w:cs="Times New Roman"/>
          <w:b/>
          <w:sz w:val="24"/>
          <w:szCs w:val="24"/>
          <w:lang w:val="en-US"/>
        </w:rPr>
        <w:tab/>
      </w:r>
      <w:r w:rsidR="00C47D61" w:rsidRPr="00D13598">
        <w:rPr>
          <w:rFonts w:ascii="Times New Roman" w:hAnsi="Times New Roman" w:cs="Times New Roman"/>
          <w:b/>
          <w:sz w:val="24"/>
          <w:szCs w:val="24"/>
          <w:lang w:val="en-US"/>
        </w:rPr>
        <w:tab/>
      </w:r>
    </w:p>
    <w:p w:rsidR="00C47D61" w:rsidRPr="00D13598" w:rsidRDefault="00C47D61" w:rsidP="00175029">
      <w:pPr>
        <w:tabs>
          <w:tab w:val="left" w:pos="2552"/>
          <w:tab w:val="left" w:pos="4536"/>
          <w:tab w:val="left" w:pos="7427"/>
        </w:tabs>
        <w:jc w:val="both"/>
        <w:rPr>
          <w:rFonts w:ascii="Times New Roman" w:hAnsi="Times New Roman" w:cs="Times New Roman"/>
          <w:b/>
          <w:sz w:val="24"/>
          <w:szCs w:val="24"/>
          <w:lang w:val="en-US"/>
        </w:rPr>
      </w:pPr>
    </w:p>
    <w:p w:rsidR="00C47D61" w:rsidRPr="00D13598" w:rsidRDefault="00C47D61" w:rsidP="00175029">
      <w:pPr>
        <w:tabs>
          <w:tab w:val="left" w:pos="2552"/>
          <w:tab w:val="left" w:pos="4536"/>
          <w:tab w:val="left" w:pos="7427"/>
        </w:tabs>
        <w:rPr>
          <w:rFonts w:ascii="Times New Roman" w:hAnsi="Times New Roman" w:cs="Times New Roman"/>
          <w:sz w:val="24"/>
          <w:szCs w:val="24"/>
          <w:lang w:val="en-US"/>
        </w:rPr>
      </w:pPr>
      <w:r w:rsidRPr="00D13598">
        <w:rPr>
          <w:rFonts w:ascii="Times New Roman" w:hAnsi="Times New Roman" w:cs="Times New Roman"/>
          <w:sz w:val="24"/>
          <w:szCs w:val="24"/>
          <w:lang w:val="en-US"/>
        </w:rPr>
        <w:tab/>
      </w:r>
      <w:r w:rsidRPr="00D13598">
        <w:rPr>
          <w:rFonts w:ascii="Times New Roman" w:hAnsi="Times New Roman" w:cs="Times New Roman"/>
          <w:sz w:val="24"/>
          <w:szCs w:val="24"/>
          <w:lang w:val="en-US"/>
        </w:rPr>
        <w:tab/>
      </w:r>
    </w:p>
    <w:p w:rsidR="00C47D61" w:rsidRPr="00D13598" w:rsidRDefault="00C47D61" w:rsidP="00175029">
      <w:pPr>
        <w:tabs>
          <w:tab w:val="left" w:pos="2552"/>
          <w:tab w:val="left" w:pos="4536"/>
          <w:tab w:val="left" w:pos="7427"/>
        </w:tabs>
        <w:jc w:val="both"/>
        <w:rPr>
          <w:rFonts w:ascii="Times New Roman" w:hAnsi="Times New Roman" w:cs="Times New Roman"/>
          <w:sz w:val="24"/>
          <w:szCs w:val="24"/>
          <w:lang w:val="en-US"/>
        </w:rPr>
      </w:pPr>
    </w:p>
    <w:p w:rsidR="00C47D61" w:rsidRPr="00D13598" w:rsidRDefault="00C47D61" w:rsidP="00175029">
      <w:pPr>
        <w:tabs>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sz w:val="24"/>
          <w:szCs w:val="24"/>
          <w:lang w:val="en-US"/>
        </w:rPr>
        <w:tab/>
      </w:r>
    </w:p>
    <w:p w:rsidR="00C47D61" w:rsidRPr="00D13598" w:rsidRDefault="00C47D61" w:rsidP="00175029">
      <w:pPr>
        <w:tabs>
          <w:tab w:val="left" w:pos="2552"/>
          <w:tab w:val="left" w:pos="4536"/>
          <w:tab w:val="left" w:pos="7427"/>
        </w:tabs>
        <w:jc w:val="both"/>
        <w:rPr>
          <w:rFonts w:ascii="Times New Roman" w:hAnsi="Times New Roman" w:cs="Times New Roman"/>
          <w:b/>
          <w:sz w:val="24"/>
          <w:szCs w:val="24"/>
          <w:lang w:val="en-US"/>
        </w:rPr>
      </w:pPr>
      <w:r w:rsidRPr="00D13598">
        <w:rPr>
          <w:rFonts w:ascii="Times New Roman" w:hAnsi="Times New Roman" w:cs="Times New Roman"/>
          <w:b/>
          <w:sz w:val="24"/>
          <w:szCs w:val="24"/>
          <w:lang w:val="en-US"/>
        </w:rPr>
        <w:tab/>
      </w:r>
    </w:p>
    <w:p w:rsidR="00C47D61" w:rsidRPr="00D13598" w:rsidRDefault="00C47D61" w:rsidP="00175029">
      <w:pPr>
        <w:tabs>
          <w:tab w:val="left" w:pos="2552"/>
          <w:tab w:val="left" w:pos="4536"/>
          <w:tab w:val="left" w:pos="7427"/>
        </w:tabs>
        <w:jc w:val="both"/>
        <w:rPr>
          <w:rFonts w:ascii="Times New Roman" w:hAnsi="Times New Roman" w:cs="Times New Roman"/>
          <w:b/>
          <w:sz w:val="24"/>
          <w:szCs w:val="24"/>
          <w:lang w:val="en-US"/>
        </w:rPr>
      </w:pPr>
    </w:p>
    <w:p w:rsidR="00C47D61" w:rsidRPr="00D13598" w:rsidRDefault="00C47D61" w:rsidP="00175029">
      <w:pPr>
        <w:tabs>
          <w:tab w:val="left" w:pos="2552"/>
          <w:tab w:val="left" w:pos="4536"/>
          <w:tab w:val="left" w:pos="7427"/>
        </w:tabs>
        <w:jc w:val="both"/>
        <w:rPr>
          <w:rFonts w:ascii="Times New Roman" w:hAnsi="Times New Roman" w:cs="Times New Roman"/>
          <w:sz w:val="24"/>
          <w:szCs w:val="24"/>
          <w:lang w:val="en-US"/>
        </w:rPr>
      </w:pPr>
      <w:r w:rsidRPr="00D13598">
        <w:rPr>
          <w:rFonts w:ascii="Times New Roman" w:hAnsi="Times New Roman" w:cs="Times New Roman"/>
          <w:b/>
          <w:sz w:val="24"/>
          <w:szCs w:val="24"/>
          <w:lang w:val="en-US"/>
        </w:rPr>
        <w:tab/>
      </w:r>
    </w:p>
    <w:sectPr w:rsidR="00C47D61" w:rsidRPr="00D1359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5A8" w:rsidRDefault="008A55A8" w:rsidP="00B0195D">
      <w:pPr>
        <w:spacing w:after="0" w:line="240" w:lineRule="auto"/>
      </w:pPr>
      <w:r>
        <w:separator/>
      </w:r>
    </w:p>
  </w:endnote>
  <w:endnote w:type="continuationSeparator" w:id="0">
    <w:p w:rsidR="008A55A8" w:rsidRDefault="008A55A8" w:rsidP="00B0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5A8" w:rsidRDefault="008A55A8" w:rsidP="00B0195D">
      <w:pPr>
        <w:spacing w:after="0" w:line="240" w:lineRule="auto"/>
      </w:pPr>
      <w:r>
        <w:separator/>
      </w:r>
    </w:p>
  </w:footnote>
  <w:footnote w:type="continuationSeparator" w:id="0">
    <w:p w:rsidR="008A55A8" w:rsidRDefault="008A55A8" w:rsidP="00B01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E24DE"/>
    <w:multiLevelType w:val="multilevel"/>
    <w:tmpl w:val="3544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083CED"/>
    <w:multiLevelType w:val="multilevel"/>
    <w:tmpl w:val="32B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95D"/>
    <w:rsid w:val="00071A8C"/>
    <w:rsid w:val="000A5A45"/>
    <w:rsid w:val="000C5919"/>
    <w:rsid w:val="00102EB9"/>
    <w:rsid w:val="001142C9"/>
    <w:rsid w:val="00175029"/>
    <w:rsid w:val="00202293"/>
    <w:rsid w:val="0021282F"/>
    <w:rsid w:val="00266309"/>
    <w:rsid w:val="002917CC"/>
    <w:rsid w:val="00314A32"/>
    <w:rsid w:val="003A0817"/>
    <w:rsid w:val="00466B5D"/>
    <w:rsid w:val="004B3CC7"/>
    <w:rsid w:val="00513032"/>
    <w:rsid w:val="00514945"/>
    <w:rsid w:val="00551EB9"/>
    <w:rsid w:val="00607A42"/>
    <w:rsid w:val="00646188"/>
    <w:rsid w:val="006672E4"/>
    <w:rsid w:val="006823DE"/>
    <w:rsid w:val="00687D91"/>
    <w:rsid w:val="00692A2F"/>
    <w:rsid w:val="00717568"/>
    <w:rsid w:val="0078698F"/>
    <w:rsid w:val="007C4A0E"/>
    <w:rsid w:val="0087648D"/>
    <w:rsid w:val="008A55A8"/>
    <w:rsid w:val="008B259D"/>
    <w:rsid w:val="009133AF"/>
    <w:rsid w:val="009B72AA"/>
    <w:rsid w:val="009C51B7"/>
    <w:rsid w:val="00A0433D"/>
    <w:rsid w:val="00A36522"/>
    <w:rsid w:val="00A5599D"/>
    <w:rsid w:val="00A673C6"/>
    <w:rsid w:val="00AB682B"/>
    <w:rsid w:val="00AE519B"/>
    <w:rsid w:val="00B0195D"/>
    <w:rsid w:val="00B65350"/>
    <w:rsid w:val="00B8622A"/>
    <w:rsid w:val="00C12BE2"/>
    <w:rsid w:val="00C15E4E"/>
    <w:rsid w:val="00C47D61"/>
    <w:rsid w:val="00C55D24"/>
    <w:rsid w:val="00CA03CF"/>
    <w:rsid w:val="00CC1790"/>
    <w:rsid w:val="00CE44EB"/>
    <w:rsid w:val="00D122EE"/>
    <w:rsid w:val="00D13598"/>
    <w:rsid w:val="00D1371A"/>
    <w:rsid w:val="00D601FB"/>
    <w:rsid w:val="00DD0E03"/>
    <w:rsid w:val="00DD7FF1"/>
    <w:rsid w:val="00E50E94"/>
    <w:rsid w:val="00E87678"/>
    <w:rsid w:val="00ED5A80"/>
    <w:rsid w:val="00F27205"/>
    <w:rsid w:val="00F96C5C"/>
    <w:rsid w:val="00FE062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13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19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95D"/>
  </w:style>
  <w:style w:type="paragraph" w:styleId="Rodap">
    <w:name w:val="footer"/>
    <w:basedOn w:val="Normal"/>
    <w:link w:val="RodapChar"/>
    <w:uiPriority w:val="99"/>
    <w:unhideWhenUsed/>
    <w:rsid w:val="00B0195D"/>
    <w:pPr>
      <w:tabs>
        <w:tab w:val="center" w:pos="4252"/>
        <w:tab w:val="right" w:pos="8504"/>
      </w:tabs>
      <w:spacing w:after="0" w:line="240" w:lineRule="auto"/>
    </w:pPr>
  </w:style>
  <w:style w:type="character" w:customStyle="1" w:styleId="RodapChar">
    <w:name w:val="Rodapé Char"/>
    <w:basedOn w:val="Fontepargpadro"/>
    <w:link w:val="Rodap"/>
    <w:uiPriority w:val="99"/>
    <w:rsid w:val="00B0195D"/>
  </w:style>
  <w:style w:type="character" w:customStyle="1" w:styleId="Ttulo1Char">
    <w:name w:val="Título 1 Char"/>
    <w:basedOn w:val="Fontepargpadro"/>
    <w:link w:val="Ttulo1"/>
    <w:uiPriority w:val="9"/>
    <w:rsid w:val="00D13598"/>
    <w:rPr>
      <w:rFonts w:ascii="Times New Roman" w:eastAsia="Times New Roman" w:hAnsi="Times New Roman" w:cs="Times New Roman"/>
      <w:b/>
      <w:bCs/>
      <w:kern w:val="36"/>
      <w:sz w:val="48"/>
      <w:szCs w:val="48"/>
    </w:rPr>
  </w:style>
  <w:style w:type="character" w:styleId="nfase">
    <w:name w:val="Emphasis"/>
    <w:basedOn w:val="Fontepargpadro"/>
    <w:uiPriority w:val="20"/>
    <w:qFormat/>
    <w:rsid w:val="00D13598"/>
    <w:rPr>
      <w:i/>
      <w:iCs/>
    </w:rPr>
  </w:style>
  <w:style w:type="paragraph" w:styleId="NormalWeb">
    <w:name w:val="Normal (Web)"/>
    <w:basedOn w:val="Normal"/>
    <w:uiPriority w:val="99"/>
    <w:semiHidden/>
    <w:unhideWhenUsed/>
    <w:rsid w:val="00D135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D13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19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195D"/>
  </w:style>
  <w:style w:type="paragraph" w:styleId="Rodap">
    <w:name w:val="footer"/>
    <w:basedOn w:val="Normal"/>
    <w:link w:val="RodapChar"/>
    <w:uiPriority w:val="99"/>
    <w:unhideWhenUsed/>
    <w:rsid w:val="00B0195D"/>
    <w:pPr>
      <w:tabs>
        <w:tab w:val="center" w:pos="4252"/>
        <w:tab w:val="right" w:pos="8504"/>
      </w:tabs>
      <w:spacing w:after="0" w:line="240" w:lineRule="auto"/>
    </w:pPr>
  </w:style>
  <w:style w:type="character" w:customStyle="1" w:styleId="RodapChar">
    <w:name w:val="Rodapé Char"/>
    <w:basedOn w:val="Fontepargpadro"/>
    <w:link w:val="Rodap"/>
    <w:uiPriority w:val="99"/>
    <w:rsid w:val="00B0195D"/>
  </w:style>
  <w:style w:type="character" w:customStyle="1" w:styleId="Ttulo1Char">
    <w:name w:val="Título 1 Char"/>
    <w:basedOn w:val="Fontepargpadro"/>
    <w:link w:val="Ttulo1"/>
    <w:uiPriority w:val="9"/>
    <w:rsid w:val="00D13598"/>
    <w:rPr>
      <w:rFonts w:ascii="Times New Roman" w:eastAsia="Times New Roman" w:hAnsi="Times New Roman" w:cs="Times New Roman"/>
      <w:b/>
      <w:bCs/>
      <w:kern w:val="36"/>
      <w:sz w:val="48"/>
      <w:szCs w:val="48"/>
    </w:rPr>
  </w:style>
  <w:style w:type="character" w:styleId="nfase">
    <w:name w:val="Emphasis"/>
    <w:basedOn w:val="Fontepargpadro"/>
    <w:uiPriority w:val="20"/>
    <w:qFormat/>
    <w:rsid w:val="00D13598"/>
    <w:rPr>
      <w:i/>
      <w:iCs/>
    </w:rPr>
  </w:style>
  <w:style w:type="paragraph" w:styleId="NormalWeb">
    <w:name w:val="Normal (Web)"/>
    <w:basedOn w:val="Normal"/>
    <w:uiPriority w:val="99"/>
    <w:semiHidden/>
    <w:unhideWhenUsed/>
    <w:rsid w:val="00D13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56226">
      <w:bodyDiv w:val="1"/>
      <w:marLeft w:val="0"/>
      <w:marRight w:val="0"/>
      <w:marTop w:val="0"/>
      <w:marBottom w:val="0"/>
      <w:divBdr>
        <w:top w:val="none" w:sz="0" w:space="0" w:color="auto"/>
        <w:left w:val="none" w:sz="0" w:space="0" w:color="auto"/>
        <w:bottom w:val="none" w:sz="0" w:space="0" w:color="auto"/>
        <w:right w:val="none" w:sz="0" w:space="0" w:color="auto"/>
      </w:divBdr>
    </w:div>
    <w:div w:id="1543979444">
      <w:bodyDiv w:val="1"/>
      <w:marLeft w:val="0"/>
      <w:marRight w:val="0"/>
      <w:marTop w:val="0"/>
      <w:marBottom w:val="0"/>
      <w:divBdr>
        <w:top w:val="none" w:sz="0" w:space="0" w:color="auto"/>
        <w:left w:val="none" w:sz="0" w:space="0" w:color="auto"/>
        <w:bottom w:val="none" w:sz="0" w:space="0" w:color="auto"/>
        <w:right w:val="none" w:sz="0" w:space="0" w:color="auto"/>
      </w:divBdr>
    </w:div>
    <w:div w:id="1889680426">
      <w:bodyDiv w:val="1"/>
      <w:marLeft w:val="0"/>
      <w:marRight w:val="0"/>
      <w:marTop w:val="0"/>
      <w:marBottom w:val="0"/>
      <w:divBdr>
        <w:top w:val="none" w:sz="0" w:space="0" w:color="auto"/>
        <w:left w:val="none" w:sz="0" w:space="0" w:color="auto"/>
        <w:bottom w:val="none" w:sz="0" w:space="0" w:color="auto"/>
        <w:right w:val="none" w:sz="0" w:space="0" w:color="auto"/>
      </w:divBdr>
    </w:div>
    <w:div w:id="199163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2567</TotalTime>
  <Pages>10</Pages>
  <Words>3511</Words>
  <Characters>18964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Usuário-5845</dc:creator>
  <cp:lastModifiedBy>Usuário-5845</cp:lastModifiedBy>
  <cp:revision>8</cp:revision>
  <dcterms:created xsi:type="dcterms:W3CDTF">2018-05-23T01:02:00Z</dcterms:created>
  <dcterms:modified xsi:type="dcterms:W3CDTF">2018-06-09T03:03:00Z</dcterms:modified>
</cp:coreProperties>
</file>