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742BC" w14:textId="77777777" w:rsidR="00454A90" w:rsidRDefault="00454A90" w:rsidP="006C7FEB">
      <w:pPr>
        <w:spacing w:line="360" w:lineRule="auto"/>
        <w:jc w:val="center"/>
        <w:rPr>
          <w:rFonts w:ascii="Arial" w:hAnsi="Arial" w:cs="Arial"/>
          <w:b/>
          <w:sz w:val="28"/>
          <w:szCs w:val="28"/>
          <w:lang w:val="pt-BR"/>
        </w:rPr>
      </w:pPr>
      <w:r>
        <w:rPr>
          <w:rFonts w:ascii="Arial" w:hAnsi="Arial" w:cs="Arial"/>
          <w:b/>
          <w:sz w:val="28"/>
          <w:szCs w:val="28"/>
          <w:lang w:val="pt-BR"/>
        </w:rPr>
        <w:t>UNIVERSIDADE DE MOGI DAS CRUZES</w:t>
      </w:r>
    </w:p>
    <w:p w14:paraId="1B47EE9B" w14:textId="77777777" w:rsidR="00454A90" w:rsidRDefault="00454A90" w:rsidP="006C7FEB">
      <w:pPr>
        <w:spacing w:line="360" w:lineRule="auto"/>
        <w:jc w:val="center"/>
        <w:rPr>
          <w:rFonts w:ascii="Arial" w:hAnsi="Arial" w:cs="Arial"/>
          <w:b/>
          <w:sz w:val="28"/>
          <w:szCs w:val="28"/>
          <w:lang w:val="pt-BR"/>
        </w:rPr>
      </w:pPr>
      <w:r>
        <w:rPr>
          <w:rFonts w:ascii="Arial" w:hAnsi="Arial" w:cs="Arial"/>
          <w:b/>
          <w:sz w:val="28"/>
          <w:szCs w:val="28"/>
          <w:lang w:val="pt-BR"/>
        </w:rPr>
        <w:t>RODRIGO CARDOSO REYS</w:t>
      </w:r>
    </w:p>
    <w:p w14:paraId="31996EA6" w14:textId="77777777" w:rsidR="00454A90" w:rsidRDefault="00454A90" w:rsidP="006C7FEB">
      <w:pPr>
        <w:spacing w:line="360" w:lineRule="auto"/>
        <w:jc w:val="center"/>
        <w:rPr>
          <w:rFonts w:ascii="Arial" w:hAnsi="Arial" w:cs="Arial"/>
          <w:b/>
          <w:sz w:val="28"/>
          <w:szCs w:val="28"/>
          <w:lang w:val="pt-BR"/>
        </w:rPr>
      </w:pPr>
    </w:p>
    <w:p w14:paraId="6636B4F0" w14:textId="77777777" w:rsidR="00454A90" w:rsidRDefault="00454A90" w:rsidP="006C7FEB">
      <w:pPr>
        <w:spacing w:line="360" w:lineRule="auto"/>
        <w:jc w:val="center"/>
        <w:rPr>
          <w:rFonts w:ascii="Arial" w:hAnsi="Arial" w:cs="Arial"/>
          <w:b/>
          <w:sz w:val="28"/>
          <w:szCs w:val="28"/>
          <w:lang w:val="pt-BR"/>
        </w:rPr>
      </w:pPr>
    </w:p>
    <w:p w14:paraId="5BC844D6" w14:textId="77777777" w:rsidR="00454A90" w:rsidRDefault="00454A90" w:rsidP="006C7FEB">
      <w:pPr>
        <w:spacing w:line="360" w:lineRule="auto"/>
        <w:jc w:val="center"/>
        <w:rPr>
          <w:rFonts w:ascii="Arial" w:hAnsi="Arial" w:cs="Arial"/>
          <w:b/>
          <w:sz w:val="28"/>
          <w:szCs w:val="28"/>
          <w:lang w:val="pt-BR"/>
        </w:rPr>
      </w:pPr>
    </w:p>
    <w:p w14:paraId="2D05A3EE" w14:textId="77777777" w:rsidR="00454A90" w:rsidRDefault="00454A90" w:rsidP="006C7FEB">
      <w:pPr>
        <w:spacing w:line="360" w:lineRule="auto"/>
        <w:jc w:val="center"/>
        <w:rPr>
          <w:rFonts w:ascii="Arial" w:hAnsi="Arial" w:cs="Arial"/>
          <w:b/>
          <w:sz w:val="28"/>
          <w:szCs w:val="28"/>
          <w:lang w:val="pt-BR"/>
        </w:rPr>
      </w:pPr>
    </w:p>
    <w:p w14:paraId="4C6EA14D" w14:textId="77777777" w:rsidR="00454A90" w:rsidRDefault="00454A90" w:rsidP="006C7FEB">
      <w:pPr>
        <w:spacing w:line="360" w:lineRule="auto"/>
        <w:jc w:val="center"/>
        <w:rPr>
          <w:rFonts w:ascii="Arial" w:hAnsi="Arial" w:cs="Arial"/>
          <w:b/>
          <w:sz w:val="28"/>
          <w:szCs w:val="28"/>
          <w:lang w:val="pt-BR"/>
        </w:rPr>
      </w:pPr>
    </w:p>
    <w:p w14:paraId="4B2ED785" w14:textId="77777777" w:rsidR="00454A90" w:rsidRDefault="00454A90" w:rsidP="006C7FEB">
      <w:pPr>
        <w:spacing w:line="360" w:lineRule="auto"/>
        <w:jc w:val="center"/>
        <w:rPr>
          <w:rFonts w:ascii="Arial" w:hAnsi="Arial" w:cs="Arial"/>
          <w:b/>
          <w:sz w:val="28"/>
          <w:szCs w:val="28"/>
          <w:lang w:val="pt-BR"/>
        </w:rPr>
      </w:pPr>
    </w:p>
    <w:p w14:paraId="5F0EED45" w14:textId="77777777" w:rsidR="00454A90" w:rsidRDefault="00454A90" w:rsidP="006C7FEB">
      <w:pPr>
        <w:spacing w:line="360" w:lineRule="auto"/>
        <w:jc w:val="center"/>
        <w:rPr>
          <w:rFonts w:ascii="Arial" w:hAnsi="Arial" w:cs="Arial"/>
          <w:b/>
          <w:sz w:val="28"/>
          <w:szCs w:val="28"/>
          <w:lang w:val="pt-BR"/>
        </w:rPr>
      </w:pPr>
    </w:p>
    <w:p w14:paraId="5AB155BE" w14:textId="77777777" w:rsidR="00454A90" w:rsidRDefault="00454A90" w:rsidP="006C7FEB">
      <w:pPr>
        <w:spacing w:line="360" w:lineRule="auto"/>
        <w:jc w:val="center"/>
        <w:rPr>
          <w:rFonts w:ascii="Arial" w:hAnsi="Arial" w:cs="Arial"/>
          <w:b/>
          <w:sz w:val="28"/>
          <w:szCs w:val="28"/>
          <w:lang w:val="pt-BR"/>
        </w:rPr>
      </w:pPr>
    </w:p>
    <w:p w14:paraId="60334685" w14:textId="77777777" w:rsidR="00454A90" w:rsidRDefault="00454A90" w:rsidP="006C7FEB">
      <w:pPr>
        <w:spacing w:line="360" w:lineRule="auto"/>
        <w:jc w:val="center"/>
        <w:rPr>
          <w:rFonts w:ascii="Arial" w:hAnsi="Arial" w:cs="Arial"/>
          <w:b/>
          <w:sz w:val="28"/>
          <w:szCs w:val="28"/>
          <w:lang w:val="pt-BR"/>
        </w:rPr>
      </w:pPr>
    </w:p>
    <w:p w14:paraId="2A2536C2" w14:textId="77777777" w:rsidR="00454A90" w:rsidRDefault="00454A90" w:rsidP="006C7FEB">
      <w:pPr>
        <w:spacing w:line="360" w:lineRule="auto"/>
        <w:jc w:val="center"/>
        <w:rPr>
          <w:rFonts w:ascii="Arial" w:hAnsi="Arial" w:cs="Arial"/>
          <w:b/>
          <w:sz w:val="28"/>
          <w:szCs w:val="28"/>
          <w:lang w:val="pt-BR"/>
        </w:rPr>
      </w:pPr>
    </w:p>
    <w:p w14:paraId="70B26D2A" w14:textId="77777777" w:rsidR="00454A90" w:rsidRPr="009D4CAB" w:rsidRDefault="00454A90" w:rsidP="00454A90">
      <w:pPr>
        <w:spacing w:line="360" w:lineRule="auto"/>
        <w:jc w:val="center"/>
        <w:rPr>
          <w:rStyle w:val="hps"/>
          <w:rFonts w:ascii="Arial" w:hAnsi="Arial" w:cs="Arial"/>
          <w:sz w:val="20"/>
          <w:szCs w:val="20"/>
          <w:lang w:val="pt-BR"/>
        </w:rPr>
      </w:pPr>
      <w:r>
        <w:rPr>
          <w:rFonts w:ascii="Arial" w:hAnsi="Arial" w:cs="Arial"/>
          <w:b/>
          <w:sz w:val="28"/>
          <w:szCs w:val="28"/>
          <w:lang w:val="pt-BR"/>
        </w:rPr>
        <w:t xml:space="preserve">TRIBUTAÇÃO DO ISSQN NO DILEMA SOBRE O LOCAL DA PRESTAÇÃO DE SERVIÇOS E O LOCAL ONDE É DEVIDO O TRIBUTO </w:t>
      </w:r>
    </w:p>
    <w:p w14:paraId="0812E969" w14:textId="77777777" w:rsidR="00454A90" w:rsidRDefault="00454A90" w:rsidP="006C7FEB">
      <w:pPr>
        <w:spacing w:line="360" w:lineRule="auto"/>
        <w:jc w:val="center"/>
        <w:rPr>
          <w:rFonts w:ascii="Arial" w:hAnsi="Arial" w:cs="Arial"/>
          <w:b/>
          <w:sz w:val="28"/>
          <w:szCs w:val="28"/>
          <w:lang w:val="pt-BR"/>
        </w:rPr>
      </w:pPr>
    </w:p>
    <w:p w14:paraId="58910C14" w14:textId="77777777" w:rsidR="00454A90" w:rsidRDefault="00454A90" w:rsidP="006C7FEB">
      <w:pPr>
        <w:spacing w:line="360" w:lineRule="auto"/>
        <w:jc w:val="center"/>
        <w:rPr>
          <w:rFonts w:ascii="Arial" w:hAnsi="Arial" w:cs="Arial"/>
          <w:b/>
          <w:sz w:val="28"/>
          <w:szCs w:val="28"/>
          <w:lang w:val="pt-BR"/>
        </w:rPr>
      </w:pPr>
    </w:p>
    <w:p w14:paraId="4F89382D" w14:textId="77777777" w:rsidR="00454A90" w:rsidRDefault="00454A90" w:rsidP="006C7FEB">
      <w:pPr>
        <w:spacing w:line="360" w:lineRule="auto"/>
        <w:jc w:val="center"/>
        <w:rPr>
          <w:rFonts w:ascii="Arial" w:hAnsi="Arial" w:cs="Arial"/>
          <w:b/>
          <w:sz w:val="28"/>
          <w:szCs w:val="28"/>
          <w:lang w:val="pt-BR"/>
        </w:rPr>
      </w:pPr>
    </w:p>
    <w:p w14:paraId="5E3CF92D" w14:textId="77777777" w:rsidR="00454A90" w:rsidRDefault="00454A90" w:rsidP="006C7FEB">
      <w:pPr>
        <w:spacing w:line="360" w:lineRule="auto"/>
        <w:jc w:val="center"/>
        <w:rPr>
          <w:rFonts w:ascii="Arial" w:hAnsi="Arial" w:cs="Arial"/>
          <w:b/>
          <w:sz w:val="28"/>
          <w:szCs w:val="28"/>
          <w:lang w:val="pt-BR"/>
        </w:rPr>
      </w:pPr>
    </w:p>
    <w:p w14:paraId="64302397" w14:textId="77777777" w:rsidR="00454A90" w:rsidRDefault="00454A90" w:rsidP="006C7FEB">
      <w:pPr>
        <w:spacing w:line="360" w:lineRule="auto"/>
        <w:jc w:val="center"/>
        <w:rPr>
          <w:rFonts w:ascii="Arial" w:hAnsi="Arial" w:cs="Arial"/>
          <w:b/>
          <w:sz w:val="28"/>
          <w:szCs w:val="28"/>
          <w:lang w:val="pt-BR"/>
        </w:rPr>
      </w:pPr>
    </w:p>
    <w:p w14:paraId="25D23571" w14:textId="77777777" w:rsidR="00454A90" w:rsidRDefault="00454A90" w:rsidP="006C7FEB">
      <w:pPr>
        <w:spacing w:line="360" w:lineRule="auto"/>
        <w:jc w:val="center"/>
        <w:rPr>
          <w:rFonts w:ascii="Arial" w:hAnsi="Arial" w:cs="Arial"/>
          <w:b/>
          <w:sz w:val="28"/>
          <w:szCs w:val="28"/>
          <w:lang w:val="pt-BR"/>
        </w:rPr>
      </w:pPr>
    </w:p>
    <w:p w14:paraId="0C5904E0" w14:textId="77777777" w:rsidR="00454A90" w:rsidRDefault="00454A90" w:rsidP="006C7FEB">
      <w:pPr>
        <w:spacing w:line="360" w:lineRule="auto"/>
        <w:jc w:val="center"/>
        <w:rPr>
          <w:rFonts w:ascii="Arial" w:hAnsi="Arial" w:cs="Arial"/>
          <w:b/>
          <w:sz w:val="28"/>
          <w:szCs w:val="28"/>
          <w:lang w:val="pt-BR"/>
        </w:rPr>
      </w:pPr>
    </w:p>
    <w:p w14:paraId="4E1CAA2A" w14:textId="77777777" w:rsidR="00454A90" w:rsidRDefault="00454A90" w:rsidP="006C7FEB">
      <w:pPr>
        <w:spacing w:line="360" w:lineRule="auto"/>
        <w:jc w:val="center"/>
        <w:rPr>
          <w:rFonts w:ascii="Arial" w:hAnsi="Arial" w:cs="Arial"/>
          <w:b/>
          <w:sz w:val="28"/>
          <w:szCs w:val="28"/>
          <w:lang w:val="pt-BR"/>
        </w:rPr>
      </w:pPr>
    </w:p>
    <w:p w14:paraId="3CB8EE37" w14:textId="77777777" w:rsidR="00454A90" w:rsidRDefault="00454A90" w:rsidP="006C7FEB">
      <w:pPr>
        <w:spacing w:line="360" w:lineRule="auto"/>
        <w:jc w:val="center"/>
        <w:rPr>
          <w:rFonts w:ascii="Arial" w:hAnsi="Arial" w:cs="Arial"/>
          <w:b/>
          <w:sz w:val="28"/>
          <w:szCs w:val="28"/>
          <w:lang w:val="pt-BR"/>
        </w:rPr>
      </w:pPr>
    </w:p>
    <w:p w14:paraId="1D978F78" w14:textId="77777777" w:rsidR="00454A90" w:rsidRDefault="00454A90" w:rsidP="006C7FEB">
      <w:pPr>
        <w:spacing w:line="360" w:lineRule="auto"/>
        <w:jc w:val="center"/>
        <w:rPr>
          <w:rFonts w:ascii="Arial" w:hAnsi="Arial" w:cs="Arial"/>
          <w:b/>
          <w:sz w:val="28"/>
          <w:szCs w:val="28"/>
          <w:lang w:val="pt-BR"/>
        </w:rPr>
      </w:pPr>
    </w:p>
    <w:p w14:paraId="5A67C01D" w14:textId="77777777" w:rsidR="00454A90" w:rsidRDefault="00454A90" w:rsidP="006C7FEB">
      <w:pPr>
        <w:spacing w:line="360" w:lineRule="auto"/>
        <w:jc w:val="center"/>
        <w:rPr>
          <w:rFonts w:ascii="Arial" w:hAnsi="Arial" w:cs="Arial"/>
          <w:b/>
          <w:sz w:val="28"/>
          <w:szCs w:val="28"/>
          <w:lang w:val="pt-BR"/>
        </w:rPr>
      </w:pPr>
    </w:p>
    <w:p w14:paraId="59420A5A" w14:textId="77777777" w:rsidR="00454A90" w:rsidRDefault="00454A90" w:rsidP="006C7FEB">
      <w:pPr>
        <w:spacing w:line="360" w:lineRule="auto"/>
        <w:jc w:val="center"/>
        <w:rPr>
          <w:rFonts w:ascii="Arial" w:hAnsi="Arial" w:cs="Arial"/>
          <w:b/>
          <w:sz w:val="28"/>
          <w:szCs w:val="28"/>
          <w:lang w:val="pt-BR"/>
        </w:rPr>
      </w:pPr>
    </w:p>
    <w:p w14:paraId="5593F529" w14:textId="77777777" w:rsidR="00454A90" w:rsidRDefault="00454A90" w:rsidP="006C7FEB">
      <w:pPr>
        <w:spacing w:line="360" w:lineRule="auto"/>
        <w:jc w:val="center"/>
        <w:rPr>
          <w:rFonts w:ascii="Arial" w:hAnsi="Arial" w:cs="Arial"/>
          <w:b/>
          <w:sz w:val="28"/>
          <w:szCs w:val="28"/>
          <w:lang w:val="pt-BR"/>
        </w:rPr>
      </w:pPr>
      <w:r>
        <w:rPr>
          <w:rFonts w:ascii="Arial" w:hAnsi="Arial" w:cs="Arial"/>
          <w:b/>
          <w:sz w:val="28"/>
          <w:szCs w:val="28"/>
          <w:lang w:val="pt-BR"/>
        </w:rPr>
        <w:t>MOGI DAS CRUZES</w:t>
      </w:r>
    </w:p>
    <w:p w14:paraId="28311743" w14:textId="77777777" w:rsidR="00454A90" w:rsidRDefault="00454A90" w:rsidP="006C7FEB">
      <w:pPr>
        <w:spacing w:line="360" w:lineRule="auto"/>
        <w:jc w:val="center"/>
        <w:rPr>
          <w:rFonts w:ascii="Arial" w:hAnsi="Arial" w:cs="Arial"/>
          <w:b/>
          <w:sz w:val="28"/>
          <w:szCs w:val="28"/>
          <w:lang w:val="pt-BR"/>
        </w:rPr>
      </w:pPr>
      <w:r>
        <w:rPr>
          <w:rFonts w:ascii="Arial" w:hAnsi="Arial" w:cs="Arial"/>
          <w:b/>
          <w:sz w:val="28"/>
          <w:szCs w:val="28"/>
          <w:lang w:val="pt-BR"/>
        </w:rPr>
        <w:t>2018</w:t>
      </w:r>
    </w:p>
    <w:p w14:paraId="7E56385B" w14:textId="77777777" w:rsidR="00454A90" w:rsidRDefault="00454A90" w:rsidP="00454A90">
      <w:pPr>
        <w:spacing w:line="360" w:lineRule="auto"/>
        <w:jc w:val="center"/>
        <w:rPr>
          <w:rFonts w:ascii="Arial" w:hAnsi="Arial" w:cs="Arial"/>
          <w:b/>
          <w:sz w:val="28"/>
          <w:szCs w:val="28"/>
          <w:lang w:val="pt-BR"/>
        </w:rPr>
      </w:pPr>
      <w:r>
        <w:rPr>
          <w:rFonts w:ascii="Arial" w:hAnsi="Arial" w:cs="Arial"/>
          <w:b/>
          <w:sz w:val="28"/>
          <w:szCs w:val="28"/>
          <w:lang w:val="pt-BR"/>
        </w:rPr>
        <w:lastRenderedPageBreak/>
        <w:t>UNIVERSIDADE DE MOGI DAS CRUZES</w:t>
      </w:r>
    </w:p>
    <w:p w14:paraId="4CBD0527" w14:textId="77777777" w:rsidR="00454A90" w:rsidRDefault="00454A90" w:rsidP="00454A90">
      <w:pPr>
        <w:spacing w:line="360" w:lineRule="auto"/>
        <w:jc w:val="center"/>
        <w:rPr>
          <w:rFonts w:ascii="Arial" w:hAnsi="Arial" w:cs="Arial"/>
          <w:b/>
          <w:sz w:val="28"/>
          <w:szCs w:val="28"/>
          <w:lang w:val="pt-BR"/>
        </w:rPr>
      </w:pPr>
      <w:r>
        <w:rPr>
          <w:rFonts w:ascii="Arial" w:hAnsi="Arial" w:cs="Arial"/>
          <w:b/>
          <w:sz w:val="28"/>
          <w:szCs w:val="28"/>
          <w:lang w:val="pt-BR"/>
        </w:rPr>
        <w:t>RODRIGO CARDOSO REYS 11142200865</w:t>
      </w:r>
    </w:p>
    <w:p w14:paraId="0A7B7A05" w14:textId="77777777" w:rsidR="00454A90" w:rsidRDefault="00454A90" w:rsidP="00454A90">
      <w:pPr>
        <w:spacing w:line="360" w:lineRule="auto"/>
        <w:jc w:val="center"/>
        <w:rPr>
          <w:rFonts w:ascii="Arial" w:hAnsi="Arial" w:cs="Arial"/>
          <w:b/>
          <w:sz w:val="28"/>
          <w:szCs w:val="28"/>
          <w:lang w:val="pt-BR"/>
        </w:rPr>
      </w:pPr>
    </w:p>
    <w:p w14:paraId="3E04C4EB" w14:textId="77777777" w:rsidR="00454A90" w:rsidRDefault="00454A90" w:rsidP="00454A90">
      <w:pPr>
        <w:spacing w:line="360" w:lineRule="auto"/>
        <w:jc w:val="center"/>
        <w:rPr>
          <w:rFonts w:ascii="Arial" w:hAnsi="Arial" w:cs="Arial"/>
          <w:b/>
          <w:sz w:val="28"/>
          <w:szCs w:val="28"/>
          <w:lang w:val="pt-BR"/>
        </w:rPr>
      </w:pPr>
    </w:p>
    <w:p w14:paraId="58034090" w14:textId="77777777" w:rsidR="00454A90" w:rsidRDefault="00454A90" w:rsidP="00454A90">
      <w:pPr>
        <w:spacing w:line="360" w:lineRule="auto"/>
        <w:jc w:val="center"/>
        <w:rPr>
          <w:rFonts w:ascii="Arial" w:hAnsi="Arial" w:cs="Arial"/>
          <w:b/>
          <w:sz w:val="28"/>
          <w:szCs w:val="28"/>
          <w:lang w:val="pt-BR"/>
        </w:rPr>
      </w:pPr>
    </w:p>
    <w:p w14:paraId="0FD0C24F" w14:textId="77777777" w:rsidR="00454A90" w:rsidRDefault="00454A90" w:rsidP="00454A90">
      <w:pPr>
        <w:spacing w:line="360" w:lineRule="auto"/>
        <w:jc w:val="center"/>
        <w:rPr>
          <w:rFonts w:ascii="Arial" w:hAnsi="Arial" w:cs="Arial"/>
          <w:b/>
          <w:sz w:val="28"/>
          <w:szCs w:val="28"/>
          <w:lang w:val="pt-BR"/>
        </w:rPr>
      </w:pPr>
    </w:p>
    <w:p w14:paraId="56BB1D0D" w14:textId="77777777" w:rsidR="00454A90" w:rsidRDefault="00454A90" w:rsidP="00454A90">
      <w:pPr>
        <w:spacing w:line="360" w:lineRule="auto"/>
        <w:jc w:val="center"/>
        <w:rPr>
          <w:rFonts w:ascii="Arial" w:hAnsi="Arial" w:cs="Arial"/>
          <w:b/>
          <w:sz w:val="28"/>
          <w:szCs w:val="28"/>
          <w:lang w:val="pt-BR"/>
        </w:rPr>
      </w:pPr>
    </w:p>
    <w:p w14:paraId="63565915" w14:textId="77777777" w:rsidR="00454A90" w:rsidRDefault="00454A90" w:rsidP="00454A90">
      <w:pPr>
        <w:spacing w:line="360" w:lineRule="auto"/>
        <w:jc w:val="center"/>
        <w:rPr>
          <w:rFonts w:ascii="Arial" w:hAnsi="Arial" w:cs="Arial"/>
          <w:b/>
          <w:sz w:val="28"/>
          <w:szCs w:val="28"/>
          <w:lang w:val="pt-BR"/>
        </w:rPr>
      </w:pPr>
    </w:p>
    <w:p w14:paraId="02A460E9" w14:textId="77777777" w:rsidR="00454A90" w:rsidRDefault="00454A90" w:rsidP="00454A90">
      <w:pPr>
        <w:spacing w:line="360" w:lineRule="auto"/>
        <w:jc w:val="center"/>
        <w:rPr>
          <w:rFonts w:ascii="Arial" w:hAnsi="Arial" w:cs="Arial"/>
          <w:b/>
          <w:sz w:val="28"/>
          <w:szCs w:val="28"/>
          <w:lang w:val="pt-BR"/>
        </w:rPr>
      </w:pPr>
    </w:p>
    <w:p w14:paraId="77267BCB" w14:textId="77777777" w:rsidR="00454A90" w:rsidRDefault="00454A90" w:rsidP="00454A90">
      <w:pPr>
        <w:spacing w:line="360" w:lineRule="auto"/>
        <w:jc w:val="center"/>
        <w:rPr>
          <w:rFonts w:ascii="Arial" w:hAnsi="Arial" w:cs="Arial"/>
          <w:b/>
          <w:sz w:val="28"/>
          <w:szCs w:val="28"/>
          <w:lang w:val="pt-BR"/>
        </w:rPr>
      </w:pPr>
    </w:p>
    <w:p w14:paraId="1A6820F3" w14:textId="77777777" w:rsidR="00454A90" w:rsidRDefault="00454A90" w:rsidP="00454A90">
      <w:pPr>
        <w:spacing w:line="360" w:lineRule="auto"/>
        <w:jc w:val="center"/>
        <w:rPr>
          <w:rFonts w:ascii="Arial" w:hAnsi="Arial" w:cs="Arial"/>
          <w:b/>
          <w:sz w:val="28"/>
          <w:szCs w:val="28"/>
          <w:lang w:val="pt-BR"/>
        </w:rPr>
      </w:pPr>
    </w:p>
    <w:p w14:paraId="27C4BA9C" w14:textId="77777777" w:rsidR="00454A90" w:rsidRDefault="00454A90" w:rsidP="00454A90">
      <w:pPr>
        <w:spacing w:line="360" w:lineRule="auto"/>
        <w:jc w:val="center"/>
        <w:rPr>
          <w:rFonts w:ascii="Arial" w:hAnsi="Arial" w:cs="Arial"/>
          <w:b/>
          <w:sz w:val="28"/>
          <w:szCs w:val="28"/>
          <w:lang w:val="pt-BR"/>
        </w:rPr>
      </w:pPr>
    </w:p>
    <w:p w14:paraId="4137AC38" w14:textId="77777777" w:rsidR="00454A90" w:rsidRDefault="00454A90" w:rsidP="00454A90">
      <w:pPr>
        <w:spacing w:line="360" w:lineRule="auto"/>
        <w:jc w:val="center"/>
        <w:rPr>
          <w:rFonts w:ascii="Arial" w:hAnsi="Arial" w:cs="Arial"/>
          <w:b/>
          <w:sz w:val="28"/>
          <w:szCs w:val="28"/>
          <w:lang w:val="pt-BR"/>
        </w:rPr>
      </w:pPr>
      <w:r>
        <w:rPr>
          <w:rFonts w:ascii="Arial" w:hAnsi="Arial" w:cs="Arial"/>
          <w:b/>
          <w:sz w:val="28"/>
          <w:szCs w:val="28"/>
          <w:lang w:val="pt-BR"/>
        </w:rPr>
        <w:t xml:space="preserve">TRIBUTAÇÃO DO ISSQN NO DILEMA SOBRE O LOCAL DA PRESTAÇÃO DE SERVIÇOS E O LOCAL ONDE É DEVIDO O TRIBUTO </w:t>
      </w:r>
    </w:p>
    <w:p w14:paraId="0FD6A701" w14:textId="77777777" w:rsidR="00454A90" w:rsidRDefault="00454A90" w:rsidP="00454A90">
      <w:pPr>
        <w:ind w:left="4536"/>
        <w:jc w:val="both"/>
        <w:rPr>
          <w:rFonts w:ascii="Arial" w:hAnsi="Arial" w:cs="Arial"/>
          <w:b/>
          <w:sz w:val="28"/>
          <w:szCs w:val="28"/>
          <w:lang w:val="pt-BR"/>
        </w:rPr>
      </w:pPr>
      <w:r w:rsidRPr="00454A90">
        <w:rPr>
          <w:rFonts w:ascii="Arial" w:hAnsi="Arial" w:cs="Arial"/>
          <w:lang w:val="pt-BR"/>
        </w:rPr>
        <w:t>Trabalho de Conclusão de Curso apresentado à Universidade de Mogi das Cruzes – Curso de Direito como requisito parcial para obtenção do título de Bacharel em Direito.</w:t>
      </w:r>
    </w:p>
    <w:p w14:paraId="38D18FDB" w14:textId="77777777" w:rsidR="00454A90" w:rsidRDefault="00454A90" w:rsidP="00454A90">
      <w:pPr>
        <w:spacing w:line="360" w:lineRule="auto"/>
        <w:jc w:val="center"/>
        <w:rPr>
          <w:rFonts w:ascii="Arial" w:hAnsi="Arial" w:cs="Arial"/>
          <w:b/>
          <w:sz w:val="28"/>
          <w:szCs w:val="28"/>
          <w:lang w:val="pt-BR"/>
        </w:rPr>
      </w:pPr>
    </w:p>
    <w:p w14:paraId="5A888AC4" w14:textId="77777777" w:rsidR="00454A90" w:rsidRPr="009D4CAB" w:rsidRDefault="00454A90" w:rsidP="00454A90">
      <w:pPr>
        <w:spacing w:line="360" w:lineRule="auto"/>
        <w:jc w:val="center"/>
        <w:rPr>
          <w:rStyle w:val="hps"/>
          <w:rFonts w:ascii="Arial" w:hAnsi="Arial" w:cs="Arial"/>
          <w:sz w:val="20"/>
          <w:szCs w:val="20"/>
          <w:lang w:val="pt-BR"/>
        </w:rPr>
      </w:pPr>
    </w:p>
    <w:p w14:paraId="4340629C" w14:textId="77777777" w:rsidR="00454A90" w:rsidRDefault="00454A90" w:rsidP="00454A90">
      <w:pPr>
        <w:spacing w:line="360" w:lineRule="auto"/>
        <w:jc w:val="center"/>
        <w:rPr>
          <w:rFonts w:ascii="Arial" w:hAnsi="Arial" w:cs="Arial"/>
          <w:b/>
          <w:sz w:val="28"/>
          <w:szCs w:val="28"/>
          <w:lang w:val="pt-BR"/>
        </w:rPr>
      </w:pPr>
    </w:p>
    <w:p w14:paraId="1813D99C" w14:textId="77777777" w:rsidR="00454A90" w:rsidRDefault="00454A90" w:rsidP="00454A90">
      <w:pPr>
        <w:spacing w:line="360" w:lineRule="auto"/>
        <w:jc w:val="center"/>
        <w:rPr>
          <w:rFonts w:ascii="Arial" w:hAnsi="Arial" w:cs="Arial"/>
          <w:b/>
          <w:sz w:val="28"/>
          <w:szCs w:val="28"/>
          <w:lang w:val="pt-BR"/>
        </w:rPr>
      </w:pPr>
    </w:p>
    <w:p w14:paraId="4C8FEE78" w14:textId="7C99C9DC" w:rsidR="00454A90" w:rsidRPr="00901165" w:rsidRDefault="00454A90" w:rsidP="00454A90">
      <w:pPr>
        <w:spacing w:line="360" w:lineRule="auto"/>
        <w:jc w:val="both"/>
        <w:rPr>
          <w:rFonts w:ascii="Arial" w:hAnsi="Arial" w:cs="Arial"/>
          <w:b/>
          <w:sz w:val="28"/>
          <w:szCs w:val="28"/>
          <w:lang w:val="pt-BR"/>
        </w:rPr>
      </w:pPr>
      <w:r>
        <w:rPr>
          <w:rFonts w:ascii="Arial" w:hAnsi="Arial" w:cs="Arial"/>
          <w:b/>
          <w:sz w:val="28"/>
          <w:szCs w:val="28"/>
          <w:lang w:val="pt-BR"/>
        </w:rPr>
        <w:t xml:space="preserve">Prof. Orientador Dr. </w:t>
      </w:r>
      <w:proofErr w:type="spellStart"/>
      <w:r>
        <w:rPr>
          <w:rFonts w:ascii="Arial" w:hAnsi="Arial" w:cs="Arial"/>
          <w:b/>
          <w:sz w:val="28"/>
          <w:szCs w:val="28"/>
          <w:lang w:val="pt-BR"/>
        </w:rPr>
        <w:t>Maico</w:t>
      </w:r>
      <w:proofErr w:type="spellEnd"/>
      <w:r>
        <w:rPr>
          <w:rFonts w:ascii="Arial" w:hAnsi="Arial" w:cs="Arial"/>
          <w:b/>
          <w:sz w:val="28"/>
          <w:szCs w:val="28"/>
          <w:lang w:val="pt-BR"/>
        </w:rPr>
        <w:t xml:space="preserve"> Pinheiro</w:t>
      </w:r>
      <w:r w:rsidR="00901165">
        <w:rPr>
          <w:rFonts w:ascii="Arial" w:hAnsi="Arial" w:cs="Arial"/>
          <w:b/>
          <w:sz w:val="28"/>
          <w:szCs w:val="28"/>
          <w:lang w:val="pt-BR"/>
        </w:rPr>
        <w:t xml:space="preserve"> da Silva</w:t>
      </w:r>
    </w:p>
    <w:p w14:paraId="48BC3F4B" w14:textId="77777777" w:rsidR="00454A90" w:rsidRDefault="00454A90" w:rsidP="00454A90">
      <w:pPr>
        <w:spacing w:line="360" w:lineRule="auto"/>
        <w:jc w:val="center"/>
        <w:rPr>
          <w:rFonts w:ascii="Arial" w:hAnsi="Arial" w:cs="Arial"/>
          <w:b/>
          <w:sz w:val="28"/>
          <w:szCs w:val="28"/>
          <w:lang w:val="pt-BR"/>
        </w:rPr>
      </w:pPr>
    </w:p>
    <w:p w14:paraId="78D507F2" w14:textId="77777777" w:rsidR="00454A90" w:rsidRDefault="00454A90" w:rsidP="00454A90">
      <w:pPr>
        <w:spacing w:line="360" w:lineRule="auto"/>
        <w:jc w:val="center"/>
        <w:rPr>
          <w:rFonts w:ascii="Arial" w:hAnsi="Arial" w:cs="Arial"/>
          <w:b/>
          <w:sz w:val="28"/>
          <w:szCs w:val="28"/>
          <w:lang w:val="pt-BR"/>
        </w:rPr>
      </w:pPr>
    </w:p>
    <w:p w14:paraId="1F9EB7BE" w14:textId="77777777" w:rsidR="00454A90" w:rsidRDefault="00454A90" w:rsidP="00454A90">
      <w:pPr>
        <w:spacing w:line="360" w:lineRule="auto"/>
        <w:jc w:val="center"/>
        <w:rPr>
          <w:rFonts w:ascii="Arial" w:hAnsi="Arial" w:cs="Arial"/>
          <w:b/>
          <w:sz w:val="28"/>
          <w:szCs w:val="28"/>
          <w:lang w:val="pt-BR"/>
        </w:rPr>
      </w:pPr>
    </w:p>
    <w:p w14:paraId="26FBABFF" w14:textId="77777777" w:rsidR="00454A90" w:rsidRDefault="00454A90" w:rsidP="00454A90">
      <w:pPr>
        <w:spacing w:line="360" w:lineRule="auto"/>
        <w:jc w:val="center"/>
        <w:rPr>
          <w:rFonts w:ascii="Arial" w:hAnsi="Arial" w:cs="Arial"/>
          <w:b/>
          <w:sz w:val="28"/>
          <w:szCs w:val="28"/>
          <w:lang w:val="pt-BR"/>
        </w:rPr>
      </w:pPr>
    </w:p>
    <w:p w14:paraId="2002236A" w14:textId="77777777" w:rsidR="00454A90" w:rsidRDefault="00454A90" w:rsidP="00454A90">
      <w:pPr>
        <w:spacing w:line="360" w:lineRule="auto"/>
        <w:jc w:val="center"/>
        <w:rPr>
          <w:rFonts w:ascii="Arial" w:hAnsi="Arial" w:cs="Arial"/>
          <w:b/>
          <w:sz w:val="28"/>
          <w:szCs w:val="28"/>
          <w:lang w:val="pt-BR"/>
        </w:rPr>
      </w:pPr>
      <w:r>
        <w:rPr>
          <w:rFonts w:ascii="Arial" w:hAnsi="Arial" w:cs="Arial"/>
          <w:b/>
          <w:sz w:val="28"/>
          <w:szCs w:val="28"/>
          <w:lang w:val="pt-BR"/>
        </w:rPr>
        <w:t>MOGI DAS CRUZES</w:t>
      </w:r>
    </w:p>
    <w:p w14:paraId="0D1561D1" w14:textId="77777777" w:rsidR="00454A90" w:rsidRDefault="00454A90" w:rsidP="00454A90">
      <w:pPr>
        <w:spacing w:line="360" w:lineRule="auto"/>
        <w:jc w:val="center"/>
        <w:rPr>
          <w:rFonts w:ascii="Arial" w:hAnsi="Arial" w:cs="Arial"/>
          <w:b/>
          <w:sz w:val="28"/>
          <w:szCs w:val="28"/>
          <w:lang w:val="pt-BR"/>
        </w:rPr>
      </w:pPr>
      <w:r>
        <w:rPr>
          <w:rFonts w:ascii="Arial" w:hAnsi="Arial" w:cs="Arial"/>
          <w:b/>
          <w:sz w:val="28"/>
          <w:szCs w:val="28"/>
          <w:lang w:val="pt-BR"/>
        </w:rPr>
        <w:t>2018</w:t>
      </w:r>
    </w:p>
    <w:p w14:paraId="08564D45" w14:textId="77777777" w:rsidR="00AD018C" w:rsidRPr="009D4CAB" w:rsidRDefault="006C7FEB" w:rsidP="006C7FEB">
      <w:pPr>
        <w:spacing w:line="360" w:lineRule="auto"/>
        <w:jc w:val="center"/>
        <w:rPr>
          <w:rStyle w:val="hps"/>
          <w:rFonts w:ascii="Arial" w:hAnsi="Arial" w:cs="Arial"/>
          <w:sz w:val="20"/>
          <w:szCs w:val="20"/>
          <w:lang w:val="pt-BR"/>
        </w:rPr>
      </w:pPr>
      <w:r>
        <w:rPr>
          <w:rFonts w:ascii="Arial" w:hAnsi="Arial" w:cs="Arial"/>
          <w:b/>
          <w:sz w:val="28"/>
          <w:szCs w:val="28"/>
          <w:lang w:val="pt-BR"/>
        </w:rPr>
        <w:lastRenderedPageBreak/>
        <w:t xml:space="preserve">TRIBUTAÇÃO DO ISSQN NO DILEMA SOBRE O LOCAL DA PRESTAÇÃO DE SERVIÇOS E O LOCAL ONDE É DEVIDO O TRIBUTO </w:t>
      </w:r>
    </w:p>
    <w:p w14:paraId="71DF0856" w14:textId="77777777" w:rsidR="00AD018C" w:rsidRPr="009D4CAB" w:rsidRDefault="00AD018C" w:rsidP="00AD018C">
      <w:pPr>
        <w:spacing w:line="360" w:lineRule="auto"/>
        <w:jc w:val="center"/>
        <w:rPr>
          <w:rFonts w:ascii="Arial" w:hAnsi="Arial" w:cs="Arial"/>
          <w:lang w:val="pt-BR"/>
        </w:rPr>
      </w:pPr>
    </w:p>
    <w:p w14:paraId="144FB4E5" w14:textId="77777777" w:rsidR="00AD018C" w:rsidRDefault="00AD018C" w:rsidP="00AD018C">
      <w:pPr>
        <w:jc w:val="right"/>
        <w:rPr>
          <w:rFonts w:ascii="Arial" w:hAnsi="Arial" w:cs="Arial"/>
          <w:sz w:val="20"/>
          <w:szCs w:val="20"/>
          <w:lang w:val="pt-BR"/>
        </w:rPr>
      </w:pPr>
      <w:r>
        <w:rPr>
          <w:rFonts w:ascii="Arial" w:hAnsi="Arial" w:cs="Arial"/>
          <w:sz w:val="20"/>
          <w:szCs w:val="20"/>
          <w:lang w:val="pt-BR"/>
        </w:rPr>
        <w:t>REYS</w:t>
      </w:r>
      <w:r w:rsidRPr="009D4CAB">
        <w:rPr>
          <w:rFonts w:ascii="Arial" w:hAnsi="Arial" w:cs="Arial"/>
          <w:sz w:val="20"/>
          <w:szCs w:val="20"/>
          <w:lang w:val="pt-BR"/>
        </w:rPr>
        <w:t xml:space="preserve">, </w:t>
      </w:r>
      <w:r>
        <w:rPr>
          <w:rFonts w:ascii="Arial" w:hAnsi="Arial" w:cs="Arial"/>
          <w:sz w:val="20"/>
          <w:szCs w:val="20"/>
          <w:lang w:val="pt-BR"/>
        </w:rPr>
        <w:t>Rodrigo Cardoso</w:t>
      </w:r>
      <w:r w:rsidR="00A65D6F">
        <w:rPr>
          <w:rStyle w:val="Refdenotaderodap"/>
          <w:rFonts w:ascii="Arial" w:hAnsi="Arial" w:cs="Arial"/>
          <w:sz w:val="20"/>
          <w:szCs w:val="20"/>
          <w:lang w:val="pt-BR"/>
        </w:rPr>
        <w:footnoteReference w:id="1"/>
      </w:r>
    </w:p>
    <w:p w14:paraId="50DB6D2A" w14:textId="77777777" w:rsidR="00A65D6F" w:rsidRDefault="00A65D6F" w:rsidP="00AD018C">
      <w:pPr>
        <w:jc w:val="right"/>
        <w:rPr>
          <w:rFonts w:ascii="Arial" w:hAnsi="Arial" w:cs="Arial"/>
          <w:sz w:val="20"/>
          <w:szCs w:val="20"/>
          <w:lang w:val="pt-BR"/>
        </w:rPr>
      </w:pPr>
    </w:p>
    <w:p w14:paraId="0CF7B209" w14:textId="77777777" w:rsidR="00A65D6F" w:rsidRPr="009D4CAB" w:rsidRDefault="00A65D6F" w:rsidP="00AD018C">
      <w:pPr>
        <w:jc w:val="right"/>
        <w:rPr>
          <w:rFonts w:ascii="Arial" w:hAnsi="Arial" w:cs="Arial"/>
          <w:sz w:val="20"/>
          <w:szCs w:val="20"/>
          <w:vertAlign w:val="superscript"/>
          <w:lang w:val="pt-BR"/>
        </w:rPr>
      </w:pPr>
      <w:proofErr w:type="spellStart"/>
      <w:r>
        <w:rPr>
          <w:rFonts w:ascii="Arial" w:hAnsi="Arial" w:cs="Arial"/>
          <w:sz w:val="20"/>
          <w:szCs w:val="20"/>
          <w:lang w:val="pt-BR"/>
        </w:rPr>
        <w:t>Maico</w:t>
      </w:r>
      <w:proofErr w:type="spellEnd"/>
      <w:r>
        <w:rPr>
          <w:rFonts w:ascii="Arial" w:hAnsi="Arial" w:cs="Arial"/>
          <w:sz w:val="20"/>
          <w:szCs w:val="20"/>
          <w:lang w:val="pt-BR"/>
        </w:rPr>
        <w:t xml:space="preserve"> Pinheiro da Silva</w:t>
      </w:r>
      <w:r>
        <w:rPr>
          <w:rStyle w:val="Refdenotaderodap"/>
          <w:rFonts w:ascii="Arial" w:hAnsi="Arial" w:cs="Arial"/>
          <w:sz w:val="20"/>
          <w:szCs w:val="20"/>
          <w:lang w:val="pt-BR"/>
        </w:rPr>
        <w:footnoteReference w:id="2"/>
      </w:r>
    </w:p>
    <w:p w14:paraId="1575CB94" w14:textId="77777777" w:rsidR="00AD018C" w:rsidRPr="009D4CAB" w:rsidRDefault="00AD018C" w:rsidP="00AD018C">
      <w:pPr>
        <w:spacing w:line="360" w:lineRule="auto"/>
        <w:rPr>
          <w:rFonts w:ascii="Arial" w:hAnsi="Arial" w:cs="Arial"/>
          <w:lang w:val="pt-BR"/>
        </w:rPr>
      </w:pPr>
    </w:p>
    <w:p w14:paraId="630FAB1B" w14:textId="77777777" w:rsidR="00AD018C" w:rsidRPr="009D4CAB" w:rsidRDefault="00AD018C" w:rsidP="00AD018C">
      <w:pPr>
        <w:spacing w:line="360" w:lineRule="auto"/>
        <w:rPr>
          <w:rFonts w:ascii="Arial" w:hAnsi="Arial" w:cs="Arial"/>
          <w:lang w:val="pt-BR"/>
        </w:rPr>
      </w:pPr>
    </w:p>
    <w:p w14:paraId="53FF3A5C" w14:textId="59B39146" w:rsidR="00AD018C" w:rsidRDefault="00AD018C" w:rsidP="007207F2">
      <w:pPr>
        <w:jc w:val="both"/>
        <w:rPr>
          <w:rFonts w:ascii="Arial" w:hAnsi="Arial" w:cs="Arial"/>
          <w:b/>
          <w:lang w:val="pt-BR"/>
        </w:rPr>
      </w:pPr>
      <w:r w:rsidRPr="009D4CAB">
        <w:rPr>
          <w:rFonts w:ascii="Arial" w:hAnsi="Arial" w:cs="Arial"/>
          <w:b/>
          <w:lang w:val="pt-BR"/>
        </w:rPr>
        <w:t xml:space="preserve">RESUMO: </w:t>
      </w:r>
      <w:r w:rsidR="00667686">
        <w:rPr>
          <w:rFonts w:ascii="Arial" w:hAnsi="Arial" w:cs="Arial"/>
          <w:sz w:val="22"/>
          <w:szCs w:val="22"/>
          <w:lang w:val="pt-BR"/>
        </w:rPr>
        <w:t xml:space="preserve">Estuda-se </w:t>
      </w:r>
      <w:r w:rsidR="00667686" w:rsidRPr="00B51E09">
        <w:rPr>
          <w:rFonts w:ascii="Arial" w:hAnsi="Arial" w:cs="Arial"/>
          <w:sz w:val="22"/>
          <w:szCs w:val="22"/>
          <w:lang w:val="pt-BR"/>
        </w:rPr>
        <w:t xml:space="preserve">o Imposto Sobre Serviços de Qualquer Natureza </w:t>
      </w:r>
      <w:r w:rsidR="00667686">
        <w:rPr>
          <w:rFonts w:ascii="Arial" w:hAnsi="Arial" w:cs="Arial"/>
          <w:sz w:val="22"/>
          <w:szCs w:val="22"/>
          <w:lang w:val="pt-BR"/>
        </w:rPr>
        <w:t>–</w:t>
      </w:r>
      <w:r w:rsidR="00667686" w:rsidRPr="00B51E09">
        <w:rPr>
          <w:rFonts w:ascii="Arial" w:hAnsi="Arial" w:cs="Arial"/>
          <w:sz w:val="22"/>
          <w:szCs w:val="22"/>
          <w:lang w:val="pt-BR"/>
        </w:rPr>
        <w:t xml:space="preserve"> ISSQN</w:t>
      </w:r>
      <w:r w:rsidR="00667686">
        <w:rPr>
          <w:rFonts w:ascii="Arial" w:hAnsi="Arial" w:cs="Arial"/>
          <w:sz w:val="22"/>
          <w:szCs w:val="22"/>
          <w:lang w:val="pt-BR"/>
        </w:rPr>
        <w:t>, tributo de competência municipal, que</w:t>
      </w:r>
      <w:r w:rsidR="00667686" w:rsidRPr="00B51E09">
        <w:rPr>
          <w:rFonts w:ascii="Arial" w:hAnsi="Arial" w:cs="Arial"/>
          <w:sz w:val="22"/>
          <w:szCs w:val="22"/>
          <w:lang w:val="pt-BR"/>
        </w:rPr>
        <w:t xml:space="preserve"> tem fundamento legal no artigo 156 da Constituição</w:t>
      </w:r>
      <w:r w:rsidR="00901165">
        <w:rPr>
          <w:rFonts w:ascii="Arial" w:hAnsi="Arial" w:cs="Arial"/>
          <w:sz w:val="22"/>
          <w:szCs w:val="22"/>
          <w:lang w:val="pt-BR"/>
        </w:rPr>
        <w:t xml:space="preserve"> Federal do Brasil</w:t>
      </w:r>
      <w:r w:rsidRPr="00B51E09">
        <w:rPr>
          <w:rFonts w:ascii="Arial" w:hAnsi="Arial" w:cs="Arial"/>
          <w:sz w:val="22"/>
          <w:szCs w:val="22"/>
          <w:lang w:val="pt-BR"/>
        </w:rPr>
        <w:t>. A Carta M</w:t>
      </w:r>
      <w:r w:rsidR="00451B74">
        <w:rPr>
          <w:rFonts w:ascii="Arial" w:hAnsi="Arial" w:cs="Arial"/>
          <w:sz w:val="22"/>
          <w:szCs w:val="22"/>
          <w:lang w:val="pt-BR"/>
        </w:rPr>
        <w:t>agna ainda estabelece que cabe a</w:t>
      </w:r>
      <w:r w:rsidRPr="00B51E09">
        <w:rPr>
          <w:rFonts w:ascii="Arial" w:hAnsi="Arial" w:cs="Arial"/>
          <w:sz w:val="22"/>
          <w:szCs w:val="22"/>
          <w:lang w:val="pt-BR"/>
        </w:rPr>
        <w:t xml:space="preserve"> Lei Complementar dispor sobre conflitos de competência, em matéria tributária, entre a União, os Estados, o Distrito Federal e os </w:t>
      </w:r>
      <w:proofErr w:type="gramStart"/>
      <w:r w:rsidRPr="00B51E09">
        <w:rPr>
          <w:rFonts w:ascii="Arial" w:hAnsi="Arial" w:cs="Arial"/>
          <w:sz w:val="22"/>
          <w:szCs w:val="22"/>
          <w:lang w:val="pt-BR"/>
        </w:rPr>
        <w:t>Municípios,  regular</w:t>
      </w:r>
      <w:proofErr w:type="gramEnd"/>
      <w:r w:rsidRPr="00B51E09">
        <w:rPr>
          <w:rFonts w:ascii="Arial" w:hAnsi="Arial" w:cs="Arial"/>
          <w:sz w:val="22"/>
          <w:szCs w:val="22"/>
          <w:lang w:val="pt-BR"/>
        </w:rPr>
        <w:t xml:space="preserve"> as limitações constitucionais ao poder de tributar e estabelecer normas gerais em matéria de legislação tributária. O objetivo deste </w:t>
      </w:r>
      <w:r w:rsidR="00667686">
        <w:rPr>
          <w:rFonts w:ascii="Arial" w:hAnsi="Arial" w:cs="Arial"/>
          <w:sz w:val="22"/>
          <w:szCs w:val="22"/>
          <w:lang w:val="pt-BR"/>
        </w:rPr>
        <w:t>trabalho</w:t>
      </w:r>
      <w:r w:rsidRPr="00B51E09">
        <w:rPr>
          <w:rFonts w:ascii="Arial" w:hAnsi="Arial" w:cs="Arial"/>
          <w:sz w:val="22"/>
          <w:szCs w:val="22"/>
          <w:lang w:val="pt-BR"/>
        </w:rPr>
        <w:t xml:space="preserve"> orientou-se pela análise da regra-matriz de incidência do ISSQN buscando dirimir um dos conflitos mais discutidos no Direito Tributário: o local da prestação de serviço e o local onde é devido o tributo.</w:t>
      </w:r>
      <w:r w:rsidR="00667686">
        <w:rPr>
          <w:rFonts w:ascii="Arial" w:hAnsi="Arial" w:cs="Arial"/>
          <w:sz w:val="22"/>
          <w:szCs w:val="22"/>
          <w:lang w:val="pt-BR"/>
        </w:rPr>
        <w:t xml:space="preserve"> </w:t>
      </w:r>
      <w:r w:rsidR="00667686" w:rsidRPr="00667686">
        <w:rPr>
          <w:rFonts w:ascii="Arial" w:hAnsi="Arial" w:cs="Arial"/>
          <w:sz w:val="22"/>
          <w:szCs w:val="22"/>
          <w:lang w:val="pt-BR"/>
        </w:rPr>
        <w:t>O método</w:t>
      </w:r>
      <w:r w:rsidR="00667686">
        <w:rPr>
          <w:rFonts w:ascii="Arial" w:hAnsi="Arial" w:cs="Arial"/>
          <w:sz w:val="22"/>
          <w:szCs w:val="22"/>
          <w:lang w:val="pt-BR"/>
        </w:rPr>
        <w:t xml:space="preserve"> </w:t>
      </w:r>
      <w:r w:rsidR="00667686" w:rsidRPr="00667686">
        <w:rPr>
          <w:rFonts w:ascii="Arial" w:hAnsi="Arial" w:cs="Arial"/>
          <w:sz w:val="22"/>
          <w:szCs w:val="22"/>
          <w:lang w:val="pt-BR"/>
        </w:rPr>
        <w:t>ut</w:t>
      </w:r>
      <w:r w:rsidR="00667686">
        <w:rPr>
          <w:rFonts w:ascii="Arial" w:hAnsi="Arial" w:cs="Arial"/>
          <w:sz w:val="22"/>
          <w:szCs w:val="22"/>
          <w:lang w:val="pt-BR"/>
        </w:rPr>
        <w:t>i</w:t>
      </w:r>
      <w:r w:rsidR="00667686" w:rsidRPr="00667686">
        <w:rPr>
          <w:rFonts w:ascii="Arial" w:hAnsi="Arial" w:cs="Arial"/>
          <w:sz w:val="22"/>
          <w:szCs w:val="22"/>
          <w:lang w:val="pt-BR"/>
        </w:rPr>
        <w:t>lizado neste trabalho foi a revisão da doutri</w:t>
      </w:r>
      <w:r w:rsidR="00667686">
        <w:rPr>
          <w:rFonts w:ascii="Arial" w:hAnsi="Arial" w:cs="Arial"/>
          <w:sz w:val="22"/>
          <w:szCs w:val="22"/>
          <w:lang w:val="pt-BR"/>
        </w:rPr>
        <w:t>n</w:t>
      </w:r>
      <w:r w:rsidR="00667686" w:rsidRPr="00667686">
        <w:rPr>
          <w:rFonts w:ascii="Arial" w:hAnsi="Arial" w:cs="Arial"/>
          <w:sz w:val="22"/>
          <w:szCs w:val="22"/>
          <w:lang w:val="pt-BR"/>
        </w:rPr>
        <w:t>a e da legislação sobre o tema assim como</w:t>
      </w:r>
      <w:r w:rsidR="00667686">
        <w:rPr>
          <w:rFonts w:ascii="Arial" w:hAnsi="Arial" w:cs="Arial"/>
          <w:sz w:val="22"/>
          <w:szCs w:val="22"/>
          <w:lang w:val="pt-BR"/>
        </w:rPr>
        <w:t xml:space="preserve"> </w:t>
      </w:r>
      <w:r w:rsidR="00667686" w:rsidRPr="00667686">
        <w:rPr>
          <w:rFonts w:ascii="Arial" w:hAnsi="Arial" w:cs="Arial"/>
          <w:sz w:val="22"/>
          <w:szCs w:val="22"/>
          <w:lang w:val="pt-BR"/>
        </w:rPr>
        <w:t xml:space="preserve">de jurisprudências emanadas </w:t>
      </w:r>
      <w:r w:rsidR="00667686">
        <w:rPr>
          <w:rFonts w:ascii="Arial" w:hAnsi="Arial" w:cs="Arial"/>
          <w:sz w:val="22"/>
          <w:szCs w:val="22"/>
          <w:lang w:val="pt-BR"/>
        </w:rPr>
        <w:t>de tribunais nacionais</w:t>
      </w:r>
      <w:r w:rsidR="00667686" w:rsidRPr="00A712D6">
        <w:rPr>
          <w:rFonts w:ascii="Arial" w:hAnsi="Arial" w:cs="Arial"/>
          <w:sz w:val="22"/>
          <w:szCs w:val="22"/>
          <w:lang w:val="pt-BR"/>
        </w:rPr>
        <w:t xml:space="preserve">. </w:t>
      </w:r>
      <w:r w:rsidR="00EA2083" w:rsidRPr="00A712D6">
        <w:rPr>
          <w:rFonts w:ascii="Arial" w:hAnsi="Arial" w:cs="Arial"/>
          <w:sz w:val="22"/>
          <w:szCs w:val="22"/>
          <w:lang w:val="pt-BR"/>
        </w:rPr>
        <w:t>Os resultados demonstraram que</w:t>
      </w:r>
      <w:r w:rsidR="00A712D6" w:rsidRPr="00A712D6">
        <w:rPr>
          <w:rFonts w:ascii="Arial" w:hAnsi="Arial" w:cs="Arial"/>
          <w:sz w:val="22"/>
          <w:szCs w:val="22"/>
          <w:lang w:val="pt-BR"/>
        </w:rPr>
        <w:t xml:space="preserve"> a orientação exposta pelo STJ é no sentido de que para configuração de estabelecimento prestador</w:t>
      </w:r>
      <w:r w:rsidR="00A71FB9">
        <w:rPr>
          <w:rFonts w:ascii="Arial" w:hAnsi="Arial" w:cs="Arial"/>
          <w:sz w:val="22"/>
          <w:szCs w:val="22"/>
          <w:lang w:val="pt-BR"/>
        </w:rPr>
        <w:t xml:space="preserve"> e definição do local onde é devido o imposto</w:t>
      </w:r>
      <w:r w:rsidR="00A712D6" w:rsidRPr="00A712D6">
        <w:rPr>
          <w:rFonts w:ascii="Arial" w:hAnsi="Arial" w:cs="Arial"/>
          <w:sz w:val="22"/>
          <w:szCs w:val="22"/>
          <w:lang w:val="pt-BR"/>
        </w:rPr>
        <w:t>, é condição obrigatória a existência de unidade econômica minimamente autônoma. Embora muitas vezes o serviço é prestado, em tese, nas dependências do tomador de serviço, na forma estabelecida em contrato, tal local não deve ser considerado como o estabelecimento</w:t>
      </w:r>
      <w:r w:rsidR="00A712D6">
        <w:rPr>
          <w:rFonts w:ascii="Arial" w:hAnsi="Arial" w:cs="Arial"/>
          <w:sz w:val="22"/>
          <w:szCs w:val="22"/>
          <w:lang w:val="pt-BR"/>
        </w:rPr>
        <w:t xml:space="preserve"> prestador</w:t>
      </w:r>
      <w:r w:rsidR="00A712D6" w:rsidRPr="00A712D6">
        <w:rPr>
          <w:rFonts w:ascii="Arial" w:hAnsi="Arial" w:cs="Arial"/>
          <w:sz w:val="22"/>
          <w:szCs w:val="22"/>
          <w:lang w:val="pt-BR"/>
        </w:rPr>
        <w:t>.</w:t>
      </w:r>
      <w:r w:rsidR="007207F2">
        <w:rPr>
          <w:rFonts w:ascii="Arial" w:hAnsi="Arial" w:cs="Arial"/>
          <w:sz w:val="22"/>
          <w:szCs w:val="22"/>
          <w:lang w:val="pt-BR"/>
        </w:rPr>
        <w:t xml:space="preserve"> </w:t>
      </w:r>
      <w:r w:rsidRPr="00700F35">
        <w:rPr>
          <w:rFonts w:ascii="Arial" w:hAnsi="Arial" w:cs="Arial"/>
          <w:b/>
          <w:sz w:val="22"/>
          <w:lang w:val="pt-BR"/>
        </w:rPr>
        <w:t>Palavras-chave:</w:t>
      </w:r>
      <w:r w:rsidRPr="00700F35">
        <w:rPr>
          <w:rFonts w:ascii="Arial" w:hAnsi="Arial" w:cs="Arial"/>
          <w:sz w:val="22"/>
          <w:lang w:val="pt-BR"/>
        </w:rPr>
        <w:t xml:space="preserve"> ISSQN; Competência Tributária; Regra Matriz; Estabelecimento Prestador; Bitributação.</w:t>
      </w:r>
    </w:p>
    <w:p w14:paraId="016ECF91" w14:textId="77777777" w:rsidR="00AD018C" w:rsidRDefault="00AD018C" w:rsidP="00AD018C">
      <w:pPr>
        <w:rPr>
          <w:rFonts w:ascii="Arial" w:hAnsi="Arial" w:cs="Arial"/>
          <w:b/>
          <w:lang w:val="pt-BR"/>
        </w:rPr>
      </w:pPr>
    </w:p>
    <w:p w14:paraId="3E8D4C41" w14:textId="77777777" w:rsidR="00AD018C" w:rsidRDefault="00AD018C" w:rsidP="00AD018C">
      <w:pPr>
        <w:rPr>
          <w:rFonts w:ascii="Arial" w:hAnsi="Arial" w:cs="Arial"/>
          <w:b/>
          <w:lang w:val="pt-BR"/>
        </w:rPr>
      </w:pPr>
    </w:p>
    <w:p w14:paraId="4DB33AB8" w14:textId="77777777" w:rsidR="00AD018C" w:rsidRPr="009D4CAB" w:rsidRDefault="00AD018C" w:rsidP="00AD018C">
      <w:pPr>
        <w:rPr>
          <w:rFonts w:ascii="Arial" w:hAnsi="Arial" w:cs="Arial"/>
          <w:b/>
          <w:lang w:val="pt-BR"/>
        </w:rPr>
      </w:pPr>
      <w:r w:rsidRPr="009D4CAB">
        <w:rPr>
          <w:rFonts w:ascii="Arial" w:hAnsi="Arial" w:cs="Arial"/>
          <w:b/>
          <w:lang w:val="pt-BR"/>
        </w:rPr>
        <w:t>1 INTRODUÇÃO</w:t>
      </w:r>
    </w:p>
    <w:p w14:paraId="6FE08E44" w14:textId="77777777" w:rsidR="00AD018C" w:rsidRPr="009D4CAB" w:rsidRDefault="00AD018C" w:rsidP="00AD018C">
      <w:pPr>
        <w:spacing w:line="360" w:lineRule="auto"/>
        <w:rPr>
          <w:rFonts w:ascii="Arial" w:hAnsi="Arial" w:cs="Arial"/>
          <w:b/>
          <w:lang w:val="pt-BR"/>
        </w:rPr>
      </w:pPr>
    </w:p>
    <w:p w14:paraId="14BEB659" w14:textId="77777777" w:rsidR="00AD018C" w:rsidRDefault="00AD018C" w:rsidP="00AD018C">
      <w:pPr>
        <w:spacing w:line="360" w:lineRule="auto"/>
        <w:ind w:firstLine="708"/>
        <w:jc w:val="both"/>
        <w:rPr>
          <w:rFonts w:ascii="Arial" w:hAnsi="Arial" w:cs="Arial"/>
          <w:lang w:val="pt-BR"/>
        </w:rPr>
      </w:pPr>
      <w:r>
        <w:rPr>
          <w:rFonts w:ascii="Arial" w:hAnsi="Arial" w:cs="Arial"/>
          <w:lang w:val="pt-BR"/>
        </w:rPr>
        <w:t>O</w:t>
      </w:r>
      <w:r w:rsidRPr="00B565C9">
        <w:rPr>
          <w:rFonts w:ascii="Arial" w:hAnsi="Arial" w:cs="Arial"/>
          <w:lang w:val="pt-BR"/>
        </w:rPr>
        <w:t xml:space="preserve"> presente trabalho tem o propósito de analisar </w:t>
      </w:r>
      <w:r w:rsidRPr="00105622">
        <w:rPr>
          <w:rFonts w:ascii="Arial" w:hAnsi="Arial" w:cs="Arial"/>
          <w:lang w:val="pt-BR"/>
        </w:rPr>
        <w:t>a regra-matriz de incidência do I</w:t>
      </w:r>
      <w:r w:rsidR="00451B74">
        <w:rPr>
          <w:rFonts w:ascii="Arial" w:hAnsi="Arial" w:cs="Arial"/>
          <w:lang w:val="pt-BR"/>
        </w:rPr>
        <w:t xml:space="preserve">mposto sobre </w:t>
      </w:r>
      <w:r w:rsidRPr="00105622">
        <w:rPr>
          <w:rFonts w:ascii="Arial" w:hAnsi="Arial" w:cs="Arial"/>
          <w:lang w:val="pt-BR"/>
        </w:rPr>
        <w:t>S</w:t>
      </w:r>
      <w:r w:rsidR="00451B74">
        <w:rPr>
          <w:rFonts w:ascii="Arial" w:hAnsi="Arial" w:cs="Arial"/>
          <w:lang w:val="pt-BR"/>
        </w:rPr>
        <w:t>erviços de Qualquer Natureza - IS</w:t>
      </w:r>
      <w:r w:rsidRPr="00105622">
        <w:rPr>
          <w:rFonts w:ascii="Arial" w:hAnsi="Arial" w:cs="Arial"/>
          <w:lang w:val="pt-BR"/>
        </w:rPr>
        <w:t>SQN buscando dirimir um dos conflitos mais discutidos no Direito Tributário: o local da prestação de serviço e o local onde é devido o tributo</w:t>
      </w:r>
      <w:r>
        <w:rPr>
          <w:rFonts w:ascii="Arial" w:hAnsi="Arial" w:cs="Arial"/>
          <w:lang w:val="pt-BR"/>
        </w:rPr>
        <w:t xml:space="preserve"> quando das prestações de serviços intermunicipais</w:t>
      </w:r>
      <w:r w:rsidRPr="00B565C9">
        <w:rPr>
          <w:rFonts w:ascii="Arial" w:hAnsi="Arial" w:cs="Arial"/>
          <w:lang w:val="pt-BR"/>
        </w:rPr>
        <w:t xml:space="preserve">. </w:t>
      </w:r>
    </w:p>
    <w:p w14:paraId="736640AE" w14:textId="6E43192D" w:rsidR="00AD018C" w:rsidRDefault="00AD018C" w:rsidP="00AD018C">
      <w:pPr>
        <w:spacing w:line="360" w:lineRule="auto"/>
        <w:ind w:firstLine="708"/>
        <w:jc w:val="both"/>
        <w:rPr>
          <w:rFonts w:ascii="Arial" w:hAnsi="Arial" w:cs="Arial"/>
          <w:lang w:val="pt-BR"/>
        </w:rPr>
      </w:pPr>
      <w:r>
        <w:rPr>
          <w:rFonts w:ascii="Arial" w:hAnsi="Arial" w:cs="Arial"/>
          <w:lang w:val="pt-BR"/>
        </w:rPr>
        <w:t>A fim de</w:t>
      </w:r>
      <w:r w:rsidRPr="00B565C9">
        <w:rPr>
          <w:rFonts w:ascii="Arial" w:hAnsi="Arial" w:cs="Arial"/>
          <w:lang w:val="pt-BR"/>
        </w:rPr>
        <w:t xml:space="preserve"> solucionar essa questão, torna-se fundamental compreender melhor a definição normativa </w:t>
      </w:r>
      <w:r w:rsidR="00CB2138">
        <w:rPr>
          <w:rFonts w:ascii="Arial" w:hAnsi="Arial" w:cs="Arial"/>
          <w:lang w:val="pt-BR"/>
        </w:rPr>
        <w:t>adotada</w:t>
      </w:r>
      <w:r w:rsidRPr="00B565C9">
        <w:rPr>
          <w:rFonts w:ascii="Arial" w:hAnsi="Arial" w:cs="Arial"/>
          <w:lang w:val="pt-BR"/>
        </w:rPr>
        <w:t xml:space="preserve"> pelo legislador federal na expressão “estabelecimento prestador”, </w:t>
      </w:r>
      <w:r w:rsidR="00901165">
        <w:rPr>
          <w:rFonts w:ascii="Arial" w:hAnsi="Arial" w:cs="Arial"/>
          <w:lang w:val="pt-BR"/>
        </w:rPr>
        <w:t xml:space="preserve">contida nos artigos </w:t>
      </w:r>
      <w:r w:rsidRPr="00B565C9">
        <w:rPr>
          <w:rFonts w:ascii="Arial" w:hAnsi="Arial" w:cs="Arial"/>
          <w:lang w:val="pt-BR"/>
        </w:rPr>
        <w:t xml:space="preserve">3º e 4º, ambos da Lei Complementar 116/03. </w:t>
      </w:r>
    </w:p>
    <w:p w14:paraId="34CC56F0" w14:textId="68F5445E" w:rsidR="00AD018C" w:rsidRPr="00B565C9" w:rsidRDefault="00AD018C" w:rsidP="00AD018C">
      <w:pPr>
        <w:spacing w:line="360" w:lineRule="auto"/>
        <w:ind w:firstLine="708"/>
        <w:jc w:val="both"/>
        <w:rPr>
          <w:rFonts w:ascii="Arial" w:hAnsi="Arial" w:cs="Arial"/>
          <w:lang w:val="pt-BR"/>
        </w:rPr>
      </w:pPr>
      <w:r w:rsidRPr="00B565C9">
        <w:rPr>
          <w:rFonts w:ascii="Arial" w:hAnsi="Arial" w:cs="Arial"/>
          <w:lang w:val="pt-BR"/>
        </w:rPr>
        <w:t>Ao discorrer acerca do tema escolhido, vale trazer os ensinamentos do professor Hugo de Brito Machado (201</w:t>
      </w:r>
      <w:r>
        <w:rPr>
          <w:rFonts w:ascii="Arial" w:hAnsi="Arial" w:cs="Arial"/>
          <w:lang w:val="pt-BR"/>
        </w:rPr>
        <w:t>7</w:t>
      </w:r>
      <w:r w:rsidRPr="00B565C9">
        <w:rPr>
          <w:rFonts w:ascii="Arial" w:hAnsi="Arial" w:cs="Arial"/>
          <w:lang w:val="pt-BR"/>
        </w:rPr>
        <w:t>, p. 4</w:t>
      </w:r>
      <w:r>
        <w:rPr>
          <w:rFonts w:ascii="Arial" w:hAnsi="Arial" w:cs="Arial"/>
          <w:lang w:val="pt-BR"/>
        </w:rPr>
        <w:t>11</w:t>
      </w:r>
      <w:proofErr w:type="gramStart"/>
      <w:r w:rsidRPr="00B565C9">
        <w:rPr>
          <w:rFonts w:ascii="Arial" w:hAnsi="Arial" w:cs="Arial"/>
          <w:lang w:val="pt-BR"/>
        </w:rPr>
        <w:t>)</w:t>
      </w:r>
      <w:r w:rsidR="00901165">
        <w:rPr>
          <w:rFonts w:ascii="Arial" w:hAnsi="Arial" w:cs="Arial"/>
          <w:lang w:val="pt-BR"/>
        </w:rPr>
        <w:t>,</w:t>
      </w:r>
      <w:r w:rsidRPr="00B565C9">
        <w:rPr>
          <w:rFonts w:ascii="Arial" w:hAnsi="Arial" w:cs="Arial"/>
          <w:lang w:val="pt-BR"/>
        </w:rPr>
        <w:t>“</w:t>
      </w:r>
      <w:proofErr w:type="gramEnd"/>
      <w:r w:rsidRPr="00B565C9">
        <w:rPr>
          <w:rFonts w:ascii="Arial" w:hAnsi="Arial" w:cs="Arial"/>
          <w:lang w:val="pt-BR"/>
        </w:rPr>
        <w:t xml:space="preserve">Na determinação de qual seja o </w:t>
      </w:r>
      <w:r w:rsidRPr="00B565C9">
        <w:rPr>
          <w:rFonts w:ascii="Arial" w:hAnsi="Arial" w:cs="Arial"/>
          <w:lang w:val="pt-BR"/>
        </w:rPr>
        <w:lastRenderedPageBreak/>
        <w:t xml:space="preserve">Município competente para a cobrança do ISS é de grande importância sabermos o que se deve entender por estabelecimento prestador do serviço”.   </w:t>
      </w:r>
    </w:p>
    <w:p w14:paraId="1E2FF541" w14:textId="16233E88" w:rsidR="00AD018C" w:rsidRDefault="00451B74" w:rsidP="00AD018C">
      <w:pPr>
        <w:spacing w:line="360" w:lineRule="auto"/>
        <w:jc w:val="both"/>
        <w:rPr>
          <w:rFonts w:ascii="Arial" w:hAnsi="Arial" w:cs="Arial"/>
          <w:lang w:val="pt-BR"/>
        </w:rPr>
      </w:pPr>
      <w:r>
        <w:rPr>
          <w:rFonts w:ascii="Arial" w:hAnsi="Arial" w:cs="Arial"/>
          <w:lang w:val="pt-BR"/>
        </w:rPr>
        <w:tab/>
        <w:t>A</w:t>
      </w:r>
      <w:r w:rsidR="00901165">
        <w:rPr>
          <w:rFonts w:ascii="Arial" w:hAnsi="Arial" w:cs="Arial"/>
          <w:lang w:val="pt-BR"/>
        </w:rPr>
        <w:t>s</w:t>
      </w:r>
      <w:r>
        <w:rPr>
          <w:rFonts w:ascii="Arial" w:hAnsi="Arial" w:cs="Arial"/>
          <w:lang w:val="pt-BR"/>
        </w:rPr>
        <w:t xml:space="preserve"> </w:t>
      </w:r>
      <w:r w:rsidRPr="00451B74">
        <w:rPr>
          <w:rFonts w:ascii="Arial" w:hAnsi="Arial" w:cs="Arial"/>
          <w:lang w:val="pt-BR"/>
        </w:rPr>
        <w:t>normas gerais estabelecidas pela Lei Complementar Federal</w:t>
      </w:r>
      <w:r>
        <w:rPr>
          <w:rFonts w:ascii="Arial" w:hAnsi="Arial" w:cs="Arial"/>
          <w:lang w:val="pt-BR"/>
        </w:rPr>
        <w:t xml:space="preserve"> considera estabelecimento prestador o local onde o contribuinte desenvolva a atividade de prestar serviços, de modo permanente ou temporário, e que configure unidade econômica ou profissional, sendo irrelevante para caracterizá-lo as denominações – sede, agência, posto de atendimento, sucursal, escritório de representação ou contato, ou quaisquer outras que venham a ser utilizadas.</w:t>
      </w:r>
    </w:p>
    <w:p w14:paraId="30E07DB4" w14:textId="73C92AAD" w:rsidR="00AD018C" w:rsidRDefault="007A7CD4" w:rsidP="00AD018C">
      <w:pPr>
        <w:spacing w:line="360" w:lineRule="auto"/>
        <w:ind w:firstLine="708"/>
        <w:jc w:val="both"/>
        <w:rPr>
          <w:rFonts w:ascii="Arial" w:hAnsi="Arial" w:cs="Arial"/>
          <w:lang w:val="pt-BR"/>
        </w:rPr>
      </w:pPr>
      <w:r>
        <w:rPr>
          <w:rFonts w:ascii="Arial" w:hAnsi="Arial" w:cs="Arial"/>
          <w:lang w:val="pt-BR"/>
        </w:rPr>
        <w:t>O imposto sobre serviços de qualquer</w:t>
      </w:r>
      <w:r w:rsidR="00EA2083">
        <w:rPr>
          <w:rFonts w:ascii="Arial" w:hAnsi="Arial" w:cs="Arial"/>
          <w:lang w:val="pt-BR"/>
        </w:rPr>
        <w:t xml:space="preserve"> natureza</w:t>
      </w:r>
      <w:r>
        <w:rPr>
          <w:rFonts w:ascii="Arial" w:hAnsi="Arial" w:cs="Arial"/>
          <w:lang w:val="pt-BR"/>
        </w:rPr>
        <w:t xml:space="preserve">, ou simplesmente imposto sobre serviços – ISS, surgiu inicialmente com a reforma tributária feita pela Emenda Constitucional 18/1965, substituindo o antigo imposto de indústrias e profissões, que constituía a principal fonte de receita tributária municipal. Na sequência </w:t>
      </w:r>
      <w:r w:rsidR="00AD018C" w:rsidRPr="00B565C9">
        <w:rPr>
          <w:rFonts w:ascii="Arial" w:hAnsi="Arial" w:cs="Arial"/>
          <w:lang w:val="pt-BR"/>
        </w:rPr>
        <w:t>Código Tributário Nacional</w:t>
      </w:r>
      <w:r>
        <w:rPr>
          <w:rFonts w:ascii="Arial" w:hAnsi="Arial" w:cs="Arial"/>
          <w:lang w:val="pt-BR"/>
        </w:rPr>
        <w:t xml:space="preserve"> – Lei nº. 5.172/1966 </w:t>
      </w:r>
      <w:r w:rsidR="009B5C2F">
        <w:rPr>
          <w:rFonts w:ascii="Arial" w:hAnsi="Arial" w:cs="Arial"/>
          <w:lang w:val="pt-BR"/>
        </w:rPr>
        <w:t xml:space="preserve">estabeleceu </w:t>
      </w:r>
      <w:r>
        <w:rPr>
          <w:rFonts w:ascii="Arial" w:hAnsi="Arial" w:cs="Arial"/>
          <w:lang w:val="pt-BR"/>
        </w:rPr>
        <w:t>normas gerais</w:t>
      </w:r>
      <w:r w:rsidR="00AD018C" w:rsidRPr="00B565C9">
        <w:rPr>
          <w:rFonts w:ascii="Arial" w:hAnsi="Arial" w:cs="Arial"/>
          <w:lang w:val="pt-BR"/>
        </w:rPr>
        <w:t>, sendo alterad</w:t>
      </w:r>
      <w:r>
        <w:rPr>
          <w:rFonts w:ascii="Arial" w:hAnsi="Arial" w:cs="Arial"/>
          <w:lang w:val="pt-BR"/>
        </w:rPr>
        <w:t>as</w:t>
      </w:r>
      <w:r w:rsidR="00AD018C" w:rsidRPr="00B565C9">
        <w:rPr>
          <w:rFonts w:ascii="Arial" w:hAnsi="Arial" w:cs="Arial"/>
          <w:lang w:val="pt-BR"/>
        </w:rPr>
        <w:t xml:space="preserve"> com o tempo pela Constituição de 1967, Decreto</w:t>
      </w:r>
      <w:r>
        <w:rPr>
          <w:rFonts w:ascii="Arial" w:hAnsi="Arial" w:cs="Arial"/>
          <w:lang w:val="pt-BR"/>
        </w:rPr>
        <w:t>-Lei nº.</w:t>
      </w:r>
      <w:r w:rsidR="00AD018C" w:rsidRPr="00B565C9">
        <w:rPr>
          <w:rFonts w:ascii="Arial" w:hAnsi="Arial" w:cs="Arial"/>
          <w:lang w:val="pt-BR"/>
        </w:rPr>
        <w:t xml:space="preserve"> 406/68, Lei Complementar</w:t>
      </w:r>
      <w:r>
        <w:rPr>
          <w:rFonts w:ascii="Arial" w:hAnsi="Arial" w:cs="Arial"/>
          <w:lang w:val="pt-BR"/>
        </w:rPr>
        <w:t xml:space="preserve"> nº.</w:t>
      </w:r>
      <w:r w:rsidR="00AD018C" w:rsidRPr="00B565C9">
        <w:rPr>
          <w:rFonts w:ascii="Arial" w:hAnsi="Arial" w:cs="Arial"/>
          <w:lang w:val="pt-BR"/>
        </w:rPr>
        <w:t xml:space="preserve"> 56/87</w:t>
      </w:r>
      <w:r w:rsidR="00AD018C">
        <w:rPr>
          <w:rFonts w:ascii="Arial" w:hAnsi="Arial" w:cs="Arial"/>
          <w:lang w:val="pt-BR"/>
        </w:rPr>
        <w:t>,</w:t>
      </w:r>
      <w:r w:rsidR="00AD018C" w:rsidRPr="00B565C9">
        <w:rPr>
          <w:rFonts w:ascii="Arial" w:hAnsi="Arial" w:cs="Arial"/>
          <w:lang w:val="pt-BR"/>
        </w:rPr>
        <w:t xml:space="preserve"> até chegar ao modelo atual com a Constituição Federal de 1988 e a Lei Complementar nº 116/2003.  </w:t>
      </w:r>
    </w:p>
    <w:p w14:paraId="2F4339FC" w14:textId="77777777" w:rsidR="007A7CD4" w:rsidRPr="00B565C9" w:rsidRDefault="007A7CD4">
      <w:pPr>
        <w:spacing w:line="360" w:lineRule="auto"/>
        <w:ind w:firstLine="708"/>
        <w:jc w:val="both"/>
        <w:rPr>
          <w:rFonts w:ascii="Arial" w:hAnsi="Arial" w:cs="Arial"/>
          <w:lang w:val="pt-BR"/>
        </w:rPr>
      </w:pPr>
      <w:r w:rsidRPr="00B565C9">
        <w:rPr>
          <w:rFonts w:ascii="Arial" w:hAnsi="Arial" w:cs="Arial"/>
          <w:lang w:val="pt-BR"/>
        </w:rPr>
        <w:t>O Imposto sobre Serviço</w:t>
      </w:r>
      <w:r>
        <w:rPr>
          <w:rFonts w:ascii="Arial" w:hAnsi="Arial" w:cs="Arial"/>
          <w:lang w:val="pt-BR"/>
        </w:rPr>
        <w:t xml:space="preserve"> de Qualquer Natureza</w:t>
      </w:r>
      <w:r w:rsidRPr="00B565C9">
        <w:rPr>
          <w:rFonts w:ascii="Arial" w:hAnsi="Arial" w:cs="Arial"/>
          <w:lang w:val="pt-BR"/>
        </w:rPr>
        <w:t xml:space="preserve"> (ISS</w:t>
      </w:r>
      <w:r>
        <w:rPr>
          <w:rFonts w:ascii="Arial" w:hAnsi="Arial" w:cs="Arial"/>
          <w:lang w:val="pt-BR"/>
        </w:rPr>
        <w:t>Q</w:t>
      </w:r>
      <w:r w:rsidR="00EA2083">
        <w:rPr>
          <w:rFonts w:ascii="Arial" w:hAnsi="Arial" w:cs="Arial"/>
          <w:lang w:val="pt-BR"/>
        </w:rPr>
        <w:t>N</w:t>
      </w:r>
      <w:r w:rsidRPr="00B565C9">
        <w:rPr>
          <w:rFonts w:ascii="Arial" w:hAnsi="Arial" w:cs="Arial"/>
          <w:lang w:val="pt-BR"/>
        </w:rPr>
        <w:t xml:space="preserve">) é um dos tributos dentro do Sistema Tributário Nacional, de competência dos Municípios e do Distrito Federal, conforme dispõe o artigo 156, inciso III, da Constituição Federal.  </w:t>
      </w:r>
    </w:p>
    <w:p w14:paraId="411438FC" w14:textId="77777777" w:rsidR="004D420D" w:rsidRDefault="00AD018C" w:rsidP="00700F35">
      <w:pPr>
        <w:spacing w:line="360" w:lineRule="auto"/>
        <w:ind w:firstLine="708"/>
        <w:jc w:val="both"/>
        <w:rPr>
          <w:rFonts w:ascii="Arial" w:hAnsi="Arial" w:cs="Arial"/>
          <w:lang w:val="pt-BR"/>
        </w:rPr>
      </w:pPr>
      <w:r w:rsidRPr="00B565C9">
        <w:rPr>
          <w:rFonts w:ascii="Arial" w:hAnsi="Arial" w:cs="Arial"/>
          <w:lang w:val="pt-BR"/>
        </w:rPr>
        <w:t>Assim, de acordo com a Lei Complementar nº</w:t>
      </w:r>
      <w:r w:rsidR="00E22C08">
        <w:rPr>
          <w:rFonts w:ascii="Arial" w:hAnsi="Arial" w:cs="Arial"/>
          <w:lang w:val="pt-BR"/>
        </w:rPr>
        <w:t>.</w:t>
      </w:r>
      <w:r w:rsidRPr="00B565C9">
        <w:rPr>
          <w:rFonts w:ascii="Arial" w:hAnsi="Arial" w:cs="Arial"/>
          <w:lang w:val="pt-BR"/>
        </w:rPr>
        <w:t xml:space="preserve"> 116/03 em vigor, pensava-se que o conflito existente sobre o local do estabelecimento prestador tendo como resultado a incidência e o pagamento do tributo fi</w:t>
      </w:r>
      <w:r>
        <w:rPr>
          <w:rFonts w:ascii="Arial" w:hAnsi="Arial" w:cs="Arial"/>
          <w:lang w:val="pt-BR"/>
        </w:rPr>
        <w:t>nalmente teriam chegado ao fim.</w:t>
      </w:r>
      <w:r w:rsidR="006C7FEB">
        <w:rPr>
          <w:rFonts w:ascii="Arial" w:hAnsi="Arial" w:cs="Arial"/>
          <w:lang w:val="pt-BR"/>
        </w:rPr>
        <w:t xml:space="preserve"> </w:t>
      </w:r>
    </w:p>
    <w:p w14:paraId="3FDAFD7A" w14:textId="2BA92DAB" w:rsidR="00AD018C" w:rsidRDefault="00AD018C" w:rsidP="00700F35">
      <w:pPr>
        <w:spacing w:line="360" w:lineRule="auto"/>
        <w:ind w:firstLine="708"/>
        <w:jc w:val="both"/>
        <w:rPr>
          <w:rFonts w:ascii="Arial" w:hAnsi="Arial" w:cs="Arial"/>
          <w:lang w:val="pt-BR"/>
        </w:rPr>
      </w:pPr>
      <w:r w:rsidRPr="00B565C9">
        <w:rPr>
          <w:rFonts w:ascii="Arial" w:hAnsi="Arial" w:cs="Arial"/>
          <w:lang w:val="pt-BR"/>
        </w:rPr>
        <w:t xml:space="preserve">No entanto, o problema ainda </w:t>
      </w:r>
      <w:r w:rsidR="00901165">
        <w:rPr>
          <w:rFonts w:ascii="Arial" w:hAnsi="Arial" w:cs="Arial"/>
          <w:lang w:val="pt-BR"/>
        </w:rPr>
        <w:t>persistiu</w:t>
      </w:r>
      <w:r w:rsidRPr="00B565C9">
        <w:rPr>
          <w:rFonts w:ascii="Arial" w:hAnsi="Arial" w:cs="Arial"/>
          <w:lang w:val="pt-BR"/>
        </w:rPr>
        <w:t xml:space="preserve">, </w:t>
      </w:r>
      <w:proofErr w:type="gramStart"/>
      <w:r w:rsidRPr="00B565C9">
        <w:rPr>
          <w:rFonts w:ascii="Arial" w:hAnsi="Arial" w:cs="Arial"/>
          <w:lang w:val="pt-BR"/>
        </w:rPr>
        <w:t>pois</w:t>
      </w:r>
      <w:proofErr w:type="gramEnd"/>
      <w:r w:rsidRPr="00B565C9">
        <w:rPr>
          <w:rFonts w:ascii="Arial" w:hAnsi="Arial" w:cs="Arial"/>
          <w:lang w:val="pt-BR"/>
        </w:rPr>
        <w:t xml:space="preserve"> a mencionada lei complementar não definiu de maneira fixa o local a ser recolhido o ISS quando, independe de ter matriz em um Município, o prestador executa os serviços contratados em outro</w:t>
      </w:r>
      <w:r w:rsidR="00901165">
        <w:rPr>
          <w:rFonts w:ascii="Arial" w:hAnsi="Arial" w:cs="Arial"/>
          <w:lang w:val="pt-BR"/>
        </w:rPr>
        <w:t>.</w:t>
      </w:r>
    </w:p>
    <w:p w14:paraId="4F3B1AAB" w14:textId="1449CF5E" w:rsidR="004D420D" w:rsidRPr="004D420D" w:rsidRDefault="004D420D" w:rsidP="004D420D">
      <w:pPr>
        <w:spacing w:line="360" w:lineRule="auto"/>
        <w:ind w:firstLine="708"/>
        <w:jc w:val="both"/>
        <w:rPr>
          <w:rFonts w:ascii="Arial" w:hAnsi="Arial" w:cs="Arial"/>
          <w:lang w:val="pt-BR"/>
        </w:rPr>
      </w:pPr>
      <w:r w:rsidRPr="004D420D">
        <w:rPr>
          <w:rFonts w:ascii="Arial" w:hAnsi="Arial" w:cs="Arial"/>
          <w:lang w:val="pt-BR"/>
        </w:rPr>
        <w:t xml:space="preserve">Inicialmente, foram elencados os aspectos gerais sobre o Sistema Tributário Nacional, Competências Tributárias, Conceito, Classificação e Função dos Tributos, Obrigação Tributária, e por fim, a fundamentação do Imposto sobre Serviço de Qualquer Natureza, sua regra matriz de incidência, fato gerador, alíquotas e responsáveis pelo recolhimento do tributo, facilitando o entendimento do percurso de incidência do ISSQN. </w:t>
      </w:r>
    </w:p>
    <w:p w14:paraId="297AFACC" w14:textId="6EA4FF3F" w:rsidR="00AD018C" w:rsidRPr="009D4CAB" w:rsidRDefault="00AD018C">
      <w:pPr>
        <w:spacing w:line="360" w:lineRule="auto"/>
        <w:ind w:firstLine="708"/>
        <w:jc w:val="both"/>
        <w:rPr>
          <w:rFonts w:ascii="Arial" w:hAnsi="Arial" w:cs="Arial"/>
          <w:lang w:val="pt-BR"/>
        </w:rPr>
      </w:pPr>
      <w:r w:rsidRPr="00B565C9">
        <w:rPr>
          <w:rFonts w:ascii="Arial" w:hAnsi="Arial" w:cs="Arial"/>
          <w:lang w:val="pt-BR"/>
        </w:rPr>
        <w:lastRenderedPageBreak/>
        <w:t>P</w:t>
      </w:r>
      <w:r w:rsidR="00E22C08">
        <w:rPr>
          <w:rFonts w:ascii="Arial" w:hAnsi="Arial" w:cs="Arial"/>
          <w:lang w:val="pt-BR"/>
        </w:rPr>
        <w:t xml:space="preserve">ara se chegar a uma conclusão, </w:t>
      </w:r>
      <w:r w:rsidRPr="00B565C9">
        <w:rPr>
          <w:rFonts w:ascii="Arial" w:hAnsi="Arial" w:cs="Arial"/>
          <w:lang w:val="pt-BR"/>
        </w:rPr>
        <w:t xml:space="preserve">o presente estudo utilizou como base os princípios constitucionais, a interpretação dada à legislação e </w:t>
      </w:r>
      <w:r>
        <w:rPr>
          <w:rFonts w:ascii="Arial" w:hAnsi="Arial" w:cs="Arial"/>
          <w:lang w:val="pt-BR"/>
        </w:rPr>
        <w:t>principalmente os últimos entendimentos da remansosa jurisprudência dos Tribunais Superiores</w:t>
      </w:r>
      <w:r w:rsidRPr="00B565C9">
        <w:rPr>
          <w:rFonts w:ascii="Arial" w:hAnsi="Arial" w:cs="Arial"/>
          <w:lang w:val="pt-BR"/>
        </w:rPr>
        <w:t xml:space="preserve">. </w:t>
      </w:r>
    </w:p>
    <w:p w14:paraId="6DF4346E" w14:textId="77777777" w:rsidR="00AD018C" w:rsidRPr="009D4CAB" w:rsidRDefault="00AD018C" w:rsidP="00AD018C">
      <w:pPr>
        <w:spacing w:line="360" w:lineRule="auto"/>
        <w:jc w:val="both"/>
        <w:rPr>
          <w:rFonts w:ascii="Arial" w:hAnsi="Arial" w:cs="Arial"/>
          <w:b/>
          <w:color w:val="FF0000"/>
          <w:lang w:val="pt-BR"/>
        </w:rPr>
      </w:pPr>
      <w:r w:rsidRPr="009D4CAB">
        <w:rPr>
          <w:rFonts w:ascii="Arial" w:hAnsi="Arial" w:cs="Arial"/>
          <w:lang w:val="pt-BR"/>
        </w:rPr>
        <w:tab/>
      </w:r>
    </w:p>
    <w:p w14:paraId="3EB40FA1" w14:textId="42170EDE" w:rsidR="00AD018C" w:rsidRPr="009D4CAB" w:rsidRDefault="00AD018C" w:rsidP="00AD018C">
      <w:pPr>
        <w:spacing w:line="360" w:lineRule="auto"/>
        <w:jc w:val="both"/>
        <w:rPr>
          <w:rFonts w:ascii="Arial" w:hAnsi="Arial" w:cs="Arial"/>
          <w:b/>
          <w:color w:val="FF0000"/>
          <w:lang w:val="pt-BR"/>
        </w:rPr>
      </w:pPr>
      <w:r w:rsidRPr="009D4CAB">
        <w:rPr>
          <w:rFonts w:ascii="Arial" w:hAnsi="Arial" w:cs="Arial"/>
          <w:b/>
          <w:lang w:val="pt-BR"/>
        </w:rPr>
        <w:t xml:space="preserve">2 </w:t>
      </w:r>
      <w:r>
        <w:rPr>
          <w:rFonts w:ascii="Arial" w:hAnsi="Arial" w:cs="Arial"/>
          <w:b/>
          <w:lang w:val="pt-BR"/>
        </w:rPr>
        <w:t>SISTEMA CONSTITUCIONAL TRIBUTÁRIO</w:t>
      </w:r>
    </w:p>
    <w:p w14:paraId="1CC85F78" w14:textId="77777777" w:rsidR="00AD018C" w:rsidRPr="00B565C9" w:rsidRDefault="00AD018C" w:rsidP="00E22C08">
      <w:pPr>
        <w:spacing w:line="360" w:lineRule="auto"/>
        <w:ind w:firstLine="708"/>
        <w:jc w:val="both"/>
        <w:rPr>
          <w:rFonts w:ascii="Arial" w:hAnsi="Arial" w:cs="Arial"/>
          <w:lang w:val="pt-BR"/>
        </w:rPr>
      </w:pPr>
      <w:r w:rsidRPr="00B565C9">
        <w:rPr>
          <w:rFonts w:ascii="Arial" w:hAnsi="Arial" w:cs="Arial"/>
          <w:lang w:val="pt-BR"/>
        </w:rPr>
        <w:t>A Constituição Federal estabelece os limites de toda legislação, sendo inaceitável apreciar o texto constitucional a partir de normas infraconstituciona</w:t>
      </w:r>
      <w:r w:rsidR="00E22C08">
        <w:rPr>
          <w:rFonts w:ascii="Arial" w:hAnsi="Arial" w:cs="Arial"/>
          <w:lang w:val="pt-BR"/>
        </w:rPr>
        <w:t>is</w:t>
      </w:r>
      <w:r w:rsidRPr="00B565C9">
        <w:rPr>
          <w:rFonts w:ascii="Arial" w:hAnsi="Arial" w:cs="Arial"/>
          <w:lang w:val="pt-BR"/>
        </w:rPr>
        <w:t>.</w:t>
      </w:r>
      <w:r w:rsidR="00E22C08">
        <w:rPr>
          <w:rFonts w:ascii="Arial" w:hAnsi="Arial" w:cs="Arial"/>
          <w:lang w:val="pt-BR"/>
        </w:rPr>
        <w:t xml:space="preserve"> </w:t>
      </w:r>
      <w:r w:rsidRPr="00B565C9">
        <w:rPr>
          <w:rFonts w:ascii="Arial" w:hAnsi="Arial" w:cs="Arial"/>
          <w:lang w:val="pt-BR"/>
        </w:rPr>
        <w:t>A tributação é quase incansavelmente regularizada pela Constituição Federal, o que direciona como ponto de partida no estudo de qualquer tributo.</w:t>
      </w:r>
    </w:p>
    <w:p w14:paraId="4E03391D" w14:textId="77777777" w:rsidR="00AD018C" w:rsidRPr="00B565C9" w:rsidRDefault="00AD018C" w:rsidP="00AD018C">
      <w:pPr>
        <w:spacing w:line="360" w:lineRule="auto"/>
        <w:ind w:firstLine="708"/>
        <w:jc w:val="both"/>
        <w:rPr>
          <w:rFonts w:ascii="Arial" w:hAnsi="Arial" w:cs="Arial"/>
          <w:lang w:val="pt-BR"/>
        </w:rPr>
      </w:pPr>
      <w:r w:rsidRPr="00B565C9">
        <w:rPr>
          <w:rFonts w:ascii="Arial" w:hAnsi="Arial" w:cs="Arial"/>
          <w:lang w:val="pt-BR"/>
        </w:rPr>
        <w:t xml:space="preserve">A Constituição mostra em seu plano tributário dois polos opostos. De um lado as competências tributárias e do outro lado entidades políticas, instituindo e exigindo, determinados tributos, ou seja, de um lado o Estado-Tributante e do outro Cidadão- Contribuinte. </w:t>
      </w:r>
    </w:p>
    <w:p w14:paraId="3277C053" w14:textId="24B998E3" w:rsidR="007207F2" w:rsidRPr="004D420D" w:rsidRDefault="004D420D" w:rsidP="00E22C08">
      <w:pPr>
        <w:spacing w:line="360" w:lineRule="auto"/>
        <w:ind w:firstLine="708"/>
        <w:jc w:val="both"/>
        <w:rPr>
          <w:rFonts w:ascii="Arial" w:hAnsi="Arial" w:cs="Arial"/>
          <w:lang w:val="pt-BR"/>
        </w:rPr>
      </w:pPr>
      <w:r w:rsidRPr="004D420D">
        <w:rPr>
          <w:rFonts w:ascii="Arial" w:hAnsi="Arial" w:cs="Arial"/>
          <w:lang w:val="pt-BR"/>
        </w:rPr>
        <w:t>No Brasil,</w:t>
      </w:r>
      <w:r w:rsidR="007207F2">
        <w:rPr>
          <w:rFonts w:ascii="Arial" w:hAnsi="Arial" w:cs="Arial"/>
          <w:lang w:val="pt-BR"/>
        </w:rPr>
        <w:t xml:space="preserve"> em que pese a existência de algumas teorias quanto a classificação dos tributos, o STF adota a teoria da </w:t>
      </w:r>
      <w:proofErr w:type="spellStart"/>
      <w:r w:rsidR="007207F2">
        <w:rPr>
          <w:rFonts w:ascii="Arial" w:hAnsi="Arial" w:cs="Arial"/>
          <w:lang w:val="pt-BR"/>
        </w:rPr>
        <w:t>pentapartição</w:t>
      </w:r>
      <w:proofErr w:type="spellEnd"/>
      <w:r w:rsidR="007207F2">
        <w:rPr>
          <w:rFonts w:ascii="Arial" w:hAnsi="Arial" w:cs="Arial"/>
          <w:lang w:val="pt-BR"/>
        </w:rPr>
        <w:t xml:space="preserve">, classificando os tributos em </w:t>
      </w:r>
      <w:r w:rsidR="00134825">
        <w:rPr>
          <w:rFonts w:ascii="Arial" w:hAnsi="Arial" w:cs="Arial"/>
          <w:lang w:val="pt-BR"/>
        </w:rPr>
        <w:t>cinco espécies</w:t>
      </w:r>
      <w:r w:rsidR="007207F2">
        <w:rPr>
          <w:rFonts w:ascii="Arial" w:hAnsi="Arial" w:cs="Arial"/>
          <w:lang w:val="pt-BR"/>
        </w:rPr>
        <w:t>:</w:t>
      </w:r>
      <w:r w:rsidR="00134825">
        <w:rPr>
          <w:rFonts w:ascii="Arial" w:hAnsi="Arial" w:cs="Arial"/>
          <w:lang w:val="pt-BR"/>
        </w:rPr>
        <w:t xml:space="preserve"> os impostos, as taxas, as </w:t>
      </w:r>
      <w:r w:rsidRPr="004D420D">
        <w:rPr>
          <w:rFonts w:ascii="Arial" w:hAnsi="Arial" w:cs="Arial"/>
          <w:lang w:val="pt-BR"/>
        </w:rPr>
        <w:t>contribuições de melhoria</w:t>
      </w:r>
      <w:r w:rsidR="00134825">
        <w:rPr>
          <w:rFonts w:ascii="Arial" w:hAnsi="Arial" w:cs="Arial"/>
          <w:lang w:val="pt-BR"/>
        </w:rPr>
        <w:t xml:space="preserve">, </w:t>
      </w:r>
      <w:r w:rsidR="00134825" w:rsidRPr="004D420D">
        <w:rPr>
          <w:rFonts w:ascii="Arial" w:hAnsi="Arial" w:cs="Arial"/>
          <w:lang w:val="pt-BR"/>
        </w:rPr>
        <w:t>os empréstimos compulsórios e as contribuições especiais</w:t>
      </w:r>
      <w:r w:rsidR="007207F2">
        <w:rPr>
          <w:rFonts w:ascii="Arial" w:hAnsi="Arial" w:cs="Arial"/>
          <w:lang w:val="pt-BR"/>
        </w:rPr>
        <w:t xml:space="preserve">. </w:t>
      </w:r>
    </w:p>
    <w:p w14:paraId="259708BB" w14:textId="77777777" w:rsidR="00E22C08" w:rsidRDefault="00AD018C" w:rsidP="00E22C08">
      <w:pPr>
        <w:spacing w:line="360" w:lineRule="auto"/>
        <w:ind w:firstLine="708"/>
        <w:jc w:val="both"/>
        <w:rPr>
          <w:rFonts w:ascii="Arial" w:hAnsi="Arial" w:cs="Arial"/>
          <w:lang w:val="pt-BR"/>
        </w:rPr>
      </w:pPr>
      <w:r w:rsidRPr="00B565C9">
        <w:rPr>
          <w:rFonts w:ascii="Arial" w:hAnsi="Arial" w:cs="Arial"/>
          <w:lang w:val="pt-BR"/>
        </w:rPr>
        <w:t xml:space="preserve">O poder tributário é atribuído pela Constituição Federal aos entes federativos para criar o seu próprio tributo. Aquele é indelegável, intransferível e irrenunciável. </w:t>
      </w:r>
    </w:p>
    <w:p w14:paraId="2E36B917" w14:textId="77777777" w:rsidR="00AD018C" w:rsidRPr="00B565C9" w:rsidRDefault="00AD018C" w:rsidP="00E22C08">
      <w:pPr>
        <w:spacing w:line="360" w:lineRule="auto"/>
        <w:ind w:firstLine="708"/>
        <w:jc w:val="both"/>
        <w:rPr>
          <w:rFonts w:ascii="Arial" w:hAnsi="Arial" w:cs="Arial"/>
          <w:lang w:val="pt-BR"/>
        </w:rPr>
      </w:pPr>
      <w:r w:rsidRPr="00B565C9">
        <w:rPr>
          <w:rFonts w:ascii="Arial" w:hAnsi="Arial" w:cs="Arial"/>
          <w:lang w:val="pt-BR"/>
        </w:rPr>
        <w:t xml:space="preserve">O poder tributário pode ser divido entre as diversas pessoas do direito público. Portanto, não se confunde poder tributário com poder de tributar. Um está relacionado com a criação do imposto e o poder de tributar está relacionado aos entes federativos de investir às pessoas de direito público (autarquias, fundações) poder para fiscalizar e arrecadar as contribuições. Esse é o momento da criação do imposto e suas regras, para depois ser cobrado pelas Administrações estatais. </w:t>
      </w:r>
    </w:p>
    <w:p w14:paraId="046761F4" w14:textId="77777777" w:rsidR="00AD018C" w:rsidRDefault="00AD018C" w:rsidP="00AD018C">
      <w:pPr>
        <w:spacing w:line="360" w:lineRule="auto"/>
        <w:jc w:val="both"/>
        <w:rPr>
          <w:rFonts w:ascii="Arial" w:hAnsi="Arial" w:cs="Arial"/>
          <w:lang w:val="pt-BR"/>
        </w:rPr>
      </w:pPr>
    </w:p>
    <w:p w14:paraId="0D2582C5" w14:textId="77777777" w:rsidR="00AD018C" w:rsidRDefault="00AD018C" w:rsidP="00AD018C">
      <w:pPr>
        <w:spacing w:line="360" w:lineRule="auto"/>
        <w:jc w:val="both"/>
        <w:rPr>
          <w:rFonts w:ascii="Arial" w:hAnsi="Arial" w:cs="Arial"/>
          <w:b/>
          <w:lang w:val="pt-BR"/>
        </w:rPr>
      </w:pPr>
      <w:r>
        <w:rPr>
          <w:rFonts w:ascii="Arial" w:hAnsi="Arial" w:cs="Arial"/>
          <w:b/>
          <w:lang w:val="pt-BR"/>
        </w:rPr>
        <w:t>3</w:t>
      </w:r>
      <w:r w:rsidRPr="009D4CAB">
        <w:rPr>
          <w:rFonts w:ascii="Arial" w:hAnsi="Arial" w:cs="Arial"/>
          <w:b/>
          <w:lang w:val="pt-BR"/>
        </w:rPr>
        <w:t xml:space="preserve"> </w:t>
      </w:r>
      <w:r>
        <w:rPr>
          <w:rFonts w:ascii="Arial" w:hAnsi="Arial" w:cs="Arial"/>
          <w:b/>
          <w:lang w:val="pt-BR"/>
        </w:rPr>
        <w:t>COMPETÊNCIA TRIBUTÁRIA</w:t>
      </w:r>
    </w:p>
    <w:p w14:paraId="73166AB9" w14:textId="77777777" w:rsidR="00AD018C" w:rsidRDefault="00AD018C" w:rsidP="00AD018C">
      <w:pPr>
        <w:spacing w:line="360" w:lineRule="auto"/>
        <w:jc w:val="both"/>
        <w:rPr>
          <w:rFonts w:ascii="Arial" w:hAnsi="Arial" w:cs="Arial"/>
          <w:b/>
          <w:lang w:val="pt-BR"/>
        </w:rPr>
      </w:pPr>
    </w:p>
    <w:p w14:paraId="011115BA" w14:textId="09A22C2D" w:rsidR="00AD018C" w:rsidRDefault="00AD018C" w:rsidP="00AD018C">
      <w:pPr>
        <w:spacing w:line="360" w:lineRule="auto"/>
        <w:jc w:val="both"/>
        <w:rPr>
          <w:rFonts w:ascii="Arial" w:hAnsi="Arial" w:cs="Arial"/>
          <w:b/>
          <w:lang w:val="pt-BR"/>
        </w:rPr>
      </w:pPr>
      <w:r>
        <w:rPr>
          <w:rFonts w:ascii="Arial" w:hAnsi="Arial" w:cs="Arial"/>
          <w:b/>
          <w:lang w:val="pt-BR"/>
        </w:rPr>
        <w:t>3.1 Conceito</w:t>
      </w:r>
    </w:p>
    <w:p w14:paraId="077B2C2F" w14:textId="77777777" w:rsidR="00AD018C" w:rsidRDefault="00AD018C" w:rsidP="00AD018C">
      <w:pPr>
        <w:spacing w:line="360" w:lineRule="auto"/>
        <w:ind w:firstLine="708"/>
        <w:jc w:val="both"/>
        <w:rPr>
          <w:rFonts w:ascii="Arial" w:hAnsi="Arial" w:cs="Arial"/>
          <w:lang w:val="pt-BR"/>
        </w:rPr>
      </w:pPr>
      <w:r w:rsidRPr="00B565C9">
        <w:rPr>
          <w:rFonts w:ascii="Arial" w:hAnsi="Arial" w:cs="Arial"/>
          <w:lang w:val="pt-BR"/>
        </w:rPr>
        <w:t xml:space="preserve">A competência tributária é a </w:t>
      </w:r>
      <w:r>
        <w:rPr>
          <w:rFonts w:ascii="Arial" w:hAnsi="Arial" w:cs="Arial"/>
          <w:lang w:val="pt-BR"/>
        </w:rPr>
        <w:t>habilidade privativa e constitucionalmente atribuída ao ente político para que este, com base na lei, proceda à instituição da exação tributária. Com efeito, esse exercício pode ocorrer a qualquer tempo, o que dota a competência tributária de imprescritibilidade.</w:t>
      </w:r>
    </w:p>
    <w:p w14:paraId="1B5AAF9D" w14:textId="77777777" w:rsidR="00AD018C" w:rsidRDefault="00AD018C" w:rsidP="00AD018C">
      <w:pPr>
        <w:spacing w:line="360" w:lineRule="auto"/>
        <w:ind w:firstLine="708"/>
        <w:jc w:val="both"/>
        <w:rPr>
          <w:rFonts w:ascii="Arial" w:hAnsi="Arial" w:cs="Arial"/>
          <w:lang w:val="pt-BR"/>
        </w:rPr>
      </w:pPr>
      <w:r>
        <w:rPr>
          <w:rFonts w:ascii="Arial" w:hAnsi="Arial" w:cs="Arial"/>
          <w:lang w:val="pt-BR"/>
        </w:rPr>
        <w:lastRenderedPageBreak/>
        <w:t>A Constituição Federal consagrou o Princípio do Federalismo (Artigo 60, §4º, I, da CF/88), delimitando entre as Pessoas Políticas (União, Estados, Distrito Federal e Municípios) o poder de tributar.</w:t>
      </w:r>
    </w:p>
    <w:p w14:paraId="010FE348" w14:textId="77777777" w:rsidR="00300FB1" w:rsidRDefault="00300FB1" w:rsidP="00AD018C">
      <w:pPr>
        <w:spacing w:line="360" w:lineRule="auto"/>
        <w:ind w:firstLine="708"/>
        <w:jc w:val="both"/>
        <w:rPr>
          <w:rFonts w:ascii="Arial" w:hAnsi="Arial" w:cs="Arial"/>
          <w:lang w:val="pt-BR"/>
        </w:rPr>
      </w:pPr>
    </w:p>
    <w:p w14:paraId="598EF6B1" w14:textId="77777777" w:rsidR="00300FB1" w:rsidRPr="00700F35" w:rsidRDefault="00300FB1" w:rsidP="006C7FEB">
      <w:pPr>
        <w:pStyle w:val="NormalWeb"/>
        <w:shd w:val="clear" w:color="auto" w:fill="FFFFFF"/>
        <w:spacing w:before="0" w:beforeAutospacing="0" w:after="0" w:afterAutospacing="0"/>
        <w:ind w:left="2268"/>
        <w:jc w:val="both"/>
        <w:rPr>
          <w:color w:val="000000"/>
          <w:sz w:val="20"/>
        </w:rPr>
      </w:pPr>
      <w:r w:rsidRPr="00700F35">
        <w:rPr>
          <w:rFonts w:ascii="Arial" w:hAnsi="Arial" w:cs="Arial"/>
          <w:color w:val="000000"/>
          <w:sz w:val="20"/>
        </w:rPr>
        <w:t>Art. 60. A Constituição poderá ser emendada mediante proposta:</w:t>
      </w:r>
    </w:p>
    <w:p w14:paraId="5C9AC8F7" w14:textId="77777777" w:rsidR="00300FB1" w:rsidRPr="00700F35" w:rsidRDefault="00300FB1" w:rsidP="006C7FEB">
      <w:pPr>
        <w:pStyle w:val="NormalWeb"/>
        <w:shd w:val="clear" w:color="auto" w:fill="FFFFFF"/>
        <w:spacing w:before="0" w:beforeAutospacing="0" w:after="0" w:afterAutospacing="0"/>
        <w:ind w:left="2268"/>
        <w:jc w:val="both"/>
        <w:rPr>
          <w:color w:val="000000"/>
          <w:sz w:val="20"/>
        </w:rPr>
      </w:pPr>
      <w:r w:rsidRPr="00700F35">
        <w:rPr>
          <w:rFonts w:ascii="Arial" w:hAnsi="Arial" w:cs="Arial"/>
          <w:color w:val="000000"/>
          <w:sz w:val="20"/>
        </w:rPr>
        <w:t>I - de um terço, no mínimo, dos membros da Câmara dos Deputados ou do Senado Federal;</w:t>
      </w:r>
    </w:p>
    <w:p w14:paraId="391CA591" w14:textId="77777777" w:rsidR="00300FB1" w:rsidRPr="00700F35" w:rsidRDefault="00300FB1" w:rsidP="006C7FEB">
      <w:pPr>
        <w:pStyle w:val="NormalWeb"/>
        <w:shd w:val="clear" w:color="auto" w:fill="FFFFFF"/>
        <w:spacing w:before="0" w:beforeAutospacing="0" w:after="0" w:afterAutospacing="0"/>
        <w:ind w:left="2268"/>
        <w:jc w:val="both"/>
        <w:rPr>
          <w:color w:val="000000"/>
          <w:sz w:val="20"/>
        </w:rPr>
      </w:pPr>
      <w:r w:rsidRPr="00700F35">
        <w:rPr>
          <w:rFonts w:ascii="Arial" w:hAnsi="Arial" w:cs="Arial"/>
          <w:color w:val="000000"/>
          <w:sz w:val="20"/>
        </w:rPr>
        <w:t>II - do Presidente da República;</w:t>
      </w:r>
    </w:p>
    <w:p w14:paraId="1B086C7E" w14:textId="2D855F70" w:rsidR="00300FB1" w:rsidRPr="00700F35" w:rsidRDefault="00300FB1">
      <w:pPr>
        <w:pStyle w:val="NormalWeb"/>
        <w:shd w:val="clear" w:color="auto" w:fill="FFFFFF"/>
        <w:spacing w:before="0" w:beforeAutospacing="0" w:after="0" w:afterAutospacing="0"/>
        <w:ind w:left="2268"/>
        <w:jc w:val="both"/>
        <w:rPr>
          <w:color w:val="000000"/>
          <w:sz w:val="20"/>
        </w:rPr>
      </w:pPr>
      <w:r w:rsidRPr="00700F35">
        <w:rPr>
          <w:rFonts w:ascii="Arial" w:hAnsi="Arial" w:cs="Arial"/>
          <w:color w:val="000000"/>
          <w:sz w:val="20"/>
        </w:rPr>
        <w:t xml:space="preserve">III - de mais da metade das </w:t>
      </w:r>
      <w:r w:rsidR="00EA2083" w:rsidRPr="00700F35">
        <w:rPr>
          <w:rFonts w:ascii="Arial" w:hAnsi="Arial" w:cs="Arial"/>
          <w:color w:val="000000"/>
          <w:sz w:val="20"/>
        </w:rPr>
        <w:t>Assembleias</w:t>
      </w:r>
      <w:r w:rsidRPr="00700F35">
        <w:rPr>
          <w:rFonts w:ascii="Arial" w:hAnsi="Arial" w:cs="Arial"/>
          <w:color w:val="000000"/>
          <w:sz w:val="20"/>
        </w:rPr>
        <w:t xml:space="preserve"> Legislativas das unidades da Federação, manifestando-se, cada uma delas, pela maioria relativa de seus membros.</w:t>
      </w:r>
    </w:p>
    <w:p w14:paraId="2D36D5D2" w14:textId="77777777" w:rsidR="00300FB1" w:rsidRPr="00700F35" w:rsidRDefault="00300FB1">
      <w:pPr>
        <w:pStyle w:val="NormalWeb"/>
        <w:shd w:val="clear" w:color="auto" w:fill="FFFFFF"/>
        <w:spacing w:before="0" w:beforeAutospacing="0" w:after="0" w:afterAutospacing="0"/>
        <w:ind w:left="2268"/>
        <w:jc w:val="both"/>
        <w:rPr>
          <w:color w:val="000000"/>
          <w:sz w:val="20"/>
        </w:rPr>
      </w:pPr>
      <w:r w:rsidRPr="00700F35">
        <w:rPr>
          <w:rFonts w:ascii="Arial" w:hAnsi="Arial" w:cs="Arial"/>
          <w:color w:val="000000"/>
          <w:sz w:val="20"/>
        </w:rPr>
        <w:t>§ 1º A Constituição não poderá ser emendada na vigência de intervenção federal, de estado de defesa ou de estado de sítio.</w:t>
      </w:r>
    </w:p>
    <w:p w14:paraId="2BB5AE09" w14:textId="77777777" w:rsidR="00300FB1" w:rsidRPr="00700F35" w:rsidRDefault="00300FB1">
      <w:pPr>
        <w:pStyle w:val="NormalWeb"/>
        <w:shd w:val="clear" w:color="auto" w:fill="FFFFFF"/>
        <w:spacing w:before="0" w:beforeAutospacing="0" w:after="0" w:afterAutospacing="0"/>
        <w:ind w:left="2268"/>
        <w:jc w:val="both"/>
        <w:rPr>
          <w:color w:val="000000"/>
          <w:sz w:val="20"/>
        </w:rPr>
      </w:pPr>
      <w:r w:rsidRPr="00700F35">
        <w:rPr>
          <w:rFonts w:ascii="Arial" w:hAnsi="Arial" w:cs="Arial"/>
          <w:color w:val="000000"/>
          <w:sz w:val="20"/>
        </w:rPr>
        <w:t>§ 2º A proposta será discutida e votada em cada Casa do Congresso Nacional, em dois turnos, considerando-se aprovada se obtiver, em ambos, três quintos dos votos dos respectivos membros.</w:t>
      </w:r>
    </w:p>
    <w:p w14:paraId="73E25374" w14:textId="77777777" w:rsidR="00300FB1" w:rsidRPr="00700F35" w:rsidRDefault="00300FB1">
      <w:pPr>
        <w:pStyle w:val="NormalWeb"/>
        <w:shd w:val="clear" w:color="auto" w:fill="FFFFFF"/>
        <w:spacing w:before="0" w:beforeAutospacing="0" w:after="0" w:afterAutospacing="0"/>
        <w:ind w:left="2268"/>
        <w:jc w:val="both"/>
        <w:rPr>
          <w:color w:val="000000"/>
          <w:sz w:val="20"/>
        </w:rPr>
      </w:pPr>
      <w:r w:rsidRPr="00700F35">
        <w:rPr>
          <w:rFonts w:ascii="Arial" w:hAnsi="Arial" w:cs="Arial"/>
          <w:color w:val="000000"/>
          <w:sz w:val="20"/>
        </w:rPr>
        <w:t>§ 3º A emenda à Constituição será promulgada pelas Mesas da Câmara dos Deputados e do Senado Federal, com o respectivo número de ordem.</w:t>
      </w:r>
    </w:p>
    <w:p w14:paraId="4CA86E38" w14:textId="77777777" w:rsidR="00300FB1" w:rsidRPr="00700F35" w:rsidRDefault="00300FB1">
      <w:pPr>
        <w:pStyle w:val="NormalWeb"/>
        <w:shd w:val="clear" w:color="auto" w:fill="FFFFFF"/>
        <w:spacing w:before="0" w:beforeAutospacing="0" w:after="0" w:afterAutospacing="0"/>
        <w:ind w:left="2268"/>
        <w:jc w:val="both"/>
        <w:rPr>
          <w:color w:val="000000"/>
          <w:sz w:val="20"/>
        </w:rPr>
      </w:pPr>
      <w:r w:rsidRPr="00700F35">
        <w:rPr>
          <w:rFonts w:ascii="Arial" w:hAnsi="Arial" w:cs="Arial"/>
          <w:color w:val="000000"/>
          <w:sz w:val="20"/>
        </w:rPr>
        <w:t>§ 4º Não será objeto de deliberação a proposta de emenda tendente a abolir:</w:t>
      </w:r>
    </w:p>
    <w:p w14:paraId="74993587" w14:textId="77777777" w:rsidR="00300FB1" w:rsidRPr="00700F35" w:rsidRDefault="00300FB1">
      <w:pPr>
        <w:pStyle w:val="NormalWeb"/>
        <w:shd w:val="clear" w:color="auto" w:fill="FFFFFF"/>
        <w:spacing w:before="0" w:beforeAutospacing="0" w:after="0" w:afterAutospacing="0"/>
        <w:ind w:left="2268"/>
        <w:jc w:val="both"/>
        <w:rPr>
          <w:color w:val="000000"/>
          <w:sz w:val="20"/>
        </w:rPr>
      </w:pPr>
      <w:r w:rsidRPr="00700F35">
        <w:rPr>
          <w:rFonts w:ascii="Arial" w:hAnsi="Arial" w:cs="Arial"/>
          <w:color w:val="000000"/>
          <w:sz w:val="20"/>
        </w:rPr>
        <w:t>I - a forma federativa de Estado;</w:t>
      </w:r>
    </w:p>
    <w:p w14:paraId="34A77E6B" w14:textId="77777777" w:rsidR="00300FB1" w:rsidRPr="00700F35" w:rsidRDefault="00300FB1">
      <w:pPr>
        <w:pStyle w:val="NormalWeb"/>
        <w:shd w:val="clear" w:color="auto" w:fill="FFFFFF"/>
        <w:spacing w:before="0" w:beforeAutospacing="0" w:after="0" w:afterAutospacing="0"/>
        <w:ind w:left="2268"/>
        <w:jc w:val="both"/>
        <w:rPr>
          <w:color w:val="000000"/>
          <w:sz w:val="20"/>
        </w:rPr>
      </w:pPr>
      <w:r w:rsidRPr="00700F35">
        <w:rPr>
          <w:rFonts w:ascii="Arial" w:hAnsi="Arial" w:cs="Arial"/>
          <w:color w:val="000000"/>
          <w:sz w:val="20"/>
        </w:rPr>
        <w:t>II - o voto direto, secreto, universal e periódico;</w:t>
      </w:r>
    </w:p>
    <w:p w14:paraId="18A9AAD0" w14:textId="77777777" w:rsidR="00300FB1" w:rsidRPr="00700F35" w:rsidRDefault="00300FB1">
      <w:pPr>
        <w:pStyle w:val="NormalWeb"/>
        <w:shd w:val="clear" w:color="auto" w:fill="FFFFFF"/>
        <w:spacing w:before="0" w:beforeAutospacing="0" w:after="0" w:afterAutospacing="0"/>
        <w:ind w:left="2268"/>
        <w:jc w:val="both"/>
        <w:rPr>
          <w:color w:val="000000"/>
          <w:sz w:val="20"/>
        </w:rPr>
      </w:pPr>
      <w:r w:rsidRPr="00700F35">
        <w:rPr>
          <w:rFonts w:ascii="Arial" w:hAnsi="Arial" w:cs="Arial"/>
          <w:color w:val="000000"/>
          <w:sz w:val="20"/>
        </w:rPr>
        <w:t>III - a separação dos Poderes;</w:t>
      </w:r>
    </w:p>
    <w:p w14:paraId="400A9C2B" w14:textId="77777777" w:rsidR="00300FB1" w:rsidRPr="00700F35" w:rsidRDefault="00300FB1">
      <w:pPr>
        <w:pStyle w:val="NormalWeb"/>
        <w:shd w:val="clear" w:color="auto" w:fill="FFFFFF"/>
        <w:spacing w:before="0" w:beforeAutospacing="0" w:after="0" w:afterAutospacing="0"/>
        <w:ind w:left="2268"/>
        <w:jc w:val="both"/>
        <w:rPr>
          <w:color w:val="000000"/>
          <w:sz w:val="20"/>
        </w:rPr>
      </w:pPr>
      <w:r w:rsidRPr="00700F35">
        <w:rPr>
          <w:rFonts w:ascii="Arial" w:hAnsi="Arial" w:cs="Arial"/>
          <w:color w:val="000000"/>
          <w:sz w:val="20"/>
        </w:rPr>
        <w:t>IV - os direitos e garantias individuais.</w:t>
      </w:r>
    </w:p>
    <w:p w14:paraId="7215F6B5" w14:textId="77777777" w:rsidR="00300FB1" w:rsidRPr="00700F35" w:rsidRDefault="00300FB1">
      <w:pPr>
        <w:pStyle w:val="NormalWeb"/>
        <w:shd w:val="clear" w:color="auto" w:fill="FFFFFF"/>
        <w:spacing w:before="0" w:beforeAutospacing="0" w:after="0" w:afterAutospacing="0"/>
        <w:ind w:left="2268"/>
        <w:jc w:val="both"/>
        <w:rPr>
          <w:color w:val="000000"/>
          <w:sz w:val="20"/>
        </w:rPr>
      </w:pPr>
      <w:r w:rsidRPr="00700F35">
        <w:rPr>
          <w:rFonts w:ascii="Arial" w:hAnsi="Arial" w:cs="Arial"/>
          <w:color w:val="000000"/>
          <w:sz w:val="20"/>
        </w:rPr>
        <w:t>§ 5º A matéria constante de proposta de emenda rejeitada ou havida por prejudicada não pode ser objeto de nova proposta na mesma sessão legislativa.</w:t>
      </w:r>
    </w:p>
    <w:p w14:paraId="4FA67CD5" w14:textId="77777777" w:rsidR="00300FB1" w:rsidRDefault="00300FB1" w:rsidP="00AD018C">
      <w:pPr>
        <w:spacing w:line="360" w:lineRule="auto"/>
        <w:ind w:firstLine="708"/>
        <w:jc w:val="both"/>
        <w:rPr>
          <w:rFonts w:ascii="Arial" w:hAnsi="Arial" w:cs="Arial"/>
          <w:lang w:val="pt-BR"/>
        </w:rPr>
      </w:pPr>
    </w:p>
    <w:p w14:paraId="410FD39E" w14:textId="4AE0F345" w:rsidR="00AD018C" w:rsidRDefault="00AD018C" w:rsidP="00AD018C">
      <w:pPr>
        <w:spacing w:line="360" w:lineRule="auto"/>
        <w:ind w:firstLine="708"/>
        <w:jc w:val="both"/>
        <w:rPr>
          <w:rFonts w:ascii="Arial" w:hAnsi="Arial" w:cs="Arial"/>
          <w:lang w:val="pt-BR"/>
        </w:rPr>
      </w:pPr>
      <w:r w:rsidRPr="0067715A">
        <w:rPr>
          <w:rFonts w:ascii="Arial" w:hAnsi="Arial" w:cs="Arial"/>
          <w:lang w:val="pt-BR"/>
        </w:rPr>
        <w:t>A atribuição da competência tributária às pessoas jurídicas de Direito Público</w:t>
      </w:r>
      <w:r w:rsidR="005307F1">
        <w:rPr>
          <w:rFonts w:ascii="Arial" w:hAnsi="Arial" w:cs="Arial"/>
          <w:lang w:val="pt-BR"/>
        </w:rPr>
        <w:t xml:space="preserve"> (União, Estado, Distrito Federal e Municípios)</w:t>
      </w:r>
      <w:r w:rsidRPr="0067715A">
        <w:rPr>
          <w:rFonts w:ascii="Arial" w:hAnsi="Arial" w:cs="Arial"/>
          <w:lang w:val="pt-BR"/>
        </w:rPr>
        <w:t xml:space="preserve"> está prevista nos art</w:t>
      </w:r>
      <w:r>
        <w:rPr>
          <w:rFonts w:ascii="Arial" w:hAnsi="Arial" w:cs="Arial"/>
          <w:lang w:val="pt-BR"/>
        </w:rPr>
        <w:t xml:space="preserve">igos </w:t>
      </w:r>
      <w:r w:rsidRPr="0067715A">
        <w:rPr>
          <w:rFonts w:ascii="Arial" w:hAnsi="Arial" w:cs="Arial"/>
          <w:lang w:val="pt-BR"/>
        </w:rPr>
        <w:t xml:space="preserve">153 a 156 da </w:t>
      </w:r>
      <w:r w:rsidR="00300FB1">
        <w:rPr>
          <w:rFonts w:ascii="Arial" w:hAnsi="Arial" w:cs="Arial"/>
          <w:lang w:val="pt-BR"/>
        </w:rPr>
        <w:t>Constituição Federal, dividindo</w:t>
      </w:r>
      <w:r w:rsidRPr="0067715A">
        <w:rPr>
          <w:rFonts w:ascii="Arial" w:hAnsi="Arial" w:cs="Arial"/>
          <w:lang w:val="pt-BR"/>
        </w:rPr>
        <w:t>-se, entre elas, o poder de instituir</w:t>
      </w:r>
      <w:r w:rsidR="00F63D66">
        <w:rPr>
          <w:rFonts w:ascii="Arial" w:hAnsi="Arial" w:cs="Arial"/>
          <w:lang w:val="pt-BR"/>
        </w:rPr>
        <w:t>,</w:t>
      </w:r>
      <w:r w:rsidRPr="0067715A">
        <w:rPr>
          <w:rFonts w:ascii="Arial" w:hAnsi="Arial" w:cs="Arial"/>
          <w:lang w:val="pt-BR"/>
        </w:rPr>
        <w:t xml:space="preserve"> cobrar </w:t>
      </w:r>
      <w:r w:rsidR="00F63D66">
        <w:rPr>
          <w:rFonts w:ascii="Arial" w:hAnsi="Arial" w:cs="Arial"/>
          <w:lang w:val="pt-BR"/>
        </w:rPr>
        <w:t xml:space="preserve">e fiscalizar </w:t>
      </w:r>
      <w:r w:rsidRPr="0067715A">
        <w:rPr>
          <w:rFonts w:ascii="Arial" w:hAnsi="Arial" w:cs="Arial"/>
          <w:lang w:val="pt-BR"/>
        </w:rPr>
        <w:t>tributos. Desse</w:t>
      </w:r>
      <w:r>
        <w:rPr>
          <w:rFonts w:ascii="Arial" w:hAnsi="Arial" w:cs="Arial"/>
          <w:lang w:val="pt-BR"/>
        </w:rPr>
        <w:t xml:space="preserve"> </w:t>
      </w:r>
      <w:r w:rsidRPr="0067715A">
        <w:rPr>
          <w:rFonts w:ascii="Arial" w:hAnsi="Arial" w:cs="Arial"/>
          <w:lang w:val="pt-BR"/>
        </w:rPr>
        <w:t xml:space="preserve">modo, cada entidade </w:t>
      </w:r>
      <w:proofErr w:type="spellStart"/>
      <w:r w:rsidRPr="0067715A">
        <w:rPr>
          <w:rFonts w:ascii="Arial" w:hAnsi="Arial" w:cs="Arial"/>
          <w:lang w:val="pt-BR"/>
        </w:rPr>
        <w:t>impositora</w:t>
      </w:r>
      <w:proofErr w:type="spellEnd"/>
      <w:r w:rsidRPr="0067715A">
        <w:rPr>
          <w:rFonts w:ascii="Arial" w:hAnsi="Arial" w:cs="Arial"/>
          <w:lang w:val="pt-BR"/>
        </w:rPr>
        <w:t xml:space="preserve"> está obrigada a comportar -se nos limites da parcela de poder que lhe foi atribuída pela Constituição.</w:t>
      </w:r>
      <w:r>
        <w:rPr>
          <w:rFonts w:ascii="Arial" w:hAnsi="Arial" w:cs="Arial"/>
          <w:lang w:val="pt-BR"/>
        </w:rPr>
        <w:t xml:space="preserve"> A competência tributária é indelegável, intransferível e irrenunciável.</w:t>
      </w:r>
    </w:p>
    <w:p w14:paraId="17361EE1" w14:textId="77777777" w:rsidR="006C7FEB" w:rsidRDefault="00AD018C" w:rsidP="00AD018C">
      <w:pPr>
        <w:spacing w:line="360" w:lineRule="auto"/>
        <w:ind w:firstLine="708"/>
        <w:jc w:val="both"/>
        <w:rPr>
          <w:rFonts w:ascii="Arial" w:hAnsi="Arial" w:cs="Arial"/>
          <w:lang w:val="pt-BR"/>
        </w:rPr>
      </w:pPr>
      <w:r>
        <w:rPr>
          <w:rFonts w:ascii="Arial" w:hAnsi="Arial" w:cs="Arial"/>
          <w:lang w:val="pt-BR"/>
        </w:rPr>
        <w:t>Em outras palavras, mas nesse sentido, AMARO (2008, p. 93) estabelece que</w:t>
      </w:r>
      <w:r w:rsidR="006C7FEB">
        <w:rPr>
          <w:rFonts w:ascii="Arial" w:hAnsi="Arial" w:cs="Arial"/>
          <w:lang w:val="pt-BR"/>
        </w:rPr>
        <w:t>:</w:t>
      </w:r>
    </w:p>
    <w:p w14:paraId="124B6659" w14:textId="77777777" w:rsidR="00AD018C" w:rsidRDefault="00AD018C" w:rsidP="00700F35">
      <w:pPr>
        <w:ind w:left="2268"/>
        <w:jc w:val="both"/>
        <w:rPr>
          <w:rFonts w:ascii="Arial" w:hAnsi="Arial" w:cs="Arial"/>
          <w:lang w:val="pt-BR"/>
        </w:rPr>
      </w:pPr>
      <w:proofErr w:type="gramStart"/>
      <w:r w:rsidRPr="00700F35">
        <w:rPr>
          <w:rFonts w:ascii="Arial" w:hAnsi="Arial" w:cs="Arial"/>
          <w:sz w:val="20"/>
          <w:lang w:val="pt-BR"/>
        </w:rPr>
        <w:t>competência</w:t>
      </w:r>
      <w:proofErr w:type="gramEnd"/>
      <w:r w:rsidRPr="00700F35">
        <w:rPr>
          <w:rFonts w:ascii="Arial" w:hAnsi="Arial" w:cs="Arial"/>
          <w:sz w:val="20"/>
          <w:lang w:val="pt-BR"/>
        </w:rPr>
        <w:t xml:space="preserve"> tributária é a aptidão para criar tributos (...) O poder de criar tributo é repartido entre os vários entes políticos, de modo que cada um tem competência para impor prestações tributárias, dentro da esfera que lhe é assinalada pela Constituição. </w:t>
      </w:r>
      <w:r>
        <w:rPr>
          <w:rFonts w:ascii="Arial" w:hAnsi="Arial" w:cs="Arial"/>
          <w:lang w:val="pt-BR"/>
        </w:rPr>
        <w:tab/>
      </w:r>
    </w:p>
    <w:p w14:paraId="71A2182E" w14:textId="77777777" w:rsidR="006C7FEB" w:rsidRDefault="006C7FEB" w:rsidP="00AD018C">
      <w:pPr>
        <w:autoSpaceDE w:val="0"/>
        <w:autoSpaceDN w:val="0"/>
        <w:adjustRightInd w:val="0"/>
        <w:spacing w:line="360" w:lineRule="auto"/>
        <w:ind w:firstLine="708"/>
        <w:jc w:val="both"/>
        <w:rPr>
          <w:rFonts w:ascii="Arial" w:hAnsi="Arial" w:cs="Arial"/>
          <w:lang w:val="pt-BR"/>
        </w:rPr>
      </w:pPr>
    </w:p>
    <w:p w14:paraId="72869139" w14:textId="77777777" w:rsidR="00AD018C" w:rsidRPr="00B565C9" w:rsidRDefault="00AD018C" w:rsidP="00AD018C">
      <w:pPr>
        <w:autoSpaceDE w:val="0"/>
        <w:autoSpaceDN w:val="0"/>
        <w:adjustRightInd w:val="0"/>
        <w:spacing w:line="360" w:lineRule="auto"/>
        <w:ind w:firstLine="708"/>
        <w:jc w:val="both"/>
        <w:rPr>
          <w:rFonts w:ascii="Arial" w:hAnsi="Arial" w:cs="Arial"/>
          <w:lang w:val="pt-BR"/>
        </w:rPr>
      </w:pPr>
      <w:r w:rsidRPr="008F0413">
        <w:rPr>
          <w:rFonts w:ascii="Arial" w:hAnsi="Arial" w:cs="Arial"/>
          <w:lang w:val="pt-BR"/>
        </w:rPr>
        <w:t xml:space="preserve">A atribuição constitucional de competência tributária </w:t>
      </w:r>
      <w:r>
        <w:rPr>
          <w:rFonts w:ascii="Arial" w:hAnsi="Arial" w:cs="Arial"/>
          <w:lang w:val="pt-BR"/>
        </w:rPr>
        <w:t xml:space="preserve">compreende </w:t>
      </w:r>
      <w:r w:rsidRPr="008F0413">
        <w:rPr>
          <w:rFonts w:ascii="Arial" w:hAnsi="Arial" w:cs="Arial"/>
          <w:lang w:val="pt-BR"/>
        </w:rPr>
        <w:t>competência legislativa plena</w:t>
      </w:r>
      <w:r>
        <w:rPr>
          <w:rFonts w:ascii="Arial" w:hAnsi="Arial" w:cs="Arial"/>
          <w:lang w:val="pt-BR"/>
        </w:rPr>
        <w:t xml:space="preserve"> </w:t>
      </w:r>
      <w:r w:rsidRPr="008F0413">
        <w:rPr>
          <w:rFonts w:ascii="Arial" w:hAnsi="Arial" w:cs="Arial"/>
          <w:lang w:val="pt-BR"/>
        </w:rPr>
        <w:t>(art. 6º do CTN). Observemos o comando normativo:</w:t>
      </w:r>
    </w:p>
    <w:p w14:paraId="150EDB9B" w14:textId="77777777" w:rsidR="00AD018C" w:rsidRDefault="00AD018C" w:rsidP="004012AB">
      <w:pPr>
        <w:autoSpaceDE w:val="0"/>
        <w:autoSpaceDN w:val="0"/>
        <w:adjustRightInd w:val="0"/>
        <w:jc w:val="both"/>
        <w:rPr>
          <w:rFonts w:ascii="Arial" w:hAnsi="Arial" w:cs="Arial"/>
          <w:b/>
          <w:i/>
          <w:lang w:val="pt-BR"/>
        </w:rPr>
      </w:pPr>
    </w:p>
    <w:p w14:paraId="332C0C45" w14:textId="70AB2227" w:rsidR="005307F1" w:rsidRPr="00700F35" w:rsidRDefault="00AD018C">
      <w:pPr>
        <w:autoSpaceDE w:val="0"/>
        <w:autoSpaceDN w:val="0"/>
        <w:adjustRightInd w:val="0"/>
        <w:ind w:left="2268"/>
        <w:jc w:val="both"/>
        <w:rPr>
          <w:rFonts w:ascii="Arial" w:hAnsi="Arial" w:cs="Arial"/>
          <w:sz w:val="20"/>
          <w:lang w:val="pt-BR"/>
        </w:rPr>
      </w:pPr>
      <w:r w:rsidRPr="00700F35">
        <w:rPr>
          <w:rFonts w:ascii="Arial" w:hAnsi="Arial" w:cs="Arial"/>
          <w:b/>
          <w:sz w:val="20"/>
          <w:lang w:val="pt-BR"/>
        </w:rPr>
        <w:t>Art. 6º</w:t>
      </w:r>
      <w:r w:rsidRPr="00700F35">
        <w:rPr>
          <w:rFonts w:ascii="Arial" w:hAnsi="Arial" w:cs="Arial"/>
          <w:sz w:val="20"/>
          <w:lang w:val="pt-BR"/>
        </w:rPr>
        <w:t xml:space="preserve"> A atribuição constitucional de competência tributária compreende a competência legislativa plena, ressalvadas as</w:t>
      </w:r>
      <w:r w:rsidR="005307F1" w:rsidRPr="00700F35">
        <w:rPr>
          <w:rFonts w:ascii="Arial" w:hAnsi="Arial" w:cs="Arial"/>
          <w:sz w:val="20"/>
          <w:lang w:val="pt-BR"/>
        </w:rPr>
        <w:t xml:space="preserve"> </w:t>
      </w:r>
      <w:r w:rsidRPr="00700F35">
        <w:rPr>
          <w:rFonts w:ascii="Arial" w:hAnsi="Arial" w:cs="Arial"/>
          <w:sz w:val="20"/>
          <w:lang w:val="pt-BR"/>
        </w:rPr>
        <w:t>limitações contidas na Constituição Federal, nas Constituições dos Estados e nas Leis Orgânicas do Distrito Federal e dos Municípios, e observado o disposto nesta Lei.</w:t>
      </w:r>
    </w:p>
    <w:p w14:paraId="3BDF73E1" w14:textId="77777777" w:rsidR="00AD018C" w:rsidRPr="00700F35" w:rsidRDefault="00AD018C" w:rsidP="006C7FEB">
      <w:pPr>
        <w:autoSpaceDE w:val="0"/>
        <w:autoSpaceDN w:val="0"/>
        <w:adjustRightInd w:val="0"/>
        <w:ind w:left="2268"/>
        <w:jc w:val="both"/>
        <w:rPr>
          <w:rFonts w:ascii="Arial" w:hAnsi="Arial" w:cs="Arial"/>
          <w:sz w:val="20"/>
          <w:lang w:val="pt-BR"/>
        </w:rPr>
      </w:pPr>
      <w:r w:rsidRPr="00700F35">
        <w:rPr>
          <w:rFonts w:ascii="Arial" w:hAnsi="Arial" w:cs="Arial"/>
          <w:b/>
          <w:sz w:val="20"/>
          <w:lang w:val="pt-BR"/>
        </w:rPr>
        <w:lastRenderedPageBreak/>
        <w:t>Parágrafo único.</w:t>
      </w:r>
      <w:r w:rsidRPr="00700F35">
        <w:rPr>
          <w:rFonts w:ascii="Arial" w:hAnsi="Arial" w:cs="Arial"/>
          <w:sz w:val="20"/>
          <w:lang w:val="pt-BR"/>
        </w:rPr>
        <w:t xml:space="preserve"> Os tributos cuja receita seja distribuída, no todo ou em parte, a outras pessoas jurídicas de direito público pertencerá à competência legislativa daquela a que tenham sido atribuídos.</w:t>
      </w:r>
    </w:p>
    <w:p w14:paraId="066D5D27" w14:textId="77777777" w:rsidR="00AD018C" w:rsidRDefault="00AD018C" w:rsidP="00AD018C">
      <w:pPr>
        <w:autoSpaceDE w:val="0"/>
        <w:autoSpaceDN w:val="0"/>
        <w:adjustRightInd w:val="0"/>
        <w:ind w:left="3686"/>
        <w:jc w:val="both"/>
        <w:rPr>
          <w:rFonts w:ascii="Arial" w:hAnsi="Arial" w:cs="Arial"/>
          <w:lang w:val="pt-BR"/>
        </w:rPr>
      </w:pPr>
    </w:p>
    <w:p w14:paraId="2C9B4F8D" w14:textId="77777777" w:rsidR="00AD018C" w:rsidRDefault="00AD018C" w:rsidP="00AD018C">
      <w:pPr>
        <w:spacing w:line="360" w:lineRule="auto"/>
        <w:ind w:firstLine="708"/>
        <w:jc w:val="both"/>
        <w:rPr>
          <w:rFonts w:ascii="Arial" w:hAnsi="Arial" w:cs="Arial"/>
          <w:lang w:val="pt-BR"/>
        </w:rPr>
      </w:pPr>
    </w:p>
    <w:p w14:paraId="5D479868" w14:textId="77777777" w:rsidR="00AD018C" w:rsidRDefault="00AD018C" w:rsidP="00AD018C">
      <w:pPr>
        <w:spacing w:line="360" w:lineRule="auto"/>
        <w:ind w:firstLine="708"/>
        <w:jc w:val="both"/>
        <w:rPr>
          <w:rFonts w:ascii="Arial" w:hAnsi="Arial" w:cs="Arial"/>
          <w:lang w:val="pt-BR"/>
        </w:rPr>
      </w:pPr>
      <w:r>
        <w:rPr>
          <w:rFonts w:ascii="Arial" w:hAnsi="Arial" w:cs="Arial"/>
          <w:lang w:val="pt-BR"/>
        </w:rPr>
        <w:t xml:space="preserve">Em suma, é certo de que as competências administrativas (fiscalizar, arrecadar, executar normas, cobrar judicialmente dívidas tributárias) acompanham a competência legislativa para criar tributos. Isso significa que quando a Constituição confere a competência tributária a uma pessoa política (que é a competência legislativa para criar o tributo), automaticamente confere, também, a competência administrativa para exigir aquele tributo. </w:t>
      </w:r>
    </w:p>
    <w:p w14:paraId="1EAEB2DD" w14:textId="77777777" w:rsidR="00AD018C" w:rsidRDefault="00AD018C" w:rsidP="00AD018C">
      <w:pPr>
        <w:spacing w:line="360" w:lineRule="auto"/>
        <w:jc w:val="both"/>
        <w:rPr>
          <w:rFonts w:ascii="Arial" w:hAnsi="Arial" w:cs="Arial"/>
          <w:b/>
          <w:lang w:val="pt-BR"/>
        </w:rPr>
      </w:pPr>
    </w:p>
    <w:p w14:paraId="2F107D09" w14:textId="77777777" w:rsidR="00AD018C" w:rsidRDefault="00AD018C" w:rsidP="00AD018C">
      <w:pPr>
        <w:spacing w:line="360" w:lineRule="auto"/>
        <w:jc w:val="both"/>
        <w:rPr>
          <w:rFonts w:ascii="Arial" w:hAnsi="Arial" w:cs="Arial"/>
          <w:b/>
          <w:lang w:val="pt-BR"/>
        </w:rPr>
      </w:pPr>
      <w:r>
        <w:rPr>
          <w:rFonts w:ascii="Arial" w:hAnsi="Arial" w:cs="Arial"/>
          <w:b/>
          <w:lang w:val="pt-BR"/>
        </w:rPr>
        <w:t>3.2 Competência Tributária dos Municípios</w:t>
      </w:r>
    </w:p>
    <w:p w14:paraId="26999751" w14:textId="77777777" w:rsidR="00AD018C" w:rsidRDefault="00AD018C" w:rsidP="00AD018C">
      <w:pPr>
        <w:spacing w:line="360" w:lineRule="auto"/>
        <w:jc w:val="both"/>
        <w:rPr>
          <w:rFonts w:ascii="Arial" w:hAnsi="Arial" w:cs="Arial"/>
          <w:b/>
          <w:lang w:val="pt-BR"/>
        </w:rPr>
      </w:pPr>
    </w:p>
    <w:p w14:paraId="0CC38925" w14:textId="77777777" w:rsidR="009B5C2F" w:rsidRDefault="00AD018C" w:rsidP="009B5C2F">
      <w:pPr>
        <w:spacing w:line="360" w:lineRule="auto"/>
        <w:ind w:firstLine="708"/>
        <w:jc w:val="both"/>
        <w:rPr>
          <w:rFonts w:ascii="Arial" w:hAnsi="Arial" w:cs="Arial"/>
          <w:color w:val="000000"/>
          <w:shd w:val="clear" w:color="auto" w:fill="FFFFFF"/>
        </w:rPr>
      </w:pPr>
      <w:r w:rsidRPr="00D555BA">
        <w:rPr>
          <w:rFonts w:ascii="Arial" w:hAnsi="Arial" w:cs="Arial"/>
          <w:lang w:val="pt-BR"/>
        </w:rPr>
        <w:t>Os Municípios têm competência para instituir impostos, taxas e as contribuições de melhoria, conforme disposto no artigo 156 da Cons</w:t>
      </w:r>
      <w:r w:rsidR="00CB2138">
        <w:rPr>
          <w:rFonts w:ascii="Arial" w:hAnsi="Arial" w:cs="Arial"/>
          <w:lang w:val="pt-BR"/>
        </w:rPr>
        <w:t xml:space="preserve">tituição Federal, quais sejam, </w:t>
      </w:r>
      <w:r w:rsidRPr="00D555BA">
        <w:rPr>
          <w:rFonts w:ascii="Arial" w:hAnsi="Arial" w:cs="Arial"/>
          <w:lang w:val="pt-BR"/>
        </w:rPr>
        <w:t xml:space="preserve">Imposto sobre a propriedade Predial e Territorial Urbana – IPTU, Imposto sobre a transmissão </w:t>
      </w:r>
      <w:r w:rsidR="005307F1">
        <w:rPr>
          <w:rFonts w:ascii="Arial" w:hAnsi="Arial" w:cs="Arial"/>
          <w:lang w:val="pt-BR"/>
        </w:rPr>
        <w:t>“</w:t>
      </w:r>
      <w:proofErr w:type="spellStart"/>
      <w:r w:rsidRPr="00D555BA">
        <w:rPr>
          <w:rFonts w:ascii="Arial" w:hAnsi="Arial" w:cs="Arial"/>
          <w:lang w:val="pt-BR"/>
        </w:rPr>
        <w:t>inter</w:t>
      </w:r>
      <w:proofErr w:type="spellEnd"/>
      <w:r w:rsidRPr="00D555BA">
        <w:rPr>
          <w:rFonts w:ascii="Arial" w:hAnsi="Arial" w:cs="Arial"/>
          <w:lang w:val="pt-BR"/>
        </w:rPr>
        <w:t xml:space="preserve"> vivos</w:t>
      </w:r>
      <w:r w:rsidR="005307F1">
        <w:rPr>
          <w:rFonts w:ascii="Arial" w:hAnsi="Arial" w:cs="Arial"/>
          <w:lang w:val="pt-BR"/>
        </w:rPr>
        <w:t>”</w:t>
      </w:r>
      <w:r w:rsidRPr="00D555BA">
        <w:rPr>
          <w:rFonts w:ascii="Arial" w:hAnsi="Arial" w:cs="Arial"/>
          <w:lang w:val="pt-BR"/>
        </w:rPr>
        <w:t>, a qualquer título, por ato oneroso, de bens imóveis, por natureza ou acessão física, e de direitos sobre imóveis, exceto os de garantia, bem como cessão de direitos a sua aquisição – ITBI e Imposto sobre Serviços de Qualquer Natureza – ISSQN, dentro de sua competência privativa, bem como i</w:t>
      </w:r>
      <w:r w:rsidR="005307F1">
        <w:rPr>
          <w:rFonts w:ascii="Arial" w:hAnsi="Arial" w:cs="Arial"/>
          <w:lang w:val="pt-BR"/>
        </w:rPr>
        <w:t>ns</w:t>
      </w:r>
      <w:r w:rsidRPr="00D555BA">
        <w:rPr>
          <w:rFonts w:ascii="Arial" w:hAnsi="Arial" w:cs="Arial"/>
          <w:lang w:val="pt-BR"/>
        </w:rPr>
        <w:t xml:space="preserve">tituir Taxas </w:t>
      </w:r>
      <w:r w:rsidR="009B5C2F">
        <w:rPr>
          <w:rFonts w:ascii="Arial" w:hAnsi="Arial" w:cs="Arial"/>
          <w:lang w:val="pt-BR"/>
        </w:rPr>
        <w:t>em razão d</w:t>
      </w:r>
      <w:r w:rsidR="009B5C2F">
        <w:rPr>
          <w:rFonts w:ascii="Arial" w:hAnsi="Arial" w:cs="Arial"/>
          <w:color w:val="000000"/>
          <w:shd w:val="clear" w:color="auto" w:fill="FFFFFF"/>
        </w:rPr>
        <w:t xml:space="preserve">a utilização, efetiva ou potencial, de serviço público específico e divisível. </w:t>
      </w:r>
    </w:p>
    <w:p w14:paraId="7FFA51DA" w14:textId="44710E2F" w:rsidR="00AD018C" w:rsidRDefault="00AD018C" w:rsidP="009B5C2F">
      <w:pPr>
        <w:spacing w:line="360" w:lineRule="auto"/>
        <w:ind w:firstLine="708"/>
        <w:jc w:val="both"/>
        <w:rPr>
          <w:rFonts w:ascii="Arial" w:hAnsi="Arial" w:cs="Arial"/>
          <w:lang w:val="pt-BR"/>
        </w:rPr>
      </w:pPr>
      <w:r w:rsidRPr="009D4CAB">
        <w:rPr>
          <w:rFonts w:ascii="Arial" w:hAnsi="Arial" w:cs="Arial"/>
          <w:lang w:val="pt-BR"/>
        </w:rPr>
        <w:tab/>
      </w:r>
    </w:p>
    <w:p w14:paraId="41231B3F" w14:textId="77777777" w:rsidR="00AD018C" w:rsidRDefault="00AD018C" w:rsidP="00AD018C">
      <w:pPr>
        <w:spacing w:line="360" w:lineRule="auto"/>
        <w:jc w:val="both"/>
        <w:rPr>
          <w:rFonts w:ascii="Arial" w:hAnsi="Arial" w:cs="Arial"/>
          <w:b/>
          <w:lang w:val="pt-BR"/>
        </w:rPr>
      </w:pPr>
      <w:r>
        <w:rPr>
          <w:rFonts w:ascii="Arial" w:hAnsi="Arial" w:cs="Arial"/>
          <w:b/>
          <w:lang w:val="pt-BR"/>
        </w:rPr>
        <w:t>4</w:t>
      </w:r>
      <w:r w:rsidRPr="009D4CAB">
        <w:rPr>
          <w:rFonts w:ascii="Arial" w:hAnsi="Arial" w:cs="Arial"/>
          <w:b/>
          <w:lang w:val="pt-BR"/>
        </w:rPr>
        <w:t xml:space="preserve"> </w:t>
      </w:r>
      <w:r>
        <w:rPr>
          <w:rFonts w:ascii="Arial" w:hAnsi="Arial" w:cs="Arial"/>
          <w:b/>
          <w:lang w:val="pt-BR"/>
        </w:rPr>
        <w:t>TRIBUTOS</w:t>
      </w:r>
    </w:p>
    <w:p w14:paraId="7AD90DE2" w14:textId="77777777" w:rsidR="00AD018C" w:rsidRDefault="00AD018C" w:rsidP="00AD018C">
      <w:pPr>
        <w:spacing w:line="360" w:lineRule="auto"/>
        <w:jc w:val="both"/>
        <w:rPr>
          <w:rFonts w:ascii="Arial" w:hAnsi="Arial" w:cs="Arial"/>
          <w:b/>
          <w:lang w:val="pt-BR"/>
        </w:rPr>
      </w:pPr>
    </w:p>
    <w:p w14:paraId="26705439" w14:textId="77777777" w:rsidR="00C4345D" w:rsidRDefault="00AD018C" w:rsidP="00C4345D">
      <w:pPr>
        <w:spacing w:line="360" w:lineRule="auto"/>
        <w:jc w:val="both"/>
        <w:rPr>
          <w:rFonts w:ascii="Arial" w:hAnsi="Arial" w:cs="Arial"/>
          <w:b/>
          <w:lang w:val="pt-BR"/>
        </w:rPr>
      </w:pPr>
      <w:r>
        <w:rPr>
          <w:rFonts w:ascii="Arial" w:hAnsi="Arial" w:cs="Arial"/>
          <w:b/>
          <w:lang w:val="pt-BR"/>
        </w:rPr>
        <w:t>4.1 Conceito</w:t>
      </w:r>
    </w:p>
    <w:p w14:paraId="62B3A58B" w14:textId="77777777" w:rsidR="00C4345D" w:rsidRDefault="00C4345D" w:rsidP="00C4345D">
      <w:pPr>
        <w:spacing w:line="360" w:lineRule="auto"/>
        <w:jc w:val="both"/>
        <w:rPr>
          <w:rFonts w:ascii="Arial" w:hAnsi="Arial" w:cs="Arial"/>
          <w:b/>
          <w:lang w:val="pt-BR"/>
        </w:rPr>
      </w:pPr>
    </w:p>
    <w:p w14:paraId="3BB88C45" w14:textId="3E5BCC26" w:rsidR="00AD018C" w:rsidRPr="00B565C9" w:rsidRDefault="00AD018C" w:rsidP="00C4345D">
      <w:pPr>
        <w:spacing w:line="360" w:lineRule="auto"/>
        <w:ind w:firstLine="708"/>
        <w:jc w:val="both"/>
        <w:rPr>
          <w:rFonts w:ascii="Arial" w:hAnsi="Arial" w:cs="Arial"/>
          <w:lang w:val="pt-BR"/>
        </w:rPr>
      </w:pPr>
      <w:r w:rsidRPr="00B565C9">
        <w:rPr>
          <w:rFonts w:ascii="Arial" w:hAnsi="Arial" w:cs="Arial"/>
          <w:lang w:val="pt-BR"/>
        </w:rPr>
        <w:t>A definição de tributo está disposta no artigo 3º do Código Tributário Nacional (</w:t>
      </w:r>
      <w:hyperlink r:id="rId8" w:history="1">
        <w:r w:rsidRPr="00B565C9">
          <w:rPr>
            <w:rFonts w:ascii="Arial" w:hAnsi="Arial" w:cs="Arial"/>
            <w:lang w:val="pt-BR"/>
          </w:rPr>
          <w:t>Lei nº 5.172, de 25 de Outubro de 1966)</w:t>
        </w:r>
      </w:hyperlink>
      <w:r w:rsidRPr="00B565C9">
        <w:rPr>
          <w:rFonts w:ascii="Arial" w:hAnsi="Arial" w:cs="Arial"/>
          <w:lang w:val="pt-BR"/>
        </w:rPr>
        <w:t xml:space="preserve">: “Tributo é toda prestação pecuniária compulsória, em moeda ou cujo valor nela se possa exprimir, que não constitua sanção de ato ilícito, instituída em lei e cobrada mediante atividade administrativa plenamente </w:t>
      </w:r>
      <w:proofErr w:type="gramStart"/>
      <w:r w:rsidRPr="00B565C9">
        <w:rPr>
          <w:rFonts w:ascii="Arial" w:hAnsi="Arial" w:cs="Arial"/>
          <w:lang w:val="pt-BR"/>
        </w:rPr>
        <w:t>vinculada.”</w:t>
      </w:r>
      <w:proofErr w:type="gramEnd"/>
      <w:r w:rsidRPr="00B565C9">
        <w:rPr>
          <w:rFonts w:ascii="Arial" w:hAnsi="Arial" w:cs="Arial"/>
          <w:lang w:val="pt-BR"/>
        </w:rPr>
        <w:t xml:space="preserve">  </w:t>
      </w:r>
    </w:p>
    <w:p w14:paraId="7CD27CDF" w14:textId="77777777" w:rsidR="00503FEF" w:rsidRDefault="00AD018C" w:rsidP="00AD018C">
      <w:pPr>
        <w:spacing w:line="360" w:lineRule="auto"/>
        <w:ind w:firstLine="708"/>
        <w:jc w:val="both"/>
        <w:rPr>
          <w:rFonts w:ascii="Arial" w:hAnsi="Arial" w:cs="Arial"/>
          <w:lang w:val="pt-BR"/>
        </w:rPr>
      </w:pPr>
      <w:r>
        <w:rPr>
          <w:rFonts w:ascii="Arial" w:hAnsi="Arial" w:cs="Arial"/>
          <w:lang w:val="pt-BR"/>
        </w:rPr>
        <w:t xml:space="preserve">Considerando os elementos integrantes dessa definição temos a esclarecer que: </w:t>
      </w:r>
    </w:p>
    <w:p w14:paraId="46A3CD2F" w14:textId="674211DD" w:rsidR="00503FEF" w:rsidRDefault="00503FEF">
      <w:pPr>
        <w:spacing w:line="360" w:lineRule="auto"/>
        <w:ind w:firstLine="708"/>
        <w:jc w:val="both"/>
        <w:rPr>
          <w:rFonts w:ascii="Arial" w:hAnsi="Arial" w:cs="Arial"/>
          <w:lang w:val="pt-BR"/>
        </w:rPr>
      </w:pPr>
      <w:r>
        <w:rPr>
          <w:rFonts w:ascii="Arial" w:hAnsi="Arial" w:cs="Arial"/>
          <w:lang w:val="pt-BR"/>
        </w:rPr>
        <w:lastRenderedPageBreak/>
        <w:t>a</w:t>
      </w:r>
      <w:r w:rsidR="00AD018C">
        <w:rPr>
          <w:rFonts w:ascii="Arial" w:hAnsi="Arial" w:cs="Arial"/>
          <w:lang w:val="pt-BR"/>
        </w:rPr>
        <w:t xml:space="preserve">. </w:t>
      </w:r>
      <w:r w:rsidRPr="00755883">
        <w:rPr>
          <w:rFonts w:ascii="Arial" w:hAnsi="Arial" w:cs="Arial"/>
          <w:b/>
          <w:lang w:val="pt-BR"/>
        </w:rPr>
        <w:t>Toda prestação pecuniária.</w:t>
      </w:r>
      <w:r>
        <w:rPr>
          <w:rFonts w:ascii="Arial" w:hAnsi="Arial" w:cs="Arial"/>
          <w:lang w:val="pt-BR"/>
        </w:rPr>
        <w:t xml:space="preserve"> Cuida-se de prestação tendente a assegurar ao Estado meios financeiros de que necessita para a consecução de seus objetivos, por isto que é de natureza pecuniária. A</w:t>
      </w:r>
      <w:r w:rsidR="00CB2138">
        <w:rPr>
          <w:rFonts w:ascii="Arial" w:hAnsi="Arial" w:cs="Arial"/>
          <w:lang w:val="pt-BR"/>
        </w:rPr>
        <w:t xml:space="preserve"> pecúnia representa</w:t>
      </w:r>
      <w:r w:rsidR="00AD018C">
        <w:rPr>
          <w:rFonts w:ascii="Arial" w:hAnsi="Arial" w:cs="Arial"/>
          <w:lang w:val="pt-BR"/>
        </w:rPr>
        <w:t xml:space="preserve"> o “dinheiro” ou o “cheque</w:t>
      </w:r>
      <w:proofErr w:type="gramStart"/>
      <w:r w:rsidR="00AD018C">
        <w:rPr>
          <w:rFonts w:ascii="Arial" w:hAnsi="Arial" w:cs="Arial"/>
          <w:lang w:val="pt-BR"/>
        </w:rPr>
        <w:t>” ,</w:t>
      </w:r>
      <w:proofErr w:type="gramEnd"/>
      <w:r w:rsidR="00AD018C">
        <w:rPr>
          <w:rFonts w:ascii="Arial" w:hAnsi="Arial" w:cs="Arial"/>
          <w:lang w:val="pt-BR"/>
        </w:rPr>
        <w:t xml:space="preserve"> não há como admitir, em princípio, o pagamento de tributos em bens distintos de </w:t>
      </w:r>
      <w:r>
        <w:rPr>
          <w:rFonts w:ascii="Arial" w:hAnsi="Arial" w:cs="Arial"/>
          <w:lang w:val="pt-BR"/>
        </w:rPr>
        <w:t>dinheiro</w:t>
      </w:r>
      <w:r w:rsidR="00AD018C">
        <w:rPr>
          <w:rFonts w:ascii="Arial" w:hAnsi="Arial" w:cs="Arial"/>
          <w:lang w:val="pt-BR"/>
        </w:rPr>
        <w:t xml:space="preserve">; </w:t>
      </w:r>
    </w:p>
    <w:p w14:paraId="3B50E189" w14:textId="350F697D" w:rsidR="000559E2" w:rsidRDefault="00503FEF">
      <w:pPr>
        <w:spacing w:line="360" w:lineRule="auto"/>
        <w:ind w:firstLine="708"/>
        <w:jc w:val="both"/>
        <w:rPr>
          <w:rFonts w:ascii="Arial" w:hAnsi="Arial" w:cs="Arial"/>
          <w:lang w:val="pt-BR"/>
        </w:rPr>
      </w:pPr>
      <w:r>
        <w:rPr>
          <w:rFonts w:ascii="Arial" w:hAnsi="Arial" w:cs="Arial"/>
          <w:lang w:val="pt-BR"/>
        </w:rPr>
        <w:t>b</w:t>
      </w:r>
      <w:r w:rsidR="00AD018C">
        <w:rPr>
          <w:rFonts w:ascii="Arial" w:hAnsi="Arial" w:cs="Arial"/>
          <w:lang w:val="pt-BR"/>
        </w:rPr>
        <w:t xml:space="preserve">. </w:t>
      </w:r>
      <w:r w:rsidRPr="00755883">
        <w:rPr>
          <w:rFonts w:ascii="Arial" w:hAnsi="Arial" w:cs="Arial"/>
          <w:b/>
          <w:lang w:val="pt-BR"/>
        </w:rPr>
        <w:t>C</w:t>
      </w:r>
      <w:r w:rsidR="00AD018C" w:rsidRPr="00755883">
        <w:rPr>
          <w:rFonts w:ascii="Arial" w:hAnsi="Arial" w:cs="Arial"/>
          <w:b/>
          <w:lang w:val="pt-BR"/>
        </w:rPr>
        <w:t>ompulsória</w:t>
      </w:r>
      <w:r w:rsidRPr="00755883">
        <w:rPr>
          <w:rFonts w:ascii="Arial" w:hAnsi="Arial" w:cs="Arial"/>
          <w:b/>
          <w:lang w:val="pt-BR"/>
        </w:rPr>
        <w:t>.</w:t>
      </w:r>
      <w:r>
        <w:rPr>
          <w:rFonts w:ascii="Arial" w:hAnsi="Arial" w:cs="Arial"/>
          <w:lang w:val="pt-BR"/>
        </w:rPr>
        <w:t xml:space="preserve">  A </w:t>
      </w:r>
      <w:proofErr w:type="spellStart"/>
      <w:r>
        <w:rPr>
          <w:rFonts w:ascii="Arial" w:hAnsi="Arial" w:cs="Arial"/>
          <w:lang w:val="pt-BR"/>
        </w:rPr>
        <w:t>compulsoriedade</w:t>
      </w:r>
      <w:proofErr w:type="spellEnd"/>
      <w:r w:rsidR="003A4DDA">
        <w:rPr>
          <w:rFonts w:ascii="Arial" w:hAnsi="Arial" w:cs="Arial"/>
          <w:lang w:val="pt-BR"/>
        </w:rPr>
        <w:t xml:space="preserve"> </w:t>
      </w:r>
      <w:r w:rsidR="000559E2">
        <w:rPr>
          <w:rFonts w:ascii="Arial" w:hAnsi="Arial" w:cs="Arial"/>
          <w:lang w:val="pt-BR"/>
        </w:rPr>
        <w:t>da prestação tributária caracteriza-se pela ausência do elemento de vontade no suporte fático da incidência da norma de tributação. O dever de pagar o tributo nasce independentemente da vontade. L</w:t>
      </w:r>
      <w:r w:rsidR="00AD018C">
        <w:rPr>
          <w:rFonts w:ascii="Arial" w:hAnsi="Arial" w:cs="Arial"/>
          <w:lang w:val="pt-BR"/>
        </w:rPr>
        <w:t xml:space="preserve">ogo, não contratual, não voluntária ou não facultativa; </w:t>
      </w:r>
    </w:p>
    <w:p w14:paraId="1319EEE8" w14:textId="588AB111" w:rsidR="000559E2" w:rsidRDefault="000559E2">
      <w:pPr>
        <w:spacing w:line="360" w:lineRule="auto"/>
        <w:ind w:firstLine="708"/>
        <w:jc w:val="both"/>
        <w:rPr>
          <w:rFonts w:ascii="Arial" w:hAnsi="Arial" w:cs="Arial"/>
          <w:lang w:val="pt-BR"/>
        </w:rPr>
      </w:pPr>
      <w:r>
        <w:rPr>
          <w:rFonts w:ascii="Arial" w:hAnsi="Arial" w:cs="Arial"/>
          <w:lang w:val="pt-BR"/>
        </w:rPr>
        <w:t>c</w:t>
      </w:r>
      <w:r w:rsidR="00AD018C">
        <w:rPr>
          <w:rFonts w:ascii="Arial" w:hAnsi="Arial" w:cs="Arial"/>
          <w:lang w:val="pt-BR"/>
        </w:rPr>
        <w:t>.</w:t>
      </w:r>
      <w:r>
        <w:rPr>
          <w:rFonts w:ascii="Arial" w:hAnsi="Arial" w:cs="Arial"/>
          <w:lang w:val="pt-BR"/>
        </w:rPr>
        <w:t xml:space="preserve"> </w:t>
      </w:r>
      <w:r w:rsidRPr="00755883">
        <w:rPr>
          <w:rFonts w:ascii="Arial" w:hAnsi="Arial" w:cs="Arial"/>
          <w:b/>
          <w:lang w:val="pt-BR"/>
        </w:rPr>
        <w:t>Em moeda e cujo valor nela se possa exprimir</w:t>
      </w:r>
      <w:r>
        <w:rPr>
          <w:rFonts w:ascii="Arial" w:hAnsi="Arial" w:cs="Arial"/>
          <w:lang w:val="pt-BR"/>
        </w:rPr>
        <w:t>. A prestação tributária é pecuniária, isto é, seu conteúdo é expresso em moeda. O Direito brasileiro não admite a instituição de tributo em natureza, em unidade de bens diversos de dinheiro ou em unidade de serviços (“in natura” ou “in labore”).</w:t>
      </w:r>
    </w:p>
    <w:p w14:paraId="3DFB9373" w14:textId="5BB7CE4A" w:rsidR="000559E2" w:rsidRDefault="000559E2">
      <w:pPr>
        <w:spacing w:line="360" w:lineRule="auto"/>
        <w:ind w:firstLine="708"/>
        <w:jc w:val="both"/>
        <w:rPr>
          <w:rFonts w:ascii="Arial" w:hAnsi="Arial" w:cs="Arial"/>
          <w:lang w:val="pt-BR"/>
        </w:rPr>
      </w:pPr>
      <w:r>
        <w:rPr>
          <w:rFonts w:ascii="Arial" w:hAnsi="Arial" w:cs="Arial"/>
          <w:lang w:val="pt-BR"/>
        </w:rPr>
        <w:t xml:space="preserve">d. </w:t>
      </w:r>
      <w:r w:rsidRPr="00755883">
        <w:rPr>
          <w:rFonts w:ascii="Arial" w:hAnsi="Arial" w:cs="Arial"/>
          <w:b/>
          <w:lang w:val="pt-BR"/>
        </w:rPr>
        <w:t>Que não constitua sanção de ato ilícito.</w:t>
      </w:r>
      <w:r>
        <w:rPr>
          <w:rFonts w:ascii="Arial" w:hAnsi="Arial" w:cs="Arial"/>
          <w:lang w:val="pt-BR"/>
        </w:rPr>
        <w:t xml:space="preserve"> O </w:t>
      </w:r>
      <w:r w:rsidR="00AD018C">
        <w:rPr>
          <w:rFonts w:ascii="Arial" w:hAnsi="Arial" w:cs="Arial"/>
          <w:lang w:val="pt-BR"/>
        </w:rPr>
        <w:t xml:space="preserve">tributo </w:t>
      </w:r>
      <w:r>
        <w:rPr>
          <w:rFonts w:ascii="Arial" w:hAnsi="Arial" w:cs="Arial"/>
          <w:lang w:val="pt-BR"/>
        </w:rPr>
        <w:t>distingue-se da penalidade exatamente porque esta tem como hipótese de incidência um ato ilícito, enquanto que a hipótese de incidência do tributo é sempre algo lícito. È</w:t>
      </w:r>
      <w:r w:rsidR="00AD018C">
        <w:rPr>
          <w:rFonts w:ascii="Arial" w:hAnsi="Arial" w:cs="Arial"/>
          <w:lang w:val="pt-BR"/>
        </w:rPr>
        <w:t xml:space="preserve"> prestação diversa de sanção, tributo não é multa, e multa não é tributo; </w:t>
      </w:r>
    </w:p>
    <w:p w14:paraId="7ED8EF98" w14:textId="3571C30D" w:rsidR="000559E2" w:rsidRDefault="000559E2">
      <w:pPr>
        <w:spacing w:line="360" w:lineRule="auto"/>
        <w:ind w:firstLine="708"/>
        <w:jc w:val="both"/>
        <w:rPr>
          <w:rFonts w:ascii="Arial" w:hAnsi="Arial" w:cs="Arial"/>
          <w:lang w:val="pt-BR"/>
        </w:rPr>
      </w:pPr>
      <w:r>
        <w:rPr>
          <w:rFonts w:ascii="Arial" w:hAnsi="Arial" w:cs="Arial"/>
          <w:lang w:val="pt-BR"/>
        </w:rPr>
        <w:t xml:space="preserve">e. </w:t>
      </w:r>
      <w:r w:rsidRPr="00755883">
        <w:rPr>
          <w:rFonts w:ascii="Arial" w:hAnsi="Arial" w:cs="Arial"/>
          <w:b/>
          <w:lang w:val="pt-BR"/>
        </w:rPr>
        <w:t>Instituída em lei.</w:t>
      </w:r>
      <w:r>
        <w:rPr>
          <w:rFonts w:ascii="Arial" w:hAnsi="Arial" w:cs="Arial"/>
          <w:lang w:val="pt-BR"/>
        </w:rPr>
        <w:t xml:space="preserve"> Só a lei pode instituir o tributo. Isso decorre do princípio da legalidade, prevalente no Estado de Direito. Nenhum tributo será exigido sem que a lei o estabeleça, conforme assegura o artigo 150, I, da Constituição Federal. T</w:t>
      </w:r>
      <w:r w:rsidR="00AD018C">
        <w:rPr>
          <w:rFonts w:ascii="Arial" w:hAnsi="Arial" w:cs="Arial"/>
          <w:lang w:val="pt-BR"/>
        </w:rPr>
        <w:t>ributo é prestação instituída por lei, decorrente do basilar princípio da Legalidade</w:t>
      </w:r>
      <w:r>
        <w:rPr>
          <w:rFonts w:ascii="Arial" w:hAnsi="Arial" w:cs="Arial"/>
          <w:lang w:val="pt-BR"/>
        </w:rPr>
        <w:t xml:space="preserve">. </w:t>
      </w:r>
      <w:r w:rsidR="00AD018C">
        <w:rPr>
          <w:rFonts w:ascii="Arial" w:hAnsi="Arial" w:cs="Arial"/>
          <w:lang w:val="pt-BR"/>
        </w:rPr>
        <w:t xml:space="preserve"> </w:t>
      </w:r>
    </w:p>
    <w:p w14:paraId="636C90D4" w14:textId="77777777" w:rsidR="00755883" w:rsidRPr="00755883" w:rsidRDefault="000559E2" w:rsidP="00755883">
      <w:pPr>
        <w:pStyle w:val="NormalWeb"/>
        <w:shd w:val="clear" w:color="auto" w:fill="FFFFFF"/>
        <w:spacing w:before="0" w:beforeAutospacing="0" w:after="0" w:afterAutospacing="0" w:line="360" w:lineRule="auto"/>
        <w:ind w:firstLine="567"/>
        <w:jc w:val="both"/>
        <w:rPr>
          <w:rFonts w:ascii="Arial" w:hAnsi="Arial" w:cs="Arial"/>
        </w:rPr>
      </w:pPr>
      <w:r>
        <w:rPr>
          <w:rFonts w:ascii="Arial" w:hAnsi="Arial" w:cs="Arial"/>
        </w:rPr>
        <w:t xml:space="preserve">f. </w:t>
      </w:r>
      <w:r w:rsidRPr="00755883">
        <w:rPr>
          <w:rFonts w:ascii="Arial" w:hAnsi="Arial" w:cs="Arial"/>
          <w:b/>
        </w:rPr>
        <w:t>Cobrada mediante atividade administrativa plenamente vinculada.</w:t>
      </w:r>
      <w:r>
        <w:rPr>
          <w:rFonts w:ascii="Arial" w:hAnsi="Arial" w:cs="Arial"/>
        </w:rPr>
        <w:t xml:space="preserve"> </w:t>
      </w:r>
      <w:r w:rsidR="00755883">
        <w:rPr>
          <w:rFonts w:ascii="Arial" w:hAnsi="Arial" w:cs="Arial"/>
        </w:rPr>
        <w:t>D</w:t>
      </w:r>
      <w:r w:rsidR="00AD018C">
        <w:rPr>
          <w:rFonts w:ascii="Arial" w:hAnsi="Arial" w:cs="Arial"/>
        </w:rPr>
        <w:t>efinido conceitualmente no artigo 142 do Código tributário nacional, a prestação é cobrada mediante lançamento.</w:t>
      </w:r>
      <w:r w:rsidR="00755883">
        <w:rPr>
          <w:rFonts w:ascii="Arial" w:hAnsi="Arial" w:cs="Arial"/>
        </w:rPr>
        <w:t xml:space="preserve"> (Art. 142, CTN: </w:t>
      </w:r>
      <w:r w:rsidR="00755883" w:rsidRPr="00755883">
        <w:rPr>
          <w:rFonts w:ascii="Arial" w:hAnsi="Arial" w:cs="Arial"/>
        </w:rPr>
        <w:t>“Compete privativamente à autoridade administrativa constituir o crédito tributário pelo lançamento, assim entendido o procedimento administrativo tendente a verificar a ocorrência do fato gerador da obrigação correspondente, determinar a matéria tributável, calcular o montante do tributo devido, identificar o sujeito passivo e, sendo caso, propor a aplicação da penalidade cabível.</w:t>
      </w:r>
      <w:r w:rsidR="00755883">
        <w:rPr>
          <w:rFonts w:ascii="Arial" w:hAnsi="Arial" w:cs="Arial"/>
        </w:rPr>
        <w:t xml:space="preserve"> </w:t>
      </w:r>
      <w:bookmarkStart w:id="0" w:name="art142p"/>
      <w:bookmarkEnd w:id="0"/>
      <w:r w:rsidR="00755883" w:rsidRPr="00755883">
        <w:rPr>
          <w:rFonts w:ascii="Arial" w:hAnsi="Arial" w:cs="Arial"/>
        </w:rPr>
        <w:t xml:space="preserve"> Parágrafo único. A atividade administrativa de lançamento é vinculada e obrigatória, sob pena de responsabilidade </w:t>
      </w:r>
      <w:proofErr w:type="gramStart"/>
      <w:r w:rsidR="00755883" w:rsidRPr="00755883">
        <w:rPr>
          <w:rFonts w:ascii="Arial" w:hAnsi="Arial" w:cs="Arial"/>
        </w:rPr>
        <w:t>funcional.</w:t>
      </w:r>
      <w:r w:rsidR="00755883">
        <w:rPr>
          <w:rFonts w:ascii="Arial" w:hAnsi="Arial" w:cs="Arial"/>
        </w:rPr>
        <w:t>”</w:t>
      </w:r>
      <w:proofErr w:type="gramEnd"/>
      <w:r w:rsidR="00755883">
        <w:rPr>
          <w:rFonts w:ascii="Arial" w:hAnsi="Arial" w:cs="Arial"/>
        </w:rPr>
        <w:t>)</w:t>
      </w:r>
    </w:p>
    <w:p w14:paraId="2D7CD97A" w14:textId="77777777" w:rsidR="00C4345D" w:rsidRDefault="00C4345D" w:rsidP="00C4345D">
      <w:pPr>
        <w:spacing w:line="360" w:lineRule="auto"/>
        <w:jc w:val="both"/>
        <w:rPr>
          <w:rFonts w:ascii="Arial" w:hAnsi="Arial" w:cs="Arial"/>
          <w:lang w:val="pt-BR"/>
        </w:rPr>
      </w:pPr>
    </w:p>
    <w:p w14:paraId="3C5CD021" w14:textId="23B66852" w:rsidR="00C4345D" w:rsidRDefault="00C4345D" w:rsidP="00C4345D">
      <w:pPr>
        <w:spacing w:line="360" w:lineRule="auto"/>
        <w:jc w:val="both"/>
        <w:rPr>
          <w:rFonts w:ascii="Arial" w:hAnsi="Arial" w:cs="Arial"/>
          <w:lang w:val="pt-BR"/>
        </w:rPr>
      </w:pPr>
      <w:r>
        <w:rPr>
          <w:rFonts w:ascii="Arial" w:hAnsi="Arial" w:cs="Arial"/>
          <w:b/>
          <w:lang w:val="pt-BR"/>
        </w:rPr>
        <w:t xml:space="preserve">4.1 Espécies </w:t>
      </w:r>
    </w:p>
    <w:p w14:paraId="3F12EFA5" w14:textId="66087309" w:rsidR="00755883" w:rsidRDefault="00AD018C">
      <w:pPr>
        <w:spacing w:line="360" w:lineRule="auto"/>
        <w:ind w:firstLine="708"/>
        <w:jc w:val="both"/>
        <w:rPr>
          <w:rFonts w:ascii="Arial" w:hAnsi="Arial" w:cs="Arial"/>
          <w:lang w:val="pt-BR"/>
        </w:rPr>
      </w:pPr>
      <w:r>
        <w:rPr>
          <w:rFonts w:ascii="Arial" w:hAnsi="Arial" w:cs="Arial"/>
          <w:lang w:val="pt-BR"/>
        </w:rPr>
        <w:lastRenderedPageBreak/>
        <w:t>Com a promulgação da Constituição de 1988, o STF firmou orientação de que não são somente três, conforme, artigo 5</w:t>
      </w:r>
      <w:r w:rsidR="00CB2138">
        <w:rPr>
          <w:rFonts w:ascii="Arial" w:hAnsi="Arial" w:cs="Arial"/>
          <w:lang w:val="pt-BR"/>
        </w:rPr>
        <w:t>º</w:t>
      </w:r>
      <w:r>
        <w:rPr>
          <w:rFonts w:ascii="Arial" w:hAnsi="Arial" w:cs="Arial"/>
          <w:lang w:val="pt-BR"/>
        </w:rPr>
        <w:t xml:space="preserve"> do Código Tributário Municipal, mas cinco são as espécies integrantes de tributos no Sistema Tributário Nacional, quais seja</w:t>
      </w:r>
      <w:r w:rsidR="00CB2138">
        <w:rPr>
          <w:rFonts w:ascii="Arial" w:hAnsi="Arial" w:cs="Arial"/>
          <w:lang w:val="pt-BR"/>
        </w:rPr>
        <w:t>m</w:t>
      </w:r>
      <w:r>
        <w:rPr>
          <w:rFonts w:ascii="Arial" w:hAnsi="Arial" w:cs="Arial"/>
          <w:lang w:val="pt-BR"/>
        </w:rPr>
        <w:t>, impostos, taxas, contribuições de melhoria, empréstim</w:t>
      </w:r>
      <w:r w:rsidR="00755883">
        <w:rPr>
          <w:rFonts w:ascii="Arial" w:hAnsi="Arial" w:cs="Arial"/>
          <w:lang w:val="pt-BR"/>
        </w:rPr>
        <w:t>os compulsórios e contribuições:</w:t>
      </w:r>
    </w:p>
    <w:p w14:paraId="02FC0114" w14:textId="77777777" w:rsidR="00C4345D" w:rsidRDefault="00C4345D">
      <w:pPr>
        <w:spacing w:line="360" w:lineRule="auto"/>
        <w:ind w:firstLine="708"/>
        <w:jc w:val="both"/>
        <w:rPr>
          <w:rFonts w:ascii="Arial" w:hAnsi="Arial" w:cs="Arial"/>
          <w:lang w:val="pt-BR"/>
        </w:rPr>
      </w:pPr>
    </w:p>
    <w:p w14:paraId="5F359E55" w14:textId="116CE47D" w:rsidR="00755883" w:rsidRDefault="00755883">
      <w:pPr>
        <w:spacing w:line="360" w:lineRule="auto"/>
        <w:ind w:firstLine="708"/>
        <w:jc w:val="both"/>
        <w:rPr>
          <w:rFonts w:ascii="Arial" w:hAnsi="Arial" w:cs="Arial"/>
          <w:lang w:val="pt-BR"/>
        </w:rPr>
      </w:pPr>
      <w:r w:rsidRPr="00755883">
        <w:rPr>
          <w:rFonts w:ascii="Arial" w:hAnsi="Arial" w:cs="Arial"/>
          <w:b/>
          <w:lang w:val="pt-BR"/>
        </w:rPr>
        <w:t>Impostos</w:t>
      </w:r>
      <w:r>
        <w:rPr>
          <w:rFonts w:ascii="Arial" w:hAnsi="Arial" w:cs="Arial"/>
          <w:lang w:val="pt-BR"/>
        </w:rPr>
        <w:t xml:space="preserve"> </w:t>
      </w:r>
      <w:r>
        <w:rPr>
          <w:rFonts w:ascii="Arial" w:hAnsi="Arial" w:cs="Arial"/>
          <w:color w:val="000000"/>
          <w:shd w:val="clear" w:color="auto" w:fill="FFFFFF"/>
        </w:rPr>
        <w:t>é o tributo cuja obrigação tem por fato gerador uma situação independente de qualquer atividade estatal específica, relativa ao contribuinte (Artigo 16, CTN).</w:t>
      </w:r>
    </w:p>
    <w:p w14:paraId="7ABE7642" w14:textId="19864B48" w:rsidR="00755883" w:rsidRDefault="00755883">
      <w:pPr>
        <w:spacing w:line="360" w:lineRule="auto"/>
        <w:ind w:firstLine="708"/>
        <w:jc w:val="both"/>
        <w:rPr>
          <w:rFonts w:ascii="Arial" w:hAnsi="Arial" w:cs="Arial"/>
          <w:lang w:val="pt-BR"/>
        </w:rPr>
      </w:pPr>
      <w:r w:rsidRPr="00755883">
        <w:rPr>
          <w:rFonts w:ascii="Arial" w:hAnsi="Arial" w:cs="Arial"/>
          <w:b/>
          <w:lang w:val="pt-BR"/>
        </w:rPr>
        <w:t xml:space="preserve">Taxas </w:t>
      </w:r>
      <w:r>
        <w:rPr>
          <w:rFonts w:ascii="Arial" w:hAnsi="Arial" w:cs="Arial"/>
          <w:color w:val="000000"/>
          <w:shd w:val="clear" w:color="auto" w:fill="FFFFFF"/>
        </w:rPr>
        <w:t>são cobradas pela União, pelos Estados, pelo Distrito Federal ou pelos Municípios, no âmbito de suas respectivas atribuições, têm como fato gerador o exercício regular do poder de polícia, ou a utilização, efetiva ou potencial, de serviço público específico e divisível, prestado ao contribuinte ou posto à sua disposição. A taxa não pode ter base de cálculo ou fato gerador idênticos aos que correspondam a imposto nem ser calculada em função do capital das empresas (Artigo 77, CTN). </w:t>
      </w:r>
    </w:p>
    <w:p w14:paraId="5FF0845B" w14:textId="5002C1A7" w:rsidR="00755883" w:rsidRDefault="00755883">
      <w:pPr>
        <w:spacing w:line="360" w:lineRule="auto"/>
        <w:ind w:firstLine="708"/>
        <w:jc w:val="both"/>
        <w:rPr>
          <w:rFonts w:ascii="Arial" w:hAnsi="Arial" w:cs="Arial"/>
          <w:lang w:val="pt-BR"/>
        </w:rPr>
      </w:pPr>
      <w:r w:rsidRPr="00755883">
        <w:rPr>
          <w:rFonts w:ascii="Arial" w:hAnsi="Arial" w:cs="Arial"/>
          <w:b/>
          <w:lang w:val="pt-BR"/>
        </w:rPr>
        <w:t>Contribuições de Melhoria</w:t>
      </w:r>
      <w:r>
        <w:rPr>
          <w:rFonts w:ascii="Arial" w:hAnsi="Arial" w:cs="Arial"/>
          <w:lang w:val="pt-BR"/>
        </w:rPr>
        <w:t xml:space="preserve"> </w:t>
      </w:r>
      <w:r>
        <w:rPr>
          <w:rFonts w:ascii="Arial" w:hAnsi="Arial" w:cs="Arial"/>
          <w:color w:val="000000"/>
          <w:shd w:val="clear" w:color="auto" w:fill="FFFFFF"/>
        </w:rPr>
        <w:t>é cobrada pela União, pelos Estados, pelo Distrito Federal ou pelos Municípios, no âmbito de suas respectivas atribuições, é instituída para fazer face ao custo de obras públicas de que decorra valorização imobiliária, tendo como limite total a despesa realizada e como limite individual o acréscimo de valor que da obra resultar para cada imóvel beneficiado (Artigo 145, III, CF e 81 e 82, CTN).</w:t>
      </w:r>
    </w:p>
    <w:p w14:paraId="4381F93A" w14:textId="14CBFBDD" w:rsidR="00755883" w:rsidRDefault="00755883">
      <w:pPr>
        <w:spacing w:line="360" w:lineRule="auto"/>
        <w:ind w:firstLine="708"/>
        <w:jc w:val="both"/>
        <w:rPr>
          <w:rFonts w:ascii="Arial" w:hAnsi="Arial" w:cs="Arial"/>
          <w:lang w:val="pt-BR"/>
        </w:rPr>
      </w:pPr>
      <w:r w:rsidRPr="00755883">
        <w:rPr>
          <w:rFonts w:ascii="Arial" w:hAnsi="Arial" w:cs="Arial"/>
          <w:b/>
          <w:lang w:val="pt-BR"/>
        </w:rPr>
        <w:t>Empréstimos Compulsórios</w:t>
      </w:r>
      <w:r>
        <w:rPr>
          <w:rFonts w:ascii="Arial" w:hAnsi="Arial" w:cs="Arial"/>
          <w:lang w:val="pt-BR"/>
        </w:rPr>
        <w:t xml:space="preserve"> são tributos instituídos </w:t>
      </w:r>
      <w:r>
        <w:rPr>
          <w:rFonts w:ascii="Arial" w:hAnsi="Arial" w:cs="Arial"/>
          <w:color w:val="000000"/>
          <w:shd w:val="clear" w:color="auto" w:fill="FFFFFF"/>
        </w:rPr>
        <w:t xml:space="preserve">para atender a despesas extraordinárias, decorrentes de calamidade pública, de guerra externa ou sua iminência e no caso de investimento público de caráter urgente e de relevante interesse nacional. Cobrado pela União, mediante lei complementar (Artigo </w:t>
      </w:r>
      <w:r w:rsidR="00B27295">
        <w:rPr>
          <w:rFonts w:ascii="Arial" w:hAnsi="Arial" w:cs="Arial"/>
          <w:color w:val="000000"/>
          <w:shd w:val="clear" w:color="auto" w:fill="FFFFFF"/>
        </w:rPr>
        <w:t>148, I e II</w:t>
      </w:r>
      <w:r>
        <w:rPr>
          <w:rFonts w:ascii="Arial" w:hAnsi="Arial" w:cs="Arial"/>
          <w:color w:val="000000"/>
          <w:shd w:val="clear" w:color="auto" w:fill="FFFFFF"/>
        </w:rPr>
        <w:t>, CTN).</w:t>
      </w:r>
    </w:p>
    <w:p w14:paraId="614F2017" w14:textId="7089F8BE" w:rsidR="00755883" w:rsidRDefault="00755883">
      <w:pPr>
        <w:spacing w:line="360" w:lineRule="auto"/>
        <w:ind w:firstLine="708"/>
        <w:jc w:val="both"/>
        <w:rPr>
          <w:rFonts w:ascii="Arial" w:hAnsi="Arial" w:cs="Arial"/>
          <w:color w:val="000000"/>
          <w:shd w:val="clear" w:color="auto" w:fill="FFFFFF"/>
        </w:rPr>
      </w:pPr>
      <w:r w:rsidRPr="00E11657">
        <w:rPr>
          <w:rFonts w:ascii="Arial" w:hAnsi="Arial" w:cs="Arial"/>
          <w:b/>
          <w:lang w:val="pt-BR"/>
        </w:rPr>
        <w:t>Contribuições</w:t>
      </w:r>
      <w:r w:rsidR="00E11657" w:rsidRPr="00E11657">
        <w:rPr>
          <w:rFonts w:ascii="Arial" w:hAnsi="Arial" w:cs="Arial"/>
          <w:b/>
          <w:lang w:val="pt-BR"/>
        </w:rPr>
        <w:t xml:space="preserve"> </w:t>
      </w:r>
      <w:r w:rsidR="00E11657">
        <w:rPr>
          <w:rFonts w:ascii="Arial" w:hAnsi="Arial" w:cs="Arial"/>
          <w:lang w:val="pt-BR"/>
        </w:rPr>
        <w:t xml:space="preserve">são aquelas instituídas </w:t>
      </w:r>
      <w:r w:rsidR="00E11657">
        <w:rPr>
          <w:rFonts w:ascii="Arial" w:hAnsi="Arial" w:cs="Arial"/>
          <w:color w:val="000000"/>
          <w:shd w:val="clear" w:color="auto" w:fill="FFFFFF"/>
        </w:rPr>
        <w:t>exclusivamente à União para intervenção no domínio econômico e de interesse das categorias profissionais ou econômicas, como instrumento de sua atuação nas respectivas áreas (Artigo 149, CF).</w:t>
      </w:r>
    </w:p>
    <w:p w14:paraId="1A0530EC" w14:textId="77777777" w:rsidR="003A4DDA" w:rsidRDefault="003A4DDA">
      <w:pPr>
        <w:spacing w:line="360" w:lineRule="auto"/>
        <w:ind w:firstLine="708"/>
        <w:jc w:val="both"/>
        <w:rPr>
          <w:rFonts w:ascii="Arial" w:hAnsi="Arial" w:cs="Arial"/>
          <w:lang w:val="pt-BR"/>
        </w:rPr>
      </w:pPr>
    </w:p>
    <w:p w14:paraId="76370DAF" w14:textId="41EEE7F8" w:rsidR="00C4345D" w:rsidRDefault="00C4345D" w:rsidP="00C4345D">
      <w:pPr>
        <w:spacing w:line="360" w:lineRule="auto"/>
        <w:jc w:val="both"/>
        <w:rPr>
          <w:rFonts w:ascii="Arial" w:hAnsi="Arial" w:cs="Arial"/>
          <w:lang w:val="pt-BR"/>
        </w:rPr>
      </w:pPr>
      <w:r>
        <w:rPr>
          <w:rFonts w:ascii="Arial" w:hAnsi="Arial" w:cs="Arial"/>
          <w:b/>
          <w:lang w:val="pt-BR"/>
        </w:rPr>
        <w:t>4.3 Função</w:t>
      </w:r>
    </w:p>
    <w:p w14:paraId="338F0479" w14:textId="7E249035" w:rsidR="00AD018C" w:rsidRPr="00B565C9" w:rsidRDefault="00AD018C" w:rsidP="00AD018C">
      <w:pPr>
        <w:spacing w:line="360" w:lineRule="auto"/>
        <w:ind w:firstLine="708"/>
        <w:jc w:val="both"/>
        <w:rPr>
          <w:rFonts w:ascii="Arial" w:hAnsi="Arial" w:cs="Arial"/>
          <w:lang w:val="pt-BR"/>
        </w:rPr>
      </w:pPr>
      <w:r w:rsidRPr="00B565C9">
        <w:rPr>
          <w:rFonts w:ascii="Arial" w:hAnsi="Arial" w:cs="Arial"/>
          <w:lang w:val="pt-BR"/>
        </w:rPr>
        <w:lastRenderedPageBreak/>
        <w:t>A função do tributo será fiscal quando seu propósito é o recolhimento do dinheiro para o Estado. Será extrafiscal quando</w:t>
      </w:r>
      <w:r w:rsidR="003A4DDA">
        <w:rPr>
          <w:rFonts w:ascii="Arial" w:hAnsi="Arial" w:cs="Arial"/>
          <w:lang w:val="pt-BR"/>
        </w:rPr>
        <w:t xml:space="preserve"> seu principal objetivo seja regular a balança comercia</w:t>
      </w:r>
      <w:r w:rsidR="00C4345D">
        <w:rPr>
          <w:rFonts w:ascii="Arial" w:hAnsi="Arial" w:cs="Arial"/>
          <w:lang w:val="pt-BR"/>
        </w:rPr>
        <w:t>l</w:t>
      </w:r>
      <w:r w:rsidRPr="00B565C9">
        <w:rPr>
          <w:rFonts w:ascii="Arial" w:hAnsi="Arial" w:cs="Arial"/>
          <w:lang w:val="pt-BR"/>
        </w:rPr>
        <w:t xml:space="preserve">, além de arrecadar, ou seja, o Estado tem o poder de aumentar e diminuir o valor do Imposto de Importação, por exemplo, tendo como consequência o aumento ou diminuição da importação (SABBAG, 2016, p.113). Será </w:t>
      </w:r>
      <w:proofErr w:type="spellStart"/>
      <w:r w:rsidRPr="00B565C9">
        <w:rPr>
          <w:rFonts w:ascii="Arial" w:hAnsi="Arial" w:cs="Arial"/>
          <w:lang w:val="pt-BR"/>
        </w:rPr>
        <w:t>parafiscal</w:t>
      </w:r>
      <w:proofErr w:type="spellEnd"/>
      <w:r w:rsidRPr="00B565C9">
        <w:rPr>
          <w:rFonts w:ascii="Arial" w:hAnsi="Arial" w:cs="Arial"/>
          <w:lang w:val="pt-BR"/>
        </w:rPr>
        <w:t xml:space="preserve"> quando seu objetivo principal não será o arrecadatório, ou seja, um responsável tem a função de recolher e repassar o tributo às entidades privadas específicas, ou seja, quando paga-se uma conta de luz, uma porcentagem desse valor, tem um imposto por traz, que é transferido para o Estado-membro, na condição de um simples intermediário no processo arrecadatório (SABBAG, 2016, p.734).</w:t>
      </w:r>
    </w:p>
    <w:p w14:paraId="10AB61F0" w14:textId="77777777" w:rsidR="00AD018C" w:rsidRPr="009D4CAB" w:rsidRDefault="00AD018C" w:rsidP="00AD018C">
      <w:pPr>
        <w:spacing w:line="360" w:lineRule="auto"/>
        <w:jc w:val="both"/>
        <w:rPr>
          <w:rFonts w:ascii="Arial" w:hAnsi="Arial" w:cs="Arial"/>
          <w:b/>
          <w:lang w:val="pt-BR"/>
        </w:rPr>
      </w:pPr>
      <w:r>
        <w:rPr>
          <w:rFonts w:ascii="Arial" w:hAnsi="Arial" w:cs="Arial"/>
          <w:b/>
          <w:lang w:val="pt-BR"/>
        </w:rPr>
        <w:t xml:space="preserve"> </w:t>
      </w:r>
    </w:p>
    <w:p w14:paraId="324A6A46" w14:textId="4C50F7BF" w:rsidR="00AD018C" w:rsidRDefault="00AD018C" w:rsidP="00AD018C">
      <w:pPr>
        <w:spacing w:line="360" w:lineRule="auto"/>
        <w:jc w:val="both"/>
      </w:pPr>
      <w:r w:rsidRPr="00787BB6">
        <w:rPr>
          <w:rFonts w:ascii="Arial" w:hAnsi="Arial" w:cs="Arial"/>
          <w:b/>
          <w:lang w:val="pt-BR"/>
        </w:rPr>
        <w:t>4.</w:t>
      </w:r>
      <w:r w:rsidR="009B5C2F">
        <w:rPr>
          <w:rFonts w:ascii="Arial" w:hAnsi="Arial" w:cs="Arial"/>
          <w:b/>
          <w:lang w:val="pt-BR"/>
        </w:rPr>
        <w:t>4</w:t>
      </w:r>
      <w:r w:rsidRPr="00787BB6">
        <w:rPr>
          <w:rFonts w:ascii="Arial" w:hAnsi="Arial" w:cs="Arial"/>
          <w:b/>
          <w:lang w:val="pt-BR"/>
        </w:rPr>
        <w:t xml:space="preserve"> Obrigação Tributária</w:t>
      </w:r>
    </w:p>
    <w:p w14:paraId="6BDBD512" w14:textId="38516BAA" w:rsidR="00AD018C" w:rsidRDefault="00AD018C" w:rsidP="00AD018C">
      <w:pPr>
        <w:spacing w:line="360" w:lineRule="auto"/>
        <w:ind w:firstLine="708"/>
        <w:jc w:val="both"/>
        <w:rPr>
          <w:rFonts w:ascii="Arial" w:hAnsi="Arial" w:cs="Arial"/>
          <w:lang w:val="pt-BR"/>
        </w:rPr>
      </w:pPr>
      <w:r>
        <w:rPr>
          <w:rFonts w:ascii="Arial" w:hAnsi="Arial" w:cs="Arial"/>
          <w:lang w:val="pt-BR"/>
        </w:rPr>
        <w:t>A relação tributária, como qualquer outra relação jurídica, surge da ocorrência de um fato previsto em uma norma como capaz de produzir esse efeito. Em virtude do princípio da legalidade</w:t>
      </w:r>
      <w:r w:rsidR="00E11657">
        <w:rPr>
          <w:rFonts w:ascii="Arial" w:hAnsi="Arial" w:cs="Arial"/>
          <w:lang w:val="pt-BR"/>
        </w:rPr>
        <w:t xml:space="preserve"> a</w:t>
      </w:r>
      <w:r>
        <w:rPr>
          <w:rFonts w:ascii="Arial" w:hAnsi="Arial" w:cs="Arial"/>
          <w:lang w:val="pt-BR"/>
        </w:rPr>
        <w:t xml:space="preserve"> lei descreve um fato e atribui a este o efeito de criar uma relação entre alguém e o Estado. Ocorrido o fato, que em direito tributário denomina-se fato gerador ou fato </w:t>
      </w:r>
      <w:r w:rsidR="003A4DDA">
        <w:rPr>
          <w:rFonts w:ascii="Arial" w:hAnsi="Arial" w:cs="Arial"/>
          <w:lang w:val="pt-BR"/>
        </w:rPr>
        <w:t>o</w:t>
      </w:r>
      <w:r>
        <w:rPr>
          <w:rFonts w:ascii="Arial" w:hAnsi="Arial" w:cs="Arial"/>
          <w:lang w:val="pt-BR"/>
        </w:rPr>
        <w:t>ponível, nasce a relação tributária, que compreende o dever de alguém (sujeito passivo da obrigação tributária) e o direito do estado (sujeito ativo da obrigação tributária). O dever e o direito (no sentido de direito subjetivo) são efeitos da incidência da norma, ou seja, nascimento de uma obrigação tributária.</w:t>
      </w:r>
    </w:p>
    <w:p w14:paraId="6B8A04FA" w14:textId="77777777" w:rsidR="00E11657" w:rsidRDefault="00AD018C" w:rsidP="00E11657">
      <w:pPr>
        <w:spacing w:line="360" w:lineRule="auto"/>
        <w:ind w:firstLine="708"/>
        <w:jc w:val="both"/>
        <w:rPr>
          <w:rFonts w:ascii="Arial" w:hAnsi="Arial" w:cs="Arial"/>
          <w:lang w:val="pt-BR"/>
        </w:rPr>
      </w:pPr>
      <w:r>
        <w:rPr>
          <w:rFonts w:ascii="Arial" w:hAnsi="Arial" w:cs="Arial"/>
          <w:lang w:val="pt-BR"/>
        </w:rPr>
        <w:t>Nos termos do artigo 113, do Código Tributário Nacional, a obrigação tributária pode ser principal ou acessória.</w:t>
      </w:r>
    </w:p>
    <w:p w14:paraId="28EDEB53" w14:textId="77777777" w:rsidR="00AD018C" w:rsidRDefault="00E11657" w:rsidP="00E11657">
      <w:pPr>
        <w:spacing w:line="360" w:lineRule="auto"/>
        <w:ind w:firstLine="708"/>
        <w:jc w:val="both"/>
        <w:rPr>
          <w:rFonts w:ascii="Arial" w:hAnsi="Arial" w:cs="Arial"/>
          <w:lang w:val="pt-BR"/>
        </w:rPr>
      </w:pPr>
      <w:r>
        <w:rPr>
          <w:rFonts w:ascii="Arial" w:hAnsi="Arial" w:cs="Arial"/>
          <w:lang w:val="pt-BR"/>
        </w:rPr>
        <w:t>O</w:t>
      </w:r>
      <w:r w:rsidR="00AD018C">
        <w:rPr>
          <w:rFonts w:ascii="Arial" w:hAnsi="Arial" w:cs="Arial"/>
          <w:lang w:val="pt-BR"/>
        </w:rPr>
        <w:t xml:space="preserve"> objeto da obrigação tributária principal, a prestação à qual se obriga o sujeito passivo, é natureza patrimonial, enquanto que o objeto da obrigação acessória é sempre não patrimonial, como por exemplo prestações, positivas ou negativas, previstas na legislação tributária no interesse da arrecadação ou da fiscalização dos tributos. </w:t>
      </w:r>
    </w:p>
    <w:p w14:paraId="4A699669" w14:textId="77777777" w:rsidR="00AD018C" w:rsidRDefault="00AD018C" w:rsidP="00AD018C">
      <w:pPr>
        <w:spacing w:line="360" w:lineRule="auto"/>
        <w:jc w:val="both"/>
        <w:rPr>
          <w:rFonts w:ascii="Arial" w:hAnsi="Arial" w:cs="Arial"/>
          <w:lang w:val="pt-BR"/>
        </w:rPr>
      </w:pPr>
    </w:p>
    <w:p w14:paraId="4FBC0A04" w14:textId="5DCDDAC0" w:rsidR="00AD018C" w:rsidRPr="00D555BA" w:rsidRDefault="00EA2083" w:rsidP="00AD018C">
      <w:pPr>
        <w:spacing w:line="360" w:lineRule="auto"/>
        <w:jc w:val="both"/>
        <w:rPr>
          <w:rFonts w:ascii="Arial" w:hAnsi="Arial" w:cs="Arial"/>
          <w:b/>
          <w:lang w:val="pt-BR"/>
        </w:rPr>
      </w:pPr>
      <w:r>
        <w:rPr>
          <w:rFonts w:ascii="Arial" w:hAnsi="Arial" w:cs="Arial"/>
          <w:b/>
          <w:lang w:val="pt-BR"/>
        </w:rPr>
        <w:t>5</w:t>
      </w:r>
      <w:r w:rsidR="00AD018C" w:rsidRPr="00D555BA">
        <w:rPr>
          <w:rFonts w:ascii="Arial" w:hAnsi="Arial" w:cs="Arial"/>
          <w:b/>
          <w:lang w:val="pt-BR"/>
        </w:rPr>
        <w:t>. IMPOSTO SOBRE SERVIÇO DE QUALQUER NATUREZA</w:t>
      </w:r>
      <w:r w:rsidR="00AD018C">
        <w:rPr>
          <w:rFonts w:ascii="Arial" w:hAnsi="Arial" w:cs="Arial"/>
          <w:b/>
          <w:lang w:val="pt-BR"/>
        </w:rPr>
        <w:t xml:space="preserve"> - ISSQN</w:t>
      </w:r>
    </w:p>
    <w:p w14:paraId="7BD92D6A" w14:textId="77777777" w:rsidR="00AD018C" w:rsidRPr="00D555BA" w:rsidRDefault="00AD018C" w:rsidP="00AD018C">
      <w:pPr>
        <w:spacing w:line="360" w:lineRule="auto"/>
        <w:jc w:val="both"/>
        <w:rPr>
          <w:rFonts w:ascii="Arial" w:hAnsi="Arial" w:cs="Arial"/>
          <w:b/>
          <w:lang w:val="pt-BR"/>
        </w:rPr>
      </w:pPr>
    </w:p>
    <w:p w14:paraId="6684D48D" w14:textId="723CA82C" w:rsidR="00AD018C" w:rsidRDefault="00EA2083" w:rsidP="00AD018C">
      <w:pPr>
        <w:spacing w:line="360" w:lineRule="auto"/>
        <w:jc w:val="both"/>
      </w:pPr>
      <w:r>
        <w:rPr>
          <w:rFonts w:ascii="Arial" w:hAnsi="Arial" w:cs="Arial"/>
          <w:b/>
          <w:lang w:val="pt-BR"/>
        </w:rPr>
        <w:t>5</w:t>
      </w:r>
      <w:r w:rsidR="00AD018C" w:rsidRPr="00D555BA">
        <w:rPr>
          <w:rFonts w:ascii="Arial" w:hAnsi="Arial" w:cs="Arial"/>
          <w:b/>
          <w:lang w:val="pt-BR"/>
        </w:rPr>
        <w:t>.1 Conceito</w:t>
      </w:r>
    </w:p>
    <w:p w14:paraId="10DB1F5C" w14:textId="0AF8CA40" w:rsidR="00AD018C" w:rsidRPr="00D555BA" w:rsidRDefault="00AD018C" w:rsidP="00AD018C">
      <w:pPr>
        <w:spacing w:line="360" w:lineRule="auto"/>
        <w:ind w:firstLine="708"/>
        <w:jc w:val="both"/>
        <w:rPr>
          <w:rFonts w:ascii="Arial" w:hAnsi="Arial" w:cs="Arial"/>
          <w:lang w:val="pt-BR"/>
        </w:rPr>
      </w:pPr>
      <w:r w:rsidRPr="00D555BA">
        <w:rPr>
          <w:rFonts w:ascii="Arial" w:hAnsi="Arial" w:cs="Arial"/>
          <w:lang w:val="pt-BR"/>
        </w:rPr>
        <w:t xml:space="preserve">O imposto sobre serviço de qualquer natureza ou simplesmente ISS, é um dos tributos </w:t>
      </w:r>
      <w:r w:rsidR="00C94E11">
        <w:rPr>
          <w:rFonts w:ascii="Arial" w:hAnsi="Arial" w:cs="Arial"/>
          <w:lang w:val="pt-BR"/>
        </w:rPr>
        <w:t>de competência Municipal</w:t>
      </w:r>
      <w:r w:rsidRPr="00D555BA">
        <w:rPr>
          <w:rFonts w:ascii="Arial" w:hAnsi="Arial" w:cs="Arial"/>
          <w:lang w:val="pt-BR"/>
        </w:rPr>
        <w:t xml:space="preserve">. </w:t>
      </w:r>
      <w:r w:rsidR="003A4DDA">
        <w:rPr>
          <w:rFonts w:ascii="Arial" w:hAnsi="Arial" w:cs="Arial"/>
          <w:lang w:val="pt-BR"/>
        </w:rPr>
        <w:t>N</w:t>
      </w:r>
      <w:r w:rsidRPr="00D555BA">
        <w:rPr>
          <w:rFonts w:ascii="Arial" w:hAnsi="Arial" w:cs="Arial"/>
          <w:lang w:val="pt-BR"/>
        </w:rPr>
        <w:t xml:space="preserve">asce </w:t>
      </w:r>
      <w:r w:rsidR="00C94E11">
        <w:rPr>
          <w:rFonts w:ascii="Arial" w:hAnsi="Arial" w:cs="Arial"/>
          <w:lang w:val="pt-BR"/>
        </w:rPr>
        <w:t>a partir</w:t>
      </w:r>
      <w:r w:rsidRPr="00D555BA">
        <w:rPr>
          <w:rFonts w:ascii="Arial" w:hAnsi="Arial" w:cs="Arial"/>
          <w:lang w:val="pt-BR"/>
        </w:rPr>
        <w:t xml:space="preserve"> da realização de uma prestação de </w:t>
      </w:r>
      <w:r w:rsidRPr="00D555BA">
        <w:rPr>
          <w:rFonts w:ascii="Arial" w:hAnsi="Arial" w:cs="Arial"/>
          <w:lang w:val="pt-BR"/>
        </w:rPr>
        <w:lastRenderedPageBreak/>
        <w:t>serviço de qualquer natureza, com exceção</w:t>
      </w:r>
      <w:r w:rsidR="00C94E11">
        <w:rPr>
          <w:rFonts w:ascii="Arial" w:hAnsi="Arial" w:cs="Arial"/>
          <w:lang w:val="pt-BR"/>
        </w:rPr>
        <w:t xml:space="preserve"> dos</w:t>
      </w:r>
      <w:r w:rsidRPr="00D555BA">
        <w:rPr>
          <w:rFonts w:ascii="Arial" w:hAnsi="Arial" w:cs="Arial"/>
          <w:lang w:val="pt-BR"/>
        </w:rPr>
        <w:t xml:space="preserve"> </w:t>
      </w:r>
      <w:r w:rsidR="00C94E11">
        <w:rPr>
          <w:rFonts w:ascii="Arial" w:hAnsi="Arial" w:cs="Arial"/>
          <w:lang w:val="pt-BR"/>
        </w:rPr>
        <w:t>s</w:t>
      </w:r>
      <w:r w:rsidR="00C94E11">
        <w:rPr>
          <w:rFonts w:ascii="Arial" w:hAnsi="Arial" w:cs="Arial"/>
          <w:color w:val="000000"/>
        </w:rPr>
        <w:t xml:space="preserve">erviços de </w:t>
      </w:r>
      <w:r w:rsidR="003A4DDA">
        <w:rPr>
          <w:rFonts w:ascii="Arial" w:hAnsi="Arial" w:cs="Arial"/>
          <w:color w:val="000000"/>
        </w:rPr>
        <w:t>T</w:t>
      </w:r>
      <w:r w:rsidR="00C94E11">
        <w:rPr>
          <w:rFonts w:ascii="Arial" w:hAnsi="Arial" w:cs="Arial"/>
          <w:color w:val="000000"/>
        </w:rPr>
        <w:t xml:space="preserve">ransporte </w:t>
      </w:r>
      <w:r w:rsidR="003A4DDA">
        <w:rPr>
          <w:rFonts w:ascii="Arial" w:hAnsi="Arial" w:cs="Arial"/>
          <w:color w:val="000000"/>
        </w:rPr>
        <w:t>I</w:t>
      </w:r>
      <w:r w:rsidR="00C94E11">
        <w:rPr>
          <w:rFonts w:ascii="Arial" w:hAnsi="Arial" w:cs="Arial"/>
          <w:color w:val="000000"/>
        </w:rPr>
        <w:t xml:space="preserve">nterestadual e </w:t>
      </w:r>
      <w:r w:rsidR="003A4DDA">
        <w:rPr>
          <w:rFonts w:ascii="Arial" w:hAnsi="Arial" w:cs="Arial"/>
          <w:color w:val="000000"/>
        </w:rPr>
        <w:t>I</w:t>
      </w:r>
      <w:r w:rsidR="00C94E11">
        <w:rPr>
          <w:rFonts w:ascii="Arial" w:hAnsi="Arial" w:cs="Arial"/>
          <w:color w:val="000000"/>
        </w:rPr>
        <w:t>ntermunicipal e de Comunicação, que ficam sujeitos ao ICMS (Imposto de Competência Estadual)</w:t>
      </w:r>
      <w:r w:rsidRPr="00D555BA">
        <w:rPr>
          <w:rFonts w:ascii="Arial" w:hAnsi="Arial" w:cs="Arial"/>
          <w:lang w:val="pt-BR"/>
        </w:rPr>
        <w:t xml:space="preserve">. A função do ISS é fiscal, ou seja, arrecadar dinheiro para o </w:t>
      </w:r>
      <w:r w:rsidR="00C94E11">
        <w:rPr>
          <w:rFonts w:ascii="Arial" w:hAnsi="Arial" w:cs="Arial"/>
          <w:lang w:val="pt-BR"/>
        </w:rPr>
        <w:t>Município</w:t>
      </w:r>
      <w:r w:rsidRPr="00D555BA">
        <w:rPr>
          <w:rFonts w:ascii="Arial" w:hAnsi="Arial" w:cs="Arial"/>
          <w:lang w:val="pt-BR"/>
        </w:rPr>
        <w:t xml:space="preserve">. </w:t>
      </w:r>
    </w:p>
    <w:p w14:paraId="414EC2BF" w14:textId="0573B5B9" w:rsidR="00AD018C" w:rsidRPr="00D555BA" w:rsidRDefault="00134825" w:rsidP="00AD018C">
      <w:pPr>
        <w:spacing w:line="360" w:lineRule="auto"/>
        <w:ind w:firstLine="708"/>
        <w:jc w:val="both"/>
        <w:rPr>
          <w:rFonts w:ascii="Arial" w:hAnsi="Arial" w:cs="Arial"/>
          <w:lang w:val="pt-BR"/>
        </w:rPr>
      </w:pPr>
      <w:r>
        <w:rPr>
          <w:rFonts w:ascii="Arial" w:hAnsi="Arial" w:cs="Arial"/>
          <w:lang w:val="pt-BR"/>
        </w:rPr>
        <w:t xml:space="preserve">A Constituição Federal </w:t>
      </w:r>
      <w:r w:rsidR="00FF6C01">
        <w:rPr>
          <w:rFonts w:ascii="Arial" w:hAnsi="Arial" w:cs="Arial"/>
          <w:lang w:val="pt-BR"/>
        </w:rPr>
        <w:t>dispõe</w:t>
      </w:r>
      <w:r>
        <w:rPr>
          <w:rFonts w:ascii="Arial" w:hAnsi="Arial" w:cs="Arial"/>
          <w:lang w:val="pt-BR"/>
        </w:rPr>
        <w:t xml:space="preserve"> em seu artigo 146 que cabe a Lei Complementar </w:t>
      </w:r>
      <w:r w:rsidR="00FF6C01" w:rsidRPr="00FF6C01">
        <w:rPr>
          <w:rFonts w:ascii="Arial" w:hAnsi="Arial" w:cs="Arial"/>
          <w:lang w:val="pt-BR"/>
        </w:rPr>
        <w:t>estabelecer normas gerais em matéria de legislação tributária</w:t>
      </w:r>
      <w:r w:rsidR="00FF6C01">
        <w:rPr>
          <w:rFonts w:ascii="Arial" w:hAnsi="Arial" w:cs="Arial"/>
          <w:lang w:val="pt-BR"/>
        </w:rPr>
        <w:t>.</w:t>
      </w:r>
      <w:r w:rsidR="00AD018C" w:rsidRPr="00D555BA">
        <w:rPr>
          <w:rFonts w:ascii="Arial" w:hAnsi="Arial" w:cs="Arial"/>
          <w:lang w:val="pt-BR"/>
        </w:rPr>
        <w:t xml:space="preserve"> </w:t>
      </w:r>
      <w:r w:rsidR="00FF6C01">
        <w:rPr>
          <w:rFonts w:ascii="Arial" w:hAnsi="Arial" w:cs="Arial"/>
          <w:lang w:val="pt-BR"/>
        </w:rPr>
        <w:t>O</w:t>
      </w:r>
      <w:r w:rsidR="00AD018C" w:rsidRPr="00D555BA">
        <w:rPr>
          <w:rFonts w:ascii="Arial" w:hAnsi="Arial" w:cs="Arial"/>
          <w:lang w:val="pt-BR"/>
        </w:rPr>
        <w:t xml:space="preserve"> ISS</w:t>
      </w:r>
      <w:r w:rsidR="00FF6C01">
        <w:rPr>
          <w:rFonts w:ascii="Arial" w:hAnsi="Arial" w:cs="Arial"/>
          <w:lang w:val="pt-BR"/>
        </w:rPr>
        <w:t xml:space="preserve"> por sua vez</w:t>
      </w:r>
      <w:r w:rsidR="00AD018C" w:rsidRPr="00D555BA">
        <w:rPr>
          <w:rFonts w:ascii="Arial" w:hAnsi="Arial" w:cs="Arial"/>
          <w:lang w:val="pt-BR"/>
        </w:rPr>
        <w:t xml:space="preserve"> </w:t>
      </w:r>
      <w:r w:rsidR="00A87C66">
        <w:rPr>
          <w:rFonts w:ascii="Arial" w:hAnsi="Arial" w:cs="Arial"/>
          <w:lang w:val="pt-BR"/>
        </w:rPr>
        <w:t>possui suas regras gerais definidas</w:t>
      </w:r>
      <w:r w:rsidR="00AD018C" w:rsidRPr="00D555BA">
        <w:rPr>
          <w:rFonts w:ascii="Arial" w:hAnsi="Arial" w:cs="Arial"/>
          <w:lang w:val="pt-BR"/>
        </w:rPr>
        <w:t xml:space="preserve"> </w:t>
      </w:r>
      <w:r w:rsidR="00C94E11">
        <w:rPr>
          <w:rFonts w:ascii="Arial" w:hAnsi="Arial" w:cs="Arial"/>
          <w:lang w:val="pt-BR"/>
        </w:rPr>
        <w:t>por meio</w:t>
      </w:r>
      <w:r w:rsidR="00AD018C" w:rsidRPr="00D555BA">
        <w:rPr>
          <w:rFonts w:ascii="Arial" w:hAnsi="Arial" w:cs="Arial"/>
          <w:lang w:val="pt-BR"/>
        </w:rPr>
        <w:t xml:space="preserve"> de uma lei complementar</w:t>
      </w:r>
      <w:r w:rsidR="00A87C66">
        <w:rPr>
          <w:rFonts w:ascii="Arial" w:hAnsi="Arial" w:cs="Arial"/>
          <w:lang w:val="pt-BR"/>
        </w:rPr>
        <w:t xml:space="preserve"> federal</w:t>
      </w:r>
      <w:r w:rsidR="00FF6C01">
        <w:rPr>
          <w:rFonts w:ascii="Arial" w:hAnsi="Arial" w:cs="Arial"/>
          <w:lang w:val="pt-BR"/>
        </w:rPr>
        <w:t xml:space="preserve"> – 116/2003</w:t>
      </w:r>
      <w:r w:rsidR="00AD018C" w:rsidRPr="00D555BA">
        <w:rPr>
          <w:rFonts w:ascii="Arial" w:hAnsi="Arial" w:cs="Arial"/>
          <w:lang w:val="pt-BR"/>
        </w:rPr>
        <w:t xml:space="preserve">. Ela é o meio adequado para complementar a ideia constitucional, que por muitas vezes é indefinida e vaga. Entretanto, a lei complementar é limitada pela Constituição Federal, e ultrapassando esse limite, estará sujeito a fiscalização do Poder Judiciário.  </w:t>
      </w:r>
    </w:p>
    <w:p w14:paraId="0591E751" w14:textId="77777777" w:rsidR="00AD018C" w:rsidRPr="00D555BA" w:rsidRDefault="00AD018C" w:rsidP="00AD018C">
      <w:pPr>
        <w:spacing w:line="360" w:lineRule="auto"/>
        <w:ind w:firstLine="708"/>
        <w:jc w:val="both"/>
        <w:rPr>
          <w:rFonts w:ascii="Arial" w:hAnsi="Arial" w:cs="Arial"/>
          <w:lang w:val="pt-BR"/>
        </w:rPr>
      </w:pPr>
      <w:r w:rsidRPr="00D555BA">
        <w:rPr>
          <w:rFonts w:ascii="Arial" w:hAnsi="Arial" w:cs="Arial"/>
          <w:lang w:val="pt-BR"/>
        </w:rPr>
        <w:t>Atualmente a Lei Complementar nº</w:t>
      </w:r>
      <w:r w:rsidR="00A87C66">
        <w:rPr>
          <w:rFonts w:ascii="Arial" w:hAnsi="Arial" w:cs="Arial"/>
          <w:lang w:val="pt-BR"/>
        </w:rPr>
        <w:t>.</w:t>
      </w:r>
      <w:r w:rsidRPr="00D555BA">
        <w:rPr>
          <w:rFonts w:ascii="Arial" w:hAnsi="Arial" w:cs="Arial"/>
          <w:lang w:val="pt-BR"/>
        </w:rPr>
        <w:t xml:space="preserve"> 116/03 faz o papel de complementar algumas lacunas da Constituição Federal, e após seu surgimento, apresentou várias novidades em relação às normas anteriores. Entretanto, vale ressaltar que </w:t>
      </w:r>
      <w:r w:rsidR="00A87C66">
        <w:rPr>
          <w:rFonts w:ascii="Arial" w:hAnsi="Arial" w:cs="Arial"/>
          <w:lang w:val="pt-BR"/>
        </w:rPr>
        <w:t>essa</w:t>
      </w:r>
      <w:r w:rsidRPr="00D555BA">
        <w:rPr>
          <w:rFonts w:ascii="Arial" w:hAnsi="Arial" w:cs="Arial"/>
          <w:lang w:val="pt-BR"/>
        </w:rPr>
        <w:t xml:space="preserve"> L</w:t>
      </w:r>
      <w:r w:rsidR="00A87C66">
        <w:rPr>
          <w:rFonts w:ascii="Arial" w:hAnsi="Arial" w:cs="Arial"/>
          <w:lang w:val="pt-BR"/>
        </w:rPr>
        <w:t xml:space="preserve">ei </w:t>
      </w:r>
      <w:r w:rsidRPr="00D555BA">
        <w:rPr>
          <w:rFonts w:ascii="Arial" w:hAnsi="Arial" w:cs="Arial"/>
          <w:lang w:val="pt-BR"/>
        </w:rPr>
        <w:t>C</w:t>
      </w:r>
      <w:r w:rsidR="00A87C66">
        <w:rPr>
          <w:rFonts w:ascii="Arial" w:hAnsi="Arial" w:cs="Arial"/>
          <w:lang w:val="pt-BR"/>
        </w:rPr>
        <w:t>omplementar</w:t>
      </w:r>
      <w:r w:rsidRPr="00D555BA">
        <w:rPr>
          <w:rFonts w:ascii="Arial" w:hAnsi="Arial" w:cs="Arial"/>
          <w:lang w:val="pt-BR"/>
        </w:rPr>
        <w:t xml:space="preserve"> dá ampla competência aos Municípios para dar atribuições através de uma Lei Municipal.  </w:t>
      </w:r>
    </w:p>
    <w:p w14:paraId="4963BE4E" w14:textId="77777777" w:rsidR="00AD018C" w:rsidRDefault="00AD018C" w:rsidP="00AD018C">
      <w:pPr>
        <w:spacing w:line="360" w:lineRule="auto"/>
        <w:ind w:firstLine="708"/>
        <w:jc w:val="both"/>
      </w:pPr>
    </w:p>
    <w:p w14:paraId="5012C973" w14:textId="77777777" w:rsidR="003A4DDA" w:rsidRDefault="003A4DDA" w:rsidP="00AD018C">
      <w:pPr>
        <w:spacing w:line="360" w:lineRule="auto"/>
        <w:ind w:firstLine="708"/>
        <w:jc w:val="both"/>
      </w:pPr>
    </w:p>
    <w:p w14:paraId="1C747B7F" w14:textId="430F1DB9" w:rsidR="00AD018C" w:rsidRDefault="00EA2083" w:rsidP="00AD018C">
      <w:pPr>
        <w:spacing w:line="360" w:lineRule="auto"/>
        <w:jc w:val="both"/>
        <w:rPr>
          <w:b/>
        </w:rPr>
      </w:pPr>
      <w:r>
        <w:rPr>
          <w:rFonts w:ascii="Arial" w:hAnsi="Arial" w:cs="Arial"/>
          <w:b/>
          <w:lang w:val="pt-BR"/>
        </w:rPr>
        <w:t>5</w:t>
      </w:r>
      <w:r w:rsidR="00AD018C" w:rsidRPr="00D555BA">
        <w:rPr>
          <w:rFonts w:ascii="Arial" w:hAnsi="Arial" w:cs="Arial"/>
          <w:b/>
          <w:lang w:val="pt-BR"/>
        </w:rPr>
        <w:t xml:space="preserve">.2 Sujeitos do </w:t>
      </w:r>
      <w:r w:rsidR="003A4DDA">
        <w:rPr>
          <w:rFonts w:ascii="Arial" w:hAnsi="Arial" w:cs="Arial"/>
          <w:b/>
          <w:lang w:val="pt-BR"/>
        </w:rPr>
        <w:t>d</w:t>
      </w:r>
      <w:r w:rsidR="00AD018C" w:rsidRPr="00D555BA">
        <w:rPr>
          <w:rFonts w:ascii="Arial" w:hAnsi="Arial" w:cs="Arial"/>
          <w:b/>
          <w:lang w:val="pt-BR"/>
        </w:rPr>
        <w:t>ireito tributário</w:t>
      </w:r>
    </w:p>
    <w:p w14:paraId="3BB27361" w14:textId="77777777" w:rsidR="00A87C66" w:rsidRDefault="00AD018C" w:rsidP="00A87C66">
      <w:pPr>
        <w:spacing w:line="360" w:lineRule="auto"/>
        <w:ind w:firstLine="708"/>
        <w:jc w:val="both"/>
        <w:rPr>
          <w:rFonts w:ascii="Arial" w:hAnsi="Arial" w:cs="Arial"/>
          <w:lang w:val="pt-BR"/>
        </w:rPr>
      </w:pPr>
      <w:r w:rsidRPr="00D555BA">
        <w:rPr>
          <w:rFonts w:ascii="Arial" w:hAnsi="Arial" w:cs="Arial"/>
          <w:lang w:val="pt-BR"/>
        </w:rPr>
        <w:t>A relação jurídica envolve pessoas, que vão fazer parte de cada momento do Direito Tributário. Ou seja, temos pessoa que são obrigadas ao pagamento de tributos e ao cumprimento de deveres</w:t>
      </w:r>
      <w:r w:rsidR="00A87C66">
        <w:rPr>
          <w:rFonts w:ascii="Arial" w:hAnsi="Arial" w:cs="Arial"/>
          <w:lang w:val="pt-BR"/>
        </w:rPr>
        <w:t xml:space="preserve"> (</w:t>
      </w:r>
      <w:r w:rsidR="00EA4A79">
        <w:rPr>
          <w:rFonts w:ascii="Arial" w:hAnsi="Arial" w:cs="Arial"/>
          <w:lang w:val="pt-BR"/>
        </w:rPr>
        <w:t xml:space="preserve">Sujeitos Passivos - </w:t>
      </w:r>
      <w:r w:rsidR="00A87C66">
        <w:rPr>
          <w:rFonts w:ascii="Arial" w:hAnsi="Arial" w:cs="Arial"/>
          <w:lang w:val="pt-BR"/>
        </w:rPr>
        <w:t>Contribuintes e Responsáveis Tributários)</w:t>
      </w:r>
      <w:r w:rsidRPr="00D555BA">
        <w:rPr>
          <w:rFonts w:ascii="Arial" w:hAnsi="Arial" w:cs="Arial"/>
          <w:lang w:val="pt-BR"/>
        </w:rPr>
        <w:t>, e</w:t>
      </w:r>
      <w:r w:rsidR="00A87C66">
        <w:rPr>
          <w:rFonts w:ascii="Arial" w:hAnsi="Arial" w:cs="Arial"/>
          <w:lang w:val="pt-BR"/>
        </w:rPr>
        <w:t xml:space="preserve"> as pessoas que vão fiscalizar (</w:t>
      </w:r>
      <w:r w:rsidR="00EA4A79">
        <w:rPr>
          <w:rFonts w:ascii="Arial" w:hAnsi="Arial" w:cs="Arial"/>
          <w:lang w:val="pt-BR"/>
        </w:rPr>
        <w:t xml:space="preserve">Sujeito Ativos - </w:t>
      </w:r>
      <w:r w:rsidR="00A87C66">
        <w:rPr>
          <w:rFonts w:ascii="Arial" w:hAnsi="Arial" w:cs="Arial"/>
          <w:lang w:val="pt-BR"/>
        </w:rPr>
        <w:t>Entes Políticos).</w:t>
      </w:r>
    </w:p>
    <w:p w14:paraId="48012B93" w14:textId="77777777" w:rsidR="002F1A4D" w:rsidRDefault="00AD018C" w:rsidP="00A87C66">
      <w:pPr>
        <w:spacing w:line="360" w:lineRule="auto"/>
        <w:ind w:firstLine="708"/>
        <w:jc w:val="both"/>
        <w:rPr>
          <w:rFonts w:ascii="Arial" w:hAnsi="Arial" w:cs="Arial"/>
          <w:lang w:val="pt-BR"/>
        </w:rPr>
      </w:pPr>
      <w:r w:rsidRPr="00D555BA">
        <w:rPr>
          <w:rFonts w:ascii="Arial" w:hAnsi="Arial" w:cs="Arial"/>
          <w:lang w:val="pt-BR"/>
        </w:rPr>
        <w:t>O sujeito ativo, ou também conhecido como credor, será responsável por cobrar o tributo</w:t>
      </w:r>
      <w:r w:rsidR="00EA4A79">
        <w:rPr>
          <w:rFonts w:ascii="Arial" w:hAnsi="Arial" w:cs="Arial"/>
          <w:lang w:val="pt-BR"/>
        </w:rPr>
        <w:t xml:space="preserve"> (Entes Políticos)</w:t>
      </w:r>
      <w:r w:rsidRPr="00D555BA">
        <w:rPr>
          <w:rFonts w:ascii="Arial" w:hAnsi="Arial" w:cs="Arial"/>
          <w:lang w:val="pt-BR"/>
        </w:rPr>
        <w:t>.</w:t>
      </w:r>
      <w:r w:rsidR="00EA4A79">
        <w:rPr>
          <w:rFonts w:ascii="Arial" w:hAnsi="Arial" w:cs="Arial"/>
          <w:lang w:val="pt-BR"/>
        </w:rPr>
        <w:t xml:space="preserve"> </w:t>
      </w:r>
      <w:r w:rsidR="002F1A4D">
        <w:rPr>
          <w:rFonts w:ascii="Arial" w:hAnsi="Arial" w:cs="Arial"/>
          <w:lang w:val="pt-BR"/>
        </w:rPr>
        <w:t>Refere-se, pois, ao lado credor da relação intersubjetiva tributária, presentado pelos entes que devem proceder à invasão patrimonial para a retirada compulsória de valor, a qualquer título de tributos.</w:t>
      </w:r>
      <w:r w:rsidRPr="00D555BA">
        <w:rPr>
          <w:rFonts w:ascii="Arial" w:hAnsi="Arial" w:cs="Arial"/>
          <w:lang w:val="pt-BR"/>
        </w:rPr>
        <w:t xml:space="preserve"> </w:t>
      </w:r>
    </w:p>
    <w:p w14:paraId="6FF19059" w14:textId="77777777" w:rsidR="00AD018C" w:rsidRPr="00D555BA" w:rsidRDefault="00AD018C" w:rsidP="00A87C66">
      <w:pPr>
        <w:spacing w:line="360" w:lineRule="auto"/>
        <w:ind w:firstLine="708"/>
        <w:jc w:val="both"/>
        <w:rPr>
          <w:rFonts w:ascii="Arial" w:hAnsi="Arial" w:cs="Arial"/>
          <w:lang w:val="pt-BR"/>
        </w:rPr>
      </w:pPr>
      <w:r w:rsidRPr="00D555BA">
        <w:rPr>
          <w:rFonts w:ascii="Arial" w:hAnsi="Arial" w:cs="Arial"/>
          <w:lang w:val="pt-BR"/>
        </w:rPr>
        <w:t>O sujeito passivo, conhecido como devedor, será pessoa particular, que terá obrigação de pagar o tributo</w:t>
      </w:r>
      <w:r w:rsidR="00EA4A79">
        <w:rPr>
          <w:rFonts w:ascii="Arial" w:hAnsi="Arial" w:cs="Arial"/>
          <w:lang w:val="pt-BR"/>
        </w:rPr>
        <w:t xml:space="preserve"> (Contribuintes e Responsáveis Tributários)</w:t>
      </w:r>
      <w:r w:rsidR="002F1A4D">
        <w:rPr>
          <w:rFonts w:ascii="Arial" w:hAnsi="Arial" w:cs="Arial"/>
          <w:lang w:val="pt-BR"/>
        </w:rPr>
        <w:t>. Refere-se, pois, ao lado devedor da relação intersubjetiva tributária, representado pelos entres destinatários da invasão patrimonial na retirada compulsória de valores, a títulos de tributos. Há dois tipos de sujeitos passivos: o Direto (contribuinte) e o Indireto (Responsável).</w:t>
      </w:r>
    </w:p>
    <w:p w14:paraId="213BA064" w14:textId="77777777" w:rsidR="00AD018C" w:rsidRPr="00D555BA" w:rsidRDefault="00EA4A79" w:rsidP="00A87C66">
      <w:pPr>
        <w:spacing w:line="360" w:lineRule="auto"/>
        <w:ind w:firstLine="708"/>
        <w:jc w:val="both"/>
        <w:rPr>
          <w:rFonts w:ascii="Arial" w:hAnsi="Arial" w:cs="Arial"/>
          <w:lang w:val="pt-BR"/>
        </w:rPr>
      </w:pPr>
      <w:r w:rsidRPr="00EA4A79">
        <w:rPr>
          <w:rFonts w:ascii="Arial" w:hAnsi="Arial" w:cs="Arial"/>
          <w:b/>
          <w:lang w:val="pt-BR"/>
        </w:rPr>
        <w:lastRenderedPageBreak/>
        <w:t>C</w:t>
      </w:r>
      <w:r w:rsidR="00AD018C" w:rsidRPr="00EA4A79">
        <w:rPr>
          <w:rFonts w:ascii="Arial" w:hAnsi="Arial" w:cs="Arial"/>
          <w:b/>
          <w:lang w:val="pt-BR"/>
        </w:rPr>
        <w:t>ontribuinte</w:t>
      </w:r>
      <w:r w:rsidR="00AD018C" w:rsidRPr="00D555BA">
        <w:rPr>
          <w:rFonts w:ascii="Arial" w:hAnsi="Arial" w:cs="Arial"/>
          <w:lang w:val="pt-BR"/>
        </w:rPr>
        <w:t xml:space="preserve"> que é a pessoa</w:t>
      </w:r>
      <w:r w:rsidR="00A87C66">
        <w:rPr>
          <w:rFonts w:ascii="Arial" w:hAnsi="Arial" w:cs="Arial"/>
          <w:lang w:val="pt-BR"/>
        </w:rPr>
        <w:t xml:space="preserve"> física ou jurídica que tenham relação de natureza econômica, pessoal e </w:t>
      </w:r>
      <w:proofErr w:type="gramStart"/>
      <w:r w:rsidR="00A87C66">
        <w:rPr>
          <w:rFonts w:ascii="Arial" w:hAnsi="Arial" w:cs="Arial"/>
          <w:lang w:val="pt-BR"/>
        </w:rPr>
        <w:t>direta  com</w:t>
      </w:r>
      <w:proofErr w:type="gramEnd"/>
      <w:r w:rsidR="00A87C66">
        <w:rPr>
          <w:rFonts w:ascii="Arial" w:hAnsi="Arial" w:cs="Arial"/>
          <w:lang w:val="pt-BR"/>
        </w:rPr>
        <w:t xml:space="preserve"> a situação que constitua o respectivo fato gerador (Artigo 121, parágrafo único, I do CTN). Assim, o contribuinte é sujeito passivo direto. Sua responsabilidade é originária, existindo uma relação de identidade entre a pessoa que deve pagar o tributo e a que participou diretamente do fato gerador, dele se beneficiando economicamente.</w:t>
      </w:r>
      <w:r w:rsidR="00AD018C" w:rsidRPr="00D555BA">
        <w:rPr>
          <w:rFonts w:ascii="Arial" w:hAnsi="Arial" w:cs="Arial"/>
          <w:lang w:val="pt-BR"/>
        </w:rPr>
        <w:t xml:space="preserve"> </w:t>
      </w:r>
    </w:p>
    <w:p w14:paraId="0784F220" w14:textId="77777777" w:rsidR="00AD018C" w:rsidRPr="00D555BA" w:rsidRDefault="00AD018C" w:rsidP="00AD018C">
      <w:pPr>
        <w:spacing w:line="360" w:lineRule="auto"/>
        <w:ind w:firstLine="708"/>
        <w:jc w:val="both"/>
        <w:rPr>
          <w:rFonts w:ascii="Arial" w:hAnsi="Arial" w:cs="Arial"/>
          <w:lang w:val="pt-BR"/>
        </w:rPr>
      </w:pPr>
      <w:r w:rsidRPr="00D555BA">
        <w:rPr>
          <w:rFonts w:ascii="Arial" w:hAnsi="Arial" w:cs="Arial"/>
          <w:lang w:val="pt-BR"/>
        </w:rPr>
        <w:t xml:space="preserve">O </w:t>
      </w:r>
      <w:r w:rsidR="00EA4A79" w:rsidRPr="00EA4A79">
        <w:rPr>
          <w:rFonts w:ascii="Arial" w:hAnsi="Arial" w:cs="Arial"/>
          <w:b/>
          <w:lang w:val="pt-BR"/>
        </w:rPr>
        <w:t>R</w:t>
      </w:r>
      <w:r w:rsidRPr="00EA4A79">
        <w:rPr>
          <w:rFonts w:ascii="Arial" w:hAnsi="Arial" w:cs="Arial"/>
          <w:b/>
          <w:lang w:val="pt-BR"/>
        </w:rPr>
        <w:t xml:space="preserve">esponsável </w:t>
      </w:r>
      <w:r w:rsidR="00EA4A79" w:rsidRPr="00EA4A79">
        <w:rPr>
          <w:rFonts w:ascii="Arial" w:hAnsi="Arial" w:cs="Arial"/>
          <w:b/>
          <w:lang w:val="pt-BR"/>
        </w:rPr>
        <w:t>T</w:t>
      </w:r>
      <w:r w:rsidRPr="00EA4A79">
        <w:rPr>
          <w:rFonts w:ascii="Arial" w:hAnsi="Arial" w:cs="Arial"/>
          <w:b/>
          <w:lang w:val="pt-BR"/>
        </w:rPr>
        <w:t>ributário</w:t>
      </w:r>
      <w:r w:rsidR="00EA4A79">
        <w:rPr>
          <w:rFonts w:ascii="Arial" w:hAnsi="Arial" w:cs="Arial"/>
          <w:lang w:val="pt-BR"/>
        </w:rPr>
        <w:t xml:space="preserve"> por outro lado, é a pessoa que, sem revestir a condição de contribuinte, tem a sua obrigação decorrente de imposição expressada na lei, Assim, não tendo relação de natureza econômica, pessoal e direta com a situação que constitua o fato gerador, o responsável é sujeito passivo indireto, sendo sua reponsabilidade derivada, por decorrer da lei, e não da referida relação (Artigo 121, parágrafo único, II do CTN). A obrigação do pagamento do tributo lhe é cometida pelo legislador, visando facilitar a fiscalização e arrecadação dos tributos.</w:t>
      </w:r>
    </w:p>
    <w:p w14:paraId="12496848" w14:textId="77777777" w:rsidR="00AD018C" w:rsidRDefault="00AD018C" w:rsidP="00AD018C">
      <w:pPr>
        <w:spacing w:line="360" w:lineRule="auto"/>
        <w:jc w:val="both"/>
      </w:pPr>
    </w:p>
    <w:p w14:paraId="136FB77E" w14:textId="093227A6" w:rsidR="00AD018C" w:rsidRDefault="00EA2083" w:rsidP="00AD018C">
      <w:pPr>
        <w:spacing w:line="360" w:lineRule="auto"/>
        <w:jc w:val="both"/>
      </w:pPr>
      <w:r>
        <w:rPr>
          <w:rFonts w:ascii="Arial" w:hAnsi="Arial" w:cs="Arial"/>
          <w:b/>
          <w:lang w:val="pt-BR"/>
        </w:rPr>
        <w:t>5</w:t>
      </w:r>
      <w:r w:rsidR="00AD018C" w:rsidRPr="00D555BA">
        <w:rPr>
          <w:rFonts w:ascii="Arial" w:hAnsi="Arial" w:cs="Arial"/>
          <w:b/>
          <w:lang w:val="pt-BR"/>
        </w:rPr>
        <w:t xml:space="preserve">.3 Fato gerador </w:t>
      </w:r>
    </w:p>
    <w:p w14:paraId="3FDF26E1" w14:textId="77777777" w:rsidR="00AD018C" w:rsidRDefault="00AD018C" w:rsidP="00AD018C">
      <w:pPr>
        <w:spacing w:line="360" w:lineRule="auto"/>
        <w:ind w:firstLine="708"/>
        <w:jc w:val="both"/>
        <w:rPr>
          <w:rFonts w:ascii="Arial" w:hAnsi="Arial" w:cs="Arial"/>
          <w:lang w:val="pt-BR"/>
        </w:rPr>
      </w:pPr>
      <w:r w:rsidRPr="00D555BA">
        <w:rPr>
          <w:rFonts w:ascii="Arial" w:hAnsi="Arial" w:cs="Arial"/>
          <w:lang w:val="pt-BR"/>
        </w:rPr>
        <w:t>O fato gerador está descrito na lei Municipal, dentro, evidentemente, do campo Constitucional. Ele nasce através da prestação de serviço, conforme artigo 1º da L</w:t>
      </w:r>
      <w:r w:rsidR="00EA4A79">
        <w:rPr>
          <w:rFonts w:ascii="Arial" w:hAnsi="Arial" w:cs="Arial"/>
          <w:lang w:val="pt-BR"/>
        </w:rPr>
        <w:t xml:space="preserve">ei </w:t>
      </w:r>
      <w:r w:rsidRPr="00D555BA">
        <w:rPr>
          <w:rFonts w:ascii="Arial" w:hAnsi="Arial" w:cs="Arial"/>
          <w:lang w:val="pt-BR"/>
        </w:rPr>
        <w:t>C</w:t>
      </w:r>
      <w:r w:rsidR="00EA4A79">
        <w:rPr>
          <w:rFonts w:ascii="Arial" w:hAnsi="Arial" w:cs="Arial"/>
          <w:lang w:val="pt-BR"/>
        </w:rPr>
        <w:t>omplementar nº.</w:t>
      </w:r>
      <w:r w:rsidRPr="00D555BA">
        <w:rPr>
          <w:rFonts w:ascii="Arial" w:hAnsi="Arial" w:cs="Arial"/>
          <w:lang w:val="pt-BR"/>
        </w:rPr>
        <w:t xml:space="preserve"> 116/03, ainda que esses serviços não se constituam como atividade preponderante do prestador.  </w:t>
      </w:r>
    </w:p>
    <w:p w14:paraId="185292B2" w14:textId="77777777" w:rsidR="00C670B6" w:rsidRDefault="00C670B6" w:rsidP="00AD018C">
      <w:pPr>
        <w:spacing w:line="360" w:lineRule="auto"/>
        <w:ind w:firstLine="708"/>
        <w:jc w:val="both"/>
        <w:rPr>
          <w:rFonts w:ascii="Arial" w:hAnsi="Arial" w:cs="Arial"/>
          <w:lang w:val="pt-BR"/>
        </w:rPr>
      </w:pPr>
    </w:p>
    <w:p w14:paraId="11A7387F" w14:textId="680C6C9A" w:rsidR="00C670B6" w:rsidRPr="00C670B6" w:rsidRDefault="00C670B6" w:rsidP="00C670B6">
      <w:pPr>
        <w:pStyle w:val="NormalWeb"/>
        <w:spacing w:before="0" w:beforeAutospacing="0" w:after="0" w:afterAutospacing="0"/>
        <w:ind w:left="2835"/>
        <w:jc w:val="both"/>
        <w:rPr>
          <w:rFonts w:ascii="Arial" w:hAnsi="Arial" w:cs="Arial"/>
          <w:sz w:val="20"/>
          <w:szCs w:val="20"/>
        </w:rPr>
      </w:pPr>
      <w:r w:rsidRPr="00C670B6">
        <w:rPr>
          <w:rFonts w:ascii="Arial" w:hAnsi="Arial" w:cs="Arial"/>
          <w:b/>
          <w:sz w:val="20"/>
          <w:szCs w:val="20"/>
        </w:rPr>
        <w:t>Art.1º</w:t>
      </w:r>
      <w:r w:rsidRPr="00C670B6">
        <w:rPr>
          <w:rFonts w:ascii="Arial" w:hAnsi="Arial" w:cs="Arial"/>
          <w:sz w:val="20"/>
          <w:szCs w:val="20"/>
        </w:rPr>
        <w:t> O Imposto Sobre Serviços de Qualquer Natureza, de competência dos Municípios e do Distrito Federal, tem como fato gerador a prestação de serviços constantes da lista anexa, ainda que esses não se constituam como atividade preponderante do prestador.</w:t>
      </w:r>
    </w:p>
    <w:p w14:paraId="572F29B7" w14:textId="77777777" w:rsidR="00C670B6" w:rsidRDefault="00C670B6" w:rsidP="00AD018C">
      <w:pPr>
        <w:spacing w:line="360" w:lineRule="auto"/>
        <w:ind w:firstLine="708"/>
        <w:jc w:val="both"/>
        <w:rPr>
          <w:rFonts w:ascii="Arial" w:hAnsi="Arial" w:cs="Arial"/>
          <w:lang w:val="pt-BR"/>
        </w:rPr>
      </w:pPr>
    </w:p>
    <w:p w14:paraId="6EE351DD" w14:textId="77777777" w:rsidR="00EA4A79" w:rsidRPr="00D555BA" w:rsidRDefault="00EA4A79" w:rsidP="00AD018C">
      <w:pPr>
        <w:spacing w:line="360" w:lineRule="auto"/>
        <w:ind w:firstLine="708"/>
        <w:jc w:val="both"/>
        <w:rPr>
          <w:rFonts w:ascii="Arial" w:hAnsi="Arial" w:cs="Arial"/>
          <w:lang w:val="pt-BR"/>
        </w:rPr>
      </w:pPr>
      <w:r>
        <w:rPr>
          <w:rFonts w:ascii="Arial" w:hAnsi="Arial" w:cs="Arial"/>
          <w:lang w:val="pt-BR"/>
        </w:rPr>
        <w:t xml:space="preserve">È a materialização da hipótese de incidência, representando o momento concreto da realização da hipótese, que se opõe à abstração do paradigma legal que o antecede. Caracteriza-se pela concretização da hipótese que, na prática, traduz-se no conceito de fato.  </w:t>
      </w:r>
    </w:p>
    <w:p w14:paraId="21C87A1B" w14:textId="77777777" w:rsidR="00AD018C" w:rsidRDefault="00AD018C" w:rsidP="00AD018C">
      <w:pPr>
        <w:spacing w:line="360" w:lineRule="auto"/>
        <w:ind w:firstLine="708"/>
        <w:jc w:val="both"/>
        <w:rPr>
          <w:rFonts w:ascii="Arial" w:hAnsi="Arial" w:cs="Arial"/>
          <w:lang w:val="pt-BR"/>
        </w:rPr>
      </w:pPr>
    </w:p>
    <w:p w14:paraId="7EBB4440" w14:textId="6455EA3F" w:rsidR="00AD018C" w:rsidRDefault="00EA2083" w:rsidP="00AD018C">
      <w:pPr>
        <w:spacing w:line="360" w:lineRule="auto"/>
        <w:jc w:val="both"/>
        <w:rPr>
          <w:b/>
        </w:rPr>
      </w:pPr>
      <w:r>
        <w:rPr>
          <w:rFonts w:ascii="Arial" w:hAnsi="Arial" w:cs="Arial"/>
          <w:b/>
          <w:lang w:val="pt-BR"/>
        </w:rPr>
        <w:t>5</w:t>
      </w:r>
      <w:r w:rsidR="00AD018C" w:rsidRPr="00D555BA">
        <w:rPr>
          <w:rFonts w:ascii="Arial" w:hAnsi="Arial" w:cs="Arial"/>
          <w:b/>
          <w:lang w:val="pt-BR"/>
        </w:rPr>
        <w:t>.4 Base de cálculo e alíquota</w:t>
      </w:r>
    </w:p>
    <w:p w14:paraId="713657E3" w14:textId="77777777" w:rsidR="00AD018C" w:rsidRPr="00D555BA" w:rsidRDefault="00AD018C" w:rsidP="00AD018C">
      <w:pPr>
        <w:spacing w:line="360" w:lineRule="auto"/>
        <w:ind w:firstLine="708"/>
        <w:jc w:val="both"/>
        <w:rPr>
          <w:rFonts w:ascii="Arial" w:hAnsi="Arial" w:cs="Arial"/>
          <w:lang w:val="pt-BR"/>
        </w:rPr>
      </w:pPr>
      <w:r w:rsidRPr="00D555BA">
        <w:rPr>
          <w:rFonts w:ascii="Arial" w:hAnsi="Arial" w:cs="Arial"/>
          <w:lang w:val="pt-BR"/>
        </w:rPr>
        <w:t>Conforme disposto no artigo 7º da L</w:t>
      </w:r>
      <w:r w:rsidR="00520734">
        <w:rPr>
          <w:rFonts w:ascii="Arial" w:hAnsi="Arial" w:cs="Arial"/>
          <w:lang w:val="pt-BR"/>
        </w:rPr>
        <w:t>ei Complementar nº.</w:t>
      </w:r>
      <w:r w:rsidRPr="00D555BA">
        <w:rPr>
          <w:rFonts w:ascii="Arial" w:hAnsi="Arial" w:cs="Arial"/>
          <w:lang w:val="pt-BR"/>
        </w:rPr>
        <w:t xml:space="preserve"> 116/03, como regra geral, a base de cálculo do ISS será o preço do serviço estipulado pelo contribuinte. </w:t>
      </w:r>
    </w:p>
    <w:p w14:paraId="4CD69D6B" w14:textId="77777777" w:rsidR="00AD018C" w:rsidRPr="00D555BA" w:rsidRDefault="00AD018C" w:rsidP="00AD018C">
      <w:pPr>
        <w:spacing w:line="360" w:lineRule="auto"/>
        <w:ind w:firstLine="708"/>
        <w:jc w:val="both"/>
        <w:rPr>
          <w:rFonts w:ascii="Arial" w:hAnsi="Arial" w:cs="Arial"/>
          <w:lang w:val="pt-BR"/>
        </w:rPr>
      </w:pPr>
      <w:r w:rsidRPr="00D555BA">
        <w:rPr>
          <w:rFonts w:ascii="Arial" w:hAnsi="Arial" w:cs="Arial"/>
          <w:lang w:val="pt-BR"/>
        </w:rPr>
        <w:t xml:space="preserve">Já a alíquota, em conjunto com a base de cálculo, determina a quantia que é devida, a título de tributo, do valor total estipulado do serviço prestado. Ela pode </w:t>
      </w:r>
      <w:r w:rsidRPr="00D555BA">
        <w:rPr>
          <w:rFonts w:ascii="Arial" w:hAnsi="Arial" w:cs="Arial"/>
          <w:lang w:val="pt-BR"/>
        </w:rPr>
        <w:lastRenderedPageBreak/>
        <w:t xml:space="preserve">aparecer de uma forma fixa ou variável (MACHADO, 2011, p. 136). A fixa o contribuinte vai pagar o tributo através de um </w:t>
      </w:r>
      <w:r w:rsidR="00520734">
        <w:rPr>
          <w:rFonts w:ascii="Arial" w:hAnsi="Arial" w:cs="Arial"/>
          <w:lang w:val="pt-BR"/>
        </w:rPr>
        <w:t>valor fixo anual, destinado a determinadas categorias profissionais</w:t>
      </w:r>
      <w:r w:rsidRPr="00D555BA">
        <w:rPr>
          <w:rFonts w:ascii="Arial" w:hAnsi="Arial" w:cs="Arial"/>
          <w:lang w:val="pt-BR"/>
        </w:rPr>
        <w:t>. A forma variável</w:t>
      </w:r>
      <w:r w:rsidR="00520734">
        <w:rPr>
          <w:rFonts w:ascii="Arial" w:hAnsi="Arial" w:cs="Arial"/>
          <w:lang w:val="pt-BR"/>
        </w:rPr>
        <w:t xml:space="preserve"> – “ad valorem”</w:t>
      </w:r>
      <w:r w:rsidRPr="00D555BA">
        <w:rPr>
          <w:rFonts w:ascii="Arial" w:hAnsi="Arial" w:cs="Arial"/>
          <w:lang w:val="pt-BR"/>
        </w:rPr>
        <w:t>, o contribuinte vai pagar o tributo, de acordo com a alíquota imposta para cada tipo de serviço</w:t>
      </w:r>
      <w:r w:rsidR="00520734">
        <w:rPr>
          <w:rFonts w:ascii="Arial" w:hAnsi="Arial" w:cs="Arial"/>
          <w:lang w:val="pt-BR"/>
        </w:rPr>
        <w:t xml:space="preserve"> descrito na lista anexa à Lei Complementar</w:t>
      </w:r>
      <w:r w:rsidRPr="00D555BA">
        <w:rPr>
          <w:rFonts w:ascii="Arial" w:hAnsi="Arial" w:cs="Arial"/>
          <w:lang w:val="pt-BR"/>
        </w:rPr>
        <w:t xml:space="preserve">. </w:t>
      </w:r>
    </w:p>
    <w:p w14:paraId="6061F8BF" w14:textId="77777777" w:rsidR="00AD018C" w:rsidRDefault="00AD018C" w:rsidP="00AD018C">
      <w:pPr>
        <w:spacing w:line="360" w:lineRule="auto"/>
        <w:jc w:val="both"/>
      </w:pPr>
    </w:p>
    <w:p w14:paraId="2C61F5C0" w14:textId="17111253" w:rsidR="00AD018C" w:rsidRDefault="00EA2083" w:rsidP="004012AB">
      <w:pPr>
        <w:spacing w:line="360" w:lineRule="auto"/>
        <w:jc w:val="both"/>
        <w:rPr>
          <w:rFonts w:ascii="Arial" w:hAnsi="Arial" w:cs="Arial"/>
          <w:lang w:val="pt-BR"/>
        </w:rPr>
      </w:pPr>
      <w:proofErr w:type="gramStart"/>
      <w:r>
        <w:rPr>
          <w:rFonts w:ascii="Arial" w:hAnsi="Arial" w:cs="Arial"/>
          <w:b/>
          <w:lang w:val="pt-BR"/>
        </w:rPr>
        <w:t xml:space="preserve">5.5 </w:t>
      </w:r>
      <w:r w:rsidR="00AD018C" w:rsidRPr="00D555BA">
        <w:rPr>
          <w:rFonts w:ascii="Arial" w:hAnsi="Arial" w:cs="Arial"/>
          <w:b/>
          <w:lang w:val="pt-BR"/>
        </w:rPr>
        <w:t xml:space="preserve"> Local</w:t>
      </w:r>
      <w:proofErr w:type="gramEnd"/>
      <w:r w:rsidR="00AD018C" w:rsidRPr="00D555BA">
        <w:rPr>
          <w:rFonts w:ascii="Arial" w:hAnsi="Arial" w:cs="Arial"/>
          <w:b/>
          <w:lang w:val="pt-BR"/>
        </w:rPr>
        <w:t xml:space="preserve"> da prestação de serviço versus local onde é devido o ISS</w:t>
      </w:r>
    </w:p>
    <w:p w14:paraId="451D8970" w14:textId="77777777" w:rsidR="00AD018C" w:rsidRDefault="00AD018C" w:rsidP="00AD018C">
      <w:pPr>
        <w:spacing w:line="360" w:lineRule="auto"/>
        <w:ind w:firstLine="708"/>
        <w:jc w:val="both"/>
        <w:rPr>
          <w:rFonts w:ascii="Arial" w:hAnsi="Arial" w:cs="Arial"/>
          <w:lang w:val="pt-BR"/>
        </w:rPr>
      </w:pPr>
      <w:r w:rsidRPr="00D555BA">
        <w:rPr>
          <w:rFonts w:ascii="Arial" w:hAnsi="Arial" w:cs="Arial"/>
          <w:lang w:val="pt-BR"/>
        </w:rPr>
        <w:t xml:space="preserve">Após serem definidas algumas ideias iniciais, vale analisar um dos conflitos mais discutidos no Direito Tributário: o local da prestação de serviço e o local onde é devido o tributo. </w:t>
      </w:r>
    </w:p>
    <w:p w14:paraId="192E5A7E" w14:textId="77777777" w:rsidR="00CF5D82" w:rsidRPr="00CF5D82" w:rsidRDefault="00CF5D82" w:rsidP="00CF5D82">
      <w:pPr>
        <w:autoSpaceDE w:val="0"/>
        <w:autoSpaceDN w:val="0"/>
        <w:adjustRightInd w:val="0"/>
        <w:spacing w:line="360" w:lineRule="auto"/>
        <w:ind w:firstLine="708"/>
        <w:jc w:val="both"/>
        <w:rPr>
          <w:rFonts w:ascii="Arial" w:hAnsi="Arial" w:cs="Arial"/>
          <w:lang w:val="pt-BR"/>
        </w:rPr>
      </w:pPr>
      <w:r w:rsidRPr="00CF5D82">
        <w:rPr>
          <w:rFonts w:ascii="Arial" w:hAnsi="Arial" w:cs="Arial"/>
          <w:lang w:val="pt-BR"/>
        </w:rPr>
        <w:t>Como foi explanado, o Município tem competência para instituir, arrecadar e exigir o tributo, atendendo aos critérios decorrentes da hipótese de incidência prenunciad</w:t>
      </w:r>
      <w:r>
        <w:rPr>
          <w:rFonts w:ascii="Arial" w:hAnsi="Arial" w:cs="Arial"/>
          <w:lang w:val="pt-BR"/>
        </w:rPr>
        <w:t xml:space="preserve">a dentro de cada território. </w:t>
      </w:r>
    </w:p>
    <w:p w14:paraId="22524E38" w14:textId="1F418051" w:rsidR="00CF5D82" w:rsidRPr="00CF5D82" w:rsidRDefault="00CF5D82" w:rsidP="00CF5D82">
      <w:pPr>
        <w:autoSpaceDE w:val="0"/>
        <w:autoSpaceDN w:val="0"/>
        <w:adjustRightInd w:val="0"/>
        <w:spacing w:line="360" w:lineRule="auto"/>
        <w:jc w:val="both"/>
        <w:rPr>
          <w:rFonts w:ascii="Arial" w:hAnsi="Arial" w:cs="Arial"/>
          <w:lang w:val="pt-BR"/>
        </w:rPr>
      </w:pPr>
      <w:r w:rsidRPr="00CF5D82">
        <w:rPr>
          <w:rFonts w:ascii="Arial" w:hAnsi="Arial" w:cs="Arial"/>
          <w:lang w:val="pt-BR"/>
        </w:rPr>
        <w:tab/>
        <w:t>Ocorre que o ISS tem diversas faces e desentendimentos na hora de lançar o tributo, pois dois entes federativos se impõem como competentes para c</w:t>
      </w:r>
      <w:r>
        <w:rPr>
          <w:rFonts w:ascii="Arial" w:hAnsi="Arial" w:cs="Arial"/>
          <w:lang w:val="pt-BR"/>
        </w:rPr>
        <w:t>obrar esse tributo</w:t>
      </w:r>
      <w:r w:rsidR="007207F2">
        <w:rPr>
          <w:rFonts w:ascii="Arial" w:hAnsi="Arial" w:cs="Arial"/>
          <w:lang w:val="pt-BR"/>
        </w:rPr>
        <w:t xml:space="preserve">, </w:t>
      </w:r>
      <w:r w:rsidR="000A1C35">
        <w:rPr>
          <w:rFonts w:ascii="Arial" w:hAnsi="Arial" w:cs="Arial"/>
          <w:lang w:val="pt-BR"/>
        </w:rPr>
        <w:t>fazendo surgir, como consequência,</w:t>
      </w:r>
      <w:r w:rsidR="007207F2">
        <w:rPr>
          <w:rFonts w:ascii="Arial" w:hAnsi="Arial" w:cs="Arial"/>
          <w:lang w:val="pt-BR"/>
        </w:rPr>
        <w:t xml:space="preserve"> </w:t>
      </w:r>
      <w:r w:rsidRPr="00CF5D82">
        <w:rPr>
          <w:rFonts w:ascii="Arial" w:hAnsi="Arial" w:cs="Arial"/>
          <w:lang w:val="pt-BR"/>
        </w:rPr>
        <w:t>em vista o grande número de Municípios, uma grande pol</w:t>
      </w:r>
      <w:r>
        <w:rPr>
          <w:rFonts w:ascii="Arial" w:hAnsi="Arial" w:cs="Arial"/>
          <w:lang w:val="pt-BR"/>
        </w:rPr>
        <w:t>ê</w:t>
      </w:r>
      <w:r w:rsidRPr="00CF5D82">
        <w:rPr>
          <w:rFonts w:ascii="Arial" w:hAnsi="Arial" w:cs="Arial"/>
          <w:lang w:val="pt-BR"/>
        </w:rPr>
        <w:t xml:space="preserve">mica no momento de definir a competência entre os entes federativos. </w:t>
      </w:r>
    </w:p>
    <w:p w14:paraId="4A8F87E5" w14:textId="0A455DD1" w:rsidR="00CF5D82" w:rsidRPr="00CF5D82" w:rsidRDefault="00CF5D82" w:rsidP="00CF5D82">
      <w:pPr>
        <w:autoSpaceDE w:val="0"/>
        <w:autoSpaceDN w:val="0"/>
        <w:adjustRightInd w:val="0"/>
        <w:spacing w:line="360" w:lineRule="auto"/>
        <w:jc w:val="both"/>
        <w:rPr>
          <w:rFonts w:ascii="Arial" w:hAnsi="Arial" w:cs="Arial"/>
          <w:lang w:val="pt-BR"/>
        </w:rPr>
      </w:pPr>
      <w:r w:rsidRPr="00CF5D82">
        <w:rPr>
          <w:rFonts w:ascii="Arial" w:hAnsi="Arial" w:cs="Arial"/>
          <w:lang w:val="pt-BR"/>
        </w:rPr>
        <w:tab/>
        <w:t xml:space="preserve">A divergência acontece na hora de estabelecer o local do estabelecimento prestador, </w:t>
      </w:r>
      <w:r w:rsidR="000A1C35">
        <w:rPr>
          <w:rFonts w:ascii="Arial" w:hAnsi="Arial" w:cs="Arial"/>
          <w:lang w:val="pt-BR"/>
        </w:rPr>
        <w:t xml:space="preserve">e </w:t>
      </w:r>
      <w:r w:rsidRPr="00CF5D82">
        <w:rPr>
          <w:rFonts w:ascii="Arial" w:hAnsi="Arial" w:cs="Arial"/>
          <w:lang w:val="pt-BR"/>
        </w:rPr>
        <w:t>tem como conseq</w:t>
      </w:r>
      <w:r w:rsidR="00AC590A">
        <w:rPr>
          <w:rFonts w:ascii="Arial" w:hAnsi="Arial" w:cs="Arial"/>
          <w:lang w:val="pt-BR"/>
        </w:rPr>
        <w:t>u</w:t>
      </w:r>
      <w:r w:rsidRPr="00CF5D82">
        <w:rPr>
          <w:rFonts w:ascii="Arial" w:hAnsi="Arial" w:cs="Arial"/>
          <w:lang w:val="pt-BR"/>
        </w:rPr>
        <w:t xml:space="preserve">ência a bitributação (cobrança do tributo em dois Municípios). Em vista disso, vários especialistas utilizam como base o critério espacial, que auxilia a definir o local da ocorrência da hipótese de incidência. </w:t>
      </w:r>
    </w:p>
    <w:p w14:paraId="7F5D35F4" w14:textId="77777777" w:rsidR="00CF5D82" w:rsidRPr="00CF5D82" w:rsidRDefault="00CF5D82" w:rsidP="00CF5D82">
      <w:pPr>
        <w:autoSpaceDE w:val="0"/>
        <w:autoSpaceDN w:val="0"/>
        <w:adjustRightInd w:val="0"/>
        <w:spacing w:line="360" w:lineRule="auto"/>
        <w:jc w:val="both"/>
        <w:rPr>
          <w:rFonts w:ascii="Arial" w:hAnsi="Arial" w:cs="Arial"/>
          <w:lang w:val="pt-BR"/>
        </w:rPr>
      </w:pPr>
      <w:r w:rsidRPr="00CF5D82">
        <w:rPr>
          <w:rFonts w:ascii="Arial" w:hAnsi="Arial" w:cs="Arial"/>
          <w:lang w:val="pt-BR"/>
        </w:rPr>
        <w:tab/>
        <w:t>O artigo 3º da LC 116/03 é claro em sua regra: a hipótese de incidência ocorre no local do estabelecimento prestador, ou, na sua falta, no local do domicílio do prestador, salvo em suas exceções. Ou seja, um serviço prestado no Município de São Paulo, onde o prestador desenvolve sua atividade e é considerado o estabelecimento prestador, o ISS será devido em São Paulo. Agora, referente aos incisos do mesmo artigo, se o prestador realizar sua atividade em Mogi das Cruzes, sendo sua atividade relacionada a Construção Civil, ou qualquer atividade listada nos incisos, o ISS será devido em Mogi das Cruzes, local na prestação do serviço, e não em São Paulo, onde é considerado o estabelecimento prestador.</w:t>
      </w:r>
    </w:p>
    <w:p w14:paraId="0A84196E" w14:textId="267830BB" w:rsidR="00CF5D82" w:rsidRPr="00D555BA" w:rsidRDefault="00CF5D82" w:rsidP="000F3ABB">
      <w:pPr>
        <w:autoSpaceDE w:val="0"/>
        <w:autoSpaceDN w:val="0"/>
        <w:adjustRightInd w:val="0"/>
        <w:spacing w:line="360" w:lineRule="auto"/>
        <w:jc w:val="both"/>
        <w:rPr>
          <w:rFonts w:ascii="Arial" w:hAnsi="Arial" w:cs="Arial"/>
          <w:lang w:val="pt-BR"/>
        </w:rPr>
      </w:pPr>
      <w:r w:rsidRPr="00CF5D82">
        <w:rPr>
          <w:rFonts w:ascii="Arial" w:hAnsi="Arial" w:cs="Arial"/>
          <w:lang w:val="pt-BR"/>
        </w:rPr>
        <w:tab/>
      </w:r>
      <w:r w:rsidRPr="00D555BA">
        <w:rPr>
          <w:rFonts w:ascii="Arial" w:hAnsi="Arial" w:cs="Arial"/>
          <w:lang w:val="pt-BR"/>
        </w:rPr>
        <w:t xml:space="preserve"> </w:t>
      </w:r>
    </w:p>
    <w:p w14:paraId="08D035C1" w14:textId="77777777" w:rsidR="00CF5D82" w:rsidRDefault="00CF5D82" w:rsidP="00CF5D82">
      <w:pPr>
        <w:autoSpaceDE w:val="0"/>
        <w:autoSpaceDN w:val="0"/>
        <w:adjustRightInd w:val="0"/>
        <w:spacing w:line="360" w:lineRule="auto"/>
        <w:jc w:val="both"/>
        <w:rPr>
          <w:rFonts w:ascii="Arial" w:hAnsi="Arial" w:cs="Arial"/>
          <w:lang w:val="pt-BR"/>
        </w:rPr>
      </w:pPr>
    </w:p>
    <w:p w14:paraId="36AAE7B5"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lastRenderedPageBreak/>
        <w:t>Art. 3</w:t>
      </w:r>
      <w:proofErr w:type="gramStart"/>
      <w:r w:rsidR="0098024F">
        <w:rPr>
          <w:rFonts w:ascii="Arial" w:hAnsi="Arial" w:cs="Arial"/>
          <w:sz w:val="20"/>
          <w:szCs w:val="20"/>
        </w:rPr>
        <w:t>º</w:t>
      </w:r>
      <w:r w:rsidRPr="007B13F9">
        <w:rPr>
          <w:rFonts w:ascii="Arial" w:hAnsi="Arial" w:cs="Arial"/>
          <w:sz w:val="20"/>
          <w:szCs w:val="20"/>
        </w:rPr>
        <w:t>  O</w:t>
      </w:r>
      <w:proofErr w:type="gramEnd"/>
      <w:r w:rsidRPr="007B13F9">
        <w:rPr>
          <w:rFonts w:ascii="Arial" w:hAnsi="Arial" w:cs="Arial"/>
          <w:sz w:val="20"/>
          <w:szCs w:val="20"/>
        </w:rPr>
        <w:t xml:space="preserve"> serviço considera-se prestado, e o imposto, devido, no local do estabelecimento prestador ou, na falta do estabelecimento, no local do domicílio do prestador, exceto nas hipóteses previstas nos incisos I a XXV, quando o imposto será devido no local: </w:t>
      </w:r>
      <w:hyperlink r:id="rId9" w:anchor="art1" w:history="1">
        <w:r w:rsidRPr="007B13F9">
          <w:rPr>
            <w:rFonts w:ascii="Arial" w:hAnsi="Arial" w:cs="Arial"/>
            <w:sz w:val="20"/>
            <w:szCs w:val="20"/>
          </w:rPr>
          <w:t>(Redação dada pela Lei Complementar nº 157, de 2016)</w:t>
        </w:r>
      </w:hyperlink>
    </w:p>
    <w:p w14:paraId="5587E63E"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I – do estabelecimento do tomador ou intermediário do serviço ou, na falta de estabelecimento, onde ele estiver domiciliado, na hipótese do § 1o do art. 1o desta Lei Complementar;</w:t>
      </w:r>
    </w:p>
    <w:p w14:paraId="5998AA0B"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II – da instalação dos andaimes, palcos, coberturas e outras estruturas, no caso dos serviços descritos no subitem 3.05 da lista anexa;</w:t>
      </w:r>
    </w:p>
    <w:p w14:paraId="50C059D0"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III – da execução da obra, no caso dos serviços descritos no subitem 7.02 e 7.19 da lista anexa;</w:t>
      </w:r>
    </w:p>
    <w:p w14:paraId="7E425707"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IV – da demolição, no caso dos serviços descritos no subitem 7.04 da lista anexa;</w:t>
      </w:r>
    </w:p>
    <w:p w14:paraId="521198E9"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V – das edificações em geral, estradas, pontes, portos e congêneres, no caso dos serviços descritos no subitem 7.05 da lista anexa;</w:t>
      </w:r>
    </w:p>
    <w:p w14:paraId="0823F5BE"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VI – da execução da varrição, coleta, remoção, incineração, tratamento, reciclagem, separação e destinação final de lixo, rejeitos e outros resíduos quaisquer, no caso dos serviços descritos no subitem 7.09 da lista anexa;</w:t>
      </w:r>
    </w:p>
    <w:p w14:paraId="66973E5B"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VII – da execução da limpeza, manutenção e conservação de vias e logradouros públicos, imóveis, chaminés, piscinas, parques, jardins e congêneres, no caso dos serviços descritos no subitem 7.10 da lista anexa;</w:t>
      </w:r>
    </w:p>
    <w:p w14:paraId="53401C13"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VIII – da execução da decoração e jardinagem, do corte e poda de árvores, no caso dos serviços descritos no subitem 7.11 da lista anexa;</w:t>
      </w:r>
    </w:p>
    <w:p w14:paraId="5D81D7C6"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IX – do controle e tratamento do efluente de qualquer natureza e de agentes físicos, químicos e biológicos, no caso dos serviços descritos no subitem 7.12 da lista anexa;</w:t>
      </w:r>
    </w:p>
    <w:p w14:paraId="593F9CB9"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X –   (VETADO)</w:t>
      </w:r>
    </w:p>
    <w:p w14:paraId="786C3E38"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XI –   (VETADO)</w:t>
      </w:r>
    </w:p>
    <w:p w14:paraId="6B9BE274"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bookmarkStart w:id="1" w:name="art3xii"/>
      <w:bookmarkEnd w:id="1"/>
      <w:r w:rsidRPr="007B13F9">
        <w:rPr>
          <w:rFonts w:ascii="Arial" w:hAnsi="Arial" w:cs="Arial"/>
          <w:sz w:val="20"/>
          <w:szCs w:val="20"/>
        </w:rPr>
        <w:t>XII - 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w:t>
      </w:r>
      <w:hyperlink r:id="rId10" w:anchor="art1" w:history="1">
        <w:r w:rsidRPr="007B13F9">
          <w:rPr>
            <w:rFonts w:ascii="Arial" w:hAnsi="Arial" w:cs="Arial"/>
            <w:sz w:val="20"/>
            <w:szCs w:val="20"/>
          </w:rPr>
          <w:t>(Redação dada pela Lei Complementar nº 157, de 2016)</w:t>
        </w:r>
      </w:hyperlink>
    </w:p>
    <w:p w14:paraId="564B5C93"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XIII – da execução dos serviços de escoramento, contenção de encostas e congêneres, no caso dos serviços descritos no subitem 7.17 da lista anexa;</w:t>
      </w:r>
    </w:p>
    <w:p w14:paraId="242B448D"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XIV – da limpeza e dragagem, no caso dos serviços descritos no subitem 7.18 da lista anexa;</w:t>
      </w:r>
    </w:p>
    <w:p w14:paraId="2AF1A433"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XV – onde o bem estiver guardado ou estacionado, no caso dos serviços descritos no subitem 11.01 da lista anexa;</w:t>
      </w:r>
    </w:p>
    <w:p w14:paraId="1334FD3D"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bookmarkStart w:id="2" w:name="art3xvi"/>
      <w:bookmarkEnd w:id="2"/>
      <w:r w:rsidRPr="007B13F9">
        <w:rPr>
          <w:rFonts w:ascii="Arial" w:hAnsi="Arial" w:cs="Arial"/>
          <w:sz w:val="20"/>
          <w:szCs w:val="20"/>
        </w:rPr>
        <w:t>XVI - dos bens, dos semoventes ou do domicílio das pessoas vigiados, segurados ou monitorados, no caso dos serviços descritos no subitem 11.02 da lista anexa; </w:t>
      </w:r>
      <w:hyperlink r:id="rId11" w:anchor="art1" w:history="1">
        <w:r w:rsidRPr="007B13F9">
          <w:rPr>
            <w:rFonts w:ascii="Arial" w:hAnsi="Arial" w:cs="Arial"/>
            <w:sz w:val="20"/>
            <w:szCs w:val="20"/>
          </w:rPr>
          <w:t>(Redação dada pela Lei Complementar nº 157, de 2016)</w:t>
        </w:r>
      </w:hyperlink>
    </w:p>
    <w:p w14:paraId="72E3D64A"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XVII – do armazenamento, depósito, carga, descarga, arrumação e guarda do bem, no caso dos serviços descritos no subitem 11.04 da lista anexa;</w:t>
      </w:r>
    </w:p>
    <w:p w14:paraId="29A0B983"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XVIII – da execução dos serviços de diversão, lazer, entretenimento e congêneres, no caso dos serviços descritos nos subitens do item 12, exceto o 12.13, da lista anexa;</w:t>
      </w:r>
    </w:p>
    <w:p w14:paraId="15F9AE55"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bookmarkStart w:id="3" w:name="art3xix"/>
      <w:bookmarkEnd w:id="3"/>
      <w:r w:rsidRPr="007B13F9">
        <w:rPr>
          <w:rFonts w:ascii="Arial" w:hAnsi="Arial" w:cs="Arial"/>
          <w:sz w:val="20"/>
          <w:szCs w:val="20"/>
        </w:rPr>
        <w:t>XIX - do Município onde está sendo executado o transporte, no caso dos serviços descritos pelo item 16 da lista anexa; </w:t>
      </w:r>
      <w:hyperlink r:id="rId12" w:anchor="art1" w:history="1">
        <w:r w:rsidRPr="007B13F9">
          <w:rPr>
            <w:rFonts w:ascii="Arial" w:hAnsi="Arial" w:cs="Arial"/>
            <w:sz w:val="20"/>
            <w:szCs w:val="20"/>
          </w:rPr>
          <w:t>(Redação dada pela Lei Complementar nº 157, de 2016)</w:t>
        </w:r>
      </w:hyperlink>
    </w:p>
    <w:p w14:paraId="26A1C141"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XX – do estabelecimento do tomador da mão-de-obra ou, na falta de estabelecimento, onde ele estiver domiciliado, no caso dos serviços descritos pelo subitem 17.05 da lista anexa;</w:t>
      </w:r>
    </w:p>
    <w:p w14:paraId="267FB44E"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lastRenderedPageBreak/>
        <w:t>XXI – da feira, exposição, congresso ou congênere a que se referir o planejamento, organização e administração, no caso dos serviços descritos pelo subitem 17.10 da lista anexa;</w:t>
      </w:r>
    </w:p>
    <w:p w14:paraId="0C34D813"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r w:rsidRPr="007B13F9">
        <w:rPr>
          <w:rFonts w:ascii="Arial" w:hAnsi="Arial" w:cs="Arial"/>
          <w:sz w:val="20"/>
          <w:szCs w:val="20"/>
        </w:rPr>
        <w:t xml:space="preserve">XXII – do porto, aeroporto, </w:t>
      </w:r>
      <w:proofErr w:type="spellStart"/>
      <w:r w:rsidRPr="007B13F9">
        <w:rPr>
          <w:rFonts w:ascii="Arial" w:hAnsi="Arial" w:cs="Arial"/>
          <w:sz w:val="20"/>
          <w:szCs w:val="20"/>
        </w:rPr>
        <w:t>ferroporto</w:t>
      </w:r>
      <w:proofErr w:type="spellEnd"/>
      <w:r w:rsidRPr="007B13F9">
        <w:rPr>
          <w:rFonts w:ascii="Arial" w:hAnsi="Arial" w:cs="Arial"/>
          <w:sz w:val="20"/>
          <w:szCs w:val="20"/>
        </w:rPr>
        <w:t>, terminal rodoviário, ferroviário ou metroviário, no caso dos serviços descritos pelo item 20 da lista anexa.</w:t>
      </w:r>
    </w:p>
    <w:p w14:paraId="62520C2B" w14:textId="77777777" w:rsidR="007B13F9" w:rsidRPr="007B13F9" w:rsidRDefault="007B13F9" w:rsidP="007B13F9">
      <w:pPr>
        <w:pStyle w:val="NormalWeb"/>
        <w:spacing w:before="0" w:beforeAutospacing="0" w:after="0" w:afterAutospacing="0"/>
        <w:ind w:left="2835"/>
        <w:jc w:val="both"/>
        <w:rPr>
          <w:rFonts w:ascii="Arial" w:hAnsi="Arial" w:cs="Arial"/>
          <w:sz w:val="20"/>
          <w:szCs w:val="20"/>
        </w:rPr>
      </w:pPr>
      <w:bookmarkStart w:id="4" w:name="art3xxiii"/>
      <w:bookmarkEnd w:id="4"/>
      <w:r w:rsidRPr="007B13F9">
        <w:rPr>
          <w:rFonts w:ascii="Arial" w:hAnsi="Arial" w:cs="Arial"/>
          <w:sz w:val="20"/>
          <w:szCs w:val="20"/>
        </w:rPr>
        <w:t>XXIII - do domicílio do tomador dos serviços dos subitens 4.22, 4.23 e 5.09;</w:t>
      </w:r>
      <w:proofErr w:type="gramStart"/>
      <w:r w:rsidRPr="007B13F9">
        <w:rPr>
          <w:rFonts w:ascii="Arial" w:hAnsi="Arial" w:cs="Arial"/>
          <w:sz w:val="20"/>
          <w:szCs w:val="20"/>
        </w:rPr>
        <w:t>   </w:t>
      </w:r>
      <w:hyperlink r:id="rId13" w:anchor="art1" w:history="1">
        <w:r w:rsidRPr="007B13F9">
          <w:rPr>
            <w:rFonts w:ascii="Arial" w:hAnsi="Arial" w:cs="Arial"/>
            <w:sz w:val="20"/>
            <w:szCs w:val="20"/>
          </w:rPr>
          <w:t>(</w:t>
        </w:r>
        <w:proofErr w:type="gramEnd"/>
        <w:r w:rsidRPr="007B13F9">
          <w:rPr>
            <w:rFonts w:ascii="Arial" w:hAnsi="Arial" w:cs="Arial"/>
            <w:sz w:val="20"/>
            <w:szCs w:val="20"/>
          </w:rPr>
          <w:t>Incluído pela Lei Complementar nº 157, de 2016)</w:t>
        </w:r>
      </w:hyperlink>
    </w:p>
    <w:p w14:paraId="00A9C177" w14:textId="77777777" w:rsidR="007B13F9" w:rsidRPr="007B13F9" w:rsidRDefault="007B13F9" w:rsidP="007B13F9">
      <w:pPr>
        <w:ind w:left="2835"/>
        <w:jc w:val="both"/>
        <w:textAlignment w:val="baseline"/>
        <w:rPr>
          <w:rFonts w:ascii="Arial" w:hAnsi="Arial" w:cs="Arial"/>
          <w:sz w:val="20"/>
          <w:szCs w:val="20"/>
          <w:lang w:val="pt-BR"/>
        </w:rPr>
      </w:pPr>
      <w:r w:rsidRPr="007B13F9">
        <w:rPr>
          <w:rFonts w:ascii="Arial" w:hAnsi="Arial" w:cs="Arial"/>
          <w:sz w:val="20"/>
          <w:szCs w:val="20"/>
          <w:lang w:val="pt-BR"/>
        </w:rPr>
        <w:t>XXIV - do domicílio do tomador do serviço no caso dos serviços prestados pelas administradoras de cartão de crédito ou débito e demais descritos no subitem 15.01</w:t>
      </w:r>
      <w:proofErr w:type="gramStart"/>
      <w:r w:rsidRPr="007B13F9">
        <w:rPr>
          <w:rFonts w:ascii="Arial" w:hAnsi="Arial" w:cs="Arial"/>
          <w:sz w:val="20"/>
          <w:szCs w:val="20"/>
          <w:lang w:val="pt-BR"/>
        </w:rPr>
        <w:t>;  </w:t>
      </w:r>
      <w:hyperlink r:id="rId14" w:anchor="art1" w:history="1">
        <w:r w:rsidRPr="007B13F9">
          <w:rPr>
            <w:rFonts w:ascii="Arial" w:hAnsi="Arial" w:cs="Arial"/>
            <w:sz w:val="20"/>
            <w:szCs w:val="20"/>
            <w:lang w:val="pt-BR"/>
          </w:rPr>
          <w:t>(</w:t>
        </w:r>
        <w:proofErr w:type="gramEnd"/>
        <w:r w:rsidRPr="007B13F9">
          <w:rPr>
            <w:rFonts w:ascii="Arial" w:hAnsi="Arial" w:cs="Arial"/>
            <w:sz w:val="20"/>
            <w:szCs w:val="20"/>
            <w:lang w:val="pt-BR"/>
          </w:rPr>
          <w:t>Incluído pela Lei Complementar nº 157, de 2016)</w:t>
        </w:r>
      </w:hyperlink>
    </w:p>
    <w:p w14:paraId="0B6F9EAB" w14:textId="77777777" w:rsidR="007B13F9" w:rsidRPr="007B13F9" w:rsidRDefault="007B13F9" w:rsidP="007B13F9">
      <w:pPr>
        <w:ind w:left="2835"/>
        <w:jc w:val="both"/>
        <w:textAlignment w:val="baseline"/>
        <w:rPr>
          <w:rFonts w:ascii="Arial" w:hAnsi="Arial" w:cs="Arial"/>
          <w:sz w:val="20"/>
          <w:szCs w:val="20"/>
          <w:lang w:val="pt-BR"/>
        </w:rPr>
      </w:pPr>
      <w:r w:rsidRPr="007B13F9">
        <w:rPr>
          <w:rFonts w:ascii="Arial" w:hAnsi="Arial" w:cs="Arial"/>
          <w:sz w:val="20"/>
          <w:szCs w:val="20"/>
          <w:lang w:val="pt-BR"/>
        </w:rPr>
        <w:t>XXV - do domicílio do tomador dos serviços dos subitens 10.04 e 15.09. </w:t>
      </w:r>
      <w:hyperlink r:id="rId15" w:anchor="art1" w:history="1">
        <w:r w:rsidRPr="007B13F9">
          <w:rPr>
            <w:rFonts w:ascii="Arial" w:hAnsi="Arial" w:cs="Arial"/>
            <w:sz w:val="20"/>
            <w:szCs w:val="20"/>
            <w:lang w:val="pt-BR"/>
          </w:rPr>
          <w:t>(Incluído pela Lei Complementar nº 157, de 2016)</w:t>
        </w:r>
      </w:hyperlink>
    </w:p>
    <w:p w14:paraId="5426AE95" w14:textId="77777777" w:rsidR="00CF5D82" w:rsidRPr="00CF5D82" w:rsidRDefault="00CF5D82" w:rsidP="00CF5D82">
      <w:pPr>
        <w:autoSpaceDE w:val="0"/>
        <w:autoSpaceDN w:val="0"/>
        <w:adjustRightInd w:val="0"/>
        <w:spacing w:line="360" w:lineRule="auto"/>
        <w:jc w:val="both"/>
        <w:rPr>
          <w:rFonts w:ascii="Arial" w:hAnsi="Arial" w:cs="Arial"/>
          <w:lang w:val="pt-BR"/>
        </w:rPr>
      </w:pPr>
    </w:p>
    <w:p w14:paraId="6E3FCF6F" w14:textId="77777777" w:rsidR="007207F2" w:rsidRDefault="007207F2" w:rsidP="00CF5D82">
      <w:pPr>
        <w:autoSpaceDE w:val="0"/>
        <w:autoSpaceDN w:val="0"/>
        <w:adjustRightInd w:val="0"/>
        <w:spacing w:line="360" w:lineRule="auto"/>
        <w:ind w:firstLine="708"/>
        <w:jc w:val="both"/>
        <w:rPr>
          <w:rFonts w:ascii="Arial" w:hAnsi="Arial" w:cs="Arial"/>
          <w:lang w:val="pt-BR"/>
        </w:rPr>
      </w:pPr>
    </w:p>
    <w:p w14:paraId="77F74C8C" w14:textId="77777777" w:rsidR="007207F2" w:rsidRDefault="007207F2" w:rsidP="000F3ABB">
      <w:pPr>
        <w:autoSpaceDE w:val="0"/>
        <w:autoSpaceDN w:val="0"/>
        <w:adjustRightInd w:val="0"/>
        <w:spacing w:line="360" w:lineRule="auto"/>
        <w:ind w:firstLine="708"/>
        <w:jc w:val="both"/>
        <w:rPr>
          <w:rFonts w:ascii="Arial" w:hAnsi="Arial" w:cs="Arial"/>
          <w:lang w:val="pt-BR"/>
        </w:rPr>
      </w:pPr>
      <w:r w:rsidRPr="00CF5D82">
        <w:rPr>
          <w:rFonts w:ascii="Arial" w:hAnsi="Arial" w:cs="Arial"/>
          <w:lang w:val="pt-BR"/>
        </w:rPr>
        <w:t xml:space="preserve">Analisando o ponto de concordância entre os serviços listados pelo artigo 3º em seus incisos, como responsáveis pelo pagamento do imposto no local da execução, verifica-se que esses serviços, como regra, não podem ser prestados “à distância”, já que exigem que o prestador se desloque até o domicílio do tomador. </w:t>
      </w:r>
    </w:p>
    <w:p w14:paraId="654097E2" w14:textId="77777777" w:rsidR="007207F2" w:rsidRDefault="007207F2" w:rsidP="007207F2">
      <w:pPr>
        <w:spacing w:line="360" w:lineRule="auto"/>
        <w:ind w:firstLine="708"/>
        <w:jc w:val="both"/>
        <w:rPr>
          <w:rFonts w:ascii="Arial" w:hAnsi="Arial" w:cs="Arial"/>
          <w:lang w:val="pt-BR"/>
        </w:rPr>
      </w:pPr>
      <w:r w:rsidRPr="00D555BA">
        <w:rPr>
          <w:rFonts w:ascii="Arial" w:hAnsi="Arial" w:cs="Arial"/>
          <w:lang w:val="pt-BR"/>
        </w:rPr>
        <w:t>A definição para estabelecimento prestador tem vários entendimentos para os especialistas em Direito Tributário. De uma forma sucinta, estabelecimento prestador é considerado onde o</w:t>
      </w:r>
      <w:r>
        <w:t xml:space="preserve"> </w:t>
      </w:r>
      <w:r w:rsidRPr="00D555BA">
        <w:rPr>
          <w:rFonts w:ascii="Arial" w:hAnsi="Arial" w:cs="Arial"/>
          <w:lang w:val="pt-BR"/>
        </w:rPr>
        <w:t>contribuinte desenvolva a atividade de prestar o serviço, de modo permanente ou temporário, e que configure unidade econômica ou profissional (MACHADO, 2011, p. 409).</w:t>
      </w:r>
    </w:p>
    <w:p w14:paraId="6B0472C4" w14:textId="6DF58795" w:rsidR="007B13F9" w:rsidRDefault="00CF5D82" w:rsidP="00CF5D82">
      <w:pPr>
        <w:autoSpaceDE w:val="0"/>
        <w:autoSpaceDN w:val="0"/>
        <w:adjustRightInd w:val="0"/>
        <w:spacing w:line="360" w:lineRule="auto"/>
        <w:ind w:firstLine="708"/>
        <w:jc w:val="both"/>
        <w:rPr>
          <w:rFonts w:ascii="Arial" w:hAnsi="Arial" w:cs="Arial"/>
          <w:lang w:val="pt-BR"/>
        </w:rPr>
      </w:pPr>
      <w:r w:rsidRPr="00CF5D82">
        <w:rPr>
          <w:rFonts w:ascii="Arial" w:hAnsi="Arial" w:cs="Arial"/>
          <w:lang w:val="pt-BR"/>
        </w:rPr>
        <w:t xml:space="preserve">Já </w:t>
      </w:r>
      <w:r w:rsidR="003F6778">
        <w:rPr>
          <w:rFonts w:ascii="Arial" w:hAnsi="Arial" w:cs="Arial"/>
          <w:lang w:val="pt-BR"/>
        </w:rPr>
        <w:t>o</w:t>
      </w:r>
      <w:r w:rsidR="003F6778" w:rsidRPr="00CF5D82">
        <w:rPr>
          <w:rFonts w:ascii="Arial" w:hAnsi="Arial" w:cs="Arial"/>
          <w:lang w:val="pt-BR"/>
        </w:rPr>
        <w:t xml:space="preserve"> </w:t>
      </w:r>
      <w:r w:rsidRPr="00CF5D82">
        <w:rPr>
          <w:rFonts w:ascii="Arial" w:hAnsi="Arial" w:cs="Arial"/>
          <w:lang w:val="pt-BR"/>
        </w:rPr>
        <w:t>artigo 4º da mesma lei complementar, esclarece o que é o estabelecimento prestador</w:t>
      </w:r>
      <w:r w:rsidR="003F6778">
        <w:rPr>
          <w:rFonts w:ascii="Arial" w:hAnsi="Arial" w:cs="Arial"/>
          <w:lang w:val="pt-BR"/>
        </w:rPr>
        <w:t>,</w:t>
      </w:r>
      <w:r w:rsidR="00B549DD">
        <w:rPr>
          <w:rFonts w:ascii="Arial" w:hAnsi="Arial" w:cs="Arial"/>
          <w:lang w:val="pt-BR"/>
        </w:rPr>
        <w:t xml:space="preserve"> </w:t>
      </w:r>
      <w:r w:rsidR="003F6778">
        <w:rPr>
          <w:rFonts w:ascii="Arial" w:hAnsi="Arial" w:cs="Arial"/>
          <w:lang w:val="pt-BR"/>
        </w:rPr>
        <w:t>dispondo que será</w:t>
      </w:r>
      <w:r w:rsidRPr="00CF5D82">
        <w:rPr>
          <w:rFonts w:ascii="Arial" w:hAnsi="Arial" w:cs="Arial"/>
          <w:lang w:val="pt-BR"/>
        </w:rPr>
        <w:t xml:space="preserve"> considerado estabelecimento prestador o local onde ocorra a realização da atividade de prestar serviço, podendo ser de forma permanente ou temporária, quando configure unidade econômica ou profissional, não importando se a unidade seja uma filial, sede, posto ou qualquer outra. Ou seja, uma empresa sediada em São Paulo, prestou serviços, não listados nos incisos do artigo 3º, em Mogi das Cruzes, o prestador deverá recolher o imposto no local do estabelecimento prestador, em São Paulo.</w:t>
      </w:r>
    </w:p>
    <w:p w14:paraId="24B3A943" w14:textId="77777777" w:rsidR="007B13F9" w:rsidRDefault="007B13F9" w:rsidP="00CF5D82">
      <w:pPr>
        <w:autoSpaceDE w:val="0"/>
        <w:autoSpaceDN w:val="0"/>
        <w:adjustRightInd w:val="0"/>
        <w:spacing w:line="360" w:lineRule="auto"/>
        <w:ind w:firstLine="708"/>
        <w:jc w:val="both"/>
        <w:rPr>
          <w:rFonts w:ascii="Arial" w:hAnsi="Arial" w:cs="Arial"/>
          <w:lang w:val="pt-BR"/>
        </w:rPr>
      </w:pPr>
    </w:p>
    <w:p w14:paraId="634DC42D" w14:textId="04F8BCC4" w:rsidR="007B13F9" w:rsidRDefault="007B13F9" w:rsidP="004012AB">
      <w:pPr>
        <w:ind w:left="2835"/>
        <w:jc w:val="both"/>
        <w:textAlignment w:val="baseline"/>
        <w:rPr>
          <w:rFonts w:ascii="Arial" w:hAnsi="Arial" w:cs="Arial"/>
          <w:lang w:val="pt-BR"/>
        </w:rPr>
      </w:pPr>
      <w:r w:rsidRPr="007B13F9">
        <w:rPr>
          <w:rFonts w:ascii="Arial" w:hAnsi="Arial" w:cs="Arial"/>
          <w:sz w:val="20"/>
          <w:szCs w:val="20"/>
          <w:lang w:val="pt-BR"/>
        </w:rPr>
        <w:t>Art. 4</w:t>
      </w:r>
      <w:r w:rsidR="0098024F">
        <w:rPr>
          <w:rFonts w:ascii="Arial" w:hAnsi="Arial" w:cs="Arial"/>
          <w:sz w:val="20"/>
          <w:szCs w:val="20"/>
          <w:lang w:val="pt-BR"/>
        </w:rPr>
        <w:t>º</w:t>
      </w:r>
      <w:r w:rsidRPr="007B13F9">
        <w:rPr>
          <w:rFonts w:ascii="Arial" w:hAnsi="Arial" w:cs="Arial"/>
          <w:sz w:val="20"/>
          <w:szCs w:val="20"/>
          <w:lang w:val="pt-BR"/>
        </w:rPr>
        <w:t> 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outras que venham a ser utilizadas.</w:t>
      </w:r>
    </w:p>
    <w:p w14:paraId="396BD76D" w14:textId="77777777" w:rsidR="00CF5D82" w:rsidRPr="00CF5D82" w:rsidRDefault="00CF5D82" w:rsidP="00CF5D82">
      <w:pPr>
        <w:autoSpaceDE w:val="0"/>
        <w:autoSpaceDN w:val="0"/>
        <w:adjustRightInd w:val="0"/>
        <w:spacing w:line="360" w:lineRule="auto"/>
        <w:ind w:firstLine="708"/>
        <w:jc w:val="both"/>
        <w:rPr>
          <w:rFonts w:ascii="Arial" w:hAnsi="Arial" w:cs="Arial"/>
          <w:lang w:val="pt-BR"/>
        </w:rPr>
      </w:pPr>
      <w:r w:rsidRPr="00CF5D82">
        <w:rPr>
          <w:rFonts w:ascii="Arial" w:hAnsi="Arial" w:cs="Arial"/>
          <w:lang w:val="pt-BR"/>
        </w:rPr>
        <w:t xml:space="preserve"> </w:t>
      </w:r>
    </w:p>
    <w:p w14:paraId="79344BB5" w14:textId="77777777" w:rsidR="0002170F" w:rsidRDefault="00AD018C" w:rsidP="00AD018C">
      <w:pPr>
        <w:spacing w:line="360" w:lineRule="auto"/>
        <w:ind w:firstLine="708"/>
        <w:jc w:val="both"/>
        <w:rPr>
          <w:rFonts w:ascii="Arial" w:hAnsi="Arial" w:cs="Arial"/>
          <w:lang w:val="pt-BR"/>
        </w:rPr>
      </w:pPr>
      <w:r w:rsidRPr="00D555BA">
        <w:rPr>
          <w:rFonts w:ascii="Arial" w:hAnsi="Arial" w:cs="Arial"/>
          <w:lang w:val="pt-BR"/>
        </w:rPr>
        <w:lastRenderedPageBreak/>
        <w:t xml:space="preserve">Portanto, o objetivo do artigo 3º e 4º da LC 116/03 é </w:t>
      </w:r>
      <w:r w:rsidR="005E18F6">
        <w:rPr>
          <w:rFonts w:ascii="Arial" w:hAnsi="Arial" w:cs="Arial"/>
          <w:lang w:val="pt-BR"/>
        </w:rPr>
        <w:t xml:space="preserve">estabelecer diretrizes para aqueles serviços que são executados fora do local do estabelecimento da empresa, ou seja, </w:t>
      </w:r>
      <w:r w:rsidR="00C62FD6" w:rsidRPr="00C62FD6">
        <w:rPr>
          <w:rFonts w:ascii="Arial" w:hAnsi="Arial" w:cs="Arial"/>
          <w:lang w:val="pt-BR"/>
        </w:rPr>
        <w:t>quando um contribuinte presta serviços em Município diverso daquele onde está situado o seu estabelecimento prestador.</w:t>
      </w:r>
    </w:p>
    <w:p w14:paraId="66495A29" w14:textId="77777777" w:rsidR="0002170F" w:rsidRDefault="0002170F" w:rsidP="00AD018C">
      <w:pPr>
        <w:spacing w:line="360" w:lineRule="auto"/>
        <w:ind w:firstLine="708"/>
        <w:jc w:val="both"/>
        <w:rPr>
          <w:rFonts w:ascii="Arial" w:hAnsi="Arial" w:cs="Arial"/>
          <w:lang w:val="pt-BR"/>
        </w:rPr>
      </w:pPr>
    </w:p>
    <w:p w14:paraId="2714B708" w14:textId="08F34B34" w:rsidR="0002170F" w:rsidRDefault="00EA2083" w:rsidP="0002170F">
      <w:pPr>
        <w:spacing w:line="360" w:lineRule="auto"/>
        <w:jc w:val="both"/>
        <w:rPr>
          <w:rFonts w:ascii="Arial" w:hAnsi="Arial" w:cs="Arial"/>
          <w:b/>
          <w:lang w:val="pt-BR"/>
        </w:rPr>
      </w:pPr>
      <w:r>
        <w:rPr>
          <w:rFonts w:ascii="Arial" w:hAnsi="Arial" w:cs="Arial"/>
          <w:b/>
          <w:lang w:val="pt-BR"/>
        </w:rPr>
        <w:t>6</w:t>
      </w:r>
      <w:r w:rsidRPr="00D555BA">
        <w:rPr>
          <w:rFonts w:ascii="Arial" w:hAnsi="Arial" w:cs="Arial"/>
          <w:b/>
          <w:lang w:val="pt-BR"/>
        </w:rPr>
        <w:t xml:space="preserve"> </w:t>
      </w:r>
      <w:r>
        <w:rPr>
          <w:rFonts w:ascii="Arial" w:hAnsi="Arial" w:cs="Arial"/>
          <w:b/>
          <w:lang w:val="pt-BR"/>
        </w:rPr>
        <w:t xml:space="preserve">DA ANÁLISE DA DOUTRINA E JURISPRUDÊNCIA </w:t>
      </w:r>
    </w:p>
    <w:p w14:paraId="02ECDB4E" w14:textId="19DB9FB3" w:rsidR="0002170F" w:rsidRDefault="0002170F" w:rsidP="0002170F">
      <w:pPr>
        <w:spacing w:line="360" w:lineRule="auto"/>
        <w:ind w:firstLine="851"/>
        <w:jc w:val="both"/>
        <w:rPr>
          <w:rFonts w:ascii="Arial" w:hAnsi="Arial" w:cs="Arial"/>
          <w:lang w:val="pt-BR"/>
        </w:rPr>
      </w:pPr>
      <w:r w:rsidRPr="0002170F">
        <w:rPr>
          <w:rFonts w:ascii="Arial" w:hAnsi="Arial" w:cs="Arial"/>
          <w:lang w:val="pt-BR"/>
        </w:rPr>
        <w:t xml:space="preserve">Ao estabelecer a sujeição ativa do ISS, </w:t>
      </w:r>
      <w:r>
        <w:rPr>
          <w:rFonts w:ascii="Arial" w:hAnsi="Arial" w:cs="Arial"/>
          <w:lang w:val="pt-BR"/>
        </w:rPr>
        <w:t>a</w:t>
      </w:r>
      <w:r w:rsidRPr="0002170F">
        <w:rPr>
          <w:rFonts w:ascii="Arial" w:hAnsi="Arial" w:cs="Arial"/>
          <w:lang w:val="pt-BR"/>
        </w:rPr>
        <w:t xml:space="preserve"> Lei Complementar </w:t>
      </w:r>
      <w:r>
        <w:rPr>
          <w:rFonts w:ascii="Arial" w:hAnsi="Arial" w:cs="Arial"/>
          <w:lang w:val="pt-BR"/>
        </w:rPr>
        <w:t>nº</w:t>
      </w:r>
      <w:r w:rsidR="008630C5">
        <w:rPr>
          <w:rFonts w:ascii="Arial" w:hAnsi="Arial" w:cs="Arial"/>
          <w:lang w:val="pt-BR"/>
        </w:rPr>
        <w:t>.</w:t>
      </w:r>
      <w:r>
        <w:rPr>
          <w:rFonts w:ascii="Arial" w:hAnsi="Arial" w:cs="Arial"/>
          <w:lang w:val="pt-BR"/>
        </w:rPr>
        <w:t xml:space="preserve"> 116/03, que cuida das reg</w:t>
      </w:r>
      <w:r w:rsidRPr="0002170F">
        <w:rPr>
          <w:rFonts w:ascii="Arial" w:hAnsi="Arial" w:cs="Arial"/>
          <w:lang w:val="pt-BR"/>
        </w:rPr>
        <w:t xml:space="preserve">ras gerais de tal exação, no “caput” de seu art. 3º, estabeleceu que, como regra, o serviço considera-se executado e o ISS devido no Município em que localizado o estabelecimento prestador e, na sua falta, no domicílio daquele. </w:t>
      </w:r>
    </w:p>
    <w:p w14:paraId="53A5E04E" w14:textId="77777777" w:rsidR="0002170F" w:rsidRPr="0002170F" w:rsidRDefault="0002170F" w:rsidP="0002170F">
      <w:pPr>
        <w:spacing w:line="360" w:lineRule="auto"/>
        <w:ind w:firstLine="851"/>
        <w:jc w:val="both"/>
        <w:rPr>
          <w:rFonts w:ascii="Arial" w:hAnsi="Arial" w:cs="Arial"/>
          <w:lang w:val="pt-BR"/>
        </w:rPr>
      </w:pPr>
      <w:r w:rsidRPr="0002170F">
        <w:rPr>
          <w:rFonts w:ascii="Arial" w:hAnsi="Arial" w:cs="Arial"/>
          <w:lang w:val="pt-BR"/>
        </w:rPr>
        <w:t>Tais normas legais, trazem, ainda, norma de caráter excepcional, qual seja, que somente nos serviços tratados nos seus incisos (I a XX</w:t>
      </w:r>
      <w:r>
        <w:rPr>
          <w:rFonts w:ascii="Arial" w:hAnsi="Arial" w:cs="Arial"/>
          <w:lang w:val="pt-BR"/>
        </w:rPr>
        <w:t>V</w:t>
      </w:r>
      <w:r w:rsidRPr="0002170F">
        <w:rPr>
          <w:rFonts w:ascii="Arial" w:hAnsi="Arial" w:cs="Arial"/>
          <w:lang w:val="pt-BR"/>
        </w:rPr>
        <w:t>) é que não observar-se-á a regra acima, sendo devido o ISS nas localidades em que o respectivo inciso indicar.</w:t>
      </w:r>
    </w:p>
    <w:p w14:paraId="1D9AE72F" w14:textId="1C6032D3" w:rsidR="0002170F" w:rsidRPr="0002170F" w:rsidRDefault="0002170F" w:rsidP="0002170F">
      <w:pPr>
        <w:spacing w:line="360" w:lineRule="auto"/>
        <w:ind w:firstLine="851"/>
        <w:jc w:val="both"/>
        <w:rPr>
          <w:rFonts w:ascii="Arial" w:hAnsi="Arial" w:cs="Arial"/>
          <w:lang w:val="pt-BR"/>
        </w:rPr>
      </w:pPr>
      <w:r w:rsidRPr="0002170F">
        <w:rPr>
          <w:rFonts w:ascii="Arial" w:hAnsi="Arial" w:cs="Arial"/>
          <w:lang w:val="pt-BR"/>
        </w:rPr>
        <w:t xml:space="preserve">Portando, conclui-se: Como regra, o ISS é devido no local em que o prestador tem fixado </w:t>
      </w:r>
      <w:r w:rsidR="003F6778">
        <w:rPr>
          <w:rFonts w:ascii="Arial" w:hAnsi="Arial" w:cs="Arial"/>
          <w:lang w:val="pt-BR"/>
        </w:rPr>
        <w:t xml:space="preserve">o </w:t>
      </w:r>
      <w:r w:rsidRPr="0002170F">
        <w:rPr>
          <w:rFonts w:ascii="Arial" w:hAnsi="Arial" w:cs="Arial"/>
          <w:lang w:val="pt-BR"/>
        </w:rPr>
        <w:t>seu estabelecimento ou domicílio, sendo que é essa a localidade que deve ser considerada como o local da prestação de serviços, e, somente nas exceções contidas nos incisos acima é que não se considerará tal local como o escorreito para efetuar o recolhimento dessa exação.</w:t>
      </w:r>
    </w:p>
    <w:p w14:paraId="5AA3AE32" w14:textId="2F0A9B19" w:rsidR="0002170F" w:rsidRDefault="0002170F" w:rsidP="0002170F">
      <w:pPr>
        <w:spacing w:line="360" w:lineRule="auto"/>
        <w:ind w:firstLine="851"/>
        <w:jc w:val="both"/>
        <w:rPr>
          <w:rFonts w:ascii="Arial" w:hAnsi="Arial" w:cs="Arial"/>
          <w:lang w:val="pt-BR"/>
        </w:rPr>
      </w:pPr>
      <w:r w:rsidRPr="0002170F">
        <w:rPr>
          <w:rFonts w:ascii="Arial" w:hAnsi="Arial" w:cs="Arial"/>
          <w:lang w:val="pt-BR"/>
        </w:rPr>
        <w:t xml:space="preserve">É tecendo relevantes comentários acerca desse ponto que o ilustre Doutrinador Eduardo Sabbag, na sua obra “Manual de Direito Tributário” (fls. 977, ed. Saraiva, </w:t>
      </w:r>
      <w:r>
        <w:rPr>
          <w:rFonts w:ascii="Arial" w:hAnsi="Arial" w:cs="Arial"/>
          <w:lang w:val="pt-BR"/>
        </w:rPr>
        <w:t>8</w:t>
      </w:r>
      <w:r w:rsidRPr="0002170F">
        <w:rPr>
          <w:rFonts w:ascii="Arial" w:hAnsi="Arial" w:cs="Arial"/>
          <w:lang w:val="pt-BR"/>
        </w:rPr>
        <w:t xml:space="preserve">ª </w:t>
      </w:r>
      <w:proofErr w:type="spellStart"/>
      <w:r w:rsidRPr="0002170F">
        <w:rPr>
          <w:rFonts w:ascii="Arial" w:hAnsi="Arial" w:cs="Arial"/>
          <w:lang w:val="pt-BR"/>
        </w:rPr>
        <w:t>ed</w:t>
      </w:r>
      <w:proofErr w:type="spellEnd"/>
      <w:r w:rsidRPr="0002170F">
        <w:rPr>
          <w:rFonts w:ascii="Arial" w:hAnsi="Arial" w:cs="Arial"/>
          <w:lang w:val="pt-BR"/>
        </w:rPr>
        <w:t>, 201</w:t>
      </w:r>
      <w:r>
        <w:rPr>
          <w:rFonts w:ascii="Arial" w:hAnsi="Arial" w:cs="Arial"/>
          <w:lang w:val="pt-BR"/>
        </w:rPr>
        <w:t>6</w:t>
      </w:r>
      <w:r w:rsidRPr="0002170F">
        <w:rPr>
          <w:rFonts w:ascii="Arial" w:hAnsi="Arial" w:cs="Arial"/>
          <w:lang w:val="pt-BR"/>
        </w:rPr>
        <w:t>), suste</w:t>
      </w:r>
      <w:r>
        <w:rPr>
          <w:rFonts w:ascii="Arial" w:hAnsi="Arial" w:cs="Arial"/>
          <w:lang w:val="pt-BR"/>
        </w:rPr>
        <w:t>nta que, pelo art</w:t>
      </w:r>
      <w:r w:rsidR="008630C5">
        <w:rPr>
          <w:rFonts w:ascii="Arial" w:hAnsi="Arial" w:cs="Arial"/>
          <w:lang w:val="pt-BR"/>
        </w:rPr>
        <w:t>igo</w:t>
      </w:r>
      <w:r>
        <w:rPr>
          <w:rFonts w:ascii="Arial" w:hAnsi="Arial" w:cs="Arial"/>
          <w:lang w:val="pt-BR"/>
        </w:rPr>
        <w:t xml:space="preserve"> 3º da L</w:t>
      </w:r>
      <w:r w:rsidR="008630C5">
        <w:rPr>
          <w:rFonts w:ascii="Arial" w:hAnsi="Arial" w:cs="Arial"/>
          <w:lang w:val="pt-BR"/>
        </w:rPr>
        <w:t xml:space="preserve">ei </w:t>
      </w:r>
      <w:r>
        <w:rPr>
          <w:rFonts w:ascii="Arial" w:hAnsi="Arial" w:cs="Arial"/>
          <w:lang w:val="pt-BR"/>
        </w:rPr>
        <w:t>C</w:t>
      </w:r>
      <w:r w:rsidR="008630C5">
        <w:rPr>
          <w:rFonts w:ascii="Arial" w:hAnsi="Arial" w:cs="Arial"/>
          <w:lang w:val="pt-BR"/>
        </w:rPr>
        <w:t>omplementar nº.</w:t>
      </w:r>
      <w:r>
        <w:rPr>
          <w:rFonts w:ascii="Arial" w:hAnsi="Arial" w:cs="Arial"/>
          <w:lang w:val="pt-BR"/>
        </w:rPr>
        <w:t xml:space="preserve"> 116/</w:t>
      </w:r>
      <w:r w:rsidRPr="0002170F">
        <w:rPr>
          <w:rFonts w:ascii="Arial" w:hAnsi="Arial" w:cs="Arial"/>
          <w:lang w:val="pt-BR"/>
        </w:rPr>
        <w:t>2003, estabeleceu-se que, como regra, o local devido do ISS é o do estabelecimento e somente nas exceções dos incisos do referido art. É que se considera, para tanto, o efetivo lugar da prestação de serviços:</w:t>
      </w:r>
    </w:p>
    <w:p w14:paraId="545E8FE0" w14:textId="77777777" w:rsidR="0002170F" w:rsidRPr="0002170F" w:rsidRDefault="0002170F" w:rsidP="0002170F">
      <w:pPr>
        <w:spacing w:line="360" w:lineRule="auto"/>
        <w:ind w:firstLine="851"/>
        <w:jc w:val="both"/>
        <w:rPr>
          <w:rFonts w:ascii="Arial" w:hAnsi="Arial" w:cs="Arial"/>
          <w:lang w:val="pt-BR"/>
        </w:rPr>
      </w:pPr>
    </w:p>
    <w:p w14:paraId="4AC26ACD" w14:textId="77777777" w:rsidR="0002170F" w:rsidRPr="0002170F" w:rsidRDefault="0002170F" w:rsidP="0002170F">
      <w:pPr>
        <w:autoSpaceDE w:val="0"/>
        <w:autoSpaceDN w:val="0"/>
        <w:adjustRightInd w:val="0"/>
        <w:ind w:left="2268"/>
        <w:jc w:val="both"/>
        <w:rPr>
          <w:rFonts w:ascii="Arial" w:hAnsi="Arial" w:cs="Arial"/>
          <w:sz w:val="20"/>
          <w:lang w:val="pt-BR"/>
        </w:rPr>
      </w:pPr>
      <w:r w:rsidRPr="0002170F">
        <w:rPr>
          <w:rFonts w:ascii="Arial" w:hAnsi="Arial" w:cs="Arial"/>
          <w:sz w:val="20"/>
          <w:lang w:val="pt-BR"/>
        </w:rPr>
        <w:t xml:space="preserve"> “</w:t>
      </w:r>
      <w:proofErr w:type="gramStart"/>
      <w:r w:rsidRPr="0002170F">
        <w:rPr>
          <w:rFonts w:ascii="Arial" w:hAnsi="Arial" w:cs="Arial"/>
          <w:sz w:val="20"/>
          <w:lang w:val="pt-BR"/>
        </w:rPr>
        <w:t>k</w:t>
      </w:r>
      <w:proofErr w:type="gramEnd"/>
      <w:r w:rsidRPr="0002170F">
        <w:rPr>
          <w:rFonts w:ascii="Arial" w:hAnsi="Arial" w:cs="Arial"/>
          <w:sz w:val="20"/>
          <w:lang w:val="pt-BR"/>
        </w:rPr>
        <w:t>) local da prestação do serviço e sujeição ativo: segundo o art. 3º, caput, da Lei Complementar n. 116/2003, considera-se devido o imposto no local do estabelecimento prestador ou, na falta do estabelecimento, no local do domicílio prestador, exceto nas hipóteses previstas nos incisos I a XXII, quando o imposto será devido no local da prestação. Dessa forma, a regra é que se recolha o ISS para o município onde se encontra o estabelecimento do prestador de serviço, exceto em casos específicos, em que o recolhimento deve ser feito para o Município do local da prestação de serviço, cuja enumeração segue adiante...”</w:t>
      </w:r>
    </w:p>
    <w:p w14:paraId="1F881FEE" w14:textId="77777777" w:rsidR="0002170F" w:rsidRDefault="0002170F" w:rsidP="0002170F">
      <w:pPr>
        <w:ind w:firstLine="851"/>
        <w:jc w:val="both"/>
        <w:rPr>
          <w:rFonts w:ascii="Arial" w:hAnsi="Arial" w:cs="Arial"/>
        </w:rPr>
      </w:pPr>
    </w:p>
    <w:p w14:paraId="0AFDACBE" w14:textId="198A4D41" w:rsidR="0002170F" w:rsidRDefault="003F6778" w:rsidP="00EA2006">
      <w:pPr>
        <w:spacing w:line="360" w:lineRule="auto"/>
        <w:ind w:firstLine="851"/>
        <w:jc w:val="both"/>
        <w:rPr>
          <w:rFonts w:ascii="Arial" w:hAnsi="Arial" w:cs="Arial"/>
        </w:rPr>
      </w:pPr>
      <w:r>
        <w:rPr>
          <w:rFonts w:ascii="Arial" w:hAnsi="Arial" w:cs="Arial"/>
        </w:rPr>
        <w:t xml:space="preserve">Na obra </w:t>
      </w:r>
      <w:r w:rsidR="0002170F">
        <w:rPr>
          <w:rFonts w:ascii="Arial" w:hAnsi="Arial" w:cs="Arial"/>
        </w:rPr>
        <w:t xml:space="preserve"> “Impostos Municipais ISS – ITBI – IPTU (fls. 188, Ed. Saraiva, 2009), o jurista José Jayme de Macêdo Oliveira também trata do referido assunto, </w:t>
      </w:r>
      <w:r w:rsidR="0002170F">
        <w:rPr>
          <w:rFonts w:ascii="Arial" w:hAnsi="Arial" w:cs="Arial"/>
        </w:rPr>
        <w:lastRenderedPageBreak/>
        <w:t>esclarecendo que o art. 3º da L</w:t>
      </w:r>
      <w:r w:rsidR="008630C5">
        <w:rPr>
          <w:rFonts w:ascii="Arial" w:hAnsi="Arial" w:cs="Arial"/>
        </w:rPr>
        <w:t xml:space="preserve">ei </w:t>
      </w:r>
      <w:r w:rsidR="0002170F">
        <w:rPr>
          <w:rFonts w:ascii="Arial" w:hAnsi="Arial" w:cs="Arial"/>
        </w:rPr>
        <w:t>C</w:t>
      </w:r>
      <w:r w:rsidR="008630C5">
        <w:rPr>
          <w:rFonts w:ascii="Arial" w:hAnsi="Arial" w:cs="Arial"/>
        </w:rPr>
        <w:t>omplementar</w:t>
      </w:r>
      <w:r w:rsidR="0002170F">
        <w:rPr>
          <w:rFonts w:ascii="Arial" w:hAnsi="Arial" w:cs="Arial"/>
        </w:rPr>
        <w:t xml:space="preserve"> Federal</w:t>
      </w:r>
      <w:r w:rsidR="008630C5">
        <w:rPr>
          <w:rFonts w:ascii="Arial" w:hAnsi="Arial" w:cs="Arial"/>
        </w:rPr>
        <w:t xml:space="preserve"> nº. </w:t>
      </w:r>
      <w:r w:rsidR="0002170F">
        <w:rPr>
          <w:rFonts w:ascii="Arial" w:hAnsi="Arial" w:cs="Arial"/>
        </w:rPr>
        <w:t>116/2003 criou verdadeira ficção jurídica, ao determinar que deve ser considerado como sendo o lugar em que se deu a prestação do serviço o local do estabelecimento do prestador, e assim o fez porque tal exação foca no prestador, que é o detentor da capacidade contributiva, sendo que tal técnica está em consonância com a lógica e raciona</w:t>
      </w:r>
      <w:bookmarkStart w:id="5" w:name="_GoBack"/>
      <w:bookmarkEnd w:id="5"/>
      <w:r w:rsidR="0002170F">
        <w:rPr>
          <w:rFonts w:ascii="Arial" w:hAnsi="Arial" w:cs="Arial"/>
        </w:rPr>
        <w:t>lidade, na medida que, se tal regra não existisse, enfrentar-se-ia grandes dificuldades de recolhimento de ISS em algumas hipóteses, tais como aquela em que o prestador, sediado em um determinado município, executa serviços em vários. Confira-se:</w:t>
      </w:r>
    </w:p>
    <w:p w14:paraId="40D8B097" w14:textId="77777777" w:rsidR="0002170F" w:rsidRDefault="0002170F" w:rsidP="0002170F">
      <w:pPr>
        <w:ind w:firstLine="851"/>
        <w:jc w:val="both"/>
        <w:rPr>
          <w:rFonts w:ascii="Arial" w:hAnsi="Arial" w:cs="Arial"/>
        </w:rPr>
      </w:pPr>
    </w:p>
    <w:p w14:paraId="23BE5C00" w14:textId="32A2A583" w:rsidR="00AC590A" w:rsidRDefault="00B549DD" w:rsidP="004012AB">
      <w:pPr>
        <w:ind w:left="2835"/>
        <w:jc w:val="both"/>
        <w:rPr>
          <w:rFonts w:ascii="Arial" w:hAnsi="Arial" w:cs="Arial"/>
        </w:rPr>
      </w:pPr>
      <w:r w:rsidDel="00B549DD">
        <w:rPr>
          <w:rFonts w:ascii="Arial" w:hAnsi="Arial" w:cs="Arial"/>
          <w:sz w:val="20"/>
          <w:lang w:val="pt-BR"/>
        </w:rPr>
        <w:t xml:space="preserve"> </w:t>
      </w:r>
      <w:r w:rsidR="0002170F" w:rsidRPr="00EA2006">
        <w:rPr>
          <w:rFonts w:ascii="Arial" w:hAnsi="Arial" w:cs="Arial"/>
          <w:sz w:val="20"/>
          <w:lang w:val="pt-BR"/>
        </w:rPr>
        <w:t>“decerto, esse comando da lei complementar, criando uma ficção jurídica (pois o serviço pode ser prestado fora do estabelecimento, e nem por isso o local da prestação é considerado como aquele em que ela se efetiva), pretende apoio no fato de que o ISS grava a prestação de serviços com foco no prestador, detentor que é da capacidade contributiva indicada pela remuneração decorrente do serviço prestado, est quod o elemento espacial do fato gerador deve ser o correspondente à localização do estabelecimento realizador do serviço</w:t>
      </w:r>
      <w:r w:rsidR="00004EBD">
        <w:rPr>
          <w:rFonts w:ascii="Arial" w:hAnsi="Arial" w:cs="Arial"/>
          <w:sz w:val="20"/>
          <w:lang w:val="pt-BR"/>
        </w:rPr>
        <w:t>(...)</w:t>
      </w:r>
    </w:p>
    <w:p w14:paraId="58DC3B0C" w14:textId="77777777" w:rsidR="00AC590A" w:rsidRDefault="00AC590A" w:rsidP="00EA2006">
      <w:pPr>
        <w:spacing w:line="360" w:lineRule="auto"/>
        <w:ind w:firstLine="1418"/>
        <w:jc w:val="both"/>
        <w:rPr>
          <w:rFonts w:ascii="Arial" w:hAnsi="Arial" w:cs="Arial"/>
        </w:rPr>
      </w:pPr>
    </w:p>
    <w:p w14:paraId="72527399" w14:textId="14BFC6AE" w:rsidR="007E2C57" w:rsidRDefault="00AC590A" w:rsidP="00EA2083">
      <w:pPr>
        <w:spacing w:line="360" w:lineRule="auto"/>
        <w:ind w:firstLine="1418"/>
        <w:jc w:val="both"/>
        <w:rPr>
          <w:rFonts w:ascii="Arial" w:hAnsi="Arial" w:cs="Arial"/>
        </w:rPr>
      </w:pPr>
      <w:r>
        <w:rPr>
          <w:rFonts w:ascii="Arial" w:hAnsi="Arial" w:cs="Arial"/>
        </w:rPr>
        <w:t>Outro não é o entedimento do Tribunal de Justiça do Estado de São Paulo:</w:t>
      </w:r>
    </w:p>
    <w:p w14:paraId="34D8FFF5" w14:textId="77777777" w:rsidR="007E2C57" w:rsidRDefault="007E2C57" w:rsidP="004012AB">
      <w:pPr>
        <w:jc w:val="both"/>
        <w:rPr>
          <w:rFonts w:ascii="Arial" w:hAnsi="Arial" w:cs="Arial"/>
          <w:sz w:val="20"/>
          <w:lang w:val="pt-BR"/>
        </w:rPr>
      </w:pPr>
    </w:p>
    <w:p w14:paraId="03E0192C" w14:textId="77777777" w:rsidR="007E2C57" w:rsidRDefault="00EA2083" w:rsidP="007E2C57">
      <w:pPr>
        <w:ind w:left="2835"/>
        <w:jc w:val="both"/>
        <w:rPr>
          <w:rFonts w:ascii="Arial" w:hAnsi="Arial" w:cs="Arial"/>
          <w:sz w:val="20"/>
          <w:lang w:val="pt-BR"/>
        </w:rPr>
      </w:pPr>
      <w:r>
        <w:rPr>
          <w:rFonts w:ascii="Arial" w:hAnsi="Arial" w:cs="Arial"/>
          <w:sz w:val="20"/>
          <w:lang w:val="pt-BR"/>
        </w:rPr>
        <w:t>(...)</w:t>
      </w:r>
    </w:p>
    <w:p w14:paraId="4732652E" w14:textId="77777777" w:rsidR="007E2C57" w:rsidRDefault="007E2C57" w:rsidP="007E2C57">
      <w:pPr>
        <w:ind w:left="2835"/>
        <w:jc w:val="both"/>
        <w:rPr>
          <w:rFonts w:ascii="Arial" w:hAnsi="Arial" w:cs="Arial"/>
          <w:sz w:val="20"/>
          <w:lang w:val="pt-BR"/>
        </w:rPr>
      </w:pPr>
      <w:r w:rsidRPr="007E2C57">
        <w:rPr>
          <w:rFonts w:ascii="Arial" w:hAnsi="Arial" w:cs="Arial"/>
          <w:sz w:val="20"/>
          <w:lang w:val="pt-BR"/>
        </w:rPr>
        <w:t xml:space="preserve">Ação ordinária. ISSQN. Pretensão da autora em anular o débito decorrente da ausência de recolhimento de ISS, sob a alegação de que prestou serviços em outros Municípios, sendo, portanto, devido o referido tributo no local da prestação de serviço. Descabimento Competência do Município onde se localiza o estabelecimento prestador; ou seja, a sede ou domicilio da empresa, uma vez que os serviços prestados pela ora recorrente não se enquadram nas exceções legais. Precedentes do STJ. Sentença mantida. Recurso desprovido. (Apelação n. 0056560- 96.2009.8.26.0114, </w:t>
      </w:r>
      <w:proofErr w:type="gramStart"/>
      <w:r w:rsidRPr="007E2C57">
        <w:rPr>
          <w:rFonts w:ascii="Arial" w:hAnsi="Arial" w:cs="Arial"/>
          <w:sz w:val="20"/>
          <w:lang w:val="pt-BR"/>
        </w:rPr>
        <w:t>Relator(</w:t>
      </w:r>
      <w:proofErr w:type="gramEnd"/>
      <w:r w:rsidRPr="007E2C57">
        <w:rPr>
          <w:rFonts w:ascii="Arial" w:hAnsi="Arial" w:cs="Arial"/>
          <w:sz w:val="20"/>
          <w:lang w:val="pt-BR"/>
        </w:rPr>
        <w:t xml:space="preserve">a): Wanderley José </w:t>
      </w:r>
      <w:proofErr w:type="spellStart"/>
      <w:r w:rsidRPr="007E2C57">
        <w:rPr>
          <w:rFonts w:ascii="Arial" w:hAnsi="Arial" w:cs="Arial"/>
          <w:sz w:val="20"/>
          <w:lang w:val="pt-BR"/>
        </w:rPr>
        <w:t>Federighi</w:t>
      </w:r>
      <w:proofErr w:type="spellEnd"/>
      <w:r w:rsidRPr="007E2C57">
        <w:rPr>
          <w:rFonts w:ascii="Arial" w:hAnsi="Arial" w:cs="Arial"/>
          <w:sz w:val="20"/>
          <w:lang w:val="pt-BR"/>
        </w:rPr>
        <w:t xml:space="preserve">, Comarca: Campinas, Órgão julgador: 18ª Câmara de Direito Público, Data do julgamento: 11/09/2014). </w:t>
      </w:r>
    </w:p>
    <w:p w14:paraId="73607864" w14:textId="77777777" w:rsidR="007E2C57" w:rsidRDefault="007E2C57" w:rsidP="007E2C57">
      <w:pPr>
        <w:ind w:left="2835"/>
        <w:jc w:val="both"/>
        <w:rPr>
          <w:rFonts w:ascii="Arial" w:hAnsi="Arial" w:cs="Arial"/>
          <w:sz w:val="20"/>
          <w:lang w:val="pt-BR"/>
        </w:rPr>
      </w:pPr>
    </w:p>
    <w:p w14:paraId="56F776A2" w14:textId="77777777" w:rsidR="007E2C57" w:rsidRDefault="007E2C57" w:rsidP="007E2C57">
      <w:pPr>
        <w:ind w:left="2835"/>
        <w:jc w:val="both"/>
        <w:rPr>
          <w:rFonts w:ascii="Arial" w:hAnsi="Arial" w:cs="Arial"/>
          <w:sz w:val="20"/>
          <w:lang w:val="pt-BR"/>
        </w:rPr>
      </w:pPr>
    </w:p>
    <w:p w14:paraId="6E8F0AAD" w14:textId="77777777" w:rsidR="007E2C57" w:rsidRDefault="007E2C57" w:rsidP="007E2C57">
      <w:pPr>
        <w:ind w:left="2835"/>
        <w:jc w:val="both"/>
        <w:rPr>
          <w:rFonts w:ascii="Arial" w:hAnsi="Arial" w:cs="Arial"/>
          <w:sz w:val="20"/>
          <w:lang w:val="pt-BR"/>
        </w:rPr>
      </w:pPr>
    </w:p>
    <w:p w14:paraId="00998949" w14:textId="77777777" w:rsidR="007E2C57" w:rsidRPr="007E2C57" w:rsidRDefault="007E2C57" w:rsidP="007E2C57">
      <w:pPr>
        <w:ind w:left="2835"/>
        <w:jc w:val="both"/>
        <w:rPr>
          <w:rFonts w:ascii="Arial" w:hAnsi="Arial" w:cs="Arial"/>
          <w:sz w:val="20"/>
          <w:lang w:val="pt-BR"/>
        </w:rPr>
      </w:pPr>
      <w:r w:rsidRPr="007E2C57">
        <w:rPr>
          <w:rFonts w:ascii="Arial" w:hAnsi="Arial" w:cs="Arial"/>
          <w:sz w:val="20"/>
          <w:lang w:val="pt-BR"/>
        </w:rPr>
        <w:t xml:space="preserve">Apelação. Ação declaratória de inexistência de relação </w:t>
      </w:r>
      <w:proofErr w:type="spellStart"/>
      <w:r w:rsidRPr="007E2C57">
        <w:rPr>
          <w:rFonts w:ascii="Arial" w:hAnsi="Arial" w:cs="Arial"/>
          <w:sz w:val="20"/>
          <w:lang w:val="pt-BR"/>
        </w:rPr>
        <w:t>jurídicotributária</w:t>
      </w:r>
      <w:proofErr w:type="spellEnd"/>
      <w:r w:rsidRPr="007E2C57">
        <w:rPr>
          <w:rFonts w:ascii="Arial" w:hAnsi="Arial" w:cs="Arial"/>
          <w:sz w:val="20"/>
          <w:lang w:val="pt-BR"/>
        </w:rPr>
        <w:t xml:space="preserve"> c/c repetição de indébito. ISSQN. Serviço de informática. Fato gerador sob a égide da Lei Complementar n. 116/2003. Empresa com sede no município de Itapuí que prestou serviços no município de Santos. Competência para cobrança. Local da sede do estabelecimento prestador. Precedentes do STJ. Sentença mantida. Recurso desprovido. (Apelação n. 0009453-11.2008.8.26.0302, </w:t>
      </w:r>
      <w:proofErr w:type="gramStart"/>
      <w:r w:rsidRPr="007E2C57">
        <w:rPr>
          <w:rFonts w:ascii="Arial" w:hAnsi="Arial" w:cs="Arial"/>
          <w:sz w:val="20"/>
          <w:lang w:val="pt-BR"/>
        </w:rPr>
        <w:t>Relator(</w:t>
      </w:r>
      <w:proofErr w:type="gramEnd"/>
      <w:r w:rsidRPr="007E2C57">
        <w:rPr>
          <w:rFonts w:ascii="Arial" w:hAnsi="Arial" w:cs="Arial"/>
          <w:sz w:val="20"/>
          <w:lang w:val="pt-BR"/>
        </w:rPr>
        <w:t>a): Roberto Martins de Souza, Comarca: Jaú, Órgão julgador: 18ª Câmara de Direito Público, Data do julgamento: 27/03/2014).</w:t>
      </w:r>
    </w:p>
    <w:p w14:paraId="1D346181" w14:textId="77777777" w:rsidR="00AC590A" w:rsidRDefault="00AC590A" w:rsidP="00EA2006">
      <w:pPr>
        <w:spacing w:line="360" w:lineRule="auto"/>
        <w:ind w:firstLine="1418"/>
        <w:jc w:val="both"/>
        <w:rPr>
          <w:rFonts w:ascii="Arial" w:hAnsi="Arial" w:cs="Arial"/>
        </w:rPr>
      </w:pPr>
    </w:p>
    <w:p w14:paraId="7D8D5D3D" w14:textId="77777777" w:rsidR="007E2C57" w:rsidRDefault="007E2C57" w:rsidP="00EA2006">
      <w:pPr>
        <w:spacing w:line="360" w:lineRule="auto"/>
        <w:ind w:firstLine="1418"/>
        <w:jc w:val="both"/>
        <w:rPr>
          <w:rFonts w:ascii="Arial" w:hAnsi="Arial" w:cs="Arial"/>
        </w:rPr>
      </w:pPr>
    </w:p>
    <w:p w14:paraId="573C8AB8" w14:textId="45F37B12" w:rsidR="008A5761" w:rsidRDefault="00EA2006">
      <w:pPr>
        <w:spacing w:line="360" w:lineRule="auto"/>
        <w:ind w:firstLine="1418"/>
        <w:jc w:val="both"/>
        <w:rPr>
          <w:rFonts w:ascii="Arial" w:hAnsi="Arial" w:cs="Arial"/>
        </w:rPr>
      </w:pPr>
      <w:r>
        <w:rPr>
          <w:rFonts w:ascii="Arial" w:hAnsi="Arial" w:cs="Arial"/>
        </w:rPr>
        <w:lastRenderedPageBreak/>
        <w:t>E</w:t>
      </w:r>
      <w:r w:rsidR="0002170F">
        <w:rPr>
          <w:rFonts w:ascii="Arial" w:hAnsi="Arial" w:cs="Arial"/>
        </w:rPr>
        <w:t xml:space="preserve">m consonância com essas disposições </w:t>
      </w:r>
      <w:r>
        <w:rPr>
          <w:rFonts w:ascii="Arial" w:hAnsi="Arial" w:cs="Arial"/>
        </w:rPr>
        <w:t>doutrinárias</w:t>
      </w:r>
      <w:r w:rsidR="00797684">
        <w:rPr>
          <w:rFonts w:ascii="Arial" w:hAnsi="Arial" w:cs="Arial"/>
        </w:rPr>
        <w:t xml:space="preserve"> e jurisprudenciais</w:t>
      </w:r>
      <w:r w:rsidR="0002170F">
        <w:rPr>
          <w:rFonts w:ascii="Arial" w:hAnsi="Arial" w:cs="Arial"/>
        </w:rPr>
        <w:t>, o STJ, ao tratar do assunto, firmou entendimento jurisprudencial no sentido de que o mero deslocamento de mão de obra e/ou material para determinado Município, com o fim de prestar o serviço em tal local, não dá àquele a condição de titular do respectivo ISS. Para tanto, exige-se que, em tal local, haja uma unidade econômica e/ou profissional. Veja:</w:t>
      </w:r>
    </w:p>
    <w:p w14:paraId="48A290B5" w14:textId="77777777" w:rsidR="008A5761" w:rsidRDefault="008A5761" w:rsidP="00EA2006">
      <w:pPr>
        <w:spacing w:line="360" w:lineRule="auto"/>
        <w:ind w:firstLine="1418"/>
        <w:jc w:val="both"/>
        <w:rPr>
          <w:rFonts w:ascii="Arial" w:hAnsi="Arial" w:cs="Arial"/>
        </w:rPr>
      </w:pPr>
    </w:p>
    <w:p w14:paraId="1F963DC2" w14:textId="77777777" w:rsidR="0002170F" w:rsidRPr="00EA2006" w:rsidRDefault="0002170F" w:rsidP="00EA2006">
      <w:pPr>
        <w:ind w:left="2835"/>
        <w:jc w:val="both"/>
        <w:rPr>
          <w:rFonts w:ascii="Arial" w:hAnsi="Arial" w:cs="Arial"/>
          <w:sz w:val="20"/>
          <w:lang w:val="pt-BR"/>
        </w:rPr>
      </w:pPr>
      <w:r w:rsidRPr="00EA2006">
        <w:rPr>
          <w:rFonts w:ascii="Arial" w:hAnsi="Arial" w:cs="Arial"/>
          <w:sz w:val="20"/>
          <w:lang w:val="pt-BR"/>
        </w:rPr>
        <w:t>Relator Ministro HERMAN BENJAMIN</w:t>
      </w:r>
    </w:p>
    <w:p w14:paraId="61CBF253" w14:textId="77777777" w:rsidR="0002170F" w:rsidRPr="00EA2006" w:rsidRDefault="0002170F" w:rsidP="00EA2006">
      <w:pPr>
        <w:ind w:left="2835"/>
        <w:jc w:val="both"/>
        <w:rPr>
          <w:rFonts w:ascii="Arial" w:hAnsi="Arial" w:cs="Arial"/>
          <w:sz w:val="20"/>
          <w:lang w:val="pt-BR"/>
        </w:rPr>
      </w:pPr>
      <w:r w:rsidRPr="00EA2006">
        <w:rPr>
          <w:rFonts w:ascii="Arial" w:hAnsi="Arial" w:cs="Arial"/>
          <w:sz w:val="20"/>
          <w:lang w:val="pt-BR"/>
        </w:rPr>
        <w:t>Órgão Julgador T2 – SEGUNDA TURMA</w:t>
      </w:r>
    </w:p>
    <w:p w14:paraId="681C327E" w14:textId="77777777" w:rsidR="0002170F" w:rsidRPr="00EA2006" w:rsidRDefault="0002170F" w:rsidP="00EA2006">
      <w:pPr>
        <w:ind w:left="2835"/>
        <w:jc w:val="both"/>
        <w:rPr>
          <w:rFonts w:ascii="Arial" w:hAnsi="Arial" w:cs="Arial"/>
          <w:sz w:val="20"/>
          <w:lang w:val="pt-BR"/>
        </w:rPr>
      </w:pPr>
      <w:r w:rsidRPr="00EA2006">
        <w:rPr>
          <w:rFonts w:ascii="Arial" w:hAnsi="Arial" w:cs="Arial"/>
          <w:sz w:val="20"/>
          <w:lang w:val="pt-BR"/>
        </w:rPr>
        <w:t>Data do Julgamento 02/06/2015</w:t>
      </w:r>
    </w:p>
    <w:p w14:paraId="1CC9EB89" w14:textId="77777777" w:rsidR="0002170F" w:rsidRPr="00EA2006" w:rsidRDefault="0002170F" w:rsidP="00EA2006">
      <w:pPr>
        <w:ind w:left="2835"/>
        <w:jc w:val="both"/>
        <w:rPr>
          <w:rFonts w:ascii="Arial" w:hAnsi="Arial" w:cs="Arial"/>
          <w:sz w:val="20"/>
          <w:lang w:val="pt-BR"/>
        </w:rPr>
      </w:pPr>
      <w:r w:rsidRPr="00EA2006">
        <w:rPr>
          <w:rFonts w:ascii="Arial" w:hAnsi="Arial" w:cs="Arial"/>
          <w:sz w:val="20"/>
          <w:lang w:val="pt-BR"/>
        </w:rPr>
        <w:t>Data da Publicação/Fonte DJe05/08/2015</w:t>
      </w:r>
    </w:p>
    <w:p w14:paraId="095D9F7E" w14:textId="77777777" w:rsidR="0002170F" w:rsidRPr="00EA2006" w:rsidRDefault="0002170F" w:rsidP="00EA2006">
      <w:pPr>
        <w:ind w:left="2835"/>
        <w:jc w:val="both"/>
        <w:rPr>
          <w:rFonts w:ascii="Arial" w:hAnsi="Arial" w:cs="Arial"/>
          <w:sz w:val="20"/>
          <w:lang w:val="pt-BR"/>
        </w:rPr>
      </w:pPr>
      <w:r w:rsidRPr="00EA2006">
        <w:rPr>
          <w:rFonts w:ascii="Arial" w:hAnsi="Arial" w:cs="Arial"/>
          <w:sz w:val="20"/>
          <w:lang w:val="pt-BR"/>
        </w:rPr>
        <w:t>Ementa PROCESSUAL CIVIL E TRIBUTÁRIO. OFENSA AO ART. 535 DO CPC NÃO CONFIGURADA. ISS. LC 116/2003. SUJEITO ATIVO. EXISTÊNCIA DE UNIDADE PROFISSIONAL NO LOCAL DA PRESTAÇÃO DO CONTRATO. REVISÃO. MATÉRIA FÁTICO-PROBATÓRIA. INCIDÊNCIA DA SÚMULA 7/STJ.</w:t>
      </w:r>
    </w:p>
    <w:p w14:paraId="67BC6B81" w14:textId="77777777" w:rsidR="0002170F" w:rsidRPr="00EA2006" w:rsidRDefault="0002170F" w:rsidP="00EA2006">
      <w:pPr>
        <w:ind w:left="2835"/>
        <w:jc w:val="both"/>
        <w:rPr>
          <w:rFonts w:ascii="Arial" w:hAnsi="Arial" w:cs="Arial"/>
          <w:sz w:val="20"/>
          <w:lang w:val="pt-BR"/>
        </w:rPr>
      </w:pPr>
      <w:r w:rsidRPr="00EA2006">
        <w:rPr>
          <w:rFonts w:ascii="Arial" w:hAnsi="Arial" w:cs="Arial"/>
          <w:sz w:val="20"/>
          <w:lang w:val="pt-BR"/>
        </w:rPr>
        <w:t>1.A solução da controvérsia, com fundamento suficiente, não caracteriza ofensa ao art. 535 do CPC.</w:t>
      </w:r>
    </w:p>
    <w:p w14:paraId="42751FAF" w14:textId="77777777" w:rsidR="0002170F" w:rsidRPr="00EA2006" w:rsidRDefault="0002170F" w:rsidP="00EA2006">
      <w:pPr>
        <w:ind w:left="2835"/>
        <w:jc w:val="both"/>
        <w:rPr>
          <w:rFonts w:ascii="Arial" w:hAnsi="Arial" w:cs="Arial"/>
          <w:sz w:val="20"/>
          <w:lang w:val="pt-BR"/>
        </w:rPr>
      </w:pPr>
      <w:r w:rsidRPr="00EA2006">
        <w:rPr>
          <w:rFonts w:ascii="Arial" w:hAnsi="Arial" w:cs="Arial"/>
          <w:sz w:val="20"/>
          <w:lang w:val="pt-BR"/>
        </w:rPr>
        <w:t xml:space="preserve">2.No julgamento do </w:t>
      </w:r>
      <w:proofErr w:type="spellStart"/>
      <w:r w:rsidRPr="00EA2006">
        <w:rPr>
          <w:rFonts w:ascii="Arial" w:hAnsi="Arial" w:cs="Arial"/>
          <w:sz w:val="20"/>
          <w:lang w:val="pt-BR"/>
        </w:rPr>
        <w:t>Resp</w:t>
      </w:r>
      <w:proofErr w:type="spellEnd"/>
      <w:r w:rsidRPr="00EA2006">
        <w:rPr>
          <w:rFonts w:ascii="Arial" w:hAnsi="Arial" w:cs="Arial"/>
          <w:sz w:val="20"/>
          <w:lang w:val="pt-BR"/>
        </w:rPr>
        <w:t xml:space="preserve"> 1.117.121/SP, submetido ao regime do art. 543C do CPC, o STJ definiu o sujeito ativo do ISS incidente sobre serviço prestado na vigência da LC 116/2003 (ARTS. 3º E 4º, nos seguintes termos: 1º) como regra geral, o imposto é devido no local do estabelecimento prestador, compreendendo-se como tal o local onde a empresa que é o contribuinte desenvolve a atividade de prestar serviços, de modo permanente ou temporário, e que configure unidade econômica ou profissional, sendo irrelevantes para caracterizá-lo as denominações de sede, filial, agência, posto de atendimento, sucursal, escritório de representação, contato ou quaisquer outras que venham a ser utilizadas; 2º) na falta de estabelecimento do prestador, no local do domicílio do prestador. Assim, o imposto somente será devido no domicílio do prestador se no local onde o serviço for prestado não houver estabelecimento do prestador (sede, filial, agência, posto de atendimento, sucursal, escritório de representação); 3º) nas hipóteses previstas nos incisos I a XXIII, acima transcritos, mesmo que não haja local do estabelecimento prestador, ou local do domicílio do prestador, o imposto será devido nos locais indicados nas regras de exceção.</w:t>
      </w:r>
    </w:p>
    <w:p w14:paraId="224D6507" w14:textId="77777777" w:rsidR="0002170F" w:rsidRPr="00EA2006" w:rsidRDefault="0002170F" w:rsidP="00EA2006">
      <w:pPr>
        <w:ind w:left="2835"/>
        <w:jc w:val="both"/>
        <w:rPr>
          <w:rFonts w:ascii="Arial" w:hAnsi="Arial" w:cs="Arial"/>
          <w:sz w:val="20"/>
          <w:lang w:val="pt-BR"/>
        </w:rPr>
      </w:pPr>
      <w:r w:rsidRPr="00EA2006">
        <w:rPr>
          <w:rFonts w:ascii="Arial" w:hAnsi="Arial" w:cs="Arial"/>
          <w:sz w:val="20"/>
          <w:lang w:val="pt-BR"/>
        </w:rPr>
        <w:t>3.o simples deslocamento de recursos humanos (mão de obra) e materiais (equipamentos) para a prestação de serviços não impões sujeição ativa à municipalidade de destino para a cobrança do tributo (</w:t>
      </w:r>
      <w:proofErr w:type="spellStart"/>
      <w:r w:rsidRPr="00EA2006">
        <w:rPr>
          <w:rFonts w:ascii="Arial" w:hAnsi="Arial" w:cs="Arial"/>
          <w:sz w:val="20"/>
          <w:lang w:val="pt-BR"/>
        </w:rPr>
        <w:t>AgRG</w:t>
      </w:r>
      <w:proofErr w:type="spellEnd"/>
      <w:r w:rsidRPr="00EA2006">
        <w:rPr>
          <w:rFonts w:ascii="Arial" w:hAnsi="Arial" w:cs="Arial"/>
          <w:sz w:val="20"/>
          <w:lang w:val="pt-BR"/>
        </w:rPr>
        <w:t xml:space="preserve"> no </w:t>
      </w:r>
      <w:proofErr w:type="spellStart"/>
      <w:r w:rsidRPr="00EA2006">
        <w:rPr>
          <w:rFonts w:ascii="Arial" w:hAnsi="Arial" w:cs="Arial"/>
          <w:sz w:val="20"/>
          <w:lang w:val="pt-BR"/>
        </w:rPr>
        <w:t>Aresp</w:t>
      </w:r>
      <w:proofErr w:type="spellEnd"/>
      <w:r w:rsidRPr="00EA2006">
        <w:rPr>
          <w:rFonts w:ascii="Arial" w:hAnsi="Arial" w:cs="Arial"/>
          <w:sz w:val="20"/>
          <w:lang w:val="pt-BR"/>
        </w:rPr>
        <w:t xml:space="preserve"> 299.489/MS. Rel. Ministro Herman Benjamin, Segunda Turma, </w:t>
      </w:r>
      <w:proofErr w:type="spellStart"/>
      <w:r w:rsidRPr="00EA2006">
        <w:rPr>
          <w:rFonts w:ascii="Arial" w:hAnsi="Arial" w:cs="Arial"/>
          <w:sz w:val="20"/>
          <w:lang w:val="pt-BR"/>
        </w:rPr>
        <w:t>DJe</w:t>
      </w:r>
      <w:proofErr w:type="spellEnd"/>
      <w:r w:rsidRPr="00EA2006">
        <w:rPr>
          <w:rFonts w:ascii="Arial" w:hAnsi="Arial" w:cs="Arial"/>
          <w:sz w:val="20"/>
          <w:lang w:val="pt-BR"/>
        </w:rPr>
        <w:t xml:space="preserve"> 18.6.2014).</w:t>
      </w:r>
    </w:p>
    <w:p w14:paraId="0E2978F7" w14:textId="77777777" w:rsidR="0002170F" w:rsidRPr="00EA2006" w:rsidRDefault="0002170F" w:rsidP="00EA2006">
      <w:pPr>
        <w:ind w:left="2835"/>
        <w:jc w:val="both"/>
        <w:rPr>
          <w:rFonts w:ascii="Arial" w:hAnsi="Arial" w:cs="Arial"/>
          <w:sz w:val="20"/>
          <w:lang w:val="pt-BR"/>
        </w:rPr>
      </w:pPr>
      <w:r w:rsidRPr="00EA2006">
        <w:rPr>
          <w:rFonts w:ascii="Arial" w:hAnsi="Arial" w:cs="Arial"/>
          <w:sz w:val="20"/>
          <w:lang w:val="pt-BR"/>
        </w:rPr>
        <w:t>4.Importa para a configuração de estabelecimento prestador (art. 4º da LC 116/2003) a existência de unidade econômica ou profissional, sendo irrelevantes para caracterizá-lo as denominações de sede, filial, agência, posto de atendimento, sucursal, escritório de representação ou contato ou quaisquer outras que venham a ser utilizadas.</w:t>
      </w:r>
    </w:p>
    <w:p w14:paraId="681250C7" w14:textId="77777777" w:rsidR="0002170F" w:rsidRPr="00EA2006" w:rsidRDefault="0002170F" w:rsidP="00EA2006">
      <w:pPr>
        <w:ind w:left="2835"/>
        <w:jc w:val="both"/>
        <w:rPr>
          <w:rFonts w:ascii="Arial" w:hAnsi="Arial" w:cs="Arial"/>
          <w:sz w:val="20"/>
          <w:lang w:val="pt-BR"/>
        </w:rPr>
      </w:pPr>
      <w:r w:rsidRPr="00EA2006">
        <w:rPr>
          <w:rFonts w:ascii="Arial" w:hAnsi="Arial" w:cs="Arial"/>
          <w:sz w:val="20"/>
          <w:lang w:val="pt-BR"/>
        </w:rPr>
        <w:t xml:space="preserve">5.In </w:t>
      </w:r>
      <w:proofErr w:type="spellStart"/>
      <w:r w:rsidRPr="00EA2006">
        <w:rPr>
          <w:rFonts w:ascii="Arial" w:hAnsi="Arial" w:cs="Arial"/>
          <w:sz w:val="20"/>
          <w:lang w:val="pt-BR"/>
        </w:rPr>
        <w:t>casu</w:t>
      </w:r>
      <w:proofErr w:type="spellEnd"/>
      <w:r w:rsidRPr="00EA2006">
        <w:rPr>
          <w:rFonts w:ascii="Arial" w:hAnsi="Arial" w:cs="Arial"/>
          <w:sz w:val="20"/>
          <w:lang w:val="pt-BR"/>
        </w:rPr>
        <w:t xml:space="preserve">, a Corte local asseverou que “é incontroverso nos autos que houve/há unidade profissional estabelecida naquela localidade, no período previsto no contrato nº 8000.0001313.11.2 (fls. 47/76), com o deslocamento de profissionais para </w:t>
      </w:r>
      <w:proofErr w:type="spellStart"/>
      <w:r w:rsidRPr="00EA2006">
        <w:rPr>
          <w:rFonts w:ascii="Arial" w:hAnsi="Arial" w:cs="Arial"/>
          <w:sz w:val="20"/>
          <w:lang w:val="pt-BR"/>
        </w:rPr>
        <w:t>qe</w:t>
      </w:r>
      <w:proofErr w:type="spellEnd"/>
      <w:r w:rsidRPr="00EA2006">
        <w:rPr>
          <w:rFonts w:ascii="Arial" w:hAnsi="Arial" w:cs="Arial"/>
          <w:sz w:val="20"/>
          <w:lang w:val="pt-BR"/>
        </w:rPr>
        <w:t xml:space="preserve"> o serviço de ´organização e tratamento de documentação para o arquivo Técnico e Biblioteca da Refinaria Alberto Pasqualini – REFAP S.A´ fosse devidamente prestado”, razão pela qual compete ao Município de Canoas/RS  a cobrança do ISS. Rever esse entendimento do Tribunal a quo requer </w:t>
      </w:r>
      <w:r w:rsidRPr="00EA2006">
        <w:rPr>
          <w:rFonts w:ascii="Arial" w:hAnsi="Arial" w:cs="Arial"/>
          <w:sz w:val="20"/>
          <w:lang w:val="pt-BR"/>
        </w:rPr>
        <w:lastRenderedPageBreak/>
        <w:t>inevitavelmente o revolvimento fático-probatório, procedimento velado pela Súmula 7/STJ.</w:t>
      </w:r>
    </w:p>
    <w:p w14:paraId="21B1D336" w14:textId="77777777" w:rsidR="0002170F" w:rsidRPr="00EA2006" w:rsidRDefault="0002170F" w:rsidP="00EA2006">
      <w:pPr>
        <w:ind w:left="2835"/>
        <w:jc w:val="both"/>
        <w:rPr>
          <w:rFonts w:ascii="Arial" w:hAnsi="Arial" w:cs="Arial"/>
          <w:sz w:val="20"/>
          <w:lang w:val="pt-BR"/>
        </w:rPr>
      </w:pPr>
      <w:r w:rsidRPr="00EA2006">
        <w:rPr>
          <w:rFonts w:ascii="Arial" w:hAnsi="Arial" w:cs="Arial"/>
          <w:sz w:val="20"/>
          <w:lang w:val="pt-BR"/>
        </w:rPr>
        <w:t>6.Os precedentes apontados pela agravante (</w:t>
      </w:r>
      <w:proofErr w:type="spellStart"/>
      <w:r w:rsidRPr="00EA2006">
        <w:rPr>
          <w:rFonts w:ascii="Arial" w:hAnsi="Arial" w:cs="Arial"/>
          <w:sz w:val="20"/>
          <w:lang w:val="pt-BR"/>
        </w:rPr>
        <w:t>AgRg</w:t>
      </w:r>
      <w:proofErr w:type="spellEnd"/>
      <w:r w:rsidRPr="00EA2006">
        <w:rPr>
          <w:rFonts w:ascii="Arial" w:hAnsi="Arial" w:cs="Arial"/>
          <w:sz w:val="20"/>
          <w:lang w:val="pt-BR"/>
        </w:rPr>
        <w:t xml:space="preserve"> no </w:t>
      </w:r>
      <w:proofErr w:type="spellStart"/>
      <w:r w:rsidRPr="00EA2006">
        <w:rPr>
          <w:rFonts w:ascii="Arial" w:hAnsi="Arial" w:cs="Arial"/>
          <w:sz w:val="20"/>
          <w:lang w:val="pt-BR"/>
        </w:rPr>
        <w:t>Resp</w:t>
      </w:r>
      <w:proofErr w:type="spellEnd"/>
      <w:r w:rsidRPr="00EA2006">
        <w:rPr>
          <w:rFonts w:ascii="Arial" w:hAnsi="Arial" w:cs="Arial"/>
          <w:sz w:val="20"/>
          <w:lang w:val="pt-BR"/>
        </w:rPr>
        <w:t xml:space="preserve"> 1.298.917/MG e </w:t>
      </w:r>
      <w:proofErr w:type="spellStart"/>
      <w:r w:rsidRPr="00EA2006">
        <w:rPr>
          <w:rFonts w:ascii="Arial" w:hAnsi="Arial" w:cs="Arial"/>
          <w:sz w:val="20"/>
          <w:lang w:val="pt-BR"/>
        </w:rPr>
        <w:t>AgRg</w:t>
      </w:r>
      <w:proofErr w:type="spellEnd"/>
      <w:r w:rsidRPr="00EA2006">
        <w:rPr>
          <w:rFonts w:ascii="Arial" w:hAnsi="Arial" w:cs="Arial"/>
          <w:sz w:val="20"/>
          <w:lang w:val="pt-BR"/>
        </w:rPr>
        <w:t xml:space="preserve"> no </w:t>
      </w:r>
      <w:proofErr w:type="spellStart"/>
      <w:r w:rsidRPr="00EA2006">
        <w:rPr>
          <w:rFonts w:ascii="Arial" w:hAnsi="Arial" w:cs="Arial"/>
          <w:sz w:val="20"/>
          <w:lang w:val="pt-BR"/>
        </w:rPr>
        <w:t>Resp</w:t>
      </w:r>
      <w:proofErr w:type="spellEnd"/>
      <w:r w:rsidRPr="00EA2006">
        <w:rPr>
          <w:rFonts w:ascii="Arial" w:hAnsi="Arial" w:cs="Arial"/>
          <w:sz w:val="20"/>
          <w:lang w:val="pt-BR"/>
        </w:rPr>
        <w:t xml:space="preserve"> 299.489/MG) não podem ser levados em consideração pois em ambos os casos foi asseverado que inexistia estabelecimento /unidade autônoma na municipalidade onde o serviço foi prestado, ou seja, não guardam similitude fática com o caso dos autos.</w:t>
      </w:r>
    </w:p>
    <w:p w14:paraId="3E008E31" w14:textId="77777777" w:rsidR="0002170F" w:rsidRPr="00EA2006" w:rsidRDefault="0002170F" w:rsidP="00EA2006">
      <w:pPr>
        <w:ind w:left="2835"/>
        <w:jc w:val="both"/>
        <w:rPr>
          <w:rFonts w:ascii="Arial" w:hAnsi="Arial" w:cs="Arial"/>
          <w:sz w:val="20"/>
          <w:lang w:val="pt-BR"/>
        </w:rPr>
      </w:pPr>
      <w:r w:rsidRPr="00EA2006">
        <w:rPr>
          <w:rFonts w:ascii="Arial" w:hAnsi="Arial" w:cs="Arial"/>
          <w:sz w:val="20"/>
          <w:lang w:val="pt-BR"/>
        </w:rPr>
        <w:t xml:space="preserve">7.Agravo Regimental não </w:t>
      </w:r>
      <w:proofErr w:type="gramStart"/>
      <w:r w:rsidRPr="00EA2006">
        <w:rPr>
          <w:rFonts w:ascii="Arial" w:hAnsi="Arial" w:cs="Arial"/>
          <w:sz w:val="20"/>
          <w:lang w:val="pt-BR"/>
        </w:rPr>
        <w:t>provido.”</w:t>
      </w:r>
      <w:proofErr w:type="gramEnd"/>
      <w:r w:rsidRPr="00EA2006">
        <w:rPr>
          <w:rFonts w:ascii="Arial" w:hAnsi="Arial" w:cs="Arial"/>
          <w:sz w:val="20"/>
          <w:lang w:val="pt-BR"/>
        </w:rPr>
        <w:t xml:space="preserve"> (g. n.) (</w:t>
      </w:r>
      <w:proofErr w:type="spellStart"/>
      <w:r w:rsidRPr="00EA2006">
        <w:rPr>
          <w:rFonts w:ascii="Arial" w:hAnsi="Arial" w:cs="Arial"/>
          <w:sz w:val="20"/>
          <w:lang w:val="pt-BR"/>
        </w:rPr>
        <w:t>AgRg</w:t>
      </w:r>
      <w:proofErr w:type="spellEnd"/>
      <w:r w:rsidRPr="00EA2006">
        <w:rPr>
          <w:rFonts w:ascii="Arial" w:hAnsi="Arial" w:cs="Arial"/>
          <w:sz w:val="20"/>
          <w:lang w:val="pt-BR"/>
        </w:rPr>
        <w:t xml:space="preserve"> no </w:t>
      </w:r>
      <w:proofErr w:type="spellStart"/>
      <w:r w:rsidRPr="00EA2006">
        <w:rPr>
          <w:rFonts w:ascii="Arial" w:hAnsi="Arial" w:cs="Arial"/>
          <w:sz w:val="20"/>
          <w:lang w:val="pt-BR"/>
        </w:rPr>
        <w:t>Resp</w:t>
      </w:r>
      <w:proofErr w:type="spellEnd"/>
      <w:r w:rsidRPr="00EA2006">
        <w:rPr>
          <w:rFonts w:ascii="Arial" w:hAnsi="Arial" w:cs="Arial"/>
          <w:sz w:val="20"/>
          <w:lang w:val="pt-BR"/>
        </w:rPr>
        <w:t xml:space="preserve"> 1498822/MG agravo regimental no recurso especial 2014/0306850-0).</w:t>
      </w:r>
    </w:p>
    <w:p w14:paraId="7976F6B7" w14:textId="54364C0A" w:rsidR="0002170F" w:rsidRPr="00EA2083" w:rsidRDefault="0002170F" w:rsidP="004012AB">
      <w:pPr>
        <w:pStyle w:val="PargrafodaLista"/>
        <w:ind w:left="1494" w:right="1416"/>
        <w:jc w:val="both"/>
      </w:pPr>
    </w:p>
    <w:p w14:paraId="63E3B21B" w14:textId="77777777" w:rsidR="00CF5D82" w:rsidRDefault="00EA2006" w:rsidP="00CF5D82">
      <w:pPr>
        <w:pStyle w:val="PargrafodaLista"/>
        <w:spacing w:line="360" w:lineRule="auto"/>
        <w:ind w:left="0" w:firstLine="1418"/>
        <w:jc w:val="both"/>
        <w:rPr>
          <w:rFonts w:ascii="Arial" w:hAnsi="Arial" w:cs="Arial"/>
        </w:rPr>
      </w:pPr>
      <w:r>
        <w:rPr>
          <w:rFonts w:ascii="Arial" w:hAnsi="Arial" w:cs="Arial"/>
        </w:rPr>
        <w:t>Lo</w:t>
      </w:r>
      <w:r w:rsidR="00CF5D82">
        <w:rPr>
          <w:rFonts w:ascii="Arial" w:hAnsi="Arial" w:cs="Arial"/>
        </w:rPr>
        <w:t>go, levando-se em conta as regras</w:t>
      </w:r>
      <w:r>
        <w:rPr>
          <w:rFonts w:ascii="Arial" w:hAnsi="Arial" w:cs="Arial"/>
        </w:rPr>
        <w:t xml:space="preserve"> ret</w:t>
      </w:r>
      <w:r w:rsidR="00CF5D82">
        <w:rPr>
          <w:rFonts w:ascii="Arial" w:hAnsi="Arial" w:cs="Arial"/>
        </w:rPr>
        <w:t>r</w:t>
      </w:r>
      <w:r>
        <w:rPr>
          <w:rFonts w:ascii="Arial" w:hAnsi="Arial" w:cs="Arial"/>
        </w:rPr>
        <w:t>o mencionadas, conclui-se que,</w:t>
      </w:r>
      <w:r w:rsidR="00CF5D82">
        <w:rPr>
          <w:rFonts w:ascii="Arial" w:hAnsi="Arial" w:cs="Arial"/>
        </w:rPr>
        <w:t xml:space="preserve"> c</w:t>
      </w:r>
      <w:r w:rsidR="00CF5D82" w:rsidRPr="00CF5D82">
        <w:rPr>
          <w:rFonts w:ascii="Arial" w:hAnsi="Arial" w:cs="Arial"/>
        </w:rPr>
        <w:t xml:space="preserve">om o surgimento da Lei Complementar 116/03, o STJ, que antes considerava apenas a incidência do ISS no local onde o serviço foi prestado, hoje reavaliou sua posição avaliando o artigo 3º e 4º da lei. </w:t>
      </w:r>
    </w:p>
    <w:p w14:paraId="313497BE" w14:textId="0E53AC1A" w:rsidR="00CF5D82" w:rsidRDefault="00CF5D82" w:rsidP="00CF5D82">
      <w:pPr>
        <w:pStyle w:val="PargrafodaLista"/>
        <w:spacing w:line="360" w:lineRule="auto"/>
        <w:ind w:left="0" w:firstLine="1418"/>
        <w:jc w:val="both"/>
        <w:rPr>
          <w:rFonts w:ascii="Arial" w:hAnsi="Arial" w:cs="Arial"/>
        </w:rPr>
      </w:pPr>
      <w:r w:rsidRPr="00CF5D82">
        <w:rPr>
          <w:rFonts w:ascii="Arial" w:hAnsi="Arial" w:cs="Arial"/>
        </w:rPr>
        <w:t>Alguns acórdãos do Supremo Tribunal tem sido um exercício lingüístico para interpretar a L</w:t>
      </w:r>
      <w:r w:rsidR="007F0015">
        <w:rPr>
          <w:rFonts w:ascii="Arial" w:hAnsi="Arial" w:cs="Arial"/>
        </w:rPr>
        <w:t xml:space="preserve">ei </w:t>
      </w:r>
      <w:r w:rsidRPr="00CF5D82">
        <w:rPr>
          <w:rFonts w:ascii="Arial" w:hAnsi="Arial" w:cs="Arial"/>
        </w:rPr>
        <w:t>C</w:t>
      </w:r>
      <w:r w:rsidR="007F0015">
        <w:rPr>
          <w:rFonts w:ascii="Arial" w:hAnsi="Arial" w:cs="Arial"/>
        </w:rPr>
        <w:t>omplementar</w:t>
      </w:r>
      <w:r w:rsidRPr="00CF5D82">
        <w:rPr>
          <w:rFonts w:ascii="Arial" w:hAnsi="Arial" w:cs="Arial"/>
        </w:rPr>
        <w:t xml:space="preserve">, tentando explicar ao contribuinte o porquê o imposto é devido no estabelecimento prestador. </w:t>
      </w:r>
    </w:p>
    <w:p w14:paraId="1902B279" w14:textId="1969F9F7" w:rsidR="00075FD8" w:rsidRPr="00075FD8" w:rsidRDefault="00075FD8" w:rsidP="00075FD8">
      <w:pPr>
        <w:pStyle w:val="PargrafodaLista"/>
        <w:spacing w:line="360" w:lineRule="auto"/>
        <w:ind w:left="0" w:firstLine="1418"/>
        <w:jc w:val="both"/>
        <w:rPr>
          <w:rFonts w:ascii="Sylfaen" w:hAnsi="Sylfaen" w:cs="Arial"/>
          <w:color w:val="000000" w:themeColor="text1"/>
        </w:rPr>
      </w:pPr>
      <w:r w:rsidRPr="00075FD8">
        <w:rPr>
          <w:rFonts w:ascii="Arial" w:hAnsi="Arial" w:cs="Arial"/>
          <w:color w:val="000000" w:themeColor="text1"/>
        </w:rPr>
        <w:t xml:space="preserve">Em termos práticos, imagina-se um profissional que se desloque </w:t>
      </w:r>
      <w:r w:rsidR="00C670B6">
        <w:rPr>
          <w:rFonts w:ascii="Arial" w:hAnsi="Arial" w:cs="Arial"/>
          <w:color w:val="000000" w:themeColor="text1"/>
        </w:rPr>
        <w:t xml:space="preserve">o Município A </w:t>
      </w:r>
      <w:r w:rsidRPr="00075FD8">
        <w:rPr>
          <w:rFonts w:ascii="Arial" w:hAnsi="Arial" w:cs="Arial"/>
          <w:color w:val="000000" w:themeColor="text1"/>
        </w:rPr>
        <w:t xml:space="preserve">até </w:t>
      </w:r>
      <w:r w:rsidR="00C670B6">
        <w:rPr>
          <w:rFonts w:ascii="Arial" w:hAnsi="Arial" w:cs="Arial"/>
          <w:color w:val="000000" w:themeColor="text1"/>
        </w:rPr>
        <w:t>Município B</w:t>
      </w:r>
      <w:r w:rsidRPr="00075FD8">
        <w:rPr>
          <w:rFonts w:ascii="Arial" w:hAnsi="Arial" w:cs="Arial"/>
          <w:color w:val="000000" w:themeColor="text1"/>
        </w:rPr>
        <w:t>, para, neste município, consertar máquinas de uma industria nele localizada. O serviço prestadado corresponte ao item 14.01</w:t>
      </w:r>
      <w:r>
        <w:rPr>
          <w:rFonts w:ascii="Arial" w:hAnsi="Arial" w:cs="Arial"/>
          <w:color w:val="000000" w:themeColor="text1"/>
        </w:rPr>
        <w:t xml:space="preserve"> da Lista Anexa à Lei Complementar nº. 116/2003 (</w:t>
      </w:r>
      <w:r w:rsidRPr="00C670B6">
        <w:rPr>
          <w:rFonts w:ascii="Arial" w:hAnsi="Arial" w:cs="Arial"/>
          <w:i/>
          <w:color w:val="000000" w:themeColor="text1"/>
        </w:rPr>
        <w:t>Lubrificação, limpeza, lustração, revisão, carga e recarga, conserto, restauração, blindagem, manutenção e conservação de máquinas, veículos, aparelhos, equipamentos, motores, elevadores ou de qualquer objeto - exceto peças e partes empregadas, que ficam sujeitas ao ICMS</w:t>
      </w:r>
      <w:r>
        <w:rPr>
          <w:rFonts w:ascii="Arial" w:hAnsi="Arial" w:cs="Arial"/>
          <w:color w:val="000000" w:themeColor="text1"/>
        </w:rPr>
        <w:t>)</w:t>
      </w:r>
      <w:r w:rsidRPr="00075FD8">
        <w:rPr>
          <w:rFonts w:ascii="Arial" w:hAnsi="Arial" w:cs="Arial"/>
          <w:color w:val="000000" w:themeColor="text1"/>
        </w:rPr>
        <w:t>. Segundo o entendimento firmado pela doutrina e jurisprudência</w:t>
      </w:r>
      <w:r>
        <w:rPr>
          <w:rFonts w:ascii="Arial" w:hAnsi="Arial" w:cs="Arial"/>
          <w:color w:val="000000" w:themeColor="text1"/>
        </w:rPr>
        <w:t>, a atividade</w:t>
      </w:r>
      <w:r w:rsidRPr="00075FD8">
        <w:rPr>
          <w:rFonts w:ascii="Arial" w:hAnsi="Arial" w:cs="Arial"/>
          <w:color w:val="000000" w:themeColor="text1"/>
        </w:rPr>
        <w:t xml:space="preserve"> </w:t>
      </w:r>
      <w:r>
        <w:rPr>
          <w:rFonts w:ascii="Arial" w:hAnsi="Arial" w:cs="Arial"/>
          <w:color w:val="000000" w:themeColor="text1"/>
        </w:rPr>
        <w:t>d</w:t>
      </w:r>
      <w:r w:rsidRPr="00075FD8">
        <w:rPr>
          <w:rFonts w:ascii="Arial" w:hAnsi="Arial" w:cs="Arial"/>
          <w:color w:val="000000" w:themeColor="text1"/>
        </w:rPr>
        <w:t>o exemplo não figura no elenco de exceções do artigo 3º</w:t>
      </w:r>
      <w:r w:rsidR="00C670B6">
        <w:rPr>
          <w:rFonts w:ascii="Arial" w:hAnsi="Arial" w:cs="Arial"/>
          <w:color w:val="000000" w:themeColor="text1"/>
        </w:rPr>
        <w:t xml:space="preserve"> da</w:t>
      </w:r>
      <w:r w:rsidRPr="00075FD8">
        <w:rPr>
          <w:rFonts w:ascii="Arial" w:hAnsi="Arial" w:cs="Arial"/>
          <w:color w:val="000000" w:themeColor="text1"/>
        </w:rPr>
        <w:t xml:space="preserve"> Lei Complementrar em estudo, o que sugere a aplicação do disposto no seu caput, i.e., que o imposto deve ser recolhido ao </w:t>
      </w:r>
      <w:r w:rsidR="00C670B6">
        <w:rPr>
          <w:rFonts w:ascii="Arial" w:hAnsi="Arial" w:cs="Arial"/>
          <w:color w:val="000000" w:themeColor="text1"/>
        </w:rPr>
        <w:t>M</w:t>
      </w:r>
      <w:r w:rsidRPr="00075FD8">
        <w:rPr>
          <w:rFonts w:ascii="Arial" w:hAnsi="Arial" w:cs="Arial"/>
          <w:color w:val="000000" w:themeColor="text1"/>
        </w:rPr>
        <w:t xml:space="preserve">unicípio </w:t>
      </w:r>
      <w:r w:rsidR="00C670B6">
        <w:rPr>
          <w:rFonts w:ascii="Arial" w:hAnsi="Arial" w:cs="Arial"/>
          <w:color w:val="000000" w:themeColor="text1"/>
        </w:rPr>
        <w:t>A</w:t>
      </w:r>
      <w:r w:rsidRPr="00075FD8">
        <w:rPr>
          <w:rFonts w:ascii="Arial" w:hAnsi="Arial" w:cs="Arial"/>
          <w:color w:val="000000" w:themeColor="text1"/>
        </w:rPr>
        <w:t>, local onde o contribuinte possui seu estabelecimento prestador ou domicílio tributário. Uma vez que nas dependências no tomador de serviço, não configurou-se a existência de uma unidade autônoma do prestador de serviço, houve apenas o simples deslocamento da mão de obra.</w:t>
      </w:r>
    </w:p>
    <w:p w14:paraId="49AE1702" w14:textId="61264A49" w:rsidR="00CF5D82" w:rsidRDefault="00CF5D82" w:rsidP="00CF5D82">
      <w:pPr>
        <w:pStyle w:val="PargrafodaLista"/>
        <w:spacing w:line="360" w:lineRule="auto"/>
        <w:ind w:left="0" w:firstLine="1418"/>
        <w:jc w:val="both"/>
        <w:rPr>
          <w:rFonts w:ascii="Arial" w:hAnsi="Arial" w:cs="Arial"/>
        </w:rPr>
      </w:pPr>
      <w:r w:rsidRPr="00CF5D82">
        <w:rPr>
          <w:rFonts w:ascii="Arial" w:hAnsi="Arial" w:cs="Arial"/>
        </w:rPr>
        <w:t>Ao analisar sobre o assunto no geral, o STJ, antes de proferir sua decisão, verifica onde ocorreu o fato gerador do serviço prestado. A regra é clara, é devido no estabelecimento prestador, ou no domicilio do prestador.</w:t>
      </w:r>
    </w:p>
    <w:p w14:paraId="14FCCBFB" w14:textId="77777777" w:rsidR="008630C5" w:rsidRDefault="008630C5" w:rsidP="00CF5D82">
      <w:pPr>
        <w:pStyle w:val="PargrafodaLista"/>
        <w:spacing w:line="360" w:lineRule="auto"/>
        <w:ind w:left="0" w:firstLine="1418"/>
        <w:jc w:val="both"/>
        <w:rPr>
          <w:rFonts w:ascii="Arial" w:hAnsi="Arial" w:cs="Arial"/>
        </w:rPr>
      </w:pPr>
    </w:p>
    <w:p w14:paraId="30F97C42" w14:textId="58F4D318" w:rsidR="00797684" w:rsidRPr="009D4CAB" w:rsidRDefault="00EA2083" w:rsidP="00797684">
      <w:pPr>
        <w:spacing w:line="360" w:lineRule="auto"/>
        <w:jc w:val="both"/>
        <w:rPr>
          <w:rFonts w:ascii="Arial" w:hAnsi="Arial" w:cs="Arial"/>
          <w:b/>
          <w:lang w:val="pt-BR"/>
        </w:rPr>
      </w:pPr>
      <w:r>
        <w:rPr>
          <w:rFonts w:ascii="Arial" w:hAnsi="Arial" w:cs="Arial"/>
          <w:b/>
          <w:lang w:val="pt-BR"/>
        </w:rPr>
        <w:t>CONSIDERAÇÕES FINAIS</w:t>
      </w:r>
    </w:p>
    <w:p w14:paraId="77B22DB6" w14:textId="25881D43" w:rsidR="007B13F9" w:rsidRDefault="007E2C57" w:rsidP="007B13F9">
      <w:pPr>
        <w:spacing w:line="360" w:lineRule="auto"/>
        <w:ind w:firstLine="708"/>
        <w:jc w:val="both"/>
        <w:rPr>
          <w:rFonts w:ascii="Arial" w:hAnsi="Arial" w:cs="Arial"/>
        </w:rPr>
      </w:pPr>
      <w:r w:rsidRPr="0026595B">
        <w:rPr>
          <w:rFonts w:ascii="Arial" w:hAnsi="Arial" w:cs="Arial"/>
        </w:rPr>
        <w:lastRenderedPageBreak/>
        <w:t xml:space="preserve">O objetivo deste trabalho </w:t>
      </w:r>
      <w:r w:rsidR="00276BAD">
        <w:rPr>
          <w:rFonts w:ascii="Arial" w:hAnsi="Arial" w:cs="Arial"/>
        </w:rPr>
        <w:t xml:space="preserve">é de </w:t>
      </w:r>
      <w:r w:rsidRPr="0026595B">
        <w:rPr>
          <w:rFonts w:ascii="Arial" w:hAnsi="Arial" w:cs="Arial"/>
        </w:rPr>
        <w:t xml:space="preserve"> anális</w:t>
      </w:r>
      <w:r w:rsidR="00276BAD">
        <w:rPr>
          <w:rFonts w:ascii="Arial" w:hAnsi="Arial" w:cs="Arial"/>
        </w:rPr>
        <w:t xml:space="preserve">ar a </w:t>
      </w:r>
      <w:r w:rsidRPr="0026595B">
        <w:rPr>
          <w:rFonts w:ascii="Arial" w:hAnsi="Arial" w:cs="Arial"/>
        </w:rPr>
        <w:t xml:space="preserve"> regra-matriz de incidência do ISSQN buscando dirimir um dos conflitos mais discutidos no Direito Tributário: o local da prestação de serviço e </w:t>
      </w:r>
      <w:r w:rsidR="0026595B" w:rsidRPr="0026595B">
        <w:rPr>
          <w:rFonts w:ascii="Arial" w:hAnsi="Arial" w:cs="Arial"/>
        </w:rPr>
        <w:t>o local onde é devido o tributo, diante da análise dos artigos 3</w:t>
      </w:r>
      <w:r w:rsidR="0026595B">
        <w:rPr>
          <w:rFonts w:ascii="Arial" w:hAnsi="Arial" w:cs="Arial"/>
        </w:rPr>
        <w:t>º</w:t>
      </w:r>
      <w:r w:rsidR="0026595B" w:rsidRPr="0026595B">
        <w:rPr>
          <w:rFonts w:ascii="Arial" w:hAnsi="Arial" w:cs="Arial"/>
        </w:rPr>
        <w:t xml:space="preserve"> e 4</w:t>
      </w:r>
      <w:r w:rsidR="0026595B">
        <w:rPr>
          <w:rFonts w:ascii="Arial" w:hAnsi="Arial" w:cs="Arial"/>
        </w:rPr>
        <w:t>º</w:t>
      </w:r>
      <w:r w:rsidR="0026595B" w:rsidRPr="0026595B">
        <w:rPr>
          <w:rFonts w:ascii="Arial" w:hAnsi="Arial" w:cs="Arial"/>
        </w:rPr>
        <w:t xml:space="preserve"> da Lei Complementar Federal n. 116/2003.</w:t>
      </w:r>
      <w:r w:rsidRPr="0026595B">
        <w:rPr>
          <w:rFonts w:ascii="Arial" w:hAnsi="Arial" w:cs="Arial"/>
        </w:rPr>
        <w:t xml:space="preserve"> </w:t>
      </w:r>
    </w:p>
    <w:p w14:paraId="0990986E" w14:textId="77777777" w:rsidR="007B13F9" w:rsidRPr="00D555BA" w:rsidRDefault="007E2C57" w:rsidP="007B13F9">
      <w:pPr>
        <w:spacing w:line="360" w:lineRule="auto"/>
        <w:ind w:firstLine="708"/>
        <w:jc w:val="both"/>
        <w:rPr>
          <w:rFonts w:ascii="Arial" w:hAnsi="Arial" w:cs="Arial"/>
          <w:lang w:val="pt-BR"/>
        </w:rPr>
      </w:pPr>
      <w:r w:rsidRPr="0026595B">
        <w:rPr>
          <w:rFonts w:ascii="Arial" w:hAnsi="Arial" w:cs="Arial"/>
        </w:rPr>
        <w:t>Entende-se que esses objetivos foram atingidos na medida</w:t>
      </w:r>
      <w:r w:rsidR="0026595B" w:rsidRPr="0026595B">
        <w:rPr>
          <w:rFonts w:ascii="Arial" w:hAnsi="Arial" w:cs="Arial"/>
        </w:rPr>
        <w:t xml:space="preserve"> em</w:t>
      </w:r>
      <w:r w:rsidRPr="0026595B">
        <w:rPr>
          <w:rFonts w:ascii="Arial" w:hAnsi="Arial" w:cs="Arial"/>
        </w:rPr>
        <w:t xml:space="preserve"> que</w:t>
      </w:r>
      <w:r w:rsidR="0026595B" w:rsidRPr="0026595B">
        <w:rPr>
          <w:rFonts w:ascii="Arial" w:hAnsi="Arial" w:cs="Arial"/>
        </w:rPr>
        <w:t xml:space="preserve"> foi trazido á baila o entendimento da doutrina e jurisprudência no sentido de que </w:t>
      </w:r>
      <w:r w:rsidR="0026595B" w:rsidRPr="007E2C57">
        <w:rPr>
          <w:rFonts w:ascii="Arial" w:hAnsi="Arial" w:cs="Arial"/>
        </w:rPr>
        <w:t>a Lei Complementar n. 116/2003 é clara ao estabeler que, regra geral, os serviços devem ser considerados no estabelecimento prestador, tr</w:t>
      </w:r>
      <w:r w:rsidR="0026595B">
        <w:rPr>
          <w:rFonts w:ascii="Arial" w:hAnsi="Arial" w:cs="Arial"/>
        </w:rPr>
        <w:t>a</w:t>
      </w:r>
      <w:r w:rsidR="0026595B" w:rsidRPr="007E2C57">
        <w:rPr>
          <w:rFonts w:ascii="Arial" w:hAnsi="Arial" w:cs="Arial"/>
        </w:rPr>
        <w:t xml:space="preserve">zendo o artigo 3º um rol exaustivo de exceções para que o tributo seja considerado devido no local da prestação. </w:t>
      </w:r>
      <w:r w:rsidR="007B13F9">
        <w:rPr>
          <w:rFonts w:ascii="Arial" w:hAnsi="Arial" w:cs="Arial"/>
        </w:rPr>
        <w:t xml:space="preserve">Sendo que o </w:t>
      </w:r>
      <w:r w:rsidR="007B13F9" w:rsidRPr="007E2C57">
        <w:rPr>
          <w:rFonts w:ascii="Arial" w:hAnsi="Arial" w:cs="Arial"/>
        </w:rPr>
        <w:t xml:space="preserve">estabelecimento prestador deve ser entendido como o local em que o contribuinte desenvolve a atividade de prestar serviços, compreendendo, nessa definição, o complexo de coisas que venham a configurar o núcleo habitual do exercício da atividade, pressupondo gerência e administração mínimas e que sejam aptas à atividade econômica de prestar serviços ou, na existência de local com tais especificações, o domicílio do prestador. </w:t>
      </w:r>
      <w:r w:rsidR="007B13F9">
        <w:rPr>
          <w:rFonts w:ascii="Arial" w:hAnsi="Arial" w:cs="Arial"/>
        </w:rPr>
        <w:t xml:space="preserve"> </w:t>
      </w:r>
    </w:p>
    <w:p w14:paraId="0B346A70" w14:textId="77777777" w:rsidR="00987953" w:rsidRDefault="0026595B" w:rsidP="007B13F9">
      <w:pPr>
        <w:spacing w:line="360" w:lineRule="auto"/>
        <w:ind w:firstLine="708"/>
        <w:jc w:val="both"/>
        <w:rPr>
          <w:rFonts w:ascii="Arial" w:hAnsi="Arial" w:cs="Arial"/>
        </w:rPr>
      </w:pPr>
      <w:r w:rsidRPr="007E2C57">
        <w:rPr>
          <w:rFonts w:ascii="Arial" w:hAnsi="Arial" w:cs="Arial"/>
        </w:rPr>
        <w:t xml:space="preserve">Por sua vez, o artigo 4º traz a definição do que vem a ser estabelecimento prestador, de forma que se o estabelecimento não preencher tais requisitos deverá ser desconsiderado, aplicando a regra geral do domicílio prestador. </w:t>
      </w:r>
      <w:r>
        <w:rPr>
          <w:rFonts w:ascii="Arial" w:hAnsi="Arial" w:cs="Arial"/>
        </w:rPr>
        <w:t xml:space="preserve"> </w:t>
      </w:r>
    </w:p>
    <w:p w14:paraId="74E4002F" w14:textId="71D74876" w:rsidR="00AD018C" w:rsidRDefault="007B13F9" w:rsidP="007B13F9">
      <w:pPr>
        <w:spacing w:line="360" w:lineRule="auto"/>
        <w:ind w:firstLine="708"/>
        <w:jc w:val="both"/>
      </w:pPr>
      <w:r>
        <w:rPr>
          <w:rFonts w:ascii="Arial" w:hAnsi="Arial" w:cs="Arial"/>
        </w:rPr>
        <w:t>Desta forma, por todo ex</w:t>
      </w:r>
      <w:r w:rsidR="0026595B" w:rsidRPr="007E2C57">
        <w:rPr>
          <w:rFonts w:ascii="Arial" w:hAnsi="Arial" w:cs="Arial"/>
        </w:rPr>
        <w:t>posto, segundo a remansosa jurisprudência, para definição de estabelecimento prestador é condição obrigatória  existência de unidade econômica minimamente autônoma</w:t>
      </w:r>
      <w:r w:rsidR="0026595B">
        <w:rPr>
          <w:rFonts w:ascii="Arial" w:hAnsi="Arial" w:cs="Arial"/>
        </w:rPr>
        <w:t xml:space="preserve">. </w:t>
      </w:r>
      <w:r w:rsidR="0026595B" w:rsidRPr="0026595B">
        <w:rPr>
          <w:rFonts w:ascii="Arial" w:hAnsi="Arial" w:cs="Arial"/>
        </w:rPr>
        <w:t xml:space="preserve">Inexistindo estabelecimento/unidade autônoma nas diversas municipalidades em que os serviços são prestados (mediante deslocamento de recursos humanos e materiais), o ISS é devido ao Município </w:t>
      </w:r>
      <w:r w:rsidR="0026595B">
        <w:rPr>
          <w:rFonts w:ascii="Arial" w:hAnsi="Arial" w:cs="Arial"/>
        </w:rPr>
        <w:t xml:space="preserve">do estabelecimento prestador. </w:t>
      </w:r>
    </w:p>
    <w:p w14:paraId="69E7FF70" w14:textId="77777777" w:rsidR="00AD018C" w:rsidRDefault="00AD018C" w:rsidP="00AD018C">
      <w:pPr>
        <w:spacing w:line="360" w:lineRule="auto"/>
        <w:jc w:val="both"/>
      </w:pPr>
    </w:p>
    <w:p w14:paraId="4F5C0989" w14:textId="4705C667" w:rsidR="00AD018C" w:rsidRPr="009D4CAB" w:rsidRDefault="00AD018C" w:rsidP="00AD018C">
      <w:pPr>
        <w:spacing w:line="360" w:lineRule="auto"/>
        <w:jc w:val="both"/>
        <w:rPr>
          <w:rFonts w:ascii="Arial" w:hAnsi="Arial" w:cs="Arial"/>
          <w:b/>
          <w:lang w:val="pt-BR"/>
        </w:rPr>
      </w:pPr>
      <w:r w:rsidRPr="009D4CAB">
        <w:rPr>
          <w:rFonts w:ascii="Arial" w:hAnsi="Arial" w:cs="Arial"/>
          <w:b/>
          <w:lang w:val="pt-BR"/>
        </w:rPr>
        <w:t>REFERÊNCIAS</w:t>
      </w:r>
      <w:r>
        <w:rPr>
          <w:rFonts w:ascii="Arial" w:hAnsi="Arial" w:cs="Arial"/>
          <w:b/>
          <w:lang w:val="pt-BR"/>
        </w:rPr>
        <w:t xml:space="preserve"> </w:t>
      </w:r>
      <w:r w:rsidR="00EA2083">
        <w:rPr>
          <w:rFonts w:ascii="Arial" w:hAnsi="Arial" w:cs="Arial"/>
          <w:b/>
          <w:lang w:val="pt-BR"/>
        </w:rPr>
        <w:t xml:space="preserve"> </w:t>
      </w:r>
    </w:p>
    <w:p w14:paraId="18E69CF2" w14:textId="77777777" w:rsidR="00AD018C" w:rsidRPr="009D4CAB" w:rsidRDefault="00AD018C" w:rsidP="00AD018C">
      <w:pPr>
        <w:spacing w:line="360" w:lineRule="auto"/>
        <w:rPr>
          <w:rFonts w:ascii="Arial" w:hAnsi="Arial" w:cs="Arial"/>
          <w:lang w:val="pt-BR"/>
        </w:rPr>
      </w:pPr>
    </w:p>
    <w:p w14:paraId="621FB106" w14:textId="77777777" w:rsidR="00AD018C" w:rsidRPr="006C7FEB" w:rsidRDefault="00AD018C" w:rsidP="00700F35">
      <w:pPr>
        <w:spacing w:after="240"/>
        <w:rPr>
          <w:rFonts w:ascii="Arial" w:hAnsi="Arial" w:cs="Arial"/>
        </w:rPr>
      </w:pPr>
      <w:r w:rsidRPr="006C7FEB">
        <w:rPr>
          <w:rFonts w:ascii="Arial" w:hAnsi="Arial" w:cs="Arial"/>
        </w:rPr>
        <w:t xml:space="preserve">AMARO, Luciano. </w:t>
      </w:r>
      <w:r w:rsidRPr="00700F35">
        <w:rPr>
          <w:rFonts w:ascii="Arial" w:hAnsi="Arial" w:cs="Arial"/>
          <w:b/>
        </w:rPr>
        <w:t>Direito tributário brasileiro</w:t>
      </w:r>
      <w:r w:rsidRPr="006C7FEB">
        <w:rPr>
          <w:rFonts w:ascii="Arial" w:hAnsi="Arial" w:cs="Arial"/>
        </w:rPr>
        <w:t>, 14. ed., São Paulo: Editora Saraiva, 2006.</w:t>
      </w:r>
    </w:p>
    <w:p w14:paraId="74D72D76" w14:textId="08797ED3" w:rsidR="006C7FEB" w:rsidRPr="00700F35" w:rsidRDefault="006C7FEB" w:rsidP="0069469C">
      <w:pPr>
        <w:spacing w:after="240"/>
        <w:jc w:val="both"/>
        <w:rPr>
          <w:rFonts w:ascii="Arial" w:hAnsi="Arial" w:cs="Arial"/>
        </w:rPr>
      </w:pPr>
      <w:r w:rsidRPr="00700F35">
        <w:rPr>
          <w:rFonts w:ascii="Arial" w:hAnsi="Arial" w:cs="Arial"/>
        </w:rPr>
        <w:t>BRASIL. Constituição Federal de 1988. Portal do Planalto – Disponível em</w:t>
      </w:r>
      <w:r w:rsidR="00272455">
        <w:rPr>
          <w:rFonts w:ascii="Arial" w:hAnsi="Arial" w:cs="Arial"/>
        </w:rPr>
        <w:t>:</w:t>
      </w:r>
      <w:r w:rsidRPr="00700F35">
        <w:rPr>
          <w:rFonts w:ascii="Arial" w:hAnsi="Arial" w:cs="Arial"/>
        </w:rPr>
        <w:t xml:space="preserve"> http://www.planalto.gov.br/ccivil_03/constituicao/constituicaocompilado.htm&gt;. Acesso em 25 de fevereiro de 2018. </w:t>
      </w:r>
    </w:p>
    <w:p w14:paraId="7DF7F27D" w14:textId="17A06B3F" w:rsidR="006C7FEB" w:rsidRDefault="00906717" w:rsidP="0069469C">
      <w:pPr>
        <w:spacing w:after="240"/>
        <w:jc w:val="both"/>
        <w:rPr>
          <w:rFonts w:ascii="Arial" w:hAnsi="Arial" w:cs="Arial"/>
        </w:rPr>
      </w:pPr>
      <w:r w:rsidRPr="00700F35">
        <w:rPr>
          <w:rFonts w:ascii="Arial" w:hAnsi="Arial" w:cs="Arial"/>
        </w:rPr>
        <w:t xml:space="preserve">BRASIL. </w:t>
      </w:r>
      <w:r>
        <w:rPr>
          <w:rFonts w:ascii="Arial" w:hAnsi="Arial" w:cs="Arial"/>
        </w:rPr>
        <w:t>Lei Complementar Federal nº. 116, de 31 de julho de 2003</w:t>
      </w:r>
      <w:r w:rsidRPr="00700F35">
        <w:rPr>
          <w:rFonts w:ascii="Arial" w:hAnsi="Arial" w:cs="Arial"/>
        </w:rPr>
        <w:t>. Portal do Planalto – Disponível em</w:t>
      </w:r>
      <w:r w:rsidR="00272455">
        <w:rPr>
          <w:rFonts w:ascii="Arial" w:hAnsi="Arial" w:cs="Arial"/>
        </w:rPr>
        <w:t>:</w:t>
      </w:r>
      <w:r w:rsidRPr="00700F35">
        <w:rPr>
          <w:rFonts w:ascii="Arial" w:hAnsi="Arial" w:cs="Arial"/>
        </w:rPr>
        <w:t xml:space="preserve"> </w:t>
      </w:r>
      <w:r w:rsidR="0069469C">
        <w:rPr>
          <w:rFonts w:ascii="Arial" w:hAnsi="Arial" w:cs="Arial"/>
        </w:rPr>
        <w:t>h</w:t>
      </w:r>
      <w:r w:rsidR="006C7FEB" w:rsidRPr="00700F35">
        <w:rPr>
          <w:rFonts w:ascii="Arial" w:hAnsi="Arial" w:cs="Arial"/>
        </w:rPr>
        <w:t>ttp://www.planalto.gov.br/ccivil_03/Leis/LCP/Lcp116.htm&gt;. Acesso em 25 de fevereiro de 2018.</w:t>
      </w:r>
    </w:p>
    <w:p w14:paraId="2C1E9189" w14:textId="5345EA24" w:rsidR="00AD018C" w:rsidRDefault="0069469C" w:rsidP="00700F35">
      <w:pPr>
        <w:spacing w:after="240"/>
        <w:rPr>
          <w:rFonts w:ascii="Arial" w:hAnsi="Arial" w:cs="Arial"/>
        </w:rPr>
      </w:pPr>
      <w:r w:rsidRPr="0069469C">
        <w:rPr>
          <w:rFonts w:ascii="Arial" w:hAnsi="Arial" w:cs="Arial"/>
        </w:rPr>
        <w:lastRenderedPageBreak/>
        <w:t>BRASIL. Superior Tribunal de Justiça. Agravo Regimental no Resp 2014/0306850-0, da 2º Turma do Superior Tribunal de Justiça.  Relator.: Herman Benjamin. Brasília, SP, 02 de junho de 2015.</w:t>
      </w:r>
      <w:r>
        <w:rPr>
          <w:rFonts w:ascii="Arial" w:hAnsi="Arial" w:cs="Arial"/>
        </w:rPr>
        <w:t>C</w:t>
      </w:r>
      <w:r w:rsidR="00AD018C" w:rsidRPr="006C7FEB">
        <w:rPr>
          <w:rFonts w:ascii="Arial" w:hAnsi="Arial" w:cs="Arial"/>
        </w:rPr>
        <w:t xml:space="preserve">ARVALHO, Paulo de Barros. </w:t>
      </w:r>
      <w:r w:rsidR="00AD018C" w:rsidRPr="00700F35">
        <w:rPr>
          <w:rFonts w:ascii="Arial" w:hAnsi="Arial" w:cs="Arial"/>
          <w:b/>
        </w:rPr>
        <w:t>Curso de Direito Tributário</w:t>
      </w:r>
      <w:r w:rsidR="00AD018C" w:rsidRPr="006C7FEB">
        <w:rPr>
          <w:rFonts w:ascii="Arial" w:hAnsi="Arial" w:cs="Arial"/>
        </w:rPr>
        <w:t xml:space="preserve">. 25ª Ed., São Paulo: Saraiva, 2013. </w:t>
      </w:r>
    </w:p>
    <w:p w14:paraId="2BC1EC71" w14:textId="77777777" w:rsidR="00AD018C" w:rsidRPr="006C7FEB" w:rsidRDefault="00AD018C" w:rsidP="00700F35">
      <w:pPr>
        <w:spacing w:after="240"/>
        <w:rPr>
          <w:rFonts w:ascii="Arial" w:hAnsi="Arial" w:cs="Arial"/>
        </w:rPr>
      </w:pPr>
      <w:r w:rsidRPr="006C7FEB">
        <w:rPr>
          <w:rFonts w:ascii="Arial" w:hAnsi="Arial" w:cs="Arial"/>
        </w:rPr>
        <w:t xml:space="preserve">MACHADO, Hugo de Brito. </w:t>
      </w:r>
      <w:r w:rsidRPr="00700F35">
        <w:rPr>
          <w:rFonts w:ascii="Arial" w:hAnsi="Arial" w:cs="Arial"/>
          <w:b/>
        </w:rPr>
        <w:t>Curso de Direito Tributário</w:t>
      </w:r>
      <w:r w:rsidRPr="006C7FEB">
        <w:rPr>
          <w:rFonts w:ascii="Arial" w:hAnsi="Arial" w:cs="Arial"/>
        </w:rPr>
        <w:t xml:space="preserve">. 38ª Ed., São Paulo: Malheiros, 2017. </w:t>
      </w:r>
    </w:p>
    <w:p w14:paraId="49988351" w14:textId="77777777" w:rsidR="007A295A" w:rsidRPr="006C7FEB" w:rsidRDefault="00A61056" w:rsidP="00A61056">
      <w:pPr>
        <w:spacing w:after="240"/>
        <w:rPr>
          <w:rFonts w:ascii="Arial" w:hAnsi="Arial" w:cs="Arial"/>
        </w:rPr>
      </w:pPr>
      <w:r>
        <w:rPr>
          <w:rFonts w:ascii="Arial" w:hAnsi="Arial" w:cs="Arial"/>
        </w:rPr>
        <w:t>OLIVEIRA</w:t>
      </w:r>
      <w:r w:rsidRPr="006C7FEB">
        <w:rPr>
          <w:rFonts w:ascii="Arial" w:hAnsi="Arial" w:cs="Arial"/>
        </w:rPr>
        <w:t xml:space="preserve">, </w:t>
      </w:r>
      <w:r>
        <w:rPr>
          <w:rFonts w:ascii="Arial" w:hAnsi="Arial" w:cs="Arial"/>
        </w:rPr>
        <w:t>Jose Jayme de Macedo</w:t>
      </w:r>
      <w:r w:rsidRPr="006C7FEB">
        <w:rPr>
          <w:rFonts w:ascii="Arial" w:hAnsi="Arial" w:cs="Arial"/>
        </w:rPr>
        <w:t xml:space="preserve">. </w:t>
      </w:r>
      <w:r>
        <w:rPr>
          <w:rFonts w:ascii="Arial" w:hAnsi="Arial" w:cs="Arial"/>
          <w:b/>
        </w:rPr>
        <w:t>Impostos Municipais - ISS – ITBI - IPTU</w:t>
      </w:r>
      <w:r>
        <w:rPr>
          <w:rFonts w:ascii="Arial" w:hAnsi="Arial" w:cs="Arial"/>
        </w:rPr>
        <w:t>. 2</w:t>
      </w:r>
      <w:r w:rsidRPr="006C7FEB">
        <w:rPr>
          <w:rFonts w:ascii="Arial" w:hAnsi="Arial" w:cs="Arial"/>
        </w:rPr>
        <w:t>ª Ed., São Paulo: Saraiva, 201</w:t>
      </w:r>
      <w:r>
        <w:rPr>
          <w:rFonts w:ascii="Arial" w:hAnsi="Arial" w:cs="Arial"/>
        </w:rPr>
        <w:t>1</w:t>
      </w:r>
      <w:r w:rsidRPr="006C7FEB">
        <w:rPr>
          <w:rFonts w:ascii="Arial" w:hAnsi="Arial" w:cs="Arial"/>
        </w:rPr>
        <w:t xml:space="preserve">. </w:t>
      </w:r>
    </w:p>
    <w:p w14:paraId="7AF29336" w14:textId="67F1D106" w:rsidR="009D4CAB" w:rsidRPr="007F0015" w:rsidRDefault="00AD018C" w:rsidP="007A295A">
      <w:pPr>
        <w:spacing w:after="240"/>
        <w:rPr>
          <w:rFonts w:ascii="Arial" w:hAnsi="Arial" w:cs="Arial"/>
          <w:color w:val="000000" w:themeColor="text1"/>
        </w:rPr>
      </w:pPr>
      <w:r w:rsidRPr="007F0015">
        <w:rPr>
          <w:rFonts w:ascii="Arial" w:hAnsi="Arial" w:cs="Arial"/>
          <w:color w:val="000000" w:themeColor="text1"/>
        </w:rPr>
        <w:t xml:space="preserve">SABBAG, Eduardo. </w:t>
      </w:r>
      <w:r w:rsidRPr="007F0015">
        <w:rPr>
          <w:rFonts w:ascii="Arial" w:hAnsi="Arial" w:cs="Arial"/>
          <w:b/>
          <w:color w:val="000000" w:themeColor="text1"/>
        </w:rPr>
        <w:t>Manual de Direito Tributário</w:t>
      </w:r>
      <w:r w:rsidRPr="007F0015">
        <w:rPr>
          <w:rFonts w:ascii="Arial" w:hAnsi="Arial" w:cs="Arial"/>
          <w:color w:val="000000" w:themeColor="text1"/>
        </w:rPr>
        <w:t>. 8ª Ed., São Paulo: Saraiva, 2016</w:t>
      </w:r>
      <w:r w:rsidR="00906717" w:rsidRPr="007F0015">
        <w:rPr>
          <w:rFonts w:ascii="Arial" w:hAnsi="Arial" w:cs="Arial"/>
          <w:color w:val="000000" w:themeColor="text1"/>
        </w:rPr>
        <w:t>.</w:t>
      </w:r>
    </w:p>
    <w:p w14:paraId="7B1FD57B" w14:textId="77777777" w:rsidR="00906717" w:rsidRPr="007F0015" w:rsidRDefault="00906717" w:rsidP="00906717">
      <w:pPr>
        <w:spacing w:after="240"/>
        <w:jc w:val="both"/>
        <w:rPr>
          <w:rFonts w:ascii="Arial" w:hAnsi="Arial" w:cs="Arial"/>
          <w:color w:val="000000" w:themeColor="text1"/>
        </w:rPr>
      </w:pPr>
      <w:r w:rsidRPr="007F0015">
        <w:rPr>
          <w:rFonts w:ascii="Arial" w:hAnsi="Arial" w:cs="Arial"/>
          <w:color w:val="000000" w:themeColor="text1"/>
        </w:rPr>
        <w:t>SÃO PAULO. Tribunal de Justiça do Estado de São Paulo. Apelação. Ação declaratória de inexistência de relação jurídico tributária com repetição de indébito nº. 0009453-11-2008.8.26.0302, da 18º Câmara de Direito Público do Tribunal de Justiça do Estado de São Paulo.  Relator.: Roberto Martins de Souza. São Paulo, SP, 27 de março de 2014.</w:t>
      </w:r>
    </w:p>
    <w:p w14:paraId="262EA4B4" w14:textId="200DB066" w:rsidR="004E1BC5" w:rsidRDefault="00906717" w:rsidP="007F0015">
      <w:pPr>
        <w:spacing w:after="240"/>
        <w:jc w:val="both"/>
        <w:rPr>
          <w:rFonts w:ascii="Arial" w:hAnsi="Arial" w:cs="Arial"/>
        </w:rPr>
      </w:pPr>
      <w:r w:rsidRPr="007F0015">
        <w:rPr>
          <w:rFonts w:ascii="Arial" w:hAnsi="Arial" w:cs="Arial"/>
          <w:color w:val="000000" w:themeColor="text1"/>
        </w:rPr>
        <w:t>SÃO PAULO. Tribunal de Justiça do Estado de São Paulo. Ação</w:t>
      </w:r>
      <w:r w:rsidR="007F0015" w:rsidRPr="007F0015">
        <w:rPr>
          <w:rFonts w:ascii="Arial" w:hAnsi="Arial" w:cs="Arial"/>
          <w:color w:val="000000" w:themeColor="text1"/>
        </w:rPr>
        <w:t xml:space="preserve"> Ordinária</w:t>
      </w:r>
      <w:r w:rsidRPr="007F0015">
        <w:rPr>
          <w:rFonts w:ascii="Arial" w:hAnsi="Arial" w:cs="Arial"/>
          <w:color w:val="000000" w:themeColor="text1"/>
        </w:rPr>
        <w:t>.</w:t>
      </w:r>
      <w:r w:rsidR="007F0015" w:rsidRPr="007F0015">
        <w:rPr>
          <w:rFonts w:ascii="Arial" w:hAnsi="Arial" w:cs="Arial"/>
          <w:color w:val="000000" w:themeColor="text1"/>
        </w:rPr>
        <w:t xml:space="preserve"> Apelação.</w:t>
      </w:r>
      <w:r w:rsidRPr="007F0015">
        <w:rPr>
          <w:rFonts w:ascii="Arial" w:hAnsi="Arial" w:cs="Arial"/>
          <w:color w:val="000000" w:themeColor="text1"/>
        </w:rPr>
        <w:t xml:space="preserve"> nº. </w:t>
      </w:r>
      <w:r w:rsidR="007F0015" w:rsidRPr="007F0015">
        <w:rPr>
          <w:rFonts w:ascii="Arial" w:hAnsi="Arial" w:cs="Arial"/>
          <w:color w:val="000000" w:themeColor="text1"/>
        </w:rPr>
        <w:t>0056560-996.2009.8.26.0114</w:t>
      </w:r>
      <w:r w:rsidRPr="007F0015">
        <w:rPr>
          <w:rFonts w:ascii="Arial" w:hAnsi="Arial" w:cs="Arial"/>
          <w:color w:val="000000" w:themeColor="text1"/>
        </w:rPr>
        <w:t xml:space="preserve">, da </w:t>
      </w:r>
      <w:r w:rsidR="007F0015" w:rsidRPr="007F0015">
        <w:rPr>
          <w:rFonts w:ascii="Arial" w:hAnsi="Arial" w:cs="Arial"/>
          <w:color w:val="000000" w:themeColor="text1"/>
        </w:rPr>
        <w:t xml:space="preserve">18º </w:t>
      </w:r>
      <w:r w:rsidRPr="007F0015">
        <w:rPr>
          <w:rFonts w:ascii="Arial" w:hAnsi="Arial" w:cs="Arial"/>
          <w:color w:val="000000" w:themeColor="text1"/>
        </w:rPr>
        <w:t xml:space="preserve">Câmara de Direito Público do Tribunal de Justiça do Estado de São Paulo.  Relator.: </w:t>
      </w:r>
      <w:r w:rsidR="007F0015" w:rsidRPr="007F0015">
        <w:rPr>
          <w:rFonts w:ascii="Arial" w:hAnsi="Arial" w:cs="Arial"/>
          <w:color w:val="000000" w:themeColor="text1"/>
        </w:rPr>
        <w:t>Wanderley José Federighi</w:t>
      </w:r>
      <w:r w:rsidRPr="007F0015">
        <w:rPr>
          <w:rFonts w:ascii="Arial" w:hAnsi="Arial" w:cs="Arial"/>
          <w:color w:val="000000" w:themeColor="text1"/>
        </w:rPr>
        <w:t xml:space="preserve">. São Paulo, SP, </w:t>
      </w:r>
      <w:r w:rsidR="007F0015" w:rsidRPr="007F0015">
        <w:rPr>
          <w:rFonts w:ascii="Arial" w:hAnsi="Arial" w:cs="Arial"/>
          <w:color w:val="000000" w:themeColor="text1"/>
        </w:rPr>
        <w:t xml:space="preserve">11 </w:t>
      </w:r>
      <w:r w:rsidRPr="007F0015">
        <w:rPr>
          <w:rFonts w:ascii="Arial" w:hAnsi="Arial" w:cs="Arial"/>
          <w:color w:val="000000" w:themeColor="text1"/>
        </w:rPr>
        <w:t xml:space="preserve">de </w:t>
      </w:r>
      <w:r w:rsidR="007F0015" w:rsidRPr="007F0015">
        <w:rPr>
          <w:rFonts w:ascii="Arial" w:hAnsi="Arial" w:cs="Arial"/>
          <w:color w:val="000000" w:themeColor="text1"/>
        </w:rPr>
        <w:t xml:space="preserve">setembro </w:t>
      </w:r>
      <w:r w:rsidRPr="007F0015">
        <w:rPr>
          <w:rFonts w:ascii="Arial" w:hAnsi="Arial" w:cs="Arial"/>
          <w:color w:val="000000" w:themeColor="text1"/>
        </w:rPr>
        <w:t xml:space="preserve">de </w:t>
      </w:r>
      <w:r w:rsidR="007F0015" w:rsidRPr="007F0015">
        <w:rPr>
          <w:rFonts w:ascii="Arial" w:hAnsi="Arial" w:cs="Arial"/>
          <w:color w:val="000000" w:themeColor="text1"/>
        </w:rPr>
        <w:t>2014</w:t>
      </w:r>
      <w:r w:rsidRPr="007F0015">
        <w:rPr>
          <w:rFonts w:ascii="Arial" w:hAnsi="Arial" w:cs="Arial"/>
          <w:color w:val="000000" w:themeColor="text1"/>
        </w:rPr>
        <w:t>.</w:t>
      </w:r>
    </w:p>
    <w:p w14:paraId="7F84CEAD" w14:textId="16553E7E" w:rsidR="00906717" w:rsidRDefault="00276BAD" w:rsidP="007A295A">
      <w:pPr>
        <w:spacing w:after="240"/>
        <w:rPr>
          <w:rFonts w:ascii="Arial" w:hAnsi="Arial" w:cs="Arial"/>
        </w:rPr>
      </w:pPr>
      <w:r>
        <w:rPr>
          <w:rFonts w:ascii="Arial" w:hAnsi="Arial" w:cs="Arial"/>
        </w:rPr>
        <w:t xml:space="preserve"> </w:t>
      </w:r>
    </w:p>
    <w:p w14:paraId="42ECC1ED" w14:textId="77777777" w:rsidR="00906717" w:rsidRDefault="00906717" w:rsidP="007A295A">
      <w:pPr>
        <w:spacing w:after="240"/>
        <w:rPr>
          <w:rFonts w:ascii="Arial" w:hAnsi="Arial" w:cs="Arial"/>
        </w:rPr>
      </w:pPr>
    </w:p>
    <w:p w14:paraId="0FD86669" w14:textId="77777777" w:rsidR="00906717" w:rsidRDefault="00906717" w:rsidP="007A295A">
      <w:pPr>
        <w:spacing w:after="240"/>
        <w:rPr>
          <w:rFonts w:ascii="Arial" w:hAnsi="Arial" w:cs="Arial"/>
        </w:rPr>
      </w:pPr>
    </w:p>
    <w:p w14:paraId="09644D30" w14:textId="77777777" w:rsidR="00906717" w:rsidRPr="007A295A" w:rsidRDefault="00906717" w:rsidP="007A295A">
      <w:pPr>
        <w:spacing w:after="240"/>
        <w:rPr>
          <w:rFonts w:ascii="Arial" w:hAnsi="Arial" w:cs="Arial"/>
          <w:lang w:val="pt-BR"/>
        </w:rPr>
      </w:pPr>
    </w:p>
    <w:sectPr w:rsidR="00906717" w:rsidRPr="007A295A" w:rsidSect="009D4CAB">
      <w:headerReference w:type="even" r:id="rId16"/>
      <w:headerReference w:type="default" r:id="rId17"/>
      <w:footerReference w:type="default" r:id="rId1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6C10B" w14:textId="77777777" w:rsidR="00AA6522" w:rsidRDefault="00AA6522">
      <w:r>
        <w:separator/>
      </w:r>
    </w:p>
  </w:endnote>
  <w:endnote w:type="continuationSeparator" w:id="0">
    <w:p w14:paraId="27E262ED" w14:textId="77777777" w:rsidR="00AA6522" w:rsidRDefault="00AA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BC67A" w14:textId="77777777" w:rsidR="00D555BA" w:rsidRPr="007D3EC2" w:rsidRDefault="00D555BA">
    <w:pPr>
      <w:pStyle w:val="Rodap"/>
      <w:jc w:val="right"/>
      <w:rPr>
        <w:rFonts w:ascii="Arial" w:hAnsi="Arial" w:cs="Arial"/>
      </w:rPr>
    </w:pPr>
  </w:p>
  <w:p w14:paraId="545A1913" w14:textId="77777777" w:rsidR="00D555BA" w:rsidRDefault="00D555B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8A4EA" w14:textId="77777777" w:rsidR="00AA6522" w:rsidRDefault="00AA6522">
      <w:r>
        <w:separator/>
      </w:r>
    </w:p>
  </w:footnote>
  <w:footnote w:type="continuationSeparator" w:id="0">
    <w:p w14:paraId="3665EEDE" w14:textId="77777777" w:rsidR="00AA6522" w:rsidRDefault="00AA6522">
      <w:r>
        <w:continuationSeparator/>
      </w:r>
    </w:p>
  </w:footnote>
  <w:footnote w:id="1">
    <w:p w14:paraId="1ED3DC88" w14:textId="77777777" w:rsidR="00A65D6F" w:rsidRPr="00A65D6F" w:rsidRDefault="00A65D6F">
      <w:pPr>
        <w:pStyle w:val="Textodenotaderodap"/>
        <w:rPr>
          <w:sz w:val="20"/>
          <w:szCs w:val="20"/>
          <w:lang w:val="pt-BR"/>
        </w:rPr>
      </w:pPr>
      <w:r w:rsidRPr="00A65D6F">
        <w:rPr>
          <w:rStyle w:val="Refdenotaderodap"/>
          <w:sz w:val="20"/>
          <w:szCs w:val="20"/>
        </w:rPr>
        <w:footnoteRef/>
      </w:r>
      <w:r w:rsidRPr="00A65D6F">
        <w:rPr>
          <w:sz w:val="20"/>
          <w:szCs w:val="20"/>
        </w:rPr>
        <w:t xml:space="preserve"> </w:t>
      </w:r>
      <w:r w:rsidRPr="00A65D6F">
        <w:rPr>
          <w:rFonts w:ascii="Arial" w:hAnsi="Arial" w:cs="Arial"/>
          <w:sz w:val="20"/>
          <w:szCs w:val="20"/>
          <w:lang w:val="pt-BR"/>
        </w:rPr>
        <w:t>Bacharelando do Curso de Direito da Universidade de Mogi das Cruzes, SP – rcreys@gmail.com</w:t>
      </w:r>
    </w:p>
  </w:footnote>
  <w:footnote w:id="2">
    <w:p w14:paraId="40C01C15" w14:textId="531F0593" w:rsidR="00A65D6F" w:rsidRPr="00A65D6F" w:rsidRDefault="00A65D6F">
      <w:pPr>
        <w:pStyle w:val="Textodenotaderodap"/>
        <w:rPr>
          <w:sz w:val="20"/>
          <w:szCs w:val="20"/>
          <w:lang w:val="pt-BR"/>
        </w:rPr>
      </w:pPr>
      <w:r>
        <w:rPr>
          <w:rStyle w:val="Refdenotaderodap"/>
        </w:rPr>
        <w:footnoteRef/>
      </w:r>
      <w:r>
        <w:t xml:space="preserve"> </w:t>
      </w:r>
      <w:r w:rsidRPr="00A65D6F">
        <w:rPr>
          <w:rFonts w:ascii="Arial" w:hAnsi="Arial" w:cs="Arial"/>
          <w:sz w:val="20"/>
          <w:szCs w:val="20"/>
          <w:lang w:val="pt-BR"/>
        </w:rPr>
        <w:t>Professor Orientador</w:t>
      </w:r>
      <w:r w:rsidR="00901165">
        <w:rPr>
          <w:rFonts w:ascii="Arial" w:hAnsi="Arial" w:cs="Arial"/>
          <w:sz w:val="20"/>
          <w:szCs w:val="20"/>
          <w:lang w:val="pt-BR"/>
        </w:rPr>
        <w:t xml:space="preserve">: </w:t>
      </w:r>
      <w:proofErr w:type="spellStart"/>
      <w:r w:rsidR="00901165">
        <w:rPr>
          <w:rFonts w:ascii="Arial" w:hAnsi="Arial" w:cs="Arial"/>
          <w:sz w:val="20"/>
          <w:szCs w:val="20"/>
          <w:lang w:val="pt-BR"/>
        </w:rPr>
        <w:t>Maico</w:t>
      </w:r>
      <w:proofErr w:type="spellEnd"/>
      <w:r w:rsidR="00901165">
        <w:rPr>
          <w:rFonts w:ascii="Arial" w:hAnsi="Arial" w:cs="Arial"/>
          <w:sz w:val="20"/>
          <w:szCs w:val="20"/>
          <w:lang w:val="pt-BR"/>
        </w:rPr>
        <w:t xml:space="preserve"> Pinheiro da Silva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0136D" w14:textId="77777777" w:rsidR="00D555BA" w:rsidRDefault="00D555BA" w:rsidP="00000A2D">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3E60A99" w14:textId="77777777" w:rsidR="00D555BA" w:rsidRDefault="00D555BA" w:rsidP="00B33AB7">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78017" w14:textId="77777777" w:rsidR="00D555BA" w:rsidRDefault="00D555BA">
    <w:pPr>
      <w:pStyle w:val="Cabealho"/>
      <w:jc w:val="right"/>
    </w:pPr>
  </w:p>
  <w:p w14:paraId="4069ABC0" w14:textId="77777777" w:rsidR="00D555BA" w:rsidRDefault="00D555BA" w:rsidP="00B33AB7">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FAD9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9C0109"/>
    <w:multiLevelType w:val="hybridMultilevel"/>
    <w:tmpl w:val="1ED2A8C6"/>
    <w:lvl w:ilvl="0" w:tplc="BFAA80A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9D772EB"/>
    <w:multiLevelType w:val="hybridMultilevel"/>
    <w:tmpl w:val="A7E0B370"/>
    <w:lvl w:ilvl="0" w:tplc="4E3CD73C">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 w15:restartNumberingAfterBreak="0">
    <w:nsid w:val="3B393CF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1C5F1D"/>
    <w:multiLevelType w:val="hybridMultilevel"/>
    <w:tmpl w:val="3C12C89C"/>
    <w:lvl w:ilvl="0" w:tplc="0416000F">
      <w:start w:val="1"/>
      <w:numFmt w:val="decimal"/>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5" w15:restartNumberingAfterBreak="0">
    <w:nsid w:val="4D4D592A"/>
    <w:multiLevelType w:val="hybridMultilevel"/>
    <w:tmpl w:val="EEC81EC8"/>
    <w:lvl w:ilvl="0" w:tplc="04160017">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6" w15:restartNumberingAfterBreak="0">
    <w:nsid w:val="52A307FA"/>
    <w:multiLevelType w:val="multilevel"/>
    <w:tmpl w:val="8ACE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121E0"/>
    <w:multiLevelType w:val="hybridMultilevel"/>
    <w:tmpl w:val="42E6DC9A"/>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5A245BD4"/>
    <w:multiLevelType w:val="singleLevel"/>
    <w:tmpl w:val="0416000F"/>
    <w:lvl w:ilvl="0">
      <w:start w:val="1"/>
      <w:numFmt w:val="decimal"/>
      <w:lvlText w:val="%1."/>
      <w:lvlJc w:val="left"/>
      <w:pPr>
        <w:tabs>
          <w:tab w:val="num" w:pos="360"/>
        </w:tabs>
        <w:ind w:left="360" w:hanging="360"/>
      </w:pPr>
      <w:rPr>
        <w:rFonts w:hint="default"/>
      </w:rPr>
    </w:lvl>
  </w:abstractNum>
  <w:abstractNum w:abstractNumId="9" w15:restartNumberingAfterBreak="0">
    <w:nsid w:val="5B510CD4"/>
    <w:multiLevelType w:val="multilevel"/>
    <w:tmpl w:val="F90859AC"/>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0" w15:restartNumberingAfterBreak="0">
    <w:nsid w:val="5C416F0F"/>
    <w:multiLevelType w:val="hybridMultilevel"/>
    <w:tmpl w:val="BA9EB772"/>
    <w:lvl w:ilvl="0" w:tplc="0416000F">
      <w:start w:val="1"/>
      <w:numFmt w:val="decimal"/>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abstractNumId w:val="4"/>
  </w:num>
  <w:num w:numId="2">
    <w:abstractNumId w:val="10"/>
  </w:num>
  <w:num w:numId="3">
    <w:abstractNumId w:val="2"/>
  </w:num>
  <w:num w:numId="4">
    <w:abstractNumId w:val="9"/>
  </w:num>
  <w:num w:numId="5">
    <w:abstractNumId w:val="8"/>
  </w:num>
  <w:num w:numId="6">
    <w:abstractNumId w:val="5"/>
  </w:num>
  <w:num w:numId="7">
    <w:abstractNumId w:val="3"/>
  </w:num>
  <w:num w:numId="8">
    <w:abstractNumId w:val="0"/>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54"/>
    <w:rsid w:val="00000A2D"/>
    <w:rsid w:val="00004EBD"/>
    <w:rsid w:val="00017794"/>
    <w:rsid w:val="0002170F"/>
    <w:rsid w:val="00024DA2"/>
    <w:rsid w:val="000559E2"/>
    <w:rsid w:val="00066547"/>
    <w:rsid w:val="0006735C"/>
    <w:rsid w:val="00070F78"/>
    <w:rsid w:val="00075FD8"/>
    <w:rsid w:val="000828C1"/>
    <w:rsid w:val="00084C2D"/>
    <w:rsid w:val="000850D2"/>
    <w:rsid w:val="000902CC"/>
    <w:rsid w:val="000943AE"/>
    <w:rsid w:val="000A1C35"/>
    <w:rsid w:val="000C2A58"/>
    <w:rsid w:val="000E02C2"/>
    <w:rsid w:val="000E0E8B"/>
    <w:rsid w:val="000F3ABB"/>
    <w:rsid w:val="00105622"/>
    <w:rsid w:val="001264B1"/>
    <w:rsid w:val="00134825"/>
    <w:rsid w:val="00137327"/>
    <w:rsid w:val="00161A39"/>
    <w:rsid w:val="001672C9"/>
    <w:rsid w:val="00175161"/>
    <w:rsid w:val="00183C55"/>
    <w:rsid w:val="0019410A"/>
    <w:rsid w:val="001A0C6B"/>
    <w:rsid w:val="001A0D38"/>
    <w:rsid w:val="001A4D82"/>
    <w:rsid w:val="001D126D"/>
    <w:rsid w:val="001E63EB"/>
    <w:rsid w:val="001F7F1E"/>
    <w:rsid w:val="00200852"/>
    <w:rsid w:val="00216834"/>
    <w:rsid w:val="00221B4A"/>
    <w:rsid w:val="00231BE6"/>
    <w:rsid w:val="00240E61"/>
    <w:rsid w:val="00240F84"/>
    <w:rsid w:val="00247E91"/>
    <w:rsid w:val="0026595B"/>
    <w:rsid w:val="00272455"/>
    <w:rsid w:val="00274EE4"/>
    <w:rsid w:val="00276BAD"/>
    <w:rsid w:val="0028343D"/>
    <w:rsid w:val="00292662"/>
    <w:rsid w:val="002940CB"/>
    <w:rsid w:val="002A30DF"/>
    <w:rsid w:val="002B2113"/>
    <w:rsid w:val="002F1A4D"/>
    <w:rsid w:val="002F5D9E"/>
    <w:rsid w:val="002F6D76"/>
    <w:rsid w:val="002F6FB1"/>
    <w:rsid w:val="00300FB1"/>
    <w:rsid w:val="0031247D"/>
    <w:rsid w:val="00313C6E"/>
    <w:rsid w:val="0032682B"/>
    <w:rsid w:val="00326C07"/>
    <w:rsid w:val="003845D1"/>
    <w:rsid w:val="00393F13"/>
    <w:rsid w:val="0039621D"/>
    <w:rsid w:val="003A4DDA"/>
    <w:rsid w:val="003A5556"/>
    <w:rsid w:val="003A5677"/>
    <w:rsid w:val="003A7C41"/>
    <w:rsid w:val="003B61CA"/>
    <w:rsid w:val="003D08F6"/>
    <w:rsid w:val="003D2759"/>
    <w:rsid w:val="003E2672"/>
    <w:rsid w:val="003F6778"/>
    <w:rsid w:val="004012AB"/>
    <w:rsid w:val="00411867"/>
    <w:rsid w:val="0042139E"/>
    <w:rsid w:val="00450364"/>
    <w:rsid w:val="00451B74"/>
    <w:rsid w:val="00454A90"/>
    <w:rsid w:val="00455602"/>
    <w:rsid w:val="004720A2"/>
    <w:rsid w:val="0047560F"/>
    <w:rsid w:val="004773F2"/>
    <w:rsid w:val="00485026"/>
    <w:rsid w:val="00492E49"/>
    <w:rsid w:val="0049764F"/>
    <w:rsid w:val="004A0FC0"/>
    <w:rsid w:val="004A549F"/>
    <w:rsid w:val="004C0141"/>
    <w:rsid w:val="004D420D"/>
    <w:rsid w:val="004D540D"/>
    <w:rsid w:val="004D753D"/>
    <w:rsid w:val="004E1BC5"/>
    <w:rsid w:val="004F50A7"/>
    <w:rsid w:val="00503FEF"/>
    <w:rsid w:val="00520734"/>
    <w:rsid w:val="00521B9F"/>
    <w:rsid w:val="005307F1"/>
    <w:rsid w:val="005469C0"/>
    <w:rsid w:val="00554E82"/>
    <w:rsid w:val="00563F5F"/>
    <w:rsid w:val="00564689"/>
    <w:rsid w:val="00580355"/>
    <w:rsid w:val="00590B17"/>
    <w:rsid w:val="005B2B8B"/>
    <w:rsid w:val="005D08F9"/>
    <w:rsid w:val="005D10E1"/>
    <w:rsid w:val="005E18F6"/>
    <w:rsid w:val="005F4664"/>
    <w:rsid w:val="00600D27"/>
    <w:rsid w:val="00605197"/>
    <w:rsid w:val="00610265"/>
    <w:rsid w:val="0061275D"/>
    <w:rsid w:val="00626262"/>
    <w:rsid w:val="00632C3C"/>
    <w:rsid w:val="0064355A"/>
    <w:rsid w:val="00647210"/>
    <w:rsid w:val="00647933"/>
    <w:rsid w:val="00662C84"/>
    <w:rsid w:val="00667686"/>
    <w:rsid w:val="00667D4A"/>
    <w:rsid w:val="00671097"/>
    <w:rsid w:val="0067715A"/>
    <w:rsid w:val="00691B6E"/>
    <w:rsid w:val="006929CE"/>
    <w:rsid w:val="0069469C"/>
    <w:rsid w:val="006A51BD"/>
    <w:rsid w:val="006B5892"/>
    <w:rsid w:val="006C0263"/>
    <w:rsid w:val="006C63D6"/>
    <w:rsid w:val="006C7FEB"/>
    <w:rsid w:val="006D210C"/>
    <w:rsid w:val="006D2C54"/>
    <w:rsid w:val="006D36FD"/>
    <w:rsid w:val="006D4A86"/>
    <w:rsid w:val="006E0887"/>
    <w:rsid w:val="006E563B"/>
    <w:rsid w:val="006F335F"/>
    <w:rsid w:val="00700F35"/>
    <w:rsid w:val="007207F2"/>
    <w:rsid w:val="00730107"/>
    <w:rsid w:val="00733930"/>
    <w:rsid w:val="00755883"/>
    <w:rsid w:val="00770A97"/>
    <w:rsid w:val="00771777"/>
    <w:rsid w:val="00784B65"/>
    <w:rsid w:val="00787BB6"/>
    <w:rsid w:val="00794286"/>
    <w:rsid w:val="00797684"/>
    <w:rsid w:val="007A295A"/>
    <w:rsid w:val="007A7CD4"/>
    <w:rsid w:val="007B13F9"/>
    <w:rsid w:val="007B215B"/>
    <w:rsid w:val="007B2D94"/>
    <w:rsid w:val="007C55C1"/>
    <w:rsid w:val="007C71E8"/>
    <w:rsid w:val="007C723F"/>
    <w:rsid w:val="007D3EC2"/>
    <w:rsid w:val="007E2C57"/>
    <w:rsid w:val="007E7211"/>
    <w:rsid w:val="007F0015"/>
    <w:rsid w:val="007F3E82"/>
    <w:rsid w:val="007F6C0E"/>
    <w:rsid w:val="008049C0"/>
    <w:rsid w:val="00804BE1"/>
    <w:rsid w:val="008327B7"/>
    <w:rsid w:val="00836030"/>
    <w:rsid w:val="008434CB"/>
    <w:rsid w:val="00846A22"/>
    <w:rsid w:val="008521CC"/>
    <w:rsid w:val="00857754"/>
    <w:rsid w:val="008630C5"/>
    <w:rsid w:val="008722EB"/>
    <w:rsid w:val="00873B54"/>
    <w:rsid w:val="008915DB"/>
    <w:rsid w:val="0089234E"/>
    <w:rsid w:val="008A5761"/>
    <w:rsid w:val="008A6B1D"/>
    <w:rsid w:val="008D4D9F"/>
    <w:rsid w:val="008E0603"/>
    <w:rsid w:val="008F0413"/>
    <w:rsid w:val="008F2DDD"/>
    <w:rsid w:val="00901165"/>
    <w:rsid w:val="009031B6"/>
    <w:rsid w:val="00906717"/>
    <w:rsid w:val="009119A3"/>
    <w:rsid w:val="009147FE"/>
    <w:rsid w:val="00931EC4"/>
    <w:rsid w:val="00933ABD"/>
    <w:rsid w:val="009578AE"/>
    <w:rsid w:val="009601EC"/>
    <w:rsid w:val="00960409"/>
    <w:rsid w:val="00965DEF"/>
    <w:rsid w:val="0098024F"/>
    <w:rsid w:val="00987953"/>
    <w:rsid w:val="00987DB8"/>
    <w:rsid w:val="00992088"/>
    <w:rsid w:val="009A1A6B"/>
    <w:rsid w:val="009A338F"/>
    <w:rsid w:val="009B1404"/>
    <w:rsid w:val="009B5C2F"/>
    <w:rsid w:val="009C4748"/>
    <w:rsid w:val="009D2B78"/>
    <w:rsid w:val="009D4CAB"/>
    <w:rsid w:val="009D4D00"/>
    <w:rsid w:val="009E3A3C"/>
    <w:rsid w:val="00A05E53"/>
    <w:rsid w:val="00A40E08"/>
    <w:rsid w:val="00A4385F"/>
    <w:rsid w:val="00A46491"/>
    <w:rsid w:val="00A55BC1"/>
    <w:rsid w:val="00A61056"/>
    <w:rsid w:val="00A615C6"/>
    <w:rsid w:val="00A63FBA"/>
    <w:rsid w:val="00A65D6F"/>
    <w:rsid w:val="00A712D6"/>
    <w:rsid w:val="00A71FB9"/>
    <w:rsid w:val="00A8393D"/>
    <w:rsid w:val="00A87C66"/>
    <w:rsid w:val="00A91033"/>
    <w:rsid w:val="00AA0A24"/>
    <w:rsid w:val="00AA6522"/>
    <w:rsid w:val="00AC590A"/>
    <w:rsid w:val="00AD018C"/>
    <w:rsid w:val="00AD295F"/>
    <w:rsid w:val="00AE253B"/>
    <w:rsid w:val="00AE4BE4"/>
    <w:rsid w:val="00AE4F43"/>
    <w:rsid w:val="00B27295"/>
    <w:rsid w:val="00B30E69"/>
    <w:rsid w:val="00B32EC5"/>
    <w:rsid w:val="00B33AB7"/>
    <w:rsid w:val="00B51E09"/>
    <w:rsid w:val="00B549DD"/>
    <w:rsid w:val="00B565C9"/>
    <w:rsid w:val="00B610DD"/>
    <w:rsid w:val="00B73678"/>
    <w:rsid w:val="00BB35BB"/>
    <w:rsid w:val="00BD1F1D"/>
    <w:rsid w:val="00BD5EC2"/>
    <w:rsid w:val="00BE0203"/>
    <w:rsid w:val="00BF671E"/>
    <w:rsid w:val="00C07708"/>
    <w:rsid w:val="00C12F4F"/>
    <w:rsid w:val="00C13818"/>
    <w:rsid w:val="00C222FC"/>
    <w:rsid w:val="00C2437F"/>
    <w:rsid w:val="00C4345D"/>
    <w:rsid w:val="00C4464F"/>
    <w:rsid w:val="00C57343"/>
    <w:rsid w:val="00C62FD6"/>
    <w:rsid w:val="00C670B6"/>
    <w:rsid w:val="00C7199B"/>
    <w:rsid w:val="00C77565"/>
    <w:rsid w:val="00C83D88"/>
    <w:rsid w:val="00C94E11"/>
    <w:rsid w:val="00CA4B05"/>
    <w:rsid w:val="00CB2138"/>
    <w:rsid w:val="00CB6312"/>
    <w:rsid w:val="00CD5656"/>
    <w:rsid w:val="00CE1A15"/>
    <w:rsid w:val="00CE72C7"/>
    <w:rsid w:val="00CE7B6B"/>
    <w:rsid w:val="00CF3200"/>
    <w:rsid w:val="00CF5563"/>
    <w:rsid w:val="00CF5D82"/>
    <w:rsid w:val="00D07D71"/>
    <w:rsid w:val="00D31505"/>
    <w:rsid w:val="00D325BA"/>
    <w:rsid w:val="00D336C1"/>
    <w:rsid w:val="00D54748"/>
    <w:rsid w:val="00D555BA"/>
    <w:rsid w:val="00D566B2"/>
    <w:rsid w:val="00D77C85"/>
    <w:rsid w:val="00D8028B"/>
    <w:rsid w:val="00D94DC1"/>
    <w:rsid w:val="00D96274"/>
    <w:rsid w:val="00DD3AA7"/>
    <w:rsid w:val="00DD6D2F"/>
    <w:rsid w:val="00DF1533"/>
    <w:rsid w:val="00DF6EBF"/>
    <w:rsid w:val="00DF6F5B"/>
    <w:rsid w:val="00E07AF9"/>
    <w:rsid w:val="00E11657"/>
    <w:rsid w:val="00E13DA5"/>
    <w:rsid w:val="00E1492D"/>
    <w:rsid w:val="00E16D6A"/>
    <w:rsid w:val="00E22C08"/>
    <w:rsid w:val="00E26165"/>
    <w:rsid w:val="00E47923"/>
    <w:rsid w:val="00E67DAC"/>
    <w:rsid w:val="00E76EA7"/>
    <w:rsid w:val="00E82B52"/>
    <w:rsid w:val="00E83148"/>
    <w:rsid w:val="00EA2006"/>
    <w:rsid w:val="00EA2083"/>
    <w:rsid w:val="00EA4A79"/>
    <w:rsid w:val="00EF533F"/>
    <w:rsid w:val="00F14469"/>
    <w:rsid w:val="00F20C7C"/>
    <w:rsid w:val="00F22EDA"/>
    <w:rsid w:val="00F235D1"/>
    <w:rsid w:val="00F4448D"/>
    <w:rsid w:val="00F63D66"/>
    <w:rsid w:val="00F647E1"/>
    <w:rsid w:val="00F6548A"/>
    <w:rsid w:val="00F80308"/>
    <w:rsid w:val="00F80357"/>
    <w:rsid w:val="00F80BA1"/>
    <w:rsid w:val="00F82987"/>
    <w:rsid w:val="00F82D9D"/>
    <w:rsid w:val="00F91851"/>
    <w:rsid w:val="00F97AF7"/>
    <w:rsid w:val="00FA755C"/>
    <w:rsid w:val="00FA7FFC"/>
    <w:rsid w:val="00FB3065"/>
    <w:rsid w:val="00FB6FAA"/>
    <w:rsid w:val="00FC5C1E"/>
    <w:rsid w:val="00FD14C9"/>
    <w:rsid w:val="00FD1F39"/>
    <w:rsid w:val="00FD2798"/>
    <w:rsid w:val="00FE4D90"/>
    <w:rsid w:val="00FF6C0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19899F"/>
  <w14:defaultImageDpi w14:val="300"/>
  <w15:docId w15:val="{95CEBE2C-01EB-4864-B7FF-22B68A25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8F6"/>
    <w:rPr>
      <w:sz w:val="24"/>
      <w:szCs w:val="24"/>
      <w:lang w:val="pt-PT" w:eastAsia="pt-BR"/>
    </w:rPr>
  </w:style>
  <w:style w:type="paragraph" w:styleId="Ttulo1">
    <w:name w:val="heading 1"/>
    <w:basedOn w:val="Normal"/>
    <w:next w:val="Normal"/>
    <w:link w:val="Ttulo1Char"/>
    <w:qFormat/>
    <w:rsid w:val="003A5677"/>
    <w:pPr>
      <w:keepNext/>
      <w:tabs>
        <w:tab w:val="left" w:pos="720"/>
      </w:tabs>
      <w:spacing w:before="240"/>
      <w:outlineLvl w:val="0"/>
    </w:pPr>
    <w:rPr>
      <w:rFonts w:ascii="Times" w:hAnsi="Times"/>
      <w:b/>
      <w:kern w:val="28"/>
      <w:sz w:val="26"/>
      <w:szCs w:val="20"/>
      <w:lang w:val="en-US"/>
    </w:rPr>
  </w:style>
  <w:style w:type="paragraph" w:styleId="Ttulo6">
    <w:name w:val="heading 6"/>
    <w:basedOn w:val="Normal"/>
    <w:next w:val="Normal"/>
    <w:link w:val="Ttulo6Char"/>
    <w:unhideWhenUsed/>
    <w:qFormat/>
    <w:rsid w:val="009578AE"/>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qFormat/>
    <w:rsid w:val="003D08F6"/>
    <w:pPr>
      <w:spacing w:before="120" w:after="240"/>
      <w:contextualSpacing/>
      <w:jc w:val="center"/>
    </w:pPr>
    <w:rPr>
      <w:sz w:val="20"/>
      <w:szCs w:val="20"/>
      <w:lang w:val="it-IT"/>
    </w:rPr>
  </w:style>
  <w:style w:type="paragraph" w:customStyle="1" w:styleId="Figura">
    <w:name w:val="Figura"/>
    <w:basedOn w:val="Corpodetexto"/>
    <w:next w:val="Legenda"/>
    <w:rsid w:val="003D08F6"/>
    <w:pPr>
      <w:widowControl w:val="0"/>
      <w:spacing w:before="240" w:after="0"/>
      <w:jc w:val="center"/>
    </w:pPr>
    <w:rPr>
      <w:szCs w:val="20"/>
      <w:lang w:val="it-IT"/>
    </w:rPr>
  </w:style>
  <w:style w:type="paragraph" w:customStyle="1" w:styleId="TabelaCorpo">
    <w:name w:val="Tabela Corpo"/>
    <w:basedOn w:val="Normal"/>
    <w:rsid w:val="003D08F6"/>
    <w:pPr>
      <w:widowControl w:val="0"/>
      <w:ind w:left="317" w:hanging="317"/>
      <w:jc w:val="both"/>
    </w:pPr>
    <w:rPr>
      <w:sz w:val="20"/>
      <w:szCs w:val="20"/>
      <w:lang w:val="it-IT"/>
    </w:rPr>
  </w:style>
  <w:style w:type="paragraph" w:styleId="Corpodetexto">
    <w:name w:val="Body Text"/>
    <w:basedOn w:val="Normal"/>
    <w:rsid w:val="003D08F6"/>
    <w:pPr>
      <w:spacing w:after="120"/>
    </w:pPr>
  </w:style>
  <w:style w:type="character" w:styleId="Hyperlink">
    <w:name w:val="Hyperlink"/>
    <w:basedOn w:val="Fontepargpadro"/>
    <w:rsid w:val="005F4664"/>
    <w:rPr>
      <w:color w:val="0000FF"/>
      <w:u w:val="single"/>
    </w:rPr>
  </w:style>
  <w:style w:type="paragraph" w:customStyle="1" w:styleId="Figure">
    <w:name w:val="Figure"/>
    <w:basedOn w:val="Normal"/>
    <w:rsid w:val="003A5677"/>
    <w:pPr>
      <w:tabs>
        <w:tab w:val="left" w:pos="720"/>
      </w:tabs>
      <w:spacing w:before="120"/>
      <w:jc w:val="center"/>
    </w:pPr>
    <w:rPr>
      <w:rFonts w:ascii="Times" w:hAnsi="Times"/>
      <w:noProof/>
      <w:szCs w:val="20"/>
      <w:lang w:val="en-US"/>
    </w:rPr>
  </w:style>
  <w:style w:type="paragraph" w:customStyle="1" w:styleId="CorpoTexto">
    <w:name w:val="Corpo Texto"/>
    <w:basedOn w:val="Normal"/>
    <w:rsid w:val="00AE4F43"/>
    <w:pPr>
      <w:autoSpaceDE w:val="0"/>
      <w:autoSpaceDN w:val="0"/>
      <w:adjustRightInd w:val="0"/>
      <w:spacing w:line="288" w:lineRule="auto"/>
      <w:ind w:firstLine="283"/>
      <w:jc w:val="both"/>
      <w:textAlignment w:val="center"/>
    </w:pPr>
    <w:rPr>
      <w:rFonts w:ascii="Bookman Old Style" w:hAnsi="Bookman Old Style" w:cs="Bookman Old Style"/>
      <w:color w:val="000000"/>
      <w:sz w:val="20"/>
      <w:szCs w:val="20"/>
      <w:lang w:val="pt-BR"/>
    </w:rPr>
  </w:style>
  <w:style w:type="paragraph" w:styleId="Cabealho">
    <w:name w:val="header"/>
    <w:basedOn w:val="Normal"/>
    <w:link w:val="CabealhoChar"/>
    <w:uiPriority w:val="99"/>
    <w:rsid w:val="00B33AB7"/>
    <w:pPr>
      <w:tabs>
        <w:tab w:val="center" w:pos="4252"/>
        <w:tab w:val="right" w:pos="8504"/>
      </w:tabs>
    </w:pPr>
  </w:style>
  <w:style w:type="character" w:styleId="Nmerodepgina">
    <w:name w:val="page number"/>
    <w:basedOn w:val="Fontepargpadro"/>
    <w:rsid w:val="00B33AB7"/>
  </w:style>
  <w:style w:type="paragraph" w:styleId="Rodap">
    <w:name w:val="footer"/>
    <w:basedOn w:val="Normal"/>
    <w:link w:val="RodapChar"/>
    <w:uiPriority w:val="99"/>
    <w:rsid w:val="00D07D71"/>
    <w:pPr>
      <w:tabs>
        <w:tab w:val="center" w:pos="4252"/>
        <w:tab w:val="right" w:pos="8504"/>
      </w:tabs>
    </w:pPr>
  </w:style>
  <w:style w:type="character" w:customStyle="1" w:styleId="Ttulo6Char">
    <w:name w:val="Título 6 Char"/>
    <w:basedOn w:val="Fontepargpadro"/>
    <w:link w:val="Ttulo6"/>
    <w:rsid w:val="009578AE"/>
    <w:rPr>
      <w:rFonts w:ascii="Calibri" w:eastAsia="Times New Roman" w:hAnsi="Calibri" w:cs="Times New Roman"/>
      <w:b/>
      <w:bCs/>
      <w:sz w:val="22"/>
      <w:szCs w:val="22"/>
      <w:lang w:val="pt-PT"/>
    </w:rPr>
  </w:style>
  <w:style w:type="character" w:customStyle="1" w:styleId="hps">
    <w:name w:val="hps"/>
    <w:basedOn w:val="Fontepargpadro"/>
    <w:rsid w:val="009578AE"/>
  </w:style>
  <w:style w:type="character" w:customStyle="1" w:styleId="RodapChar">
    <w:name w:val="Rodapé Char"/>
    <w:basedOn w:val="Fontepargpadro"/>
    <w:link w:val="Rodap"/>
    <w:uiPriority w:val="99"/>
    <w:rsid w:val="00FD14C9"/>
    <w:rPr>
      <w:sz w:val="24"/>
      <w:szCs w:val="24"/>
      <w:lang w:val="pt-PT"/>
    </w:rPr>
  </w:style>
  <w:style w:type="character" w:customStyle="1" w:styleId="CabealhoChar">
    <w:name w:val="Cabeçalho Char"/>
    <w:basedOn w:val="Fontepargpadro"/>
    <w:link w:val="Cabealho"/>
    <w:uiPriority w:val="99"/>
    <w:rsid w:val="00FD14C9"/>
    <w:rPr>
      <w:sz w:val="24"/>
      <w:szCs w:val="24"/>
      <w:lang w:val="pt-PT"/>
    </w:rPr>
  </w:style>
  <w:style w:type="paragraph" w:styleId="Corpodetexto3">
    <w:name w:val="Body Text 3"/>
    <w:basedOn w:val="Normal"/>
    <w:link w:val="Corpodetexto3Char"/>
    <w:rsid w:val="00933ABD"/>
    <w:pPr>
      <w:spacing w:after="120"/>
    </w:pPr>
    <w:rPr>
      <w:sz w:val="16"/>
      <w:szCs w:val="16"/>
    </w:rPr>
  </w:style>
  <w:style w:type="character" w:customStyle="1" w:styleId="Corpodetexto3Char">
    <w:name w:val="Corpo de texto 3 Char"/>
    <w:basedOn w:val="Fontepargpadro"/>
    <w:link w:val="Corpodetexto3"/>
    <w:rsid w:val="00933ABD"/>
    <w:rPr>
      <w:sz w:val="16"/>
      <w:szCs w:val="16"/>
      <w:lang w:val="pt-PT"/>
    </w:rPr>
  </w:style>
  <w:style w:type="character" w:customStyle="1" w:styleId="Ttulo1Char">
    <w:name w:val="Título 1 Char"/>
    <w:basedOn w:val="Fontepargpadro"/>
    <w:link w:val="Ttulo1"/>
    <w:rsid w:val="005D08F9"/>
    <w:rPr>
      <w:rFonts w:ascii="Times" w:hAnsi="Times"/>
      <w:b/>
      <w:kern w:val="28"/>
      <w:sz w:val="26"/>
      <w:lang w:val="en-US"/>
    </w:rPr>
  </w:style>
  <w:style w:type="table" w:styleId="Tabelacomgrade">
    <w:name w:val="Table Grid"/>
    <w:basedOn w:val="Tabelanormal"/>
    <w:rsid w:val="00326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rsid w:val="001D126D"/>
  </w:style>
  <w:style w:type="character" w:customStyle="1" w:styleId="TextodenotaderodapChar">
    <w:name w:val="Texto de nota de rodapé Char"/>
    <w:basedOn w:val="Fontepargpadro"/>
    <w:link w:val="Textodenotaderodap"/>
    <w:uiPriority w:val="99"/>
    <w:rsid w:val="001D126D"/>
    <w:rPr>
      <w:sz w:val="24"/>
      <w:szCs w:val="24"/>
      <w:lang w:val="pt-PT" w:eastAsia="pt-BR"/>
    </w:rPr>
  </w:style>
  <w:style w:type="character" w:styleId="Refdenotaderodap">
    <w:name w:val="footnote reference"/>
    <w:basedOn w:val="Fontepargpadro"/>
    <w:uiPriority w:val="99"/>
    <w:rsid w:val="001D126D"/>
    <w:rPr>
      <w:vertAlign w:val="superscript"/>
    </w:rPr>
  </w:style>
  <w:style w:type="paragraph" w:styleId="PargrafodaLista">
    <w:name w:val="List Paragraph"/>
    <w:basedOn w:val="Normal"/>
    <w:uiPriority w:val="34"/>
    <w:qFormat/>
    <w:rsid w:val="008722EB"/>
    <w:pPr>
      <w:ind w:left="720"/>
      <w:contextualSpacing/>
    </w:pPr>
  </w:style>
  <w:style w:type="paragraph" w:styleId="Textodebalo">
    <w:name w:val="Balloon Text"/>
    <w:basedOn w:val="Normal"/>
    <w:link w:val="TextodebaloChar"/>
    <w:rsid w:val="008722EB"/>
    <w:rPr>
      <w:rFonts w:ascii="Lucida Grande" w:hAnsi="Lucida Grande" w:cs="Lucida Grande"/>
      <w:sz w:val="18"/>
      <w:szCs w:val="18"/>
    </w:rPr>
  </w:style>
  <w:style w:type="character" w:customStyle="1" w:styleId="TextodebaloChar">
    <w:name w:val="Texto de balão Char"/>
    <w:basedOn w:val="Fontepargpadro"/>
    <w:link w:val="Textodebalo"/>
    <w:rsid w:val="008722EB"/>
    <w:rPr>
      <w:rFonts w:ascii="Lucida Grande" w:hAnsi="Lucida Grande" w:cs="Lucida Grande"/>
      <w:sz w:val="18"/>
      <w:szCs w:val="18"/>
      <w:lang w:val="pt-PT" w:eastAsia="pt-BR"/>
    </w:rPr>
  </w:style>
  <w:style w:type="character" w:styleId="HiperlinkVisitado">
    <w:name w:val="FollowedHyperlink"/>
    <w:basedOn w:val="Fontepargpadro"/>
    <w:rsid w:val="00647210"/>
    <w:rPr>
      <w:color w:val="800080" w:themeColor="followedHyperlink"/>
      <w:u w:val="single"/>
    </w:rPr>
  </w:style>
  <w:style w:type="character" w:customStyle="1" w:styleId="apple-converted-space">
    <w:name w:val="apple-converted-space"/>
    <w:basedOn w:val="Fontepargpadro"/>
    <w:rsid w:val="00B51E09"/>
  </w:style>
  <w:style w:type="paragraph" w:styleId="NormalWeb">
    <w:name w:val="Normal (Web)"/>
    <w:basedOn w:val="Normal"/>
    <w:uiPriority w:val="99"/>
    <w:unhideWhenUsed/>
    <w:rsid w:val="00B73678"/>
    <w:pPr>
      <w:spacing w:before="100" w:beforeAutospacing="1" w:after="100" w:afterAutospacing="1"/>
    </w:pPr>
    <w:rPr>
      <w:lang w:val="pt-BR"/>
    </w:rPr>
  </w:style>
  <w:style w:type="character" w:customStyle="1" w:styleId="TextoABNTChar">
    <w:name w:val="Texto ABNT Char"/>
    <w:basedOn w:val="Fontepargpadro"/>
    <w:link w:val="TextoABNT"/>
    <w:locked/>
    <w:rsid w:val="000C2A58"/>
    <w:rPr>
      <w:rFonts w:ascii="Arial" w:hAnsi="Arial"/>
      <w:sz w:val="24"/>
      <w:szCs w:val="28"/>
    </w:rPr>
  </w:style>
  <w:style w:type="paragraph" w:customStyle="1" w:styleId="TextoABNT">
    <w:name w:val="Texto ABNT"/>
    <w:basedOn w:val="Normal"/>
    <w:link w:val="TextoABNTChar"/>
    <w:qFormat/>
    <w:rsid w:val="000C2A58"/>
    <w:pPr>
      <w:spacing w:line="360" w:lineRule="auto"/>
      <w:ind w:firstLine="709"/>
      <w:jc w:val="both"/>
    </w:pPr>
    <w:rPr>
      <w:rFonts w:ascii="Arial" w:hAnsi="Arial"/>
      <w:szCs w:val="28"/>
      <w:lang w:val="pt-BR" w:eastAsia="en-US"/>
    </w:rPr>
  </w:style>
  <w:style w:type="paragraph" w:styleId="Textodenotadefim">
    <w:name w:val="endnote text"/>
    <w:basedOn w:val="Normal"/>
    <w:link w:val="TextodenotadefimChar"/>
    <w:semiHidden/>
    <w:unhideWhenUsed/>
    <w:rsid w:val="00A65D6F"/>
    <w:rPr>
      <w:sz w:val="20"/>
      <w:szCs w:val="20"/>
    </w:rPr>
  </w:style>
  <w:style w:type="character" w:customStyle="1" w:styleId="TextodenotadefimChar">
    <w:name w:val="Texto de nota de fim Char"/>
    <w:basedOn w:val="Fontepargpadro"/>
    <w:link w:val="Textodenotadefim"/>
    <w:semiHidden/>
    <w:rsid w:val="00A65D6F"/>
    <w:rPr>
      <w:lang w:val="pt-PT" w:eastAsia="pt-BR"/>
    </w:rPr>
  </w:style>
  <w:style w:type="character" w:styleId="Refdenotadefim">
    <w:name w:val="endnote reference"/>
    <w:basedOn w:val="Fontepargpadro"/>
    <w:semiHidden/>
    <w:unhideWhenUsed/>
    <w:rsid w:val="00A65D6F"/>
    <w:rPr>
      <w:vertAlign w:val="superscript"/>
    </w:rPr>
  </w:style>
  <w:style w:type="character" w:styleId="Refdecomentrio">
    <w:name w:val="annotation reference"/>
    <w:basedOn w:val="Fontepargpadro"/>
    <w:semiHidden/>
    <w:unhideWhenUsed/>
    <w:rsid w:val="00EA2083"/>
    <w:rPr>
      <w:sz w:val="18"/>
      <w:szCs w:val="18"/>
    </w:rPr>
  </w:style>
  <w:style w:type="paragraph" w:styleId="Textodecomentrio">
    <w:name w:val="annotation text"/>
    <w:basedOn w:val="Normal"/>
    <w:link w:val="TextodecomentrioChar"/>
    <w:semiHidden/>
    <w:unhideWhenUsed/>
    <w:rsid w:val="00EA2083"/>
  </w:style>
  <w:style w:type="character" w:customStyle="1" w:styleId="TextodecomentrioChar">
    <w:name w:val="Texto de comentário Char"/>
    <w:basedOn w:val="Fontepargpadro"/>
    <w:link w:val="Textodecomentrio"/>
    <w:semiHidden/>
    <w:rsid w:val="00EA2083"/>
    <w:rPr>
      <w:sz w:val="24"/>
      <w:szCs w:val="24"/>
      <w:lang w:val="pt-PT" w:eastAsia="pt-BR"/>
    </w:rPr>
  </w:style>
  <w:style w:type="paragraph" w:styleId="Assuntodocomentrio">
    <w:name w:val="annotation subject"/>
    <w:basedOn w:val="Textodecomentrio"/>
    <w:next w:val="Textodecomentrio"/>
    <w:link w:val="AssuntodocomentrioChar"/>
    <w:semiHidden/>
    <w:unhideWhenUsed/>
    <w:rsid w:val="00EA2083"/>
    <w:rPr>
      <w:b/>
      <w:bCs/>
      <w:sz w:val="20"/>
      <w:szCs w:val="20"/>
    </w:rPr>
  </w:style>
  <w:style w:type="character" w:customStyle="1" w:styleId="AssuntodocomentrioChar">
    <w:name w:val="Assunto do comentário Char"/>
    <w:basedOn w:val="TextodecomentrioChar"/>
    <w:link w:val="Assuntodocomentrio"/>
    <w:semiHidden/>
    <w:rsid w:val="00EA2083"/>
    <w:rPr>
      <w:b/>
      <w:bCs/>
      <w:sz w:val="24"/>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19418">
      <w:bodyDiv w:val="1"/>
      <w:marLeft w:val="0"/>
      <w:marRight w:val="0"/>
      <w:marTop w:val="0"/>
      <w:marBottom w:val="0"/>
      <w:divBdr>
        <w:top w:val="none" w:sz="0" w:space="0" w:color="auto"/>
        <w:left w:val="none" w:sz="0" w:space="0" w:color="auto"/>
        <w:bottom w:val="none" w:sz="0" w:space="0" w:color="auto"/>
        <w:right w:val="none" w:sz="0" w:space="0" w:color="auto"/>
      </w:divBdr>
    </w:div>
    <w:div w:id="153373644">
      <w:bodyDiv w:val="1"/>
      <w:marLeft w:val="0"/>
      <w:marRight w:val="0"/>
      <w:marTop w:val="0"/>
      <w:marBottom w:val="0"/>
      <w:divBdr>
        <w:top w:val="none" w:sz="0" w:space="0" w:color="auto"/>
        <w:left w:val="none" w:sz="0" w:space="0" w:color="auto"/>
        <w:bottom w:val="none" w:sz="0" w:space="0" w:color="auto"/>
        <w:right w:val="none" w:sz="0" w:space="0" w:color="auto"/>
      </w:divBdr>
    </w:div>
    <w:div w:id="375087985">
      <w:bodyDiv w:val="1"/>
      <w:marLeft w:val="0"/>
      <w:marRight w:val="0"/>
      <w:marTop w:val="0"/>
      <w:marBottom w:val="0"/>
      <w:divBdr>
        <w:top w:val="none" w:sz="0" w:space="0" w:color="auto"/>
        <w:left w:val="none" w:sz="0" w:space="0" w:color="auto"/>
        <w:bottom w:val="none" w:sz="0" w:space="0" w:color="auto"/>
        <w:right w:val="none" w:sz="0" w:space="0" w:color="auto"/>
      </w:divBdr>
    </w:div>
    <w:div w:id="470560342">
      <w:bodyDiv w:val="1"/>
      <w:marLeft w:val="0"/>
      <w:marRight w:val="0"/>
      <w:marTop w:val="0"/>
      <w:marBottom w:val="0"/>
      <w:divBdr>
        <w:top w:val="none" w:sz="0" w:space="0" w:color="auto"/>
        <w:left w:val="none" w:sz="0" w:space="0" w:color="auto"/>
        <w:bottom w:val="none" w:sz="0" w:space="0" w:color="auto"/>
        <w:right w:val="none" w:sz="0" w:space="0" w:color="auto"/>
      </w:divBdr>
    </w:div>
    <w:div w:id="545724583">
      <w:bodyDiv w:val="1"/>
      <w:marLeft w:val="0"/>
      <w:marRight w:val="0"/>
      <w:marTop w:val="0"/>
      <w:marBottom w:val="0"/>
      <w:divBdr>
        <w:top w:val="none" w:sz="0" w:space="0" w:color="auto"/>
        <w:left w:val="none" w:sz="0" w:space="0" w:color="auto"/>
        <w:bottom w:val="none" w:sz="0" w:space="0" w:color="auto"/>
        <w:right w:val="none" w:sz="0" w:space="0" w:color="auto"/>
      </w:divBdr>
    </w:div>
    <w:div w:id="672028602">
      <w:bodyDiv w:val="1"/>
      <w:marLeft w:val="0"/>
      <w:marRight w:val="0"/>
      <w:marTop w:val="0"/>
      <w:marBottom w:val="0"/>
      <w:divBdr>
        <w:top w:val="none" w:sz="0" w:space="0" w:color="auto"/>
        <w:left w:val="none" w:sz="0" w:space="0" w:color="auto"/>
        <w:bottom w:val="none" w:sz="0" w:space="0" w:color="auto"/>
        <w:right w:val="none" w:sz="0" w:space="0" w:color="auto"/>
      </w:divBdr>
    </w:div>
    <w:div w:id="853110137">
      <w:bodyDiv w:val="1"/>
      <w:marLeft w:val="0"/>
      <w:marRight w:val="0"/>
      <w:marTop w:val="0"/>
      <w:marBottom w:val="0"/>
      <w:divBdr>
        <w:top w:val="none" w:sz="0" w:space="0" w:color="auto"/>
        <w:left w:val="none" w:sz="0" w:space="0" w:color="auto"/>
        <w:bottom w:val="none" w:sz="0" w:space="0" w:color="auto"/>
        <w:right w:val="none" w:sz="0" w:space="0" w:color="auto"/>
      </w:divBdr>
    </w:div>
    <w:div w:id="1246181365">
      <w:bodyDiv w:val="1"/>
      <w:marLeft w:val="0"/>
      <w:marRight w:val="0"/>
      <w:marTop w:val="0"/>
      <w:marBottom w:val="0"/>
      <w:divBdr>
        <w:top w:val="none" w:sz="0" w:space="0" w:color="auto"/>
        <w:left w:val="none" w:sz="0" w:space="0" w:color="auto"/>
        <w:bottom w:val="none" w:sz="0" w:space="0" w:color="auto"/>
        <w:right w:val="none" w:sz="0" w:space="0" w:color="auto"/>
      </w:divBdr>
    </w:div>
    <w:div w:id="1270550594">
      <w:bodyDiv w:val="1"/>
      <w:marLeft w:val="0"/>
      <w:marRight w:val="0"/>
      <w:marTop w:val="0"/>
      <w:marBottom w:val="0"/>
      <w:divBdr>
        <w:top w:val="none" w:sz="0" w:space="0" w:color="auto"/>
        <w:left w:val="none" w:sz="0" w:space="0" w:color="auto"/>
        <w:bottom w:val="none" w:sz="0" w:space="0" w:color="auto"/>
        <w:right w:val="none" w:sz="0" w:space="0" w:color="auto"/>
      </w:divBdr>
    </w:div>
    <w:div w:id="1304190160">
      <w:bodyDiv w:val="1"/>
      <w:marLeft w:val="0"/>
      <w:marRight w:val="0"/>
      <w:marTop w:val="0"/>
      <w:marBottom w:val="0"/>
      <w:divBdr>
        <w:top w:val="none" w:sz="0" w:space="0" w:color="auto"/>
        <w:left w:val="none" w:sz="0" w:space="0" w:color="auto"/>
        <w:bottom w:val="none" w:sz="0" w:space="0" w:color="auto"/>
        <w:right w:val="none" w:sz="0" w:space="0" w:color="auto"/>
      </w:divBdr>
    </w:div>
    <w:div w:id="1353871391">
      <w:bodyDiv w:val="1"/>
      <w:marLeft w:val="0"/>
      <w:marRight w:val="0"/>
      <w:marTop w:val="0"/>
      <w:marBottom w:val="0"/>
      <w:divBdr>
        <w:top w:val="none" w:sz="0" w:space="0" w:color="auto"/>
        <w:left w:val="none" w:sz="0" w:space="0" w:color="auto"/>
        <w:bottom w:val="none" w:sz="0" w:space="0" w:color="auto"/>
        <w:right w:val="none" w:sz="0" w:space="0" w:color="auto"/>
      </w:divBdr>
    </w:div>
    <w:div w:id="1393653059">
      <w:bodyDiv w:val="1"/>
      <w:marLeft w:val="0"/>
      <w:marRight w:val="0"/>
      <w:marTop w:val="0"/>
      <w:marBottom w:val="0"/>
      <w:divBdr>
        <w:top w:val="none" w:sz="0" w:space="0" w:color="auto"/>
        <w:left w:val="none" w:sz="0" w:space="0" w:color="auto"/>
        <w:bottom w:val="none" w:sz="0" w:space="0" w:color="auto"/>
        <w:right w:val="none" w:sz="0" w:space="0" w:color="auto"/>
      </w:divBdr>
    </w:div>
    <w:div w:id="1421025259">
      <w:bodyDiv w:val="1"/>
      <w:marLeft w:val="0"/>
      <w:marRight w:val="0"/>
      <w:marTop w:val="0"/>
      <w:marBottom w:val="0"/>
      <w:divBdr>
        <w:top w:val="none" w:sz="0" w:space="0" w:color="auto"/>
        <w:left w:val="none" w:sz="0" w:space="0" w:color="auto"/>
        <w:bottom w:val="none" w:sz="0" w:space="0" w:color="auto"/>
        <w:right w:val="none" w:sz="0" w:space="0" w:color="auto"/>
      </w:divBdr>
    </w:div>
    <w:div w:id="1438253722">
      <w:bodyDiv w:val="1"/>
      <w:marLeft w:val="0"/>
      <w:marRight w:val="0"/>
      <w:marTop w:val="0"/>
      <w:marBottom w:val="0"/>
      <w:divBdr>
        <w:top w:val="none" w:sz="0" w:space="0" w:color="auto"/>
        <w:left w:val="none" w:sz="0" w:space="0" w:color="auto"/>
        <w:bottom w:val="none" w:sz="0" w:space="0" w:color="auto"/>
        <w:right w:val="none" w:sz="0" w:space="0" w:color="auto"/>
      </w:divBdr>
    </w:div>
    <w:div w:id="1441490233">
      <w:bodyDiv w:val="1"/>
      <w:marLeft w:val="0"/>
      <w:marRight w:val="0"/>
      <w:marTop w:val="0"/>
      <w:marBottom w:val="0"/>
      <w:divBdr>
        <w:top w:val="none" w:sz="0" w:space="0" w:color="auto"/>
        <w:left w:val="none" w:sz="0" w:space="0" w:color="auto"/>
        <w:bottom w:val="none" w:sz="0" w:space="0" w:color="auto"/>
        <w:right w:val="none" w:sz="0" w:space="0" w:color="auto"/>
      </w:divBdr>
    </w:div>
    <w:div w:id="1461262117">
      <w:bodyDiv w:val="1"/>
      <w:marLeft w:val="0"/>
      <w:marRight w:val="0"/>
      <w:marTop w:val="0"/>
      <w:marBottom w:val="0"/>
      <w:divBdr>
        <w:top w:val="none" w:sz="0" w:space="0" w:color="auto"/>
        <w:left w:val="none" w:sz="0" w:space="0" w:color="auto"/>
        <w:bottom w:val="none" w:sz="0" w:space="0" w:color="auto"/>
        <w:right w:val="none" w:sz="0" w:space="0" w:color="auto"/>
      </w:divBdr>
    </w:div>
    <w:div w:id="1496532532">
      <w:bodyDiv w:val="1"/>
      <w:marLeft w:val="0"/>
      <w:marRight w:val="0"/>
      <w:marTop w:val="0"/>
      <w:marBottom w:val="0"/>
      <w:divBdr>
        <w:top w:val="none" w:sz="0" w:space="0" w:color="auto"/>
        <w:left w:val="none" w:sz="0" w:space="0" w:color="auto"/>
        <w:bottom w:val="none" w:sz="0" w:space="0" w:color="auto"/>
        <w:right w:val="none" w:sz="0" w:space="0" w:color="auto"/>
      </w:divBdr>
    </w:div>
    <w:div w:id="1579441610">
      <w:bodyDiv w:val="1"/>
      <w:marLeft w:val="0"/>
      <w:marRight w:val="0"/>
      <w:marTop w:val="0"/>
      <w:marBottom w:val="0"/>
      <w:divBdr>
        <w:top w:val="none" w:sz="0" w:space="0" w:color="auto"/>
        <w:left w:val="none" w:sz="0" w:space="0" w:color="auto"/>
        <w:bottom w:val="none" w:sz="0" w:space="0" w:color="auto"/>
        <w:right w:val="none" w:sz="0" w:space="0" w:color="auto"/>
      </w:divBdr>
    </w:div>
    <w:div w:id="1626232197">
      <w:bodyDiv w:val="1"/>
      <w:marLeft w:val="0"/>
      <w:marRight w:val="0"/>
      <w:marTop w:val="0"/>
      <w:marBottom w:val="0"/>
      <w:divBdr>
        <w:top w:val="none" w:sz="0" w:space="0" w:color="auto"/>
        <w:left w:val="none" w:sz="0" w:space="0" w:color="auto"/>
        <w:bottom w:val="none" w:sz="0" w:space="0" w:color="auto"/>
        <w:right w:val="none" w:sz="0" w:space="0" w:color="auto"/>
      </w:divBdr>
    </w:div>
    <w:div w:id="1635788778">
      <w:bodyDiv w:val="1"/>
      <w:marLeft w:val="0"/>
      <w:marRight w:val="0"/>
      <w:marTop w:val="0"/>
      <w:marBottom w:val="0"/>
      <w:divBdr>
        <w:top w:val="none" w:sz="0" w:space="0" w:color="auto"/>
        <w:left w:val="none" w:sz="0" w:space="0" w:color="auto"/>
        <w:bottom w:val="none" w:sz="0" w:space="0" w:color="auto"/>
        <w:right w:val="none" w:sz="0" w:space="0" w:color="auto"/>
      </w:divBdr>
    </w:div>
    <w:div w:id="1656638959">
      <w:bodyDiv w:val="1"/>
      <w:marLeft w:val="0"/>
      <w:marRight w:val="0"/>
      <w:marTop w:val="0"/>
      <w:marBottom w:val="0"/>
      <w:divBdr>
        <w:top w:val="none" w:sz="0" w:space="0" w:color="auto"/>
        <w:left w:val="none" w:sz="0" w:space="0" w:color="auto"/>
        <w:bottom w:val="none" w:sz="0" w:space="0" w:color="auto"/>
        <w:right w:val="none" w:sz="0" w:space="0" w:color="auto"/>
      </w:divBdr>
    </w:div>
    <w:div w:id="1744600976">
      <w:bodyDiv w:val="1"/>
      <w:marLeft w:val="0"/>
      <w:marRight w:val="0"/>
      <w:marTop w:val="0"/>
      <w:marBottom w:val="0"/>
      <w:divBdr>
        <w:top w:val="none" w:sz="0" w:space="0" w:color="auto"/>
        <w:left w:val="none" w:sz="0" w:space="0" w:color="auto"/>
        <w:bottom w:val="none" w:sz="0" w:space="0" w:color="auto"/>
        <w:right w:val="none" w:sz="0" w:space="0" w:color="auto"/>
      </w:divBdr>
    </w:div>
    <w:div w:id="1791388924">
      <w:bodyDiv w:val="1"/>
      <w:marLeft w:val="0"/>
      <w:marRight w:val="0"/>
      <w:marTop w:val="0"/>
      <w:marBottom w:val="0"/>
      <w:divBdr>
        <w:top w:val="none" w:sz="0" w:space="0" w:color="auto"/>
        <w:left w:val="none" w:sz="0" w:space="0" w:color="auto"/>
        <w:bottom w:val="none" w:sz="0" w:space="0" w:color="auto"/>
        <w:right w:val="none" w:sz="0" w:space="0" w:color="auto"/>
      </w:divBdr>
    </w:div>
    <w:div w:id="1816488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5.172-1966?OpenDocument" TargetMode="External"/><Relationship Id="rId13" Type="http://schemas.openxmlformats.org/officeDocument/2006/relationships/hyperlink" Target="http://www.planalto.gov.br/ccivil_03/Leis/LCP/Lcp157.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CP/Lcp157.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57.htm" TargetMode="External"/><Relationship Id="rId5" Type="http://schemas.openxmlformats.org/officeDocument/2006/relationships/webSettings" Target="webSettings.xml"/><Relationship Id="rId15" Type="http://schemas.openxmlformats.org/officeDocument/2006/relationships/hyperlink" Target="http://www.planalto.gov.br/ccivil_03/Leis/LCP/Lcp157.htm" TargetMode="External"/><Relationship Id="rId10" Type="http://schemas.openxmlformats.org/officeDocument/2006/relationships/hyperlink" Target="http://www.planalto.gov.br/ccivil_03/Leis/LCP/Lcp157.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Leis/LCP/Lcp157.htm" TargetMode="External"/><Relationship Id="rId14" Type="http://schemas.openxmlformats.org/officeDocument/2006/relationships/hyperlink" Target="http://www.planalto.gov.br/ccivil_03/Leis/LCP/Lcp15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122B9-324A-4901-A62E-8C75B059F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7072</Words>
  <Characters>38193</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MODELO PARA ELABORAÇÃO E FORMATAÇÃO DE ARTIGOS CIENTÍFICOS</vt:lpstr>
    </vt:vector>
  </TitlesOfParts>
  <Company/>
  <LinksUpToDate>false</LinksUpToDate>
  <CharactersWithSpaces>45175</CharactersWithSpaces>
  <SharedDoc>false</SharedDoc>
  <HLinks>
    <vt:vector size="12" baseType="variant">
      <vt:variant>
        <vt:i4>3211313</vt:i4>
      </vt:variant>
      <vt:variant>
        <vt:i4>3</vt:i4>
      </vt:variant>
      <vt:variant>
        <vt:i4>0</vt:i4>
      </vt:variant>
      <vt:variant>
        <vt:i4>5</vt:i4>
      </vt:variant>
      <vt:variant>
        <vt:lpwstr>http://www.ienh.com.br/</vt:lpwstr>
      </vt:variant>
      <vt:variant>
        <vt:lpwstr/>
      </vt:variant>
      <vt:variant>
        <vt:i4>7274501</vt:i4>
      </vt:variant>
      <vt:variant>
        <vt:i4>0</vt:i4>
      </vt:variant>
      <vt:variant>
        <vt:i4>0</vt:i4>
      </vt:variant>
      <vt:variant>
        <vt:i4>5</vt:i4>
      </vt:variant>
      <vt:variant>
        <vt:lpwstr>mailto:sillvae-mail@email.com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ELABORAÇÃO E FORMATAÇÃO DE ARTIGOS CIENTÍFICOS</dc:title>
  <dc:creator>user xx</dc:creator>
  <cp:lastModifiedBy>Rodrigo Cardoso Reys</cp:lastModifiedBy>
  <cp:revision>5</cp:revision>
  <cp:lastPrinted>2018-06-04T20:51:00Z</cp:lastPrinted>
  <dcterms:created xsi:type="dcterms:W3CDTF">2018-06-04T20:46:00Z</dcterms:created>
  <dcterms:modified xsi:type="dcterms:W3CDTF">2018-06-04T21:18:00Z</dcterms:modified>
</cp:coreProperties>
</file>