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outlineLvl w:val="0"/>
        <w:rPr>
          <w:rFonts w:hint="default" w:ascii="Times New Roman" w:hAnsi="Times New Roman" w:cs="Times New Roman"/>
          <w:b/>
          <w:sz w:val="24"/>
          <w:szCs w:val="24"/>
        </w:rPr>
      </w:pPr>
      <w:r>
        <w:rPr>
          <w:rFonts w:hint="default" w:ascii="Times New Roman" w:hAnsi="Times New Roman" w:cs="Times New Roman"/>
          <w:b/>
          <w:sz w:val="24"/>
          <w:szCs w:val="24"/>
        </w:rPr>
        <w:t>FACULDADE PARAÍSO DO CEARÁ - FAP</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outlineLvl w:val="0"/>
        <w:rPr>
          <w:rFonts w:hint="default" w:ascii="Times New Roman" w:hAnsi="Times New Roman" w:cs="Times New Roman"/>
          <w:b/>
          <w:sz w:val="24"/>
          <w:szCs w:val="24"/>
        </w:rPr>
      </w:pPr>
      <w:r>
        <w:rPr>
          <w:rFonts w:hint="default" w:ascii="Times New Roman" w:hAnsi="Times New Roman" w:cs="Times New Roman"/>
          <w:b/>
          <w:sz w:val="24"/>
          <w:szCs w:val="24"/>
        </w:rPr>
        <w:t>UNIDADE ACADÊMICA DE GRADUAÇÃO</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outlineLvl w:val="0"/>
        <w:rPr>
          <w:rFonts w:hint="default" w:ascii="Times New Roman" w:hAnsi="Times New Roman" w:cs="Times New Roman"/>
          <w:b/>
          <w:sz w:val="24"/>
          <w:szCs w:val="24"/>
        </w:rPr>
      </w:pPr>
      <w:bookmarkStart w:id="0" w:name="_Toc261858400"/>
      <w:r>
        <w:rPr>
          <w:rFonts w:hint="default" w:ascii="Times New Roman" w:hAnsi="Times New Roman" w:cs="Times New Roman"/>
          <w:b/>
          <w:sz w:val="24"/>
          <w:szCs w:val="24"/>
        </w:rPr>
        <w:t xml:space="preserve">CURSO DE </w:t>
      </w:r>
      <w:bookmarkEnd w:id="0"/>
      <w:r>
        <w:rPr>
          <w:rFonts w:hint="default" w:ascii="Times New Roman" w:hAnsi="Times New Roman" w:cs="Times New Roman"/>
          <w:b/>
          <w:sz w:val="24"/>
          <w:szCs w:val="24"/>
        </w:rPr>
        <w:t>DIREITO</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bookmarkStart w:id="1" w:name="OLE_LINK1"/>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bookmarkStart w:id="2" w:name="OLE_LINK2"/>
      <w:r>
        <w:rPr>
          <w:rFonts w:hint="default" w:ascii="Times New Roman" w:hAnsi="Times New Roman" w:cs="Times New Roman"/>
          <w:b/>
          <w:sz w:val="24"/>
          <w:szCs w:val="24"/>
          <w:lang w:val="pt-BR"/>
        </w:rPr>
        <w:t xml:space="preserve"> SUG 7/2017</w:t>
      </w:r>
    </w:p>
    <w:bookmarkEnd w:id="1"/>
    <w:bookmarkEnd w:id="2"/>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pStyle w:val="17"/>
        <w:ind w:firstLine="0"/>
        <w:jc w:val="center"/>
        <w:rPr>
          <w:rFonts w:hint="default" w:ascii="Times New Roman" w:hAnsi="Times New Roman" w:cs="Times New Roman"/>
          <w:b/>
          <w:sz w:val="22"/>
          <w:szCs w:val="22"/>
        </w:rPr>
      </w:pPr>
      <w:r>
        <w:rPr>
          <w:rFonts w:hint="default" w:ascii="Times New Roman" w:hAnsi="Times New Roman" w:cs="Times New Roman"/>
          <w:b/>
          <w:sz w:val="24"/>
          <w:szCs w:val="24"/>
          <w:lang w:val="pt-BR"/>
        </w:rPr>
        <w:t xml:space="preserve"> </w:t>
      </w:r>
      <w:r>
        <w:rPr>
          <w:rFonts w:hint="default" w:ascii="Times New Roman" w:hAnsi="Times New Roman" w:cs="Times New Roman"/>
          <w:b/>
          <w:sz w:val="22"/>
          <w:szCs w:val="22"/>
        </w:rPr>
        <w:t>JUAZEIRO DO NORTE</w:t>
      </w:r>
    </w:p>
    <w:p>
      <w:pPr>
        <w:pStyle w:val="17"/>
        <w:ind w:firstLine="0"/>
        <w:jc w:val="center"/>
        <w:rPr>
          <w:rFonts w:hint="default" w:ascii="Times New Roman" w:hAnsi="Times New Roman" w:cs="Times New Roman"/>
          <w:b/>
          <w:sz w:val="22"/>
          <w:szCs w:val="22"/>
        </w:rPr>
      </w:pPr>
      <w:r>
        <w:rPr>
          <w:rFonts w:hint="default" w:ascii="Times New Roman" w:hAnsi="Times New Roman" w:cs="Times New Roman"/>
          <w:b/>
          <w:sz w:val="22"/>
          <w:szCs w:val="22"/>
        </w:rPr>
        <w:t>201</w:t>
      </w:r>
      <w:r>
        <w:rPr>
          <w:rFonts w:hint="default" w:ascii="Times New Roman" w:hAnsi="Times New Roman" w:cs="Times New Roman"/>
          <w:b/>
          <w:sz w:val="22"/>
          <w:szCs w:val="22"/>
          <w:lang w:val="pt-BR"/>
        </w:rPr>
        <w:t>8</w:t>
      </w:r>
      <w:bookmarkStart w:id="6" w:name="_GoBack"/>
      <w:bookmarkEnd w:id="6"/>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b/>
          <w:sz w:val="24"/>
          <w:szCs w:val="24"/>
          <w:lang w:val="pt-BR"/>
        </w:rPr>
      </w:pPr>
      <w:r>
        <w:rPr>
          <w:rFonts w:ascii="Times New Roman" w:hAnsi="Times New Roman" w:cs="Times New Roman"/>
          <w:color w:val="000000"/>
          <w:lang w:val="pt-BR"/>
        </w:rPr>
        <w:t xml:space="preserve">                                                             </w:t>
      </w:r>
      <w:r>
        <w:rPr>
          <w:rFonts w:ascii="Times New Roman" w:hAnsi="Times New Roman" w:cs="Times New Roman"/>
          <w:color w:val="000000"/>
        </w:rPr>
        <w:t>Maria Yasmim Mauriz Sales</w:t>
      </w: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left"/>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4"/>
          <w:szCs w:val="24"/>
          <w:lang w:val="pt-BR"/>
        </w:rPr>
      </w:pPr>
      <w:r>
        <w:rPr>
          <w:rFonts w:hint="default" w:ascii="Times New Roman" w:hAnsi="Times New Roman" w:cs="Times New Roman"/>
          <w:b w:val="0"/>
          <w:bCs/>
          <w:sz w:val="24"/>
          <w:szCs w:val="24"/>
          <w:lang w:val="pt-BR"/>
        </w:rPr>
        <w:t>SUG 7/2017</w:t>
      </w: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4246" w:leftChars="0" w:right="0" w:rightChars="0" w:firstLine="0" w:firstLineChars="0"/>
        <w:jc w:val="both"/>
        <w:textAlignment w:val="auto"/>
        <w:outlineLvl w:val="9"/>
        <w:rPr>
          <w:rFonts w:ascii="Times New Roman" w:hAnsi="Times New Roman" w:cs="Times New Roman"/>
          <w:color w:val="000000"/>
        </w:rPr>
      </w:pPr>
      <w:r>
        <w:rPr>
          <w:rFonts w:ascii="Times New Roman" w:hAnsi="Times New Roman" w:cs="Times New Roman"/>
          <w:sz w:val="24"/>
          <w:szCs w:val="24"/>
        </w:rPr>
        <w:t xml:space="preserve">Artigo apresentado como requisito para obtenção da nota complementar da segunda avaliação da Disciplina de </w:t>
      </w:r>
      <w:r>
        <w:rPr>
          <w:rFonts w:ascii="Times New Roman" w:hAnsi="Times New Roman" w:cs="Times New Roman"/>
          <w:sz w:val="24"/>
          <w:szCs w:val="24"/>
          <w:lang w:val="pt-BR"/>
        </w:rPr>
        <w:t>Criminologia</w:t>
      </w:r>
      <w:r>
        <w:rPr>
          <w:rFonts w:ascii="Times New Roman" w:hAnsi="Times New Roman" w:cs="Times New Roman"/>
          <w:sz w:val="24"/>
          <w:szCs w:val="24"/>
        </w:rPr>
        <w:t xml:space="preserve"> da </w:t>
      </w:r>
      <w:r>
        <w:rPr>
          <w:rFonts w:ascii="Times New Roman" w:hAnsi="Times New Roman" w:cs="Times New Roman"/>
          <w:color w:val="000000"/>
          <w:sz w:val="24"/>
          <w:szCs w:val="24"/>
        </w:rPr>
        <w:t>Faculdade Paraíso do Ceará – FAP</w:t>
      </w:r>
      <w:r>
        <w:rPr>
          <w:rFonts w:ascii="Times New Roman" w:hAnsi="Times New Roman" w:cs="Times New Roman"/>
          <w:color w:val="000000"/>
        </w:rPr>
        <w:t>.</w:t>
      </w:r>
    </w:p>
    <w:p>
      <w:pPr>
        <w:tabs>
          <w:tab w:val="left" w:pos="7700"/>
        </w:tabs>
        <w:ind w:left="4248" w:right="583" w:rightChars="265" w:firstLine="0"/>
        <w:jc w:val="right"/>
        <w:rPr>
          <w:rFonts w:ascii="Times New Roman" w:hAnsi="Times New Roman" w:cs="Times New Roman"/>
          <w:color w:val="000000"/>
        </w:rPr>
      </w:pP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center"/>
        <w:textAlignment w:val="auto"/>
        <w:rPr>
          <w:rFonts w:hint="default" w:ascii="Times New Roman" w:hAnsi="Times New Roman" w:cs="Times New Roman"/>
          <w:b/>
          <w:sz w:val="24"/>
          <w:szCs w:val="24"/>
          <w:lang w:val="pt-BR"/>
        </w:rPr>
      </w:pPr>
    </w:p>
    <w:p>
      <w:pPr>
        <w:pStyle w:val="17"/>
        <w:ind w:firstLine="0"/>
        <w:jc w:val="center"/>
        <w:rPr>
          <w:rFonts w:ascii="Times New Roman" w:hAnsi="Times New Roman" w:cs="Times New Roman"/>
          <w:sz w:val="24"/>
          <w:szCs w:val="24"/>
        </w:rPr>
      </w:pPr>
      <w:r>
        <w:rPr>
          <w:rFonts w:ascii="Times New Roman" w:hAnsi="Times New Roman" w:cs="Times New Roman"/>
          <w:sz w:val="24"/>
          <w:szCs w:val="24"/>
        </w:rPr>
        <w:t>Juazeiro do Norte</w:t>
      </w:r>
    </w:p>
    <w:p>
      <w:pPr>
        <w:pStyle w:val="7"/>
        <w:rPr>
          <w:rFonts w:ascii="Times New Roman" w:hAnsi="Times New Roman" w:cs="Times New Roman"/>
          <w:sz w:val="24"/>
          <w:szCs w:val="24"/>
          <w:lang w:val="pt-BR"/>
        </w:rPr>
      </w:pPr>
      <w:r>
        <w:rPr>
          <w:rFonts w:ascii="Times New Roman" w:hAnsi="Times New Roman" w:cs="Times New Roman"/>
          <w:sz w:val="24"/>
          <w:szCs w:val="24"/>
        </w:rPr>
        <w:t>201</w:t>
      </w:r>
      <w:r>
        <w:rPr>
          <w:rFonts w:ascii="Times New Roman" w:hAnsi="Times New Roman" w:cs="Times New Roman"/>
          <w:sz w:val="24"/>
          <w:szCs w:val="24"/>
          <w:lang w:val="pt-BR"/>
        </w:rPr>
        <w:t>8</w:t>
      </w:r>
    </w:p>
    <w:p>
      <w:pPr>
        <w:pStyle w:val="7"/>
        <w:rPr>
          <w:rFonts w:hint="default" w:ascii="Times New Roman" w:hAnsi="Times New Roman" w:cs="Times New Roman"/>
          <w:b/>
          <w:sz w:val="24"/>
          <w:szCs w:val="24"/>
          <w:lang w:val="pt-BR"/>
        </w:rPr>
      </w:pPr>
      <w:bookmarkStart w:id="3" w:name="OLE_LINK5"/>
      <w:r>
        <w:rPr>
          <w:rFonts w:hint="default" w:ascii="Times New Roman" w:hAnsi="Times New Roman" w:cs="Times New Roman"/>
          <w:b/>
          <w:sz w:val="24"/>
          <w:szCs w:val="24"/>
          <w:lang w:val="pt-BR"/>
        </w:rPr>
        <w:t xml:space="preserve"> SUG 7/2017</w:t>
      </w:r>
    </w:p>
    <w:p>
      <w:pPr>
        <w:keepNext w:val="0"/>
        <w:keepLines w:val="0"/>
        <w:pageBreakBefore w:val="0"/>
        <w:widowControl/>
        <w:kinsoku/>
        <w:wordWrap w:val="0"/>
        <w:overflowPunct/>
        <w:topLinePunct w:val="0"/>
        <w:autoSpaceDE/>
        <w:autoSpaceDN/>
        <w:bidi w:val="0"/>
        <w:adjustRightInd/>
        <w:snapToGrid/>
        <w:spacing w:after="160" w:line="360" w:lineRule="auto"/>
        <w:ind w:right="0" w:rightChars="0"/>
        <w:jc w:val="right"/>
        <w:textAlignment w:val="auto"/>
        <w:outlineLvl w:val="9"/>
        <w:rPr>
          <w:rFonts w:hint="default" w:ascii="Times New Roman" w:hAnsi="Times New Roman" w:cs="Times New Roman"/>
          <w:b w:val="0"/>
          <w:bCs/>
          <w:sz w:val="22"/>
          <w:szCs w:val="22"/>
          <w:lang w:val="pt-BR"/>
        </w:rPr>
      </w:pPr>
    </w:p>
    <w:p>
      <w:pPr>
        <w:keepNext w:val="0"/>
        <w:keepLines w:val="0"/>
        <w:pageBreakBefore w:val="0"/>
        <w:widowControl/>
        <w:kinsoku/>
        <w:wordWrap w:val="0"/>
        <w:overflowPunct/>
        <w:topLinePunct w:val="0"/>
        <w:autoSpaceDE/>
        <w:autoSpaceDN/>
        <w:bidi w:val="0"/>
        <w:adjustRightInd/>
        <w:snapToGrid/>
        <w:spacing w:after="160" w:line="360" w:lineRule="auto"/>
        <w:ind w:right="0" w:rightChars="0"/>
        <w:jc w:val="right"/>
        <w:textAlignment w:val="auto"/>
        <w:outlineLvl w:val="9"/>
        <w:rPr>
          <w:rFonts w:hint="default" w:ascii="Times New Roman" w:hAnsi="Times New Roman" w:cs="Times New Roman"/>
          <w:b w:val="0"/>
          <w:bCs/>
          <w:sz w:val="22"/>
          <w:szCs w:val="22"/>
          <w:lang w:val="pt-BR"/>
        </w:rPr>
      </w:pPr>
      <w:r>
        <w:rPr>
          <w:rFonts w:hint="default" w:ascii="Times New Roman" w:hAnsi="Times New Roman" w:cs="Times New Roman"/>
          <w:b w:val="0"/>
          <w:bCs/>
          <w:sz w:val="22"/>
          <w:szCs w:val="22"/>
          <w:lang w:val="pt-BR"/>
        </w:rPr>
        <w:t>Maria Yasmim Mauriz Sales</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b w:val="0"/>
          <w:bCs/>
          <w:sz w:val="24"/>
          <w:szCs w:val="24"/>
          <w:lang w:val="pt-BR"/>
        </w:rPr>
      </w:pPr>
      <w:bookmarkStart w:id="4" w:name="OLE_LINK3"/>
      <w:r>
        <w:rPr>
          <w:rFonts w:hint="default" w:ascii="Times New Roman" w:hAnsi="Times New Roman" w:cs="Times New Roman"/>
          <w:b/>
          <w:bCs w:val="0"/>
          <w:sz w:val="24"/>
          <w:szCs w:val="24"/>
          <w:lang w:val="pt-BR"/>
        </w:rPr>
        <w:t>Resumo</w:t>
      </w:r>
      <w:r>
        <w:rPr>
          <w:rFonts w:hint="default" w:ascii="Times New Roman" w:hAnsi="Times New Roman" w:cs="Times New Roman"/>
          <w:b w:val="0"/>
          <w:bCs/>
          <w:sz w:val="24"/>
          <w:szCs w:val="24"/>
          <w:lang w:val="pt-BR"/>
        </w:rPr>
        <w:t>: O presente trabalho tem como escopo uma crítica feita ao posicionamento do autor da Sugestão Legislativa nº7/2017 que tramitou na Comissão dos Direitos Humanos do Senado Federal, onde abordou o polêmico tema acerca da denuncia caluniosa de estupro, onde a referida proposta a tornaria um crime hediondo e inafiançável. Apesar de rejeitada, o tema em embate trouxe a baila muitos pontos que são vistos pela Criminologia, dentre ele a chamada Vitimização, onde o presente trabalho explica o encaixe abordando a sua subdivisão, e a questão da Cifra Negra, também ligado ao tema de maneira relevante, trazendo consigo o conceito abrangente sobre a falta de denuncias de crimes.</w:t>
      </w:r>
    </w:p>
    <w:bookmarkEnd w:id="3"/>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b w:val="0"/>
          <w:bCs/>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pt-BR"/>
        </w:rPr>
      </w:pPr>
      <w:r>
        <w:rPr>
          <w:rFonts w:hint="default" w:ascii="Times New Roman" w:hAnsi="Times New Roman" w:cs="Times New Roman"/>
          <w:b/>
          <w:sz w:val="24"/>
          <w:szCs w:val="24"/>
        </w:rPr>
        <w:t>Palavras-chave</w:t>
      </w:r>
      <w:r>
        <w:rPr>
          <w:rFonts w:hint="default" w:ascii="Times New Roman" w:hAnsi="Times New Roman" w:cs="Times New Roman"/>
          <w:sz w:val="24"/>
          <w:szCs w:val="24"/>
        </w:rPr>
        <w:t>:</w:t>
      </w:r>
      <w:bookmarkStart w:id="5" w:name="OLE_LINK4"/>
      <w:r>
        <w:rPr>
          <w:rFonts w:hint="default" w:ascii="Times New Roman" w:hAnsi="Times New Roman" w:cs="Times New Roman"/>
          <w:sz w:val="24"/>
          <w:szCs w:val="24"/>
          <w:lang w:val="pt-BR"/>
        </w:rPr>
        <w:t xml:space="preserve"> Denúncia caluniosa. Estupro. Crime Hediondo. Inafiançável. Vitimização.</w:t>
      </w:r>
      <w:bookmarkEnd w:id="4"/>
      <w:bookmarkEnd w:id="5"/>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pt-BR"/>
        </w:rPr>
        <w:t>Abstract</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lang w:val="en-US"/>
        </w:rPr>
        <w:t>The present work has as its scope a criticism made to the position of the author of Legislative Suggestion nº7 / 2017, which he dealt with in the Human Rights Commission of the Federal Senate, where he dealt with the controversial topic about the slanderous denunciation of rape, where the said proposal would make it a crime heinous and unfeasible. Although discarded, the theme in the dance brought many points that are seen by Criminology, among them the called Victimization, where the present work explains the fit addressing its subdivision, and the issue of the Black Cipher, also linked to the theme in a way relevant, bringing with it the comprehensive concept of non-reporting of crimes.</w:t>
      </w: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en-US"/>
        </w:rPr>
      </w:pP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sz w:val="24"/>
          <w:szCs w:val="24"/>
        </w:rPr>
      </w:pPr>
      <w:r>
        <w:rPr>
          <w:rFonts w:hint="default" w:ascii="Times New Roman" w:hAnsi="Times New Roman" w:cs="Times New Roman"/>
          <w:b/>
          <w:bCs/>
          <w:sz w:val="24"/>
          <w:szCs w:val="24"/>
          <w:lang w:val="pt-BR"/>
        </w:rPr>
        <w:t>Keywords</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lang w:val="en-US"/>
        </w:rPr>
        <w:t>Slanderous denunciation. Rape. Heinous crime. Inapproachable. Victimization.</w:t>
      </w: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pt-BR"/>
        </w:rPr>
      </w:pPr>
      <w:r>
        <w:rPr>
          <w:rFonts w:hint="default" w:ascii="Times New Roman" w:hAnsi="Times New Roman" w:cs="Times New Roman"/>
          <w:b/>
          <w:bCs/>
          <w:sz w:val="24"/>
          <w:szCs w:val="24"/>
          <w:lang w:val="pt-BR"/>
        </w:rPr>
        <w:t>Sumário</w:t>
      </w:r>
      <w:r>
        <w:rPr>
          <w:rFonts w:hint="default" w:ascii="Times New Roman" w:hAnsi="Times New Roman" w:cs="Times New Roman"/>
          <w:sz w:val="24"/>
          <w:szCs w:val="24"/>
          <w:lang w:val="pt-BR"/>
        </w:rPr>
        <w:t>: Introdução. 1  Tramitação. 2 Vitimização e Cifra Negra. Conclusão. Referencias.</w:t>
      </w: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b/>
          <w:sz w:val="24"/>
          <w:szCs w:val="24"/>
          <w:lang w:val="pt-BR"/>
        </w:rPr>
      </w:pPr>
      <w:r>
        <w:rPr>
          <w:rFonts w:hint="default" w:ascii="Times New Roman" w:hAnsi="Times New Roman" w:cs="Times New Roman"/>
          <w:b/>
          <w:sz w:val="24"/>
          <w:szCs w:val="24"/>
          <w:lang w:val="pt-BR"/>
        </w:rPr>
        <w:t>INTRODUÇÃO</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pt-BR"/>
        </w:rPr>
        <w:t>O presente artigo tratará de maneira breve e sucinta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de como se deu o processo, a rejeição e a visão da Criminologia acerca da SUG</w:t>
      </w:r>
      <w:r>
        <w:rPr>
          <w:rFonts w:hint="default" w:ascii="Times New Roman" w:hAnsi="Times New Roman" w:cs="Times New Roman"/>
          <w:sz w:val="24"/>
          <w:szCs w:val="24"/>
        </w:rPr>
        <w:t xml:space="preserve">  nº7/2017, também conhecida como Ideia Legislativa nº 64.353, que deu-se através de uma proposta legislativa ao portal E-cidadania, onde, tramitou no CDH (Comissão dos Direitos Humanos do Senado Federal), tendo em vista tornar a falsa acusação de estupro um crime hediondo e inafiançável. </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Tal abstração teve como criador o cidadão Rafael Zucco, apoiado por aproximadamente 20 mil pessoas, iniciando uma breve altercação a respeito do tema. </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 argumento base para a interposição da ideia supracitada, tratou-se de uma reportagem que fora lida pelo autor, sobre as falsas denúncias de estupro proferidas por mulheres em face dos homens, no que, 80% dessas são falácias. </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Considerando o “ animus calumniandi”, imputou, ainda, que as agentes criminosas agiam com o escopo de vingança, alienação parental, e até mesmo obtenção de vantagens sob bens discutidos em divórcio. </w:t>
      </w:r>
    </w:p>
    <w:p>
      <w:pPr>
        <w:pStyle w:val="12"/>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b/>
          <w:sz w:val="24"/>
          <w:szCs w:val="24"/>
          <w:lang w:val="pt-BR"/>
        </w:rPr>
      </w:pPr>
    </w:p>
    <w:p>
      <w:pPr>
        <w:pStyle w:val="12"/>
        <w:keepNext w:val="0"/>
        <w:keepLines w:val="0"/>
        <w:pageBreakBefore w:val="0"/>
        <w:widowControl/>
        <w:kinsoku/>
        <w:wordWrap/>
        <w:overflowPunct/>
        <w:topLinePunct w:val="0"/>
        <w:autoSpaceDE/>
        <w:autoSpaceDN/>
        <w:bidi w:val="0"/>
        <w:adjustRightInd/>
        <w:snapToGrid/>
        <w:spacing w:after="160" w:line="360" w:lineRule="auto"/>
        <w:ind w:left="0" w:leftChars="0" w:right="0" w:rightChars="0" w:firstLine="0" w:firstLineChars="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pt-BR"/>
        </w:rPr>
        <w:t xml:space="preserve"> 1 </w:t>
      </w:r>
      <w:r>
        <w:rPr>
          <w:rFonts w:hint="default" w:ascii="Times New Roman" w:hAnsi="Times New Roman" w:cs="Times New Roman"/>
          <w:b/>
          <w:sz w:val="24"/>
          <w:szCs w:val="24"/>
        </w:rPr>
        <w:t>D</w:t>
      </w:r>
      <w:r>
        <w:rPr>
          <w:rFonts w:hint="default" w:ascii="Times New Roman" w:hAnsi="Times New Roman" w:cs="Times New Roman"/>
          <w:b/>
          <w:sz w:val="24"/>
          <w:szCs w:val="24"/>
          <w:lang w:val="pt-BR"/>
        </w:rPr>
        <w:t>A TRAMITAÇÃO</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A idéia surgiu no Portal E-cidadania, disponibilizado pelo Poder Executivo ao povo, com o intuito de fazer com que tenham mais participações nos projetos legislativos, onde as pessoas possam manifestar-se sobre idéias para que, quem sabe um dia, torne-se lei.</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Em suma, o voto da Senadora Gleice Hoffmann, relatora da sugestão legislativa, compreendeu que o projeto que tornaria crime hediondo e inafiançável a falsa acusação de estupro seria oriundo de um pensamento em que o autor que se diz estarrecido com a matéria lida, </w:t>
      </w:r>
      <w:r>
        <w:rPr>
          <w:rFonts w:hint="default" w:ascii="Times New Roman" w:hAnsi="Times New Roman" w:cs="Times New Roman"/>
          <w:sz w:val="24"/>
          <w:szCs w:val="24"/>
          <w:lang w:val="pt-BR"/>
        </w:rPr>
        <w:t>onde</w:t>
      </w:r>
      <w:r>
        <w:rPr>
          <w:rFonts w:hint="default" w:ascii="Times New Roman" w:hAnsi="Times New Roman" w:cs="Times New Roman"/>
          <w:sz w:val="24"/>
          <w:szCs w:val="24"/>
        </w:rPr>
        <w:t xml:space="preserve"> informava a porcentagem das ludibriosas denúncias.</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Devido a Resolução interna do Senado Federal, por ter sido de grande repercussão em tempo curto, fora encaminhado ao Conselho de Direitos Humanos do Senado Federal, a fim de maior apreciação. Por ser um problema grave e que atinge diretamente as famílias envolvidas, abordou dois tópicos em razão da matéria, justificando seu ponto de vista.</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O primeiro retratou a existência de resposta adequada do ordenamento jurídico acerca do tema, pois está previsto em lei penalidades para esse tipo de comportamento, como no art.340 do Código Penal Brasileiro, onde adota como fato típico a comunicação falsa de crime, punindo o agente com pena de detenção de 1 à 6 meses e multa</w:t>
      </w:r>
      <w:r>
        <w:rPr>
          <w:rFonts w:hint="default" w:ascii="Times New Roman" w:hAnsi="Times New Roman" w:cs="Times New Roman"/>
          <w:sz w:val="24"/>
          <w:szCs w:val="24"/>
          <w:lang w:val="pt-BR"/>
        </w:rPr>
        <w:t>, senão vejamos:</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1980" w:leftChars="900" w:right="0" w:rightChars="0" w:firstLine="0" w:firstLineChars="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lang w:val="pt-BR"/>
        </w:rPr>
        <w:t>“</w:t>
      </w:r>
      <w:r>
        <w:rPr>
          <w:rFonts w:hint="default" w:ascii="Times New Roman" w:hAnsi="Times New Roman" w:cs="Times New Roman"/>
          <w:sz w:val="20"/>
          <w:szCs w:val="20"/>
        </w:rPr>
        <w:t xml:space="preserve">Art. 340 - Provocar a ação de autoridade, comunicando-lhe a </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 xml:space="preserve">ocorrência </w:t>
      </w: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de crime ou de contravenção que sabe não se ter verificado</w:t>
      </w:r>
    </w:p>
    <w:p>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right="0" w:rightChars="0" w:firstLine="0" w:firstLineChars="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Pena - detenção, de um a seis meses, ou multa.</w:t>
      </w:r>
      <w:r>
        <w:rPr>
          <w:rFonts w:hint="default" w:ascii="Times New Roman" w:hAnsi="Times New Roman" w:cs="Times New Roman"/>
          <w:sz w:val="20"/>
          <w:szCs w:val="20"/>
          <w:lang w:val="pt-BR"/>
        </w:rPr>
        <w:t>”</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right"/>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Caso a conduta der causa a instauração de investigação policial e processo judicial, ou qualquer outro procedimento de apuração, a pena será de 2 à 8 anos de reclusão e multa, conforme apregoado ao art. 339 do Código Penal Brasileiro</w:t>
      </w:r>
      <w:r>
        <w:rPr>
          <w:rFonts w:hint="default" w:ascii="Times New Roman" w:hAnsi="Times New Roman" w:cs="Times New Roman"/>
          <w:sz w:val="24"/>
          <w:szCs w:val="24"/>
          <w:lang w:val="pt-BR"/>
        </w:rPr>
        <w:t xml:space="preserve">,  </w:t>
      </w:r>
      <w:r>
        <w:rPr>
          <w:rFonts w:hint="default" w:ascii="Times New Roman" w:hAnsi="Times New Roman" w:cs="Times New Roman"/>
          <w:i/>
          <w:iCs/>
          <w:sz w:val="24"/>
          <w:szCs w:val="24"/>
          <w:lang w:val="pt-BR"/>
        </w:rPr>
        <w:t>in verbis</w:t>
      </w:r>
      <w:r>
        <w:rPr>
          <w:rFonts w:hint="default" w:ascii="Times New Roman" w:hAnsi="Times New Roman" w:cs="Times New Roman"/>
          <w:sz w:val="24"/>
          <w:szCs w:val="24"/>
          <w:lang w:val="pt-BR"/>
        </w:rPr>
        <w:t>:</w:t>
      </w:r>
    </w:p>
    <w:p>
      <w:pPr>
        <w:pStyle w:val="6"/>
        <w:keepNext w:val="0"/>
        <w:keepLines w:val="0"/>
        <w:widowControl/>
        <w:suppressLineNumbers w:val="0"/>
        <w:ind w:left="1980" w:leftChars="900" w:firstLine="0" w:firstLineChars="0"/>
        <w:jc w:val="both"/>
        <w:rPr>
          <w:rFonts w:hint="default" w:ascii="Times New Roman" w:hAnsi="Times New Roman" w:cs="Times New Roman"/>
          <w:sz w:val="20"/>
          <w:szCs w:val="20"/>
        </w:rPr>
      </w:pPr>
      <w:r>
        <w:rPr>
          <w:rFonts w:ascii="Arial" w:hAnsi="Arial" w:cs="Arial"/>
          <w:sz w:val="20"/>
          <w:szCs w:val="20"/>
        </w:rPr>
        <w:t> </w:t>
      </w:r>
      <w:r>
        <w:rPr>
          <w:rFonts w:hint="default" w:ascii="Arial" w:hAnsi="Arial" w:cs="Arial"/>
          <w:sz w:val="20"/>
          <w:szCs w:val="20"/>
          <w:lang w:val="pt-BR"/>
        </w:rPr>
        <w:t>”</w:t>
      </w:r>
      <w:r>
        <w:rPr>
          <w:rFonts w:ascii="Arial" w:hAnsi="Arial" w:cs="Arial"/>
          <w:sz w:val="20"/>
          <w:szCs w:val="20"/>
        </w:rPr>
        <w:t xml:space="preserve"> </w:t>
      </w:r>
      <w:r>
        <w:rPr>
          <w:rFonts w:hint="default" w:ascii="Times New Roman" w:hAnsi="Times New Roman" w:cs="Times New Roman"/>
          <w:sz w:val="20"/>
          <w:szCs w:val="20"/>
        </w:rPr>
        <w:t>Art. 339. Dar causa à instauração de investigação policial, de processo judicial, instauração de investigação administrativa, inquérito civil ou ação de improbidade administrativa contra alguém, imputando-lhe crime de que o sabe inocente</w:t>
      </w:r>
      <w:r>
        <w:rPr>
          <w:rFonts w:hint="default" w:ascii="Times New Roman" w:hAnsi="Times New Roman" w:cs="Times New Roman"/>
          <w:sz w:val="20"/>
          <w:szCs w:val="20"/>
          <w:lang w:val="pt-BR"/>
        </w:rPr>
        <w:t>:</w:t>
      </w:r>
    </w:p>
    <w:p>
      <w:pPr>
        <w:pStyle w:val="6"/>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lang w:val="pt-BR"/>
        </w:rPr>
        <w:t xml:space="preserve">                                       </w:t>
      </w:r>
      <w:r>
        <w:rPr>
          <w:rFonts w:hint="default" w:ascii="Times New Roman" w:hAnsi="Times New Roman" w:cs="Times New Roman"/>
          <w:sz w:val="20"/>
          <w:szCs w:val="20"/>
        </w:rPr>
        <w:t xml:space="preserve"> Pena - reclusão, de dois a oito anos, e multa.</w:t>
      </w:r>
    </w:p>
    <w:p>
      <w:pPr>
        <w:pStyle w:val="6"/>
        <w:keepNext w:val="0"/>
        <w:keepLines w:val="0"/>
        <w:widowControl/>
        <w:suppressLineNumbers w:val="0"/>
        <w:ind w:left="1980" w:leftChars="90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 1º - A pena é aumentada de sexta parte, se o agente se serve de anonimato ou de nome suposto. </w:t>
      </w:r>
    </w:p>
    <w:p>
      <w:pPr>
        <w:pStyle w:val="6"/>
        <w:keepNext w:val="0"/>
        <w:keepLines w:val="0"/>
        <w:widowControl/>
        <w:suppressLineNumbers w:val="0"/>
        <w:ind w:left="3807" w:leftChars="899"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lang w:val="pt-BR"/>
        </w:rPr>
        <w:t xml:space="preserve"> </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Ressaltou ainda que essa pena está equivalente a de lesão corporal grave que resulta em deformidade permanente, podendo ainda responder civilmente, sujeitando-se ao pagamento de danos morais. </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 segundo ponto tratou do que seria um crime hediondo, no que a Senadora trouxe a baila diversos significados que o definiu como um ato de excepcional gravidade, tendo em vista que o autor da conduta delituosa revela total desprezo pela vítima, mostrando-se insensível no que diz respeito aos aspectos físicos e morais em que a submete, relevando a natureza jurídica do bem ofendido e o seu estado. </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Em sua fala final, cumprimentou o cidadão que apresentou a ideia</w:t>
      </w:r>
      <w:r>
        <w:rPr>
          <w:rFonts w:hint="default" w:ascii="Times New Roman" w:hAnsi="Times New Roman" w:cs="Times New Roman"/>
          <w:sz w:val="24"/>
          <w:szCs w:val="24"/>
          <w:lang w:val="pt-BR"/>
        </w:rPr>
        <w:t>,</w:t>
      </w:r>
      <w:r>
        <w:rPr>
          <w:rFonts w:hint="default" w:ascii="Times New Roman" w:hAnsi="Times New Roman" w:cs="Times New Roman"/>
          <w:sz w:val="24"/>
          <w:szCs w:val="24"/>
        </w:rPr>
        <w:t xml:space="preserve"> bem como os seus apoiadores, porém, sustentou a afirmativa que o ordenamento jurídico vigente traz em sua redação resposta adequada e suficiente para a referida conduta e que os custos para uma alteração legislativa tenderiam a superar os benefícios em face da sociedade. Portanto, seu voto foi pela rejeição da SUG 7/2017.</w:t>
      </w:r>
    </w:p>
    <w:p>
      <w:pPr>
        <w:pStyle w:val="12"/>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both"/>
        <w:textAlignment w:val="auto"/>
        <w:rPr>
          <w:rFonts w:hint="default" w:ascii="Times New Roman" w:hAnsi="Times New Roman" w:cs="Times New Roman"/>
          <w:b/>
          <w:sz w:val="24"/>
          <w:szCs w:val="24"/>
        </w:rPr>
      </w:pPr>
    </w:p>
    <w:p>
      <w:pPr>
        <w:pStyle w:val="12"/>
        <w:keepNext w:val="0"/>
        <w:keepLines w:val="0"/>
        <w:pageBreakBefore w:val="0"/>
        <w:widowControl/>
        <w:numPr>
          <w:ilvl w:val="0"/>
          <w:numId w:val="0"/>
        </w:numPr>
        <w:kinsoku/>
        <w:wordWrap/>
        <w:overflowPunct/>
        <w:topLinePunct w:val="0"/>
        <w:autoSpaceDE/>
        <w:autoSpaceDN/>
        <w:bidi w:val="0"/>
        <w:adjustRightInd/>
        <w:snapToGrid/>
        <w:spacing w:after="160" w:line="360" w:lineRule="auto"/>
        <w:ind w:leftChars="125" w:right="0" w:rightChars="0"/>
        <w:jc w:val="both"/>
        <w:textAlignment w:val="auto"/>
        <w:rPr>
          <w:rFonts w:hint="default" w:ascii="Times New Roman" w:hAnsi="Times New Roman" w:cs="Times New Roman"/>
          <w:b/>
          <w:sz w:val="24"/>
          <w:szCs w:val="24"/>
          <w:lang w:val="pt-BR"/>
        </w:rPr>
      </w:pPr>
      <w:r>
        <w:rPr>
          <w:rFonts w:hint="default" w:ascii="Times New Roman" w:hAnsi="Times New Roman" w:cs="Times New Roman"/>
          <w:b/>
          <w:sz w:val="24"/>
          <w:szCs w:val="24"/>
          <w:lang w:val="pt-BR"/>
        </w:rPr>
        <w:t>2 VITIMIZAÇÃO E CIFRA NEGRA</w:t>
      </w:r>
    </w:p>
    <w:p>
      <w:pPr>
        <w:pStyle w:val="12"/>
        <w:keepNext w:val="0"/>
        <w:keepLines w:val="0"/>
        <w:pageBreakBefore w:val="0"/>
        <w:widowControl/>
        <w:numPr>
          <w:ilvl w:val="0"/>
          <w:numId w:val="0"/>
        </w:numPr>
        <w:kinsoku/>
        <w:wordWrap/>
        <w:overflowPunct/>
        <w:topLinePunct w:val="0"/>
        <w:autoSpaceDE/>
        <w:autoSpaceDN/>
        <w:bidi w:val="0"/>
        <w:adjustRightInd/>
        <w:snapToGrid/>
        <w:spacing w:after="160" w:line="360" w:lineRule="auto"/>
        <w:ind w:leftChars="125" w:right="0" w:rightChars="0"/>
        <w:jc w:val="both"/>
        <w:textAlignment w:val="auto"/>
        <w:rPr>
          <w:rFonts w:hint="default" w:ascii="Times New Roman" w:hAnsi="Times New Roman" w:cs="Times New Roman"/>
          <w:b/>
          <w:sz w:val="24"/>
          <w:szCs w:val="24"/>
          <w:lang w:val="pt-BR"/>
        </w:rPr>
      </w:pPr>
    </w:p>
    <w:p>
      <w:pPr>
        <w:pStyle w:val="12"/>
        <w:keepNext w:val="0"/>
        <w:keepLines w:val="0"/>
        <w:pageBreakBefore w:val="0"/>
        <w:widowControl/>
        <w:numPr>
          <w:ilvl w:val="0"/>
          <w:numId w:val="0"/>
        </w:numPr>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b/>
          <w:sz w:val="24"/>
          <w:szCs w:val="24"/>
          <w:lang w:val="pt-BR"/>
        </w:rPr>
      </w:pP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Diante dos expostos, em razão da falsa denúncia de estupro, deve-se observar não somente o índice do que seria uma calúnia, e sim das mulheres que sofrem diariamente esse tipo de violência e calam-se por motivos de vergonha, repressão, medo, dentre outros.</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 Criminologia, em seu estudo, explica como se dar esse processo, chamando-o de “Vitimização”, que consiste no ato de fazer uma pessoa de vítima, onde efetua-se um fato traumático naquele que a sofreu.</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Ademais, tal concepção divide-se em três fatores que buscam explicar o porquê do silêncio do agente passivo do crime, que são: A primária , secundária e terciária.  </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primeira hipótese surge do próprio fato típico, quando a vítima é abordada pelo agente criminoso e lá sofre um constrangimento moral, físico, psicológico, e em alguns casos, material. </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Adequando ao caso citado, ocorre, por exemplo, em baile funk quando o criminoso interpreta aquela situação como digna de condutas reprováveis, onde acaba cometendo-as e violando o bem jurídico protegido.</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segunda refere-se ao sofrimento causado pelas instâncias formais (delegacia, Ministério Publico...) que ao invés de ajudar, consolar, investigar e punir o agente ativo, trata a vítima de maneira que ela passe a achar que deu causa ao crime. </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título de exemplo, uma mulher que sofreu estupro procura a autoridade policial e lá é taxada como vulgar, onde, contribuiu por não estar</w:t>
      </w:r>
      <w:r>
        <w:rPr>
          <w:rFonts w:hint="default" w:ascii="Times New Roman" w:hAnsi="Times New Roman" w:cs="Times New Roman"/>
          <w:sz w:val="24"/>
          <w:szCs w:val="24"/>
          <w:lang w:val="pt-BR"/>
        </w:rPr>
        <w:t>, no mometo do crime,</w:t>
      </w:r>
      <w:r>
        <w:rPr>
          <w:rFonts w:hint="default" w:ascii="Times New Roman" w:hAnsi="Times New Roman" w:cs="Times New Roman"/>
          <w:sz w:val="24"/>
          <w:szCs w:val="24"/>
        </w:rPr>
        <w:t xml:space="preserve"> com roupa adequada.</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terceira e ultima trata dos constrangimentos, sofrimentos e traumas causados pelo meio social, familiares, igrejas, escolas, dentre outros, ao repudiarem as vítimas pelo que elas sofreram.</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Tratando-se do caso de estupro, como é um crime que contraria os costumes, a sociedade tende a apontar o dedo, fazer piada, perguntar sobre atos indecentes, onde a vítima sofre humilhação, exclusão, segregação por parte daqueles em que esperava-se maior apoio.</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 acordo com as explicações supracitadas, possivelmente decorre de tais possibilidades a chamada “Cifra Negra” em casos de estupro.</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Conceituando esse paradigma, trata-se do número de crimes e delitos que não chegam ao conhecimento das autoridades, seja por medo de vingança do agente criminoso (vitimização primária), pela falta de confiança do sistema penal e nos agentes detentores do dever de punir (vitimização secundária), ou por medo da repressão e exclusão por parte do meio em que vive (vitimização terciária).</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3 CONCLUSÃO</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b/>
          <w:bCs/>
          <w:sz w:val="24"/>
          <w:szCs w:val="24"/>
          <w:lang w:val="pt-BR"/>
        </w:rPr>
      </w:pP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D</w:t>
      </w:r>
      <w:r>
        <w:rPr>
          <w:rFonts w:hint="default" w:ascii="Times New Roman" w:hAnsi="Times New Roman" w:cs="Times New Roman"/>
          <w:sz w:val="24"/>
          <w:szCs w:val="24"/>
        </w:rPr>
        <w:t xml:space="preserve">e acordo com o que se estuda na criminologia, abraçar a sugestão legislativa 7/2017 </w:t>
      </w:r>
      <w:r>
        <w:rPr>
          <w:rFonts w:hint="default" w:ascii="Times New Roman" w:hAnsi="Times New Roman" w:cs="Times New Roman"/>
          <w:sz w:val="24"/>
          <w:szCs w:val="24"/>
          <w:lang w:val="pt-BR"/>
        </w:rPr>
        <w:t>poderia</w:t>
      </w:r>
      <w:r>
        <w:rPr>
          <w:rFonts w:hint="default" w:ascii="Times New Roman" w:hAnsi="Times New Roman" w:cs="Times New Roman"/>
          <w:sz w:val="24"/>
          <w:szCs w:val="24"/>
        </w:rPr>
        <w:t xml:space="preserve"> causar sérios problemas às mulheres que sofrem com o constrangimento, a vergonha, e com o medo da punição por falta de provas.</w:t>
      </w:r>
    </w:p>
    <w:p>
      <w:pPr>
        <w:pStyle w:val="12"/>
        <w:keepNext w:val="0"/>
        <w:keepLines w:val="0"/>
        <w:pageBreakBefore w:val="0"/>
        <w:widowControl/>
        <w:kinsoku/>
        <w:wordWrap/>
        <w:overflowPunct/>
        <w:topLinePunct w:val="0"/>
        <w:autoSpaceDE/>
        <w:autoSpaceDN/>
        <w:bidi w:val="0"/>
        <w:adjustRightInd/>
        <w:snapToGrid/>
        <w:spacing w:after="160" w:line="360" w:lineRule="auto"/>
        <w:ind w:left="0" w:right="0" w:rightChars="0" w:firstLine="300" w:firstLineChars="125"/>
        <w:jc w:val="both"/>
        <w:textAlignment w:val="auto"/>
        <w:rPr>
          <w:rFonts w:hint="default" w:ascii="Times New Roman" w:hAnsi="Times New Roman" w:cs="Times New Roman"/>
          <w:sz w:val="24"/>
          <w:szCs w:val="24"/>
        </w:rPr>
      </w:pPr>
    </w:p>
    <w:p>
      <w:pPr>
        <w:pStyle w:val="12"/>
        <w:keepNext w:val="0"/>
        <w:keepLines w:val="0"/>
        <w:pageBreakBefore w:val="0"/>
        <w:widowControl/>
        <w:kinsoku/>
        <w:wordWrap/>
        <w:overflowPunct/>
        <w:topLinePunct w:val="0"/>
        <w:autoSpaceDE/>
        <w:autoSpaceDN/>
        <w:bidi w:val="0"/>
        <w:adjustRightInd/>
        <w:snapToGrid/>
        <w:spacing w:after="160" w:line="360" w:lineRule="auto"/>
        <w:ind w:left="0" w:leftChars="0" w:right="0" w:rightChars="0" w:firstLine="7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Partindo dessa premissa,</w:t>
      </w:r>
      <w:r>
        <w:rPr>
          <w:rFonts w:hint="default" w:ascii="Times New Roman" w:hAnsi="Times New Roman" w:cs="Times New Roman"/>
          <w:sz w:val="24"/>
          <w:szCs w:val="24"/>
          <w:lang w:val="pt-BR"/>
        </w:rPr>
        <w:t xml:space="preserve"> conclui-se que</w:t>
      </w:r>
      <w:r>
        <w:rPr>
          <w:rFonts w:hint="default" w:ascii="Times New Roman" w:hAnsi="Times New Roman" w:cs="Times New Roman"/>
          <w:sz w:val="24"/>
          <w:szCs w:val="24"/>
        </w:rPr>
        <w:t xml:space="preserve"> tornar hediondo e inafiançável a falsa acusação de estupro acarretará no aumento do índice de crimes não denunciados, tendo em vista o medo de não conseguir provar perante a justiça que fora vítima de um </w:t>
      </w:r>
      <w:r>
        <w:rPr>
          <w:rFonts w:hint="default" w:ascii="Times New Roman" w:hAnsi="Times New Roman" w:cs="Times New Roman"/>
          <w:sz w:val="24"/>
          <w:szCs w:val="24"/>
          <w:lang w:val="pt-BR"/>
        </w:rPr>
        <w:t>ato</w:t>
      </w:r>
      <w:r>
        <w:rPr>
          <w:rFonts w:hint="default" w:ascii="Times New Roman" w:hAnsi="Times New Roman" w:cs="Times New Roman"/>
          <w:sz w:val="24"/>
          <w:szCs w:val="24"/>
        </w:rPr>
        <w:t xml:space="preserve"> tão bárbaro e esdrúxulo, invertendo a culpabilidade e punindo a pessoa errada. </w:t>
      </w:r>
    </w:p>
    <w:p>
      <w:pPr>
        <w:pStyle w:val="12"/>
        <w:spacing w:line="360" w:lineRule="auto"/>
        <w:ind w:left="0" w:firstLine="708"/>
        <w:jc w:val="center"/>
        <w:rPr>
          <w:rFonts w:hint="default" w:ascii="Times New Roman" w:hAnsi="Times New Roman" w:cs="Times New Roman"/>
          <w:sz w:val="26"/>
          <w:szCs w:val="26"/>
        </w:rPr>
      </w:pPr>
    </w:p>
    <w:p>
      <w:pPr>
        <w:pStyle w:val="12"/>
        <w:spacing w:line="360" w:lineRule="auto"/>
        <w:ind w:left="0" w:firstLine="708"/>
        <w:jc w:val="center"/>
        <w:rPr>
          <w:rFonts w:hint="default" w:ascii="Times New Roman" w:hAnsi="Times New Roman" w:cs="Times New Roman"/>
          <w:sz w:val="26"/>
          <w:szCs w:val="26"/>
        </w:rPr>
      </w:pPr>
    </w:p>
    <w:p>
      <w:pPr>
        <w:pStyle w:val="12"/>
        <w:spacing w:line="360" w:lineRule="auto"/>
        <w:ind w:left="0" w:firstLine="708"/>
        <w:jc w:val="center"/>
        <w:rPr>
          <w:rFonts w:hint="default" w:ascii="Times New Roman" w:hAnsi="Times New Roman" w:cs="Times New Roman"/>
          <w:b/>
          <w:sz w:val="28"/>
          <w:szCs w:val="28"/>
        </w:rPr>
      </w:pPr>
      <w:r>
        <w:rPr>
          <w:rFonts w:hint="default" w:ascii="Times New Roman" w:hAnsi="Times New Roman" w:cs="Times New Roman"/>
          <w:b/>
          <w:sz w:val="28"/>
          <w:szCs w:val="28"/>
        </w:rPr>
        <w:t>REFERÊNCIAS</w:t>
      </w:r>
    </w:p>
    <w:p>
      <w:pPr>
        <w:pStyle w:val="12"/>
        <w:spacing w:line="360" w:lineRule="auto"/>
        <w:ind w:left="0" w:firstLine="708"/>
        <w:jc w:val="both"/>
        <w:rPr>
          <w:rFonts w:hint="default" w:ascii="Times New Roman" w:hAnsi="Times New Roman" w:cs="Times New Roman"/>
          <w:sz w:val="26"/>
          <w:szCs w:val="26"/>
        </w:rPr>
      </w:pPr>
    </w:p>
    <w:p>
      <w:pPr>
        <w:jc w:val="both"/>
        <w:rPr>
          <w:rFonts w:hint="default" w:ascii="Times New Roman" w:hAnsi="Times New Roman" w:cs="Times New Roman"/>
        </w:rPr>
      </w:pPr>
      <w:r>
        <w:rPr>
          <w:rFonts w:hint="default" w:ascii="Times New Roman" w:hAnsi="Times New Roman" w:cs="Times New Roman"/>
        </w:rPr>
        <w:t>SENADO,Tv .</w:t>
      </w:r>
      <w:r>
        <w:rPr>
          <w:rFonts w:hint="default" w:ascii="Times New Roman" w:hAnsi="Times New Roman" w:cs="Times New Roman"/>
          <w:b/>
        </w:rPr>
        <w:t>Torna</w:t>
      </w:r>
      <w:r>
        <w:rPr>
          <w:rFonts w:hint="default" w:ascii="Times New Roman" w:hAnsi="Times New Roman" w:cs="Times New Roman"/>
        </w:rPr>
        <w:t xml:space="preserve"> </w:t>
      </w:r>
      <w:r>
        <w:rPr>
          <w:rFonts w:hint="default" w:ascii="Times New Roman" w:hAnsi="Times New Roman" w:cs="Times New Roman"/>
          <w:b/>
        </w:rPr>
        <w:t>falsa acusação de estupro - SUG 7/2017 - Parecer da CDH</w:t>
      </w:r>
      <w:r>
        <w:rPr>
          <w:rFonts w:hint="default" w:ascii="Times New Roman" w:hAnsi="Times New Roman" w:cs="Times New Roman"/>
        </w:rPr>
        <w:t xml:space="preserve"> .YouTube .23 mar.2018. Disponível em: &lt;</w:t>
      </w:r>
      <w:r>
        <w:rPr>
          <w:rFonts w:hint="default" w:ascii="Times New Roman" w:hAnsi="Times New Roman" w:cs="Times New Roman"/>
        </w:rPr>
        <w:fldChar w:fldCharType="begin"/>
      </w:r>
      <w:r>
        <w:rPr>
          <w:rFonts w:hint="default" w:ascii="Times New Roman" w:hAnsi="Times New Roman" w:cs="Times New Roman"/>
        </w:rPr>
        <w:instrText xml:space="preserve"> HYPERLINK "https://www.youtube.com/watch?v=7wNbLC9MpMY" </w:instrText>
      </w:r>
      <w:r>
        <w:rPr>
          <w:rFonts w:hint="default" w:ascii="Times New Roman" w:hAnsi="Times New Roman" w:cs="Times New Roman"/>
        </w:rPr>
        <w:fldChar w:fldCharType="separate"/>
      </w:r>
      <w:r>
        <w:rPr>
          <w:rStyle w:val="9"/>
          <w:rFonts w:hint="default" w:ascii="Times New Roman" w:hAnsi="Times New Roman" w:cs="Times New Roman"/>
        </w:rPr>
        <w:t>https://www.youtube.com/watch?v=7wNbLC9MpMY</w:t>
      </w:r>
      <w:r>
        <w:rPr>
          <w:rStyle w:val="9"/>
          <w:rFonts w:hint="default" w:ascii="Times New Roman" w:hAnsi="Times New Roman" w:cs="Times New Roman"/>
        </w:rPr>
        <w:fldChar w:fldCharType="end"/>
      </w:r>
      <w:r>
        <w:rPr>
          <w:rFonts w:hint="default" w:ascii="Times New Roman" w:hAnsi="Times New Roman" w:cs="Times New Roman"/>
        </w:rPr>
        <w:t>&gt; Acesso em: 26 de maio de 2018.</w:t>
      </w:r>
    </w:p>
    <w:p>
      <w:pPr>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rPr>
        <w:t xml:space="preserve">MOROTTI, Carlos. </w:t>
      </w:r>
      <w:r>
        <w:rPr>
          <w:rFonts w:hint="default" w:ascii="Times New Roman" w:hAnsi="Times New Roman" w:cs="Times New Roman"/>
          <w:b/>
        </w:rPr>
        <w:t>Vitimização primária, secundária e terciária</w:t>
      </w:r>
      <w:r>
        <w:rPr>
          <w:rFonts w:hint="default" w:ascii="Times New Roman" w:hAnsi="Times New Roman" w:cs="Times New Roman"/>
        </w:rPr>
        <w:t>. Disponível em: &lt;</w:t>
      </w:r>
      <w:r>
        <w:rPr>
          <w:rFonts w:hint="default" w:ascii="Times New Roman" w:hAnsi="Times New Roman" w:cs="Times New Roman"/>
        </w:rPr>
        <w:fldChar w:fldCharType="begin"/>
      </w:r>
      <w:r>
        <w:rPr>
          <w:rFonts w:hint="default" w:ascii="Times New Roman" w:hAnsi="Times New Roman" w:cs="Times New Roman"/>
        </w:rPr>
        <w:instrText xml:space="preserve"> HYPERLINK "https://morotti.jusbrasil.com.br/artigos/210224182/vitimizacao-primaria-secundaria-e-terciaria" </w:instrText>
      </w:r>
      <w:r>
        <w:rPr>
          <w:rFonts w:hint="default" w:ascii="Times New Roman" w:hAnsi="Times New Roman" w:cs="Times New Roman"/>
        </w:rPr>
        <w:fldChar w:fldCharType="separate"/>
      </w:r>
      <w:r>
        <w:rPr>
          <w:rStyle w:val="9"/>
          <w:rFonts w:hint="default" w:ascii="Times New Roman" w:hAnsi="Times New Roman" w:cs="Times New Roman"/>
        </w:rPr>
        <w:t>https://morotti.jusbrasil.com.br/artigos/210224182/vitimizacao-primaria-secundaria-e-terciaria</w:t>
      </w:r>
      <w:r>
        <w:rPr>
          <w:rStyle w:val="9"/>
          <w:rFonts w:hint="default" w:ascii="Times New Roman" w:hAnsi="Times New Roman" w:cs="Times New Roman"/>
        </w:rPr>
        <w:fldChar w:fldCharType="end"/>
      </w:r>
      <w:r>
        <w:rPr>
          <w:rFonts w:hint="default" w:ascii="Times New Roman" w:hAnsi="Times New Roman" w:cs="Times New Roman"/>
        </w:rPr>
        <w:t xml:space="preserve"> &gt; Acesso em: 26 de maio de 2018.</w:t>
      </w:r>
    </w:p>
    <w:p>
      <w:pPr>
        <w:jc w:val="both"/>
        <w:rPr>
          <w:rFonts w:hint="default" w:ascii="Times New Roman" w:hAnsi="Times New Roman" w:cs="Times New Roman"/>
        </w:rPr>
      </w:pPr>
    </w:p>
    <w:p>
      <w:pPr>
        <w:jc w:val="both"/>
        <w:rPr>
          <w:rFonts w:hint="default" w:ascii="Times New Roman" w:hAnsi="Times New Roman" w:cs="Times New Roman"/>
        </w:rPr>
      </w:pPr>
      <w:r>
        <w:rPr>
          <w:rFonts w:hint="default" w:ascii="Times New Roman" w:hAnsi="Times New Roman" w:cs="Times New Roman"/>
        </w:rPr>
        <w:t xml:space="preserve">RUY, Marcos. </w:t>
      </w:r>
      <w:r>
        <w:rPr>
          <w:rFonts w:hint="default" w:ascii="Times New Roman" w:hAnsi="Times New Roman" w:cs="Times New Roman"/>
          <w:b/>
        </w:rPr>
        <w:t xml:space="preserve">SUG 7/2017. </w:t>
      </w:r>
      <w:r>
        <w:rPr>
          <w:rFonts w:hint="default" w:ascii="Times New Roman" w:hAnsi="Times New Roman" w:cs="Times New Roman"/>
        </w:rPr>
        <w:t xml:space="preserve">Disponível em: &lt; </w:t>
      </w:r>
      <w:r>
        <w:rPr>
          <w:rFonts w:hint="default" w:ascii="Times New Roman" w:hAnsi="Times New Roman" w:cs="Times New Roman"/>
        </w:rPr>
        <w:fldChar w:fldCharType="begin"/>
      </w:r>
      <w:r>
        <w:rPr>
          <w:rFonts w:hint="default" w:ascii="Times New Roman" w:hAnsi="Times New Roman" w:cs="Times New Roman"/>
        </w:rPr>
        <w:instrText xml:space="preserve"> HYPERLINK "http://portalctb.org.br/site/component/tags/tag/3368-sug-7-2017" </w:instrText>
      </w:r>
      <w:r>
        <w:rPr>
          <w:rFonts w:hint="default" w:ascii="Times New Roman" w:hAnsi="Times New Roman" w:cs="Times New Roman"/>
        </w:rPr>
        <w:fldChar w:fldCharType="separate"/>
      </w:r>
      <w:r>
        <w:rPr>
          <w:rStyle w:val="9"/>
          <w:rFonts w:hint="default" w:ascii="Times New Roman" w:hAnsi="Times New Roman" w:cs="Times New Roman"/>
        </w:rPr>
        <w:t>http://portalctb.org.br/site/component/tags/tag/3368-sug-7-2017</w:t>
      </w:r>
      <w:r>
        <w:rPr>
          <w:rStyle w:val="9"/>
          <w:rFonts w:hint="default" w:ascii="Times New Roman" w:hAnsi="Times New Roman" w:cs="Times New Roman"/>
        </w:rPr>
        <w:fldChar w:fldCharType="end"/>
      </w:r>
      <w:r>
        <w:rPr>
          <w:rFonts w:hint="default" w:ascii="Times New Roman" w:hAnsi="Times New Roman" w:cs="Times New Roman"/>
        </w:rPr>
        <w:t>&gt; Acesso em: 26 de maio de 2018.</w:t>
      </w:r>
    </w:p>
    <w:p>
      <w:pPr>
        <w:rPr>
          <w:rFonts w:hint="default" w:ascii="Times New Roman" w:hAnsi="Times New Roman" w:cs="Times New Roman"/>
        </w:rPr>
      </w:pPr>
    </w:p>
    <w:p>
      <w:pPr>
        <w:rPr>
          <w:rFonts w:hint="default" w:ascii="Times New Roman" w:hAnsi="Times New Roman" w:cs="Times New Roman"/>
          <w:lang w:val="pt-BR"/>
        </w:rPr>
      </w:pPr>
      <w:r>
        <w:rPr>
          <w:rFonts w:hint="default" w:ascii="Times New Roman" w:hAnsi="Times New Roman" w:cs="Times New Roman"/>
          <w:lang w:val="pt-BR"/>
        </w:rPr>
        <w:t xml:space="preserve">QUEIROZ, Maria. </w:t>
      </w:r>
      <w:r>
        <w:rPr>
          <w:rFonts w:hint="default" w:ascii="Times New Roman" w:hAnsi="Times New Roman" w:cs="Times New Roman"/>
          <w:b/>
          <w:bCs/>
          <w:lang w:val="pt-BR"/>
        </w:rPr>
        <w:t xml:space="preserve">As cifras negras e a impunidade. </w:t>
      </w:r>
      <w:r>
        <w:rPr>
          <w:rFonts w:hint="default" w:ascii="Times New Roman" w:hAnsi="Times New Roman" w:cs="Times New Roman"/>
          <w:b w:val="0"/>
          <w:bCs w:val="0"/>
          <w:lang w:val="pt-BR"/>
        </w:rPr>
        <w:t>Disponível em: &lt; https://mariaisabelqueiroz.jusbrasil.com.br/artigos/245894559/as-cifras-negras-e-a-impunidade &gt; Acesso em: 27 de maio de 2018.</w:t>
      </w:r>
    </w:p>
    <w:p>
      <w:pPr>
        <w:rPr>
          <w:rFonts w:hint="default" w:ascii="Times New Roman" w:hAnsi="Times New Roman" w:cs="Times New Roman"/>
          <w:lang w:val="pt-BR"/>
        </w:rPr>
      </w:pPr>
    </w:p>
    <w:p>
      <w:pPr>
        <w:rPr>
          <w:rFonts w:hint="default" w:ascii="Times New Roman" w:hAnsi="Times New Roman" w:cs="Times New Roman"/>
          <w:lang w:val="pt-BR"/>
        </w:rPr>
      </w:pPr>
      <w:r>
        <w:rPr>
          <w:rFonts w:hint="default" w:ascii="Times New Roman" w:hAnsi="Times New Roman" w:cs="Times New Roman"/>
          <w:lang w:val="pt-BR"/>
        </w:rPr>
        <w:t>BRASIL.</w:t>
      </w:r>
      <w:r>
        <w:rPr>
          <w:rFonts w:hint="default" w:ascii="Times New Roman" w:hAnsi="Times New Roman" w:cs="Times New Roman"/>
        </w:rPr>
        <w:fldChar w:fldCharType="begin"/>
      </w:r>
      <w:r>
        <w:rPr>
          <w:rFonts w:hint="default" w:ascii="Times New Roman" w:hAnsi="Times New Roman" w:cs="Times New Roman"/>
        </w:rPr>
        <w:instrText xml:space="preserve"> HYPERLINK "http://legislacao.planalto.gov.br/legisla/legislacao.nsf/Viw_Identificacao/DEL 2.848-1940?OpenDocument" </w:instrText>
      </w:r>
      <w:r>
        <w:rPr>
          <w:rFonts w:hint="default" w:ascii="Times New Roman" w:hAnsi="Times New Roman" w:cs="Times New Roman"/>
        </w:rPr>
        <w:fldChar w:fldCharType="separate"/>
      </w:r>
      <w:r>
        <w:rPr>
          <w:rFonts w:hint="default" w:ascii="Times New Roman" w:hAnsi="Times New Roman" w:cs="Times New Roman"/>
        </w:rPr>
        <w:t>DECRETO-LEI No 2.848, DE 7 DE DEZEMBRO DE 1940.</w:t>
      </w:r>
      <w:r>
        <w:rPr>
          <w:rFonts w:hint="default" w:ascii="Times New Roman" w:hAnsi="Times New Roman" w:cs="Times New Roman"/>
        </w:rPr>
        <w:fldChar w:fldCharType="end"/>
      </w:r>
      <w:r>
        <w:rPr>
          <w:rFonts w:hint="default" w:ascii="Times New Roman" w:hAnsi="Times New Roman" w:cs="Times New Roman"/>
          <w:lang w:val="pt-BR"/>
        </w:rPr>
        <w:t xml:space="preserve"> Código Penal Brasileiro Disponível em: &lt;http://www.planalto.gov.br/ccivil_03/decreto-lei/Del2848compilado.htm&gt;. Acesso: 27 de maio de 2018.</w:t>
      </w:r>
    </w:p>
    <w:p>
      <w:pPr>
        <w:rPr>
          <w:rFonts w:hint="default" w:ascii="Times New Roman" w:hAnsi="Times New Roman" w:cs="Times New Roman"/>
          <w:lang w:val="pt-BR"/>
        </w:rPr>
      </w:pPr>
    </w:p>
    <w:p>
      <w:pPr>
        <w:rPr>
          <w:rFonts w:hint="default" w:ascii="Times New Roman" w:hAnsi="Times New Roman" w:cs="Times New Roman"/>
          <w:lang w:val="pt-BR"/>
        </w:rPr>
      </w:pPr>
    </w:p>
    <w:p>
      <w:pPr>
        <w:spacing w:line="360" w:lineRule="auto"/>
        <w:ind w:firstLine="708"/>
        <w:jc w:val="both"/>
        <w:rPr>
          <w:rFonts w:hint="default" w:ascii="Times New Roman" w:hAnsi="Times New Roman" w:cs="Times New Roman"/>
          <w:sz w:val="26"/>
          <w:szCs w:val="26"/>
        </w:rPr>
      </w:pPr>
    </w:p>
    <w:sectPr>
      <w:headerReference r:id="rId3" w:type="default"/>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Gill Sans">
    <w:altName w:val="Segoe Print"/>
    <w:panose1 w:val="00000000000000000000"/>
    <w:charset w:val="00"/>
    <w:family w:val="swiss"/>
    <w:pitch w:val="default"/>
    <w:sig w:usb0="00000000" w:usb1="00000000" w:usb2="00000000" w:usb3="00000000" w:csb0="00000001" w:csb1="00000000"/>
  </w:font>
  <w:font w:name="Univers 55">
    <w:altName w:val="Segoe Print"/>
    <w:panose1 w:val="00000000000000000000"/>
    <w:charset w:val="00"/>
    <w:family w:val="swiss"/>
    <w:pitch w:val="default"/>
    <w:sig w:usb0="00000000" w:usb1="00000000" w:usb2="00000000" w:usb3="00000000" w:csb0="00000001" w:csb1="00000000"/>
  </w:font>
  <w:font w:name="Ottawa">
    <w:altName w:val="Segoe Print"/>
    <w:panose1 w:val="00000000000000000000"/>
    <w:charset w:val="00"/>
    <w:family w:val="auto"/>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Gill Sans Ultra Bold">
    <w:altName w:val="Segoe UI Black"/>
    <w:panose1 w:val="020B0A02020104020203"/>
    <w:charset w:val="00"/>
    <w:family w:val="swiss"/>
    <w:pitch w:val="default"/>
    <w:sig w:usb0="00000000" w:usb1="00000000" w:usb2="00000000" w:usb3="00000000" w:csb0="20000003" w:csb1="00000000"/>
  </w:font>
  <w:font w:name="Libre Semi Serif SSi">
    <w:altName w:val="Times New Roman"/>
    <w:panose1 w:val="00000000000000000000"/>
    <w:charset w:val="00"/>
    <w:family w:val="roma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XQJRTB+Agenda-Light">
    <w:altName w:val="Segoe Print"/>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Arial Rounded MT Bold">
    <w:altName w:val="Arial"/>
    <w:panose1 w:val="020F0704030504030204"/>
    <w:charset w:val="00"/>
    <w:family w:val="swiss"/>
    <w:pitch w:val="default"/>
    <w:sig w:usb0="00000000" w:usb1="00000000" w:usb2="00000000" w:usb3="00000000" w:csb0="20000001" w:csb1="00000000"/>
  </w:font>
  <w:font w:name="Device Font 10cpi">
    <w:altName w:val="Segoe Print"/>
    <w:panose1 w:val="00000000000000000000"/>
    <w:charset w:val="00"/>
    <w:family w:val="moder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Trebuchet MS">
    <w:panose1 w:val="020B0603020202020204"/>
    <w:charset w:val="00"/>
    <w:family w:val="swiss"/>
    <w:pitch w:val="default"/>
    <w:sig w:usb0="00000687" w:usb1="00000000" w:usb2="00000000" w:usb3="00000000" w:csb0="2000009F" w:csb1="00000000"/>
  </w:font>
  <w:font w:name="Univers 45 Light">
    <w:altName w:val="Segoe Print"/>
    <w:panose1 w:val="00000000000000000000"/>
    <w:charset w:val="00"/>
    <w:family w:val="swiss"/>
    <w:pitch w:val="default"/>
    <w:sig w:usb0="00000000" w:usb1="00000000" w:usb2="00000000" w:usb3="00000000" w:csb0="00000001" w:csb1="00000000"/>
  </w:font>
  <w:font w:name="GillSans">
    <w:altName w:val="Segoe Print"/>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MinionPro-Regular">
    <w:altName w:val="Segoe Print"/>
    <w:panose1 w:val="00000000000000000000"/>
    <w:charset w:val="00"/>
    <w:family w:val="auto"/>
    <w:pitch w:val="default"/>
    <w:sig w:usb0="00000000" w:usb1="00000000" w:usb2="00000000" w:usb3="00000000" w:csb0="00000001" w:csb1="00000000"/>
  </w:font>
  <w:font w:name="BLABDE+ArialNarrow">
    <w:altName w:val="Segoe Print"/>
    <w:panose1 w:val="00000000000000000000"/>
    <w:charset w:val="00"/>
    <w:family w:val="swiss"/>
    <w:pitch w:val="default"/>
    <w:sig w:usb0="00000000" w:usb1="00000000" w:usb2="00000000" w:usb3="00000000" w:csb0="00000001" w:csb1="00000000"/>
  </w:font>
  <w:font w:name="DMRBZP+Agenda-Bold">
    <w:altName w:val="Segoe Print"/>
    <w:panose1 w:val="00000000000000000000"/>
    <w:charset w:val="00"/>
    <w:family w:val="swiss"/>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2000009F" w:csb1="DFD70000"/>
  </w:font>
  <w:font w:name="StarSymbol">
    <w:altName w:val="Segoe Print"/>
    <w:panose1 w:val="00000000000000000000"/>
    <w:charset w:val="00"/>
    <w:family w:val="auto"/>
    <w:pitch w:val="default"/>
    <w:sig w:usb0="00000000" w:usb1="00000000" w:usb2="00000010" w:usb3="00000000" w:csb0="00020001" w:csb1="00000000"/>
  </w:font>
  <w:font w:name="OpenSymbol">
    <w:altName w:val="Courier New"/>
    <w:panose1 w:val="05010000000000000000"/>
    <w:charset w:val="00"/>
    <w:family w:val="auto"/>
    <w:pitch w:val="default"/>
    <w:sig w:usb0="00000000" w:usb1="00000000" w:usb2="00000000" w:usb3="00000000" w:csb0="0000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Segoe UI Black">
    <w:panose1 w:val="020B0A02040204020203"/>
    <w:charset w:val="00"/>
    <w:family w:val="auto"/>
    <w:pitch w:val="default"/>
    <w:sig w:usb0="E10002FF" w:usb1="4000E47F" w:usb2="00000021"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AB"/>
    <w:rsid w:val="00131EAB"/>
    <w:rsid w:val="0014395C"/>
    <w:rsid w:val="002E0E67"/>
    <w:rsid w:val="002E44FC"/>
    <w:rsid w:val="002E7C57"/>
    <w:rsid w:val="0039764F"/>
    <w:rsid w:val="005704AD"/>
    <w:rsid w:val="006257E4"/>
    <w:rsid w:val="006B528D"/>
    <w:rsid w:val="00762A0E"/>
    <w:rsid w:val="00794E45"/>
    <w:rsid w:val="008643B5"/>
    <w:rsid w:val="008F59D8"/>
    <w:rsid w:val="00915959"/>
    <w:rsid w:val="0093356A"/>
    <w:rsid w:val="00952DD1"/>
    <w:rsid w:val="009A70EB"/>
    <w:rsid w:val="009F135B"/>
    <w:rsid w:val="00B22A8B"/>
    <w:rsid w:val="00B40EE1"/>
    <w:rsid w:val="00B73570"/>
    <w:rsid w:val="00B742C9"/>
    <w:rsid w:val="00BB256D"/>
    <w:rsid w:val="00C133F1"/>
    <w:rsid w:val="00C61E6C"/>
    <w:rsid w:val="00CE4F78"/>
    <w:rsid w:val="00DC57FD"/>
    <w:rsid w:val="00F31BC3"/>
    <w:rsid w:val="00F47B9F"/>
    <w:rsid w:val="00FC09A6"/>
    <w:rsid w:val="0BCC7CAF"/>
    <w:rsid w:val="0F9029CE"/>
    <w:rsid w:val="193F1E2F"/>
    <w:rsid w:val="28822C64"/>
    <w:rsid w:val="3A8C2153"/>
    <w:rsid w:val="3F27247C"/>
  </w:rsids>
  <m:mathPr>
    <m:lMargin m:val="0"/>
    <m:mathFont m:val="Cambria Math"/>
    <m:rMargin m:val="0"/>
    <m:wrapIndent m:val="1440"/>
    <m:brkBin m:val="before"/>
    <m:brkBinSub m:val="--"/>
    <m:defJc m:val="centerGroup"/>
    <m:intLim m:val="subSup"/>
    <m:naryLim m:val="undOvr"/>
    <m:smallFrac m:val="0"/>
    <m:dispDef/>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pt-BR"/>
    </w:rPr>
  </w:style>
  <w:style w:type="paragraph" w:styleId="3">
    <w:name w:val="heading 2"/>
    <w:basedOn w:val="1"/>
    <w:next w:val="1"/>
    <w:link w:val="15"/>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header"/>
    <w:basedOn w:val="1"/>
    <w:unhideWhenUsed/>
    <w:uiPriority w:val="99"/>
    <w:pPr>
      <w:tabs>
        <w:tab w:val="center" w:pos="4419"/>
        <w:tab w:val="right" w:pos="8838"/>
        <w:tab w:val="right" w:leader="dot" w:pos="9072"/>
      </w:tabs>
    </w:pPr>
    <w:rPr>
      <w:szCs w:val="24"/>
    </w:rPr>
  </w:style>
  <w:style w:type="paragraph" w:styleId="5">
    <w:name w:val="HTML Preformatted"/>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6">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toc 1"/>
    <w:basedOn w:val="1"/>
    <w:next w:val="1"/>
    <w:unhideWhenUsed/>
    <w:qFormat/>
    <w:uiPriority w:val="39"/>
    <w:pPr>
      <w:ind w:firstLine="0"/>
      <w:jc w:val="center"/>
    </w:p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page number"/>
    <w:basedOn w:val="8"/>
    <w:unhideWhenUsed/>
    <w:uiPriority w:val="99"/>
  </w:style>
  <w:style w:type="paragraph" w:customStyle="1" w:styleId="12">
    <w:name w:val="List Paragraph"/>
    <w:basedOn w:val="1"/>
    <w:qFormat/>
    <w:uiPriority w:val="34"/>
    <w:pPr>
      <w:ind w:left="720"/>
      <w:contextualSpacing/>
    </w:pPr>
  </w:style>
  <w:style w:type="character" w:customStyle="1" w:styleId="13">
    <w:name w:val="Título 1 Char"/>
    <w:basedOn w:val="8"/>
    <w:link w:val="2"/>
    <w:uiPriority w:val="9"/>
    <w:rPr>
      <w:rFonts w:ascii="Times New Roman" w:hAnsi="Times New Roman" w:eastAsia="Times New Roman" w:cs="Times New Roman"/>
      <w:b/>
      <w:bCs/>
      <w:kern w:val="36"/>
      <w:sz w:val="48"/>
      <w:szCs w:val="48"/>
      <w:lang w:eastAsia="pt-BR"/>
    </w:rPr>
  </w:style>
  <w:style w:type="paragraph" w:customStyle="1" w:styleId="14">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5">
    <w:name w:val="Título 2 Char"/>
    <w:basedOn w:val="8"/>
    <w:link w:val="3"/>
    <w:qFormat/>
    <w:uiPriority w:val="9"/>
    <w:rPr>
      <w:rFonts w:asciiTheme="majorHAnsi" w:hAnsiTheme="majorHAnsi" w:eastAsiaTheme="majorEastAsia" w:cstheme="majorBidi"/>
      <w:color w:val="2F5597" w:themeColor="accent1" w:themeShade="BF"/>
      <w:sz w:val="26"/>
      <w:szCs w:val="26"/>
    </w:rPr>
  </w:style>
  <w:style w:type="character" w:customStyle="1" w:styleId="16">
    <w:name w:val="Unresolved Mention"/>
    <w:basedOn w:val="8"/>
    <w:unhideWhenUsed/>
    <w:uiPriority w:val="99"/>
    <w:rPr>
      <w:color w:val="808080"/>
      <w:shd w:val="clear" w:color="auto" w:fill="E6E6E6"/>
    </w:rPr>
  </w:style>
  <w:style w:type="paragraph" w:customStyle="1" w:styleId="17">
    <w:name w:val="PPGEC: linha em branco"/>
    <w:basedOn w:val="1"/>
    <w:semiHidden/>
    <w:qFormat/>
    <w:uiPriority w:val="99"/>
    <w:pPr>
      <w:autoSpaceDE/>
      <w:autoSpaceDN/>
      <w:adjustRightInd/>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1099</Words>
  <Characters>5936</Characters>
  <Lines>49</Lines>
  <Paragraphs>14</Paragraphs>
  <ScaleCrop>false</ScaleCrop>
  <LinksUpToDate>false</LinksUpToDate>
  <CharactersWithSpaces>7021</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2018-05-26T16:55:00Z</dcterms:created>
  <dc:creator>mima_maurizsales@hotmail.com</dc:creator>
  <cp:lastModifiedBy>mima_</cp:lastModifiedBy>
  <dcterms:modified xsi:type="dcterms:W3CDTF">2018-05-28T00:18:36Z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