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29" w:rsidRDefault="00021068" w:rsidP="008C74E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t-BR"/>
        </w:rPr>
        <w:pict>
          <v:oval id="_x0000_s1026" style="position:absolute;left:0;text-align:left;margin-left:429.45pt;margin-top:-37.1pt;width:18pt;height:12.75pt;z-index:251658240" strokecolor="white [3212]"/>
        </w:pict>
      </w:r>
      <w:r w:rsidR="008C74EF">
        <w:rPr>
          <w:rFonts w:ascii="Times New Roman" w:hAnsi="Times New Roman" w:cs="Times New Roman"/>
          <w:b/>
        </w:rPr>
        <w:t>A POSSIBILIDADE DE APLICAÇÃO DA TEORIA DOS PRECEDENTES NO ÂMBITO RECURSAL</w:t>
      </w:r>
      <w:r w:rsidR="00062629">
        <w:rPr>
          <w:rFonts w:ascii="Times New Roman" w:hAnsi="Times New Roman" w:cs="Times New Roman"/>
          <w:b/>
        </w:rPr>
        <w:t xml:space="preserve">: </w:t>
      </w:r>
      <w:r w:rsidR="00A9106F">
        <w:rPr>
          <w:rFonts w:ascii="Times New Roman" w:hAnsi="Times New Roman" w:cs="Times New Roman"/>
        </w:rPr>
        <w:t>uma análise sob a teoria do Direito como integridade proposta por Dworkin</w:t>
      </w:r>
    </w:p>
    <w:p w:rsidR="00797991" w:rsidRDefault="00797991" w:rsidP="006279B8">
      <w:pPr>
        <w:spacing w:line="360" w:lineRule="auto"/>
        <w:jc w:val="center"/>
        <w:rPr>
          <w:rFonts w:ascii="Times New Roman" w:hAnsi="Times New Roman" w:cs="Times New Roman"/>
        </w:rPr>
      </w:pPr>
    </w:p>
    <w:p w:rsidR="00797991" w:rsidRDefault="00797991" w:rsidP="006279B8">
      <w:pPr>
        <w:spacing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Alana América Henrique de Carvalho</w:t>
      </w:r>
      <w:r w:rsidR="005A01D7">
        <w:rPr>
          <w:rStyle w:val="Refdenotaderodap"/>
          <w:rFonts w:ascii="Times New Roman" w:hAnsi="Times New Roman" w:cs="Times New Roman"/>
        </w:rPr>
        <w:footnoteReference w:id="1"/>
      </w:r>
    </w:p>
    <w:p w:rsidR="005A01D7" w:rsidRDefault="005A01D7" w:rsidP="006279B8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Emily dos Santos Abreu</w:t>
      </w:r>
      <w:r w:rsidR="00381705">
        <w:rPr>
          <w:rStyle w:val="Refdenotaderodap"/>
          <w:rFonts w:ascii="Times New Roman" w:hAnsi="Times New Roman" w:cs="Times New Roman"/>
        </w:rPr>
        <w:footnoteReference w:id="2"/>
      </w:r>
    </w:p>
    <w:p w:rsidR="005A01D7" w:rsidRDefault="008C74EF" w:rsidP="006279B8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 Costa da Cunha</w:t>
      </w:r>
      <w:r w:rsidR="00381705">
        <w:rPr>
          <w:rStyle w:val="Refdenotaderodap"/>
          <w:rFonts w:ascii="Times New Roman" w:hAnsi="Times New Roman" w:cs="Times New Roman"/>
        </w:rPr>
        <w:footnoteReference w:id="3"/>
      </w:r>
    </w:p>
    <w:p w:rsidR="006279B8" w:rsidRDefault="006279B8" w:rsidP="006279B8">
      <w:pPr>
        <w:spacing w:line="360" w:lineRule="auto"/>
        <w:jc w:val="right"/>
        <w:rPr>
          <w:rFonts w:ascii="Times New Roman" w:hAnsi="Times New Roman" w:cs="Times New Roman"/>
        </w:rPr>
      </w:pPr>
    </w:p>
    <w:p w:rsidR="00807525" w:rsidRDefault="00807525" w:rsidP="00807525">
      <w:pPr>
        <w:ind w:left="340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Sumário: </w:t>
      </w:r>
      <w:r>
        <w:rPr>
          <w:rFonts w:ascii="Times New Roman" w:eastAsia="Calibri" w:hAnsi="Times New Roman" w:cs="Times New Roman"/>
          <w:sz w:val="20"/>
          <w:szCs w:val="20"/>
        </w:rPr>
        <w:t xml:space="preserve">1 Introdução. 2 </w:t>
      </w:r>
      <w:r w:rsidR="00B109BE">
        <w:rPr>
          <w:rFonts w:ascii="Times New Roman" w:hAnsi="Times New Roman"/>
          <w:sz w:val="20"/>
          <w:szCs w:val="20"/>
        </w:rPr>
        <w:t xml:space="preserve">O precedente como </w:t>
      </w:r>
      <w:r w:rsidR="00B109BE" w:rsidRPr="00B109BE">
        <w:rPr>
          <w:rFonts w:ascii="Times New Roman" w:hAnsi="Times New Roman"/>
          <w:sz w:val="20"/>
          <w:szCs w:val="20"/>
        </w:rPr>
        <w:t>fonte do direito</w:t>
      </w:r>
      <w:r w:rsidRPr="00B109BE">
        <w:rPr>
          <w:rFonts w:ascii="Times New Roman" w:eastAsia="Calibri" w:hAnsi="Times New Roman" w:cs="Times New Roman"/>
          <w:sz w:val="20"/>
          <w:szCs w:val="20"/>
        </w:rPr>
        <w:t xml:space="preserve">. 2.1 </w:t>
      </w:r>
      <w:r w:rsidR="00B109BE" w:rsidRPr="00B109BE">
        <w:rPr>
          <w:rFonts w:ascii="Times New Roman" w:hAnsi="Times New Roman" w:cs="Times New Roman"/>
          <w:sz w:val="20"/>
          <w:szCs w:val="20"/>
        </w:rPr>
        <w:t>Noções fundamentais: conceito, ratio decidendi e obiter dictum</w:t>
      </w:r>
      <w:r w:rsidR="00B109BE" w:rsidRPr="00B109BE">
        <w:rPr>
          <w:rFonts w:ascii="Times New Roman" w:hAnsi="Times New Roman"/>
          <w:sz w:val="20"/>
          <w:szCs w:val="20"/>
        </w:rPr>
        <w:t>. 2.2 Súmula Vs. Jurisprudência Vs. Precedentes</w:t>
      </w:r>
      <w:r w:rsidR="00B109BE">
        <w:rPr>
          <w:rFonts w:ascii="Times New Roman" w:hAnsi="Times New Roman"/>
          <w:sz w:val="20"/>
          <w:szCs w:val="20"/>
        </w:rPr>
        <w:t xml:space="preserve">. 2.3 Os efeitos do precedente. </w:t>
      </w:r>
      <w:r w:rsidRPr="00B109BE">
        <w:rPr>
          <w:rFonts w:ascii="Times New Roman" w:eastAsia="Calibri" w:hAnsi="Times New Roman" w:cs="Times New Roman"/>
          <w:sz w:val="20"/>
          <w:szCs w:val="20"/>
        </w:rPr>
        <w:t xml:space="preserve">3 </w:t>
      </w:r>
      <w:r w:rsidR="00B109BE">
        <w:rPr>
          <w:rFonts w:ascii="Times New Roman" w:hAnsi="Times New Roman"/>
          <w:sz w:val="20"/>
          <w:szCs w:val="20"/>
        </w:rPr>
        <w:t>O</w:t>
      </w:r>
      <w:r w:rsidR="00B109BE" w:rsidRPr="00B109BE">
        <w:rPr>
          <w:rFonts w:ascii="Times New Roman" w:hAnsi="Times New Roman"/>
          <w:sz w:val="20"/>
          <w:szCs w:val="20"/>
        </w:rPr>
        <w:t xml:space="preserve"> método interpretativo proposto por Ronald Dworkin</w:t>
      </w:r>
      <w:r w:rsidR="00B109BE">
        <w:rPr>
          <w:rFonts w:ascii="Times New Roman" w:hAnsi="Times New Roman"/>
          <w:sz w:val="20"/>
          <w:szCs w:val="20"/>
        </w:rPr>
        <w:t xml:space="preserve">. 3.1 Etapas da interpretação. </w:t>
      </w:r>
      <w:r w:rsidR="00B109BE" w:rsidRPr="00B109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4 </w:t>
      </w:r>
      <w:r w:rsidR="00B109BE">
        <w:rPr>
          <w:rFonts w:ascii="Times New Roman" w:hAnsi="Times New Roman"/>
          <w:sz w:val="20"/>
          <w:szCs w:val="20"/>
        </w:rPr>
        <w:t>A</w:t>
      </w:r>
      <w:r w:rsidR="00B109BE" w:rsidRPr="00B109BE">
        <w:rPr>
          <w:rFonts w:ascii="Times New Roman" w:hAnsi="Times New Roman"/>
          <w:sz w:val="20"/>
          <w:szCs w:val="20"/>
        </w:rPr>
        <w:t>s concepções de direito: convencionalismo, pragmatismo jurídico e integridade</w:t>
      </w:r>
      <w:r w:rsidR="00B109BE">
        <w:rPr>
          <w:rFonts w:ascii="Times New Roman" w:hAnsi="Times New Roman"/>
          <w:sz w:val="20"/>
          <w:szCs w:val="20"/>
        </w:rPr>
        <w:t>.</w:t>
      </w:r>
      <w:r w:rsidR="00B109BE" w:rsidRPr="00B109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4.1 </w:t>
      </w:r>
      <w:r w:rsidR="00B109BE">
        <w:rPr>
          <w:rFonts w:ascii="Times New Roman" w:hAnsi="Times New Roman"/>
          <w:sz w:val="20"/>
          <w:szCs w:val="20"/>
        </w:rPr>
        <w:t>Convencionalismo e pragmatismo jurídico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="00B109BE">
        <w:rPr>
          <w:rFonts w:ascii="Times New Roman" w:hAnsi="Times New Roman"/>
          <w:sz w:val="20"/>
          <w:szCs w:val="20"/>
        </w:rPr>
        <w:t xml:space="preserve"> 4.2 Integridade. </w:t>
      </w:r>
      <w:r>
        <w:rPr>
          <w:rFonts w:ascii="Times New Roman" w:eastAsia="Calibri" w:hAnsi="Times New Roman" w:cs="Times New Roman"/>
          <w:sz w:val="20"/>
          <w:szCs w:val="20"/>
        </w:rPr>
        <w:t xml:space="preserve"> 5 </w:t>
      </w:r>
      <w:r w:rsidR="00B109BE">
        <w:rPr>
          <w:rFonts w:ascii="Times New Roman" w:hAnsi="Times New Roman"/>
          <w:sz w:val="20"/>
          <w:szCs w:val="20"/>
        </w:rPr>
        <w:t>O</w:t>
      </w:r>
      <w:r w:rsidR="00B109BE" w:rsidRPr="00B109BE">
        <w:rPr>
          <w:rFonts w:ascii="Times New Roman" w:hAnsi="Times New Roman"/>
          <w:sz w:val="20"/>
          <w:szCs w:val="20"/>
        </w:rPr>
        <w:t xml:space="preserve"> reconhecimento dos precedentes no sistema jurídico brasileiro e o método interpretativo de Dworkin</w:t>
      </w:r>
      <w:r w:rsidR="00B109BE">
        <w:rPr>
          <w:rFonts w:ascii="Times New Roman" w:hAnsi="Times New Roman"/>
          <w:sz w:val="20"/>
          <w:szCs w:val="20"/>
        </w:rPr>
        <w:t xml:space="preserve">. 5.1 </w:t>
      </w:r>
      <w:r w:rsidR="00B109BE" w:rsidRPr="00B109BE">
        <w:rPr>
          <w:rFonts w:ascii="Times New Roman" w:hAnsi="Times New Roman"/>
          <w:sz w:val="20"/>
          <w:szCs w:val="20"/>
        </w:rPr>
        <w:t>A força dos precedentes dentro do Processo Civil</w:t>
      </w:r>
      <w:r w:rsidR="00B109BE">
        <w:rPr>
          <w:rFonts w:ascii="Times New Roman" w:hAnsi="Times New Roman"/>
          <w:sz w:val="20"/>
          <w:szCs w:val="20"/>
        </w:rPr>
        <w:t>. 6 Considerações Finais. Referências</w:t>
      </w:r>
    </w:p>
    <w:p w:rsidR="00807525" w:rsidRDefault="00807525" w:rsidP="00807525">
      <w:pPr>
        <w:spacing w:line="360" w:lineRule="auto"/>
        <w:jc w:val="right"/>
        <w:rPr>
          <w:rFonts w:ascii="Times New Roman" w:hAnsi="Times New Roman" w:cs="Times New Roman"/>
        </w:rPr>
      </w:pPr>
    </w:p>
    <w:p w:rsidR="006279B8" w:rsidRDefault="006279B8" w:rsidP="006279B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RESUMO</w:t>
      </w:r>
    </w:p>
    <w:p w:rsidR="006279B8" w:rsidRDefault="006279B8" w:rsidP="006279B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279B8" w:rsidRDefault="006279B8" w:rsidP="006279B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Este trabalho tem como escopo estudar a possibilidade e a constante utilização </w:t>
      </w:r>
      <w:r w:rsidR="00341B84">
        <w:rPr>
          <w:rFonts w:ascii="Times New Roman" w:hAnsi="Times New Roman" w:cs="Times New Roman"/>
        </w:rPr>
        <w:t xml:space="preserve">dos precedentes dentro do Direito, dando especial atenção aos recursos processuais civis. Para tanto, </w:t>
      </w:r>
      <w:r w:rsidR="00B109BE">
        <w:rPr>
          <w:rFonts w:ascii="Times New Roman" w:hAnsi="Times New Roman" w:cs="Times New Roman"/>
        </w:rPr>
        <w:t>analisar-se-á</w:t>
      </w:r>
      <w:r w:rsidR="00A60B77">
        <w:rPr>
          <w:rFonts w:ascii="Times New Roman" w:hAnsi="Times New Roman" w:cs="Times New Roman"/>
        </w:rPr>
        <w:t xml:space="preserve"> a desvinculação de uma visão preconceituosa para com o sistema de precedentes do </w:t>
      </w:r>
      <w:r w:rsidR="00A60B77">
        <w:rPr>
          <w:rFonts w:ascii="Times New Roman" w:hAnsi="Times New Roman" w:cs="Times New Roman"/>
          <w:i/>
        </w:rPr>
        <w:t>Common Law</w:t>
      </w:r>
      <w:r w:rsidR="00A60B77">
        <w:rPr>
          <w:rFonts w:ascii="Times New Roman" w:hAnsi="Times New Roman" w:cs="Times New Roman"/>
        </w:rPr>
        <w:t xml:space="preserve">, a partir de uma maior liberdade para julgar sem </w:t>
      </w:r>
      <w:r w:rsidR="001849FF">
        <w:rPr>
          <w:rFonts w:ascii="Times New Roman" w:hAnsi="Times New Roman" w:cs="Times New Roman"/>
        </w:rPr>
        <w:t xml:space="preserve">necessariamente seguir a risca o que a lei positiva. Deste modo, </w:t>
      </w:r>
      <w:r w:rsidR="00B109BE">
        <w:rPr>
          <w:rFonts w:ascii="Times New Roman" w:hAnsi="Times New Roman" w:cs="Times New Roman"/>
        </w:rPr>
        <w:t>discutir-se-á</w:t>
      </w:r>
      <w:r w:rsidR="001849FF">
        <w:rPr>
          <w:rFonts w:ascii="Times New Roman" w:hAnsi="Times New Roman" w:cs="Times New Roman"/>
        </w:rPr>
        <w:t xml:space="preserve"> </w:t>
      </w:r>
      <w:r w:rsidR="00F8293E">
        <w:rPr>
          <w:rFonts w:ascii="Times New Roman" w:hAnsi="Times New Roman" w:cs="Times New Roman"/>
        </w:rPr>
        <w:t xml:space="preserve">também se essa ampla discricionariedade (consequência do sistema de precedentes) influencia no direito dos cidadãos </w:t>
      </w:r>
      <w:r w:rsidR="00355C35">
        <w:rPr>
          <w:rFonts w:ascii="Times New Roman" w:hAnsi="Times New Roman" w:cs="Times New Roman"/>
        </w:rPr>
        <w:t>à segurança jurídica. Assim, será utilizada a teoria do Direito enquanto integridade proposto por Ronald Dworkin para realizar esta análise</w:t>
      </w:r>
      <w:r w:rsidR="009F27CC">
        <w:rPr>
          <w:rFonts w:ascii="Times New Roman" w:hAnsi="Times New Roman" w:cs="Times New Roman"/>
        </w:rPr>
        <w:t xml:space="preserve">, comparando, inclusive com outras teorias, a fim de corroborar com o enriquecimento deste trabalho. </w:t>
      </w:r>
    </w:p>
    <w:p w:rsidR="009F27CC" w:rsidRDefault="009F27CC" w:rsidP="006279B8">
      <w:pPr>
        <w:spacing w:line="360" w:lineRule="auto"/>
        <w:jc w:val="both"/>
        <w:rPr>
          <w:rFonts w:ascii="Times New Roman" w:hAnsi="Times New Roman" w:cs="Times New Roman"/>
        </w:rPr>
      </w:pPr>
    </w:p>
    <w:p w:rsidR="009F27CC" w:rsidRDefault="009F27CC" w:rsidP="006279B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Palavras-chave: </w:t>
      </w:r>
      <w:r>
        <w:rPr>
          <w:rFonts w:ascii="Times New Roman" w:hAnsi="Times New Roman" w:cs="Times New Roman"/>
        </w:rPr>
        <w:t xml:space="preserve">Precedentes Judiciais. Direito. Integridade. Recursos. </w:t>
      </w:r>
    </w:p>
    <w:p w:rsidR="00524224" w:rsidRDefault="00524224" w:rsidP="006279B8">
      <w:pPr>
        <w:spacing w:line="360" w:lineRule="auto"/>
        <w:jc w:val="both"/>
        <w:rPr>
          <w:rFonts w:ascii="Times New Roman" w:hAnsi="Times New Roman" w:cs="Times New Roman"/>
        </w:rPr>
      </w:pPr>
    </w:p>
    <w:p w:rsidR="00524224" w:rsidRDefault="007A411A" w:rsidP="006279B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1 INTRODUÇÃO </w:t>
      </w:r>
    </w:p>
    <w:p w:rsidR="00373AC5" w:rsidRDefault="00373AC5" w:rsidP="00373AC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25A27" w:rsidRDefault="00A25A27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A25A27">
        <w:rPr>
          <w:rFonts w:ascii="Times New Roman" w:hAnsi="Times New Roman" w:cs="Times New Roman"/>
        </w:rPr>
        <w:t xml:space="preserve">O direito processual civil no Brasil sempre adotou o sistema jurídico da Civil Law onde a legislação é a fonte primária do direito. Entretanto, as modificações que o ordenamento jurídico vêm passando demandam uma inovação de mecanismos capazes de modificarem a legislação, a fim de evitar a morosidade e a ineficácia judicial. </w:t>
      </w:r>
    </w:p>
    <w:p w:rsidR="00A25A27" w:rsidRDefault="00A25A27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A25A27">
        <w:rPr>
          <w:rFonts w:ascii="Times New Roman" w:hAnsi="Times New Roman" w:cs="Times New Roman"/>
        </w:rPr>
        <w:t xml:space="preserve">Deste modo, é possível observar que existe um estímulo positivo sobre visão dos precedentes judiciais, desenvolvido no sistema do </w:t>
      </w:r>
      <w:r>
        <w:rPr>
          <w:rFonts w:ascii="Times New Roman" w:hAnsi="Times New Roman" w:cs="Times New Roman"/>
          <w:i/>
        </w:rPr>
        <w:t>common l</w:t>
      </w:r>
      <w:r w:rsidRPr="00A25A27">
        <w:rPr>
          <w:rFonts w:ascii="Times New Roman" w:hAnsi="Times New Roman" w:cs="Times New Roman"/>
          <w:i/>
        </w:rPr>
        <w:t>aw</w:t>
      </w:r>
      <w:r w:rsidRPr="00A25A27">
        <w:rPr>
          <w:rFonts w:ascii="Times New Roman" w:hAnsi="Times New Roman" w:cs="Times New Roman"/>
        </w:rPr>
        <w:t xml:space="preserve">. Entretanto, alguns países de </w:t>
      </w:r>
      <w:r w:rsidRPr="00A25A27">
        <w:rPr>
          <w:rFonts w:ascii="Times New Roman" w:hAnsi="Times New Roman" w:cs="Times New Roman"/>
          <w:i/>
        </w:rPr>
        <w:t>civil law</w:t>
      </w:r>
      <w:r w:rsidRPr="00A25A27">
        <w:rPr>
          <w:rFonts w:ascii="Times New Roman" w:hAnsi="Times New Roman" w:cs="Times New Roman"/>
        </w:rPr>
        <w:t xml:space="preserve"> – inclusive o Brasil – têm certo preconceito para com o sistema de precedentes do </w:t>
      </w:r>
      <w:r w:rsidRPr="00A25A27">
        <w:rPr>
          <w:rFonts w:ascii="Times New Roman" w:hAnsi="Times New Roman" w:cs="Times New Roman"/>
          <w:i/>
        </w:rPr>
        <w:t>common law</w:t>
      </w:r>
      <w:r w:rsidRPr="00A25A27">
        <w:rPr>
          <w:rFonts w:ascii="Times New Roman" w:hAnsi="Times New Roman" w:cs="Times New Roman"/>
        </w:rPr>
        <w:t xml:space="preserve">, sob o argumento de ser um sistema complexo e desinteressante para os juristas. </w:t>
      </w:r>
    </w:p>
    <w:p w:rsidR="00316D7F" w:rsidRDefault="00A25A27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A25A27">
        <w:rPr>
          <w:rFonts w:ascii="Times New Roman" w:hAnsi="Times New Roman" w:cs="Times New Roman"/>
        </w:rPr>
        <w:t xml:space="preserve">Esses impasses geram uma série de controvérsias entre os juízes, os quais interpretam as normas de inúmeras e distintas formas, tendo, por fim, uma “liberdade decisiva”. Neste ponto, entra a visão do Direito como integridade, método proposto por Dworkin, que introduz uma racionalidade na tomada das decisões judiciais. </w:t>
      </w:r>
    </w:p>
    <w:p w:rsidR="00A25A27" w:rsidRDefault="00A25A27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A25A27">
        <w:rPr>
          <w:rFonts w:ascii="Times New Roman" w:hAnsi="Times New Roman" w:cs="Times New Roman"/>
        </w:rPr>
        <w:t>Ronald Dworkin afirma que no direito como integridade os direitos derivados dos princípios que dão uma melhor justificativa da prática jurídica de modo geral, são direitos de todos os sujeitos: “[...]</w:t>
      </w:r>
      <w:r w:rsidR="00936C1B">
        <w:rPr>
          <w:rFonts w:ascii="Times New Roman" w:hAnsi="Times New Roman" w:cs="Times New Roman"/>
        </w:rPr>
        <w:t xml:space="preserve"> </w:t>
      </w:r>
      <w:r w:rsidRPr="00A25A27">
        <w:rPr>
          <w:rFonts w:ascii="Times New Roman" w:hAnsi="Times New Roman" w:cs="Times New Roman"/>
        </w:rPr>
        <w:t>o direito como integridade supõe que as pessoas têm direitos [...] que extrapolam a extensão explícita das práticas políticas con</w:t>
      </w:r>
      <w:r>
        <w:rPr>
          <w:rFonts w:ascii="Times New Roman" w:hAnsi="Times New Roman" w:cs="Times New Roman"/>
        </w:rPr>
        <w:t>cebidas como convenções.” (1999</w:t>
      </w:r>
      <w:r w:rsidRPr="00A25A27">
        <w:rPr>
          <w:rFonts w:ascii="Times New Roman" w:hAnsi="Times New Roman" w:cs="Times New Roman"/>
        </w:rPr>
        <w:t xml:space="preserve">). </w:t>
      </w:r>
    </w:p>
    <w:p w:rsidR="00A25A27" w:rsidRDefault="00A25A27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A25A27">
        <w:rPr>
          <w:rFonts w:ascii="Times New Roman" w:hAnsi="Times New Roman" w:cs="Times New Roman"/>
        </w:rPr>
        <w:t xml:space="preserve">Assim, são exatamente os princípios que orientam as decisões tomadas no passado, bem como as decisões atuais, que compõem o direito de integridade. </w:t>
      </w:r>
      <w:r>
        <w:rPr>
          <w:rFonts w:ascii="Times New Roman" w:hAnsi="Times New Roman" w:cs="Times New Roman"/>
        </w:rPr>
        <w:t>Portanto</w:t>
      </w:r>
      <w:r w:rsidRPr="00A25A27">
        <w:rPr>
          <w:rFonts w:ascii="Times New Roman" w:hAnsi="Times New Roman" w:cs="Times New Roman"/>
        </w:rPr>
        <w:t>, a uniformização da jurisprudência no sistema recursal, levando em conta a imensa carga de importância que um precedente atribui às decisões, pode, a luz do direito de integridade, evitar recursos protelatórios, por exemplo, sanando os problemas de morosidade processual.</w:t>
      </w:r>
      <w:r>
        <w:rPr>
          <w:rFonts w:ascii="Times New Roman" w:hAnsi="Times New Roman" w:cs="Times New Roman"/>
        </w:rPr>
        <w:t xml:space="preserve"> </w:t>
      </w:r>
    </w:p>
    <w:p w:rsidR="00A25A27" w:rsidRPr="00A25A27" w:rsidRDefault="00A25A27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7A411A" w:rsidRPr="00373AC5" w:rsidRDefault="00F02237" w:rsidP="00373AC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 </w:t>
      </w:r>
      <w:r w:rsidRPr="00373AC5">
        <w:rPr>
          <w:rFonts w:ascii="Times New Roman" w:hAnsi="Times New Roman" w:cs="Times New Roman"/>
          <w:b/>
        </w:rPr>
        <w:t>O PRECEDENTE COMO FONTE DO DIREITO</w:t>
      </w:r>
      <w:r w:rsidRPr="00373AC5">
        <w:rPr>
          <w:rFonts w:ascii="Times New Roman" w:hAnsi="Times New Roman" w:cs="Times New Roman"/>
        </w:rPr>
        <w:t xml:space="preserve"> </w:t>
      </w:r>
    </w:p>
    <w:p w:rsidR="007A411A" w:rsidRPr="00373AC5" w:rsidRDefault="007A411A" w:rsidP="007A411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7A411A" w:rsidRPr="00373AC5" w:rsidRDefault="007A411A" w:rsidP="007A411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373AC5">
        <w:rPr>
          <w:rFonts w:ascii="Times New Roman" w:hAnsi="Times New Roman" w:cs="Times New Roman"/>
        </w:rPr>
        <w:t xml:space="preserve">Na contemporaneidade, a jurisdição, após a lei perder sua </w:t>
      </w:r>
      <w:r w:rsidR="00B54B1D" w:rsidRPr="00373AC5">
        <w:rPr>
          <w:rFonts w:ascii="Times New Roman" w:hAnsi="Times New Roman" w:cs="Times New Roman"/>
        </w:rPr>
        <w:t>posição</w:t>
      </w:r>
      <w:r w:rsidRPr="00373AC5">
        <w:rPr>
          <w:rFonts w:ascii="Times New Roman" w:hAnsi="Times New Roman" w:cs="Times New Roman"/>
        </w:rPr>
        <w:t xml:space="preserve"> central como fonte do direito e estar vinculada às diretrizes constitucionais e em especial aos direitos </w:t>
      </w:r>
      <w:r w:rsidRPr="00373AC5">
        <w:rPr>
          <w:rFonts w:ascii="Times New Roman" w:hAnsi="Times New Roman" w:cs="Times New Roman"/>
        </w:rPr>
        <w:lastRenderedPageBreak/>
        <w:t xml:space="preserve">fundamentais, é tida como uma atividade criativa sobre a norma jurídica dos casos concretos. (DIDIER JR, 2009, p. 70). Constrói-se, portanto, uma atividade criativa pautada no livre convencimento, mas sempre buscando a fundamentação nas legislações, princípios etc., para justificar suas decisões. </w:t>
      </w:r>
    </w:p>
    <w:p w:rsidR="00F04AE3" w:rsidRDefault="007A411A" w:rsidP="007A411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373AC5">
        <w:rPr>
          <w:rFonts w:ascii="Times New Roman" w:hAnsi="Times New Roman" w:cs="Times New Roman"/>
        </w:rPr>
        <w:t xml:space="preserve">Conforme ensina Humberto Ávila (2007, p. 34), o judiciário, então, deve passar a ser visto como concretizador do ordenamento jurídico perante os casos concretos, e não mais como mero executor legislativo negativo. </w:t>
      </w:r>
    </w:p>
    <w:p w:rsidR="007A411A" w:rsidRPr="00373AC5" w:rsidRDefault="004B7611" w:rsidP="007A411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4B7611">
        <w:rPr>
          <w:rFonts w:ascii="Times New Roman" w:hAnsi="Times New Roman" w:cs="Times New Roman"/>
        </w:rPr>
        <w:t xml:space="preserve"> partir dessa nova perspectiva, </w:t>
      </w:r>
      <w:r>
        <w:rPr>
          <w:rFonts w:ascii="Times New Roman" w:hAnsi="Times New Roman" w:cs="Times New Roman"/>
        </w:rPr>
        <w:t>então,</w:t>
      </w:r>
      <w:r w:rsidR="00B10C12">
        <w:rPr>
          <w:rFonts w:ascii="Times New Roman" w:hAnsi="Times New Roman" w:cs="Times New Roman"/>
        </w:rPr>
        <w:t xml:space="preserve"> </w:t>
      </w:r>
      <w:r w:rsidRPr="004B7611">
        <w:rPr>
          <w:rFonts w:ascii="Times New Roman" w:hAnsi="Times New Roman" w:cs="Times New Roman"/>
        </w:rPr>
        <w:t xml:space="preserve">os julgados dos tribunais passaram a ser valorizados como importantes elementos na formação do convencimento dos juízes na analise do caso concreto, </w:t>
      </w:r>
      <w:r w:rsidR="00B10C12">
        <w:rPr>
          <w:rFonts w:ascii="Times New Roman" w:hAnsi="Times New Roman" w:cs="Times New Roman"/>
        </w:rPr>
        <w:t xml:space="preserve">e assim </w:t>
      </w:r>
      <w:r w:rsidR="007A411A" w:rsidRPr="00373AC5">
        <w:rPr>
          <w:rFonts w:ascii="Times New Roman" w:hAnsi="Times New Roman" w:cs="Times New Roman"/>
        </w:rPr>
        <w:t xml:space="preserve">discorre Haroldo Lourenço: </w:t>
      </w:r>
    </w:p>
    <w:p w:rsidR="007A411A" w:rsidRPr="00D7762B" w:rsidRDefault="00B10C12" w:rsidP="00B10C12">
      <w:pPr>
        <w:ind w:left="24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7A411A" w:rsidRPr="00D7762B">
        <w:rPr>
          <w:rFonts w:ascii="Times New Roman" w:hAnsi="Times New Roman" w:cs="Times New Roman"/>
          <w:sz w:val="20"/>
          <w:szCs w:val="20"/>
        </w:rPr>
        <w:t xml:space="preserve"> atividad</w:t>
      </w:r>
      <w:r w:rsidR="00EF06C5">
        <w:rPr>
          <w:rFonts w:ascii="Times New Roman" w:hAnsi="Times New Roman" w:cs="Times New Roman"/>
          <w:sz w:val="20"/>
          <w:szCs w:val="20"/>
        </w:rPr>
        <w:t xml:space="preserve">e criativa do juiz </w:t>
      </w:r>
      <w:r w:rsidR="00E63F48">
        <w:rPr>
          <w:rFonts w:ascii="Times New Roman" w:hAnsi="Times New Roman" w:cs="Times New Roman"/>
          <w:sz w:val="20"/>
          <w:szCs w:val="20"/>
        </w:rPr>
        <w:t xml:space="preserve">pode se </w:t>
      </w:r>
      <w:r w:rsidR="00F76C1A">
        <w:rPr>
          <w:rFonts w:ascii="Times New Roman" w:hAnsi="Times New Roman" w:cs="Times New Roman"/>
          <w:sz w:val="20"/>
          <w:szCs w:val="20"/>
        </w:rPr>
        <w:t>dar de duas maneiras, sendo a</w:t>
      </w:r>
      <w:r w:rsidR="007A411A" w:rsidRPr="00D7762B">
        <w:rPr>
          <w:rFonts w:ascii="Times New Roman" w:hAnsi="Times New Roman" w:cs="Times New Roman"/>
          <w:sz w:val="20"/>
          <w:szCs w:val="20"/>
        </w:rPr>
        <w:t xml:space="preserve"> primeira no sen</w:t>
      </w:r>
      <w:r w:rsidR="00E63F48">
        <w:rPr>
          <w:rFonts w:ascii="Times New Roman" w:hAnsi="Times New Roman" w:cs="Times New Roman"/>
          <w:sz w:val="20"/>
          <w:szCs w:val="20"/>
        </w:rPr>
        <w:t>tido de criar a  norma jurídica</w:t>
      </w:r>
      <w:r w:rsidR="007A411A" w:rsidRPr="00D7762B">
        <w:rPr>
          <w:rFonts w:ascii="Times New Roman" w:hAnsi="Times New Roman" w:cs="Times New Roman"/>
          <w:sz w:val="20"/>
          <w:szCs w:val="20"/>
        </w:rPr>
        <w:t xml:space="preserve"> do</w:t>
      </w:r>
      <w:r w:rsidR="00F76C1A">
        <w:rPr>
          <w:rFonts w:ascii="Times New Roman" w:hAnsi="Times New Roman" w:cs="Times New Roman"/>
          <w:sz w:val="20"/>
          <w:szCs w:val="20"/>
        </w:rPr>
        <w:t xml:space="preserve"> caso concreto; e a segunda,  a</w:t>
      </w:r>
      <w:r w:rsidR="007A411A" w:rsidRPr="00D7762B">
        <w:rPr>
          <w:rFonts w:ascii="Times New Roman" w:hAnsi="Times New Roman" w:cs="Times New Roman"/>
          <w:sz w:val="20"/>
          <w:szCs w:val="20"/>
        </w:rPr>
        <w:t xml:space="preserve"> norma geral do ca</w:t>
      </w:r>
      <w:r w:rsidR="00E63F48">
        <w:rPr>
          <w:rFonts w:ascii="Times New Roman" w:hAnsi="Times New Roman" w:cs="Times New Roman"/>
          <w:sz w:val="20"/>
          <w:szCs w:val="20"/>
        </w:rPr>
        <w:t>so concreto, pela qual, o juiz</w:t>
      </w:r>
      <w:r w:rsidR="007A411A" w:rsidRPr="00D7762B">
        <w:rPr>
          <w:rFonts w:ascii="Times New Roman" w:hAnsi="Times New Roman" w:cs="Times New Roman"/>
          <w:sz w:val="20"/>
          <w:szCs w:val="20"/>
        </w:rPr>
        <w:t xml:space="preserve"> d</w:t>
      </w:r>
      <w:r w:rsidR="00F76C1A">
        <w:rPr>
          <w:rFonts w:ascii="Times New Roman" w:hAnsi="Times New Roman" w:cs="Times New Roman"/>
          <w:sz w:val="20"/>
          <w:szCs w:val="20"/>
        </w:rPr>
        <w:t xml:space="preserve">everá demonstrar o fundamento, </w:t>
      </w:r>
      <w:r w:rsidR="007A411A" w:rsidRPr="00D7762B">
        <w:rPr>
          <w:rFonts w:ascii="Times New Roman" w:hAnsi="Times New Roman" w:cs="Times New Roman"/>
          <w:sz w:val="20"/>
          <w:szCs w:val="20"/>
        </w:rPr>
        <w:t>a norma geral do ordenamento jurídico, que soluciona</w:t>
      </w:r>
      <w:r w:rsidR="00E63F48">
        <w:rPr>
          <w:rFonts w:ascii="Times New Roman" w:hAnsi="Times New Roman" w:cs="Times New Roman"/>
          <w:sz w:val="20"/>
          <w:szCs w:val="20"/>
        </w:rPr>
        <w:t xml:space="preserve"> o caso concreto (não apenas a </w:t>
      </w:r>
      <w:r w:rsidR="007A411A" w:rsidRPr="00D7762B">
        <w:rPr>
          <w:rFonts w:ascii="Times New Roman" w:hAnsi="Times New Roman" w:cs="Times New Roman"/>
          <w:sz w:val="20"/>
          <w:szCs w:val="20"/>
        </w:rPr>
        <w:t>lei em  si, mas o ent</w:t>
      </w:r>
      <w:r w:rsidR="00E63F48">
        <w:rPr>
          <w:rFonts w:ascii="Times New Roman" w:hAnsi="Times New Roman" w:cs="Times New Roman"/>
          <w:sz w:val="20"/>
          <w:szCs w:val="20"/>
        </w:rPr>
        <w:t>endimento do juiz acerca dessa lei). Assim</w:t>
      </w:r>
      <w:r w:rsidR="00F76C1A">
        <w:rPr>
          <w:rFonts w:ascii="Times New Roman" w:hAnsi="Times New Roman" w:cs="Times New Roman"/>
          <w:sz w:val="20"/>
          <w:szCs w:val="20"/>
        </w:rPr>
        <w:t xml:space="preserve">, </w:t>
      </w:r>
      <w:r w:rsidR="007A411A" w:rsidRPr="00D7762B">
        <w:rPr>
          <w:rFonts w:ascii="Times New Roman" w:hAnsi="Times New Roman" w:cs="Times New Roman"/>
          <w:sz w:val="20"/>
          <w:szCs w:val="20"/>
        </w:rPr>
        <w:t>a</w:t>
      </w:r>
      <w:r w:rsidR="00E63F48">
        <w:rPr>
          <w:rFonts w:ascii="Times New Roman" w:hAnsi="Times New Roman" w:cs="Times New Roman"/>
          <w:sz w:val="20"/>
          <w:szCs w:val="20"/>
        </w:rPr>
        <w:t xml:space="preserve"> norma </w:t>
      </w:r>
      <w:r w:rsidR="004A7F6F">
        <w:rPr>
          <w:rFonts w:ascii="Times New Roman" w:hAnsi="Times New Roman" w:cs="Times New Roman"/>
          <w:sz w:val="20"/>
          <w:szCs w:val="20"/>
        </w:rPr>
        <w:t xml:space="preserve">geral do caso concreto </w:t>
      </w:r>
      <w:r w:rsidR="007A411A" w:rsidRPr="00D7762B">
        <w:rPr>
          <w:rFonts w:ascii="Times New Roman" w:hAnsi="Times New Roman" w:cs="Times New Roman"/>
          <w:sz w:val="20"/>
          <w:szCs w:val="20"/>
        </w:rPr>
        <w:t>a interpretação feita pelo juiz, do direito positivo. As normas gerais criadas a partir de casos concretos estão na fundamentaçã</w:t>
      </w:r>
      <w:r w:rsidR="00E63F48">
        <w:rPr>
          <w:rFonts w:ascii="Times New Roman" w:hAnsi="Times New Roman" w:cs="Times New Roman"/>
          <w:sz w:val="20"/>
          <w:szCs w:val="20"/>
        </w:rPr>
        <w:t xml:space="preserve">o das decisões e se configuram como aquilo que se chama de </w:t>
      </w:r>
      <w:r w:rsidR="00F76C1A">
        <w:rPr>
          <w:rFonts w:ascii="Times New Roman" w:hAnsi="Times New Roman" w:cs="Times New Roman"/>
          <w:sz w:val="20"/>
          <w:szCs w:val="20"/>
        </w:rPr>
        <w:t>precedente judicial, que</w:t>
      </w:r>
      <w:r w:rsidR="007A411A" w:rsidRPr="00D7762B">
        <w:rPr>
          <w:rFonts w:ascii="Times New Roman" w:hAnsi="Times New Roman" w:cs="Times New Roman"/>
          <w:sz w:val="20"/>
          <w:szCs w:val="20"/>
        </w:rPr>
        <w:t xml:space="preserve"> é exatamente essa n</w:t>
      </w:r>
      <w:r w:rsidR="00F76C1A">
        <w:rPr>
          <w:rFonts w:ascii="Times New Roman" w:hAnsi="Times New Roman" w:cs="Times New Roman"/>
          <w:sz w:val="20"/>
          <w:szCs w:val="20"/>
        </w:rPr>
        <w:t xml:space="preserve">orma geral criada a partir do </w:t>
      </w:r>
      <w:r w:rsidR="007A411A" w:rsidRPr="00D7762B">
        <w:rPr>
          <w:rFonts w:ascii="Times New Roman" w:hAnsi="Times New Roman" w:cs="Times New Roman"/>
          <w:sz w:val="20"/>
          <w:szCs w:val="20"/>
        </w:rPr>
        <w:t xml:space="preserve">caso concreto. (20[?], p. 4-5). </w:t>
      </w:r>
    </w:p>
    <w:p w:rsidR="007A411A" w:rsidRPr="00D7762B" w:rsidRDefault="007A411A" w:rsidP="00D7762B">
      <w:pPr>
        <w:ind w:left="2410" w:firstLine="1134"/>
        <w:jc w:val="both"/>
        <w:rPr>
          <w:rFonts w:ascii="Times New Roman" w:hAnsi="Times New Roman" w:cs="Times New Roman"/>
          <w:sz w:val="20"/>
          <w:szCs w:val="20"/>
        </w:rPr>
      </w:pPr>
    </w:p>
    <w:p w:rsidR="00B879D0" w:rsidRDefault="00B879D0" w:rsidP="00B879D0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373AC5">
        <w:rPr>
          <w:rFonts w:ascii="Times New Roman" w:hAnsi="Times New Roman" w:cs="Times New Roman"/>
        </w:rPr>
        <w:t xml:space="preserve">Apesar de essa concepção que traz os precedentes judiciais como fontes do direito não ser unânime, pode-se dizer que é um reconhecimento que aos poucos vem se sedimentando e gozando cada vez mais de respeito. (DIDIER JR, 2011, p. 390). Abandona-se a – aos poucos – ideia descrita por Montesquieu de um juiz boca da lei, dando lugar à ideia de um Judiciário que reconhece direitos preexistentes, através da transformação das normas genéricas e abstratas, em normas concretas e específicas. (CAMARA, 2008, p. 71). </w:t>
      </w:r>
    </w:p>
    <w:p w:rsidR="00CF6C67" w:rsidRDefault="00E3576F" w:rsidP="007A411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que diz respeito às </w:t>
      </w:r>
      <w:r w:rsidR="00CC5022">
        <w:rPr>
          <w:rFonts w:ascii="Times New Roman" w:hAnsi="Times New Roman" w:cs="Times New Roman"/>
        </w:rPr>
        <w:t xml:space="preserve">óbices </w:t>
      </w:r>
      <w:r>
        <w:rPr>
          <w:rFonts w:ascii="Times New Roman" w:hAnsi="Times New Roman" w:cs="Times New Roman"/>
        </w:rPr>
        <w:t xml:space="preserve">encontradas pelo operador do direito </w:t>
      </w:r>
      <w:r w:rsidR="00CC5022">
        <w:rPr>
          <w:rFonts w:ascii="Times New Roman" w:hAnsi="Times New Roman" w:cs="Times New Roman"/>
        </w:rPr>
        <w:t xml:space="preserve">na aplicação da </w:t>
      </w:r>
      <w:r w:rsidR="00CC5022" w:rsidRPr="00CC5022">
        <w:rPr>
          <w:rFonts w:ascii="Times New Roman" w:hAnsi="Times New Roman" w:cs="Times New Roman"/>
        </w:rPr>
        <w:t>teoria do</w:t>
      </w:r>
      <w:r>
        <w:rPr>
          <w:rFonts w:ascii="Times New Roman" w:hAnsi="Times New Roman" w:cs="Times New Roman"/>
        </w:rPr>
        <w:t>s precedentes judiciais, se faz necessário</w:t>
      </w:r>
      <w:r w:rsidR="00CC5022" w:rsidRPr="00CC5022">
        <w:rPr>
          <w:rFonts w:ascii="Times New Roman" w:hAnsi="Times New Roman" w:cs="Times New Roman"/>
        </w:rPr>
        <w:t xml:space="preserve"> destacar a </w:t>
      </w:r>
      <w:r w:rsidR="00CC5022" w:rsidRPr="009A3EFF">
        <w:rPr>
          <w:rFonts w:ascii="Times New Roman" w:hAnsi="Times New Roman" w:cs="Times New Roman"/>
          <w:i/>
        </w:rPr>
        <w:t xml:space="preserve">ratio decidendi </w:t>
      </w:r>
      <w:r w:rsidR="00CC5022" w:rsidRPr="00CC5022">
        <w:rPr>
          <w:rFonts w:ascii="Times New Roman" w:hAnsi="Times New Roman" w:cs="Times New Roman"/>
        </w:rPr>
        <w:t xml:space="preserve">do </w:t>
      </w:r>
      <w:r w:rsidR="00CC5022" w:rsidRPr="009A3EFF">
        <w:rPr>
          <w:rFonts w:ascii="Times New Roman" w:hAnsi="Times New Roman" w:cs="Times New Roman"/>
          <w:i/>
        </w:rPr>
        <w:t>obter dicta</w:t>
      </w:r>
      <w:r w:rsidR="009A3EFF">
        <w:rPr>
          <w:rFonts w:ascii="Times New Roman" w:hAnsi="Times New Roman" w:cs="Times New Roman"/>
        </w:rPr>
        <w:t xml:space="preserve">, </w:t>
      </w:r>
      <w:r w:rsidR="001536FB">
        <w:rPr>
          <w:rFonts w:ascii="Times New Roman" w:hAnsi="Times New Roman" w:cs="Times New Roman"/>
        </w:rPr>
        <w:t xml:space="preserve">que é </w:t>
      </w:r>
      <w:r w:rsidR="009A3EFF">
        <w:rPr>
          <w:rFonts w:ascii="Times New Roman" w:hAnsi="Times New Roman" w:cs="Times New Roman"/>
        </w:rPr>
        <w:t xml:space="preserve">possível apenas por </w:t>
      </w:r>
      <w:r w:rsidR="00CC5022" w:rsidRPr="00CC5022">
        <w:rPr>
          <w:rFonts w:ascii="Times New Roman" w:hAnsi="Times New Roman" w:cs="Times New Roman"/>
        </w:rPr>
        <w:t>inte</w:t>
      </w:r>
      <w:r w:rsidR="009A3EFF">
        <w:rPr>
          <w:rFonts w:ascii="Times New Roman" w:hAnsi="Times New Roman" w:cs="Times New Roman"/>
        </w:rPr>
        <w:t xml:space="preserve">rmédio de uma leitura cuidadosa </w:t>
      </w:r>
      <w:r w:rsidR="00883ECF">
        <w:rPr>
          <w:rFonts w:ascii="Times New Roman" w:hAnsi="Times New Roman" w:cs="Times New Roman"/>
        </w:rPr>
        <w:t>e integral de tudo aquilo que influenciou o julgador na sua decisão,</w:t>
      </w:r>
      <w:r w:rsidR="001001F1">
        <w:rPr>
          <w:rFonts w:ascii="Times New Roman" w:hAnsi="Times New Roman" w:cs="Times New Roman"/>
        </w:rPr>
        <w:t xml:space="preserve"> motivo que levará à analise separada das informações.</w:t>
      </w:r>
    </w:p>
    <w:p w:rsidR="001001F1" w:rsidRDefault="001001F1" w:rsidP="001001F1">
      <w:pPr>
        <w:spacing w:line="360" w:lineRule="auto"/>
        <w:jc w:val="both"/>
        <w:rPr>
          <w:rFonts w:ascii="Times New Roman" w:hAnsi="Times New Roman" w:cs="Times New Roman"/>
        </w:rPr>
      </w:pPr>
    </w:p>
    <w:p w:rsidR="007506B4" w:rsidRPr="00EE1CD9" w:rsidRDefault="001001F1" w:rsidP="007506B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2.1 </w:t>
      </w:r>
      <w:r w:rsidR="007506B4" w:rsidRPr="007506B4">
        <w:rPr>
          <w:rFonts w:ascii="Times New Roman" w:hAnsi="Times New Roman" w:cs="Times New Roman"/>
          <w:b/>
        </w:rPr>
        <w:t xml:space="preserve">Noções fundamentais: </w:t>
      </w:r>
      <w:r w:rsidR="007506B4" w:rsidRPr="00EE1CD9">
        <w:rPr>
          <w:rFonts w:ascii="Times New Roman" w:hAnsi="Times New Roman" w:cs="Times New Roman"/>
        </w:rPr>
        <w:t>conce</w:t>
      </w:r>
      <w:r w:rsidR="00EE1CD9" w:rsidRPr="00EE1CD9">
        <w:rPr>
          <w:rFonts w:ascii="Times New Roman" w:hAnsi="Times New Roman" w:cs="Times New Roman"/>
        </w:rPr>
        <w:t xml:space="preserve">ito, </w:t>
      </w:r>
      <w:r w:rsidR="00EE1CD9" w:rsidRPr="00EE1CD9">
        <w:rPr>
          <w:rFonts w:ascii="Times New Roman" w:hAnsi="Times New Roman" w:cs="Times New Roman"/>
          <w:i/>
        </w:rPr>
        <w:t>ratio decidendi</w:t>
      </w:r>
      <w:r w:rsidR="00EE1CD9" w:rsidRPr="00EE1CD9">
        <w:rPr>
          <w:rFonts w:ascii="Times New Roman" w:hAnsi="Times New Roman" w:cs="Times New Roman"/>
        </w:rPr>
        <w:t xml:space="preserve"> e </w:t>
      </w:r>
      <w:r w:rsidR="00EE1CD9" w:rsidRPr="00EE1CD9">
        <w:rPr>
          <w:rFonts w:ascii="Times New Roman" w:hAnsi="Times New Roman" w:cs="Times New Roman"/>
          <w:i/>
        </w:rPr>
        <w:t>obiter dictum</w:t>
      </w:r>
    </w:p>
    <w:p w:rsidR="001001F1" w:rsidRPr="00EE1CD9" w:rsidRDefault="001001F1" w:rsidP="001001F1">
      <w:pPr>
        <w:spacing w:line="360" w:lineRule="auto"/>
        <w:jc w:val="both"/>
        <w:rPr>
          <w:rFonts w:ascii="Times New Roman" w:hAnsi="Times New Roman" w:cs="Times New Roman"/>
        </w:rPr>
      </w:pPr>
    </w:p>
    <w:p w:rsidR="00EE1CD9" w:rsidRDefault="00503287" w:rsidP="007A411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Conforme ensina Marinoni</w:t>
      </w:r>
      <w:r w:rsidR="00257AE1">
        <w:rPr>
          <w:rFonts w:ascii="Times New Roman" w:hAnsi="Times New Roman" w:cs="Times New Roman"/>
        </w:rPr>
        <w:t xml:space="preserve"> (2010, p. 216) precedente é “</w:t>
      </w:r>
      <w:r w:rsidR="00257AE1" w:rsidRPr="00257AE1">
        <w:rPr>
          <w:rFonts w:ascii="Times New Roman" w:hAnsi="Times New Roman" w:cs="Times New Roman"/>
        </w:rPr>
        <w:t>a primeira decisão que elabora a tese jurídica ou é a decisão que definitivamente a</w:t>
      </w:r>
      <w:r w:rsidR="00511CD5">
        <w:rPr>
          <w:rFonts w:ascii="Times New Roman" w:hAnsi="Times New Roman" w:cs="Times New Roman"/>
        </w:rPr>
        <w:t xml:space="preserve"> delineia deixando-a cristalina.” </w:t>
      </w:r>
      <w:r w:rsidR="00511CD5">
        <w:rPr>
          <w:rFonts w:ascii="Times New Roman" w:hAnsi="Times New Roman" w:cs="Times New Roman"/>
        </w:rPr>
        <w:lastRenderedPageBreak/>
        <w:t xml:space="preserve">Deste modo, podemos dizer que </w:t>
      </w:r>
      <w:r w:rsidR="002B4731">
        <w:rPr>
          <w:rFonts w:ascii="Times New Roman" w:hAnsi="Times New Roman" w:cs="Times New Roman"/>
        </w:rPr>
        <w:t xml:space="preserve">todo precedente judicial </w:t>
      </w:r>
      <w:r w:rsidR="00BE5675">
        <w:rPr>
          <w:rFonts w:ascii="Times New Roman" w:hAnsi="Times New Roman" w:cs="Times New Roman"/>
        </w:rPr>
        <w:t xml:space="preserve">deve observar alguns requisitos, como: </w:t>
      </w:r>
      <w:r w:rsidR="00BE5675" w:rsidRPr="00BE5675">
        <w:rPr>
          <w:rFonts w:ascii="Times New Roman" w:hAnsi="Times New Roman" w:cs="Times New Roman"/>
        </w:rPr>
        <w:t>o conteúdo jurídico, a relevância e a antecedência, de modo a tornar-se um instrumento judicial apto a produzir efeitos em um o</w:t>
      </w:r>
      <w:r w:rsidR="0047184F">
        <w:rPr>
          <w:rFonts w:ascii="Times New Roman" w:hAnsi="Times New Roman" w:cs="Times New Roman"/>
        </w:rPr>
        <w:t>rdenamento jurídico.</w:t>
      </w:r>
      <w:r w:rsidR="00E53B63">
        <w:rPr>
          <w:rFonts w:ascii="Times New Roman" w:hAnsi="Times New Roman" w:cs="Times New Roman"/>
        </w:rPr>
        <w:t xml:space="preserve"> </w:t>
      </w:r>
    </w:p>
    <w:p w:rsidR="006A189D" w:rsidRDefault="006A189D" w:rsidP="006A189D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Sobre o </w:t>
      </w:r>
      <w:r w:rsidRPr="006A189D">
        <w:rPr>
          <w:rFonts w:ascii="Times New Roman" w:hAnsi="Times New Roman" w:cs="Times New Roman"/>
        </w:rPr>
        <w:t>conteúdo jurídico, deve-se observar se a que</w:t>
      </w:r>
      <w:r>
        <w:rPr>
          <w:rFonts w:ascii="Times New Roman" w:hAnsi="Times New Roman" w:cs="Times New Roman"/>
        </w:rPr>
        <w:t xml:space="preserve">stão levada a julgamento está fundada </w:t>
      </w:r>
      <w:r w:rsidRPr="006A189D">
        <w:rPr>
          <w:rFonts w:ascii="Times New Roman" w:hAnsi="Times New Roman" w:cs="Times New Roman"/>
        </w:rPr>
        <w:t>em uma matéria de direito, na qual os fatos apenas estabelecem os limites da relação material</w:t>
      </w:r>
      <w:r>
        <w:rPr>
          <w:rFonts w:ascii="Times New Roman" w:hAnsi="Times New Roman" w:cs="Times New Roman"/>
        </w:rPr>
        <w:t xml:space="preserve"> entre as partes envolvidas. </w:t>
      </w:r>
      <w:r w:rsidR="00DA4CB7">
        <w:rPr>
          <w:rFonts w:ascii="Times New Roman" w:hAnsi="Times New Roman" w:cs="Times New Roman"/>
        </w:rPr>
        <w:t xml:space="preserve">No que tange à relevância, é fundamental sopesar </w:t>
      </w:r>
      <w:r w:rsidRPr="006A189D">
        <w:rPr>
          <w:rFonts w:ascii="Times New Roman" w:hAnsi="Times New Roman" w:cs="Times New Roman"/>
        </w:rPr>
        <w:t>a pertinência da decisão sob análise com</w:t>
      </w:r>
      <w:r w:rsidR="000F06CD">
        <w:rPr>
          <w:rFonts w:ascii="Times New Roman" w:hAnsi="Times New Roman" w:cs="Times New Roman"/>
        </w:rPr>
        <w:t>o condição</w:t>
      </w:r>
      <w:r w:rsidRPr="006A189D">
        <w:rPr>
          <w:rFonts w:ascii="Times New Roman" w:hAnsi="Times New Roman" w:cs="Times New Roman"/>
        </w:rPr>
        <w:t xml:space="preserve"> de referência para magistrados e jurisdicionados na formação de convencimento para casos análogos.</w:t>
      </w:r>
      <w:r w:rsidR="000F06CD">
        <w:rPr>
          <w:rFonts w:ascii="Times New Roman" w:hAnsi="Times New Roman" w:cs="Times New Roman"/>
        </w:rPr>
        <w:t xml:space="preserve"> Por fim, quanto à antecedência, esta é a </w:t>
      </w:r>
      <w:r w:rsidRPr="006A189D">
        <w:rPr>
          <w:rFonts w:ascii="Times New Roman" w:hAnsi="Times New Roman" w:cs="Times New Roman"/>
        </w:rPr>
        <w:t xml:space="preserve">decisão </w:t>
      </w:r>
      <w:r w:rsidR="00D81E74">
        <w:rPr>
          <w:rFonts w:ascii="Times New Roman" w:hAnsi="Times New Roman" w:cs="Times New Roman"/>
        </w:rPr>
        <w:t>precursora de</w:t>
      </w:r>
      <w:r w:rsidRPr="006A189D">
        <w:rPr>
          <w:rFonts w:ascii="Times New Roman" w:hAnsi="Times New Roman" w:cs="Times New Roman"/>
        </w:rPr>
        <w:t xml:space="preserve"> tema</w:t>
      </w:r>
      <w:r w:rsidR="00D81E74">
        <w:rPr>
          <w:rFonts w:ascii="Times New Roman" w:hAnsi="Times New Roman" w:cs="Times New Roman"/>
        </w:rPr>
        <w:t xml:space="preserve"> determinado</w:t>
      </w:r>
      <w:r w:rsidRPr="006A189D">
        <w:rPr>
          <w:rFonts w:ascii="Times New Roman" w:hAnsi="Times New Roman" w:cs="Times New Roman"/>
        </w:rPr>
        <w:t>, ainda não pacificado na jurisprudência.</w:t>
      </w:r>
      <w:r w:rsidR="00D81E74">
        <w:rPr>
          <w:rFonts w:ascii="Times New Roman" w:hAnsi="Times New Roman" w:cs="Times New Roman"/>
        </w:rPr>
        <w:t xml:space="preserve"> </w:t>
      </w:r>
    </w:p>
    <w:p w:rsidR="004A346D" w:rsidRDefault="008C75CC" w:rsidP="008C1004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alguns processualista, como </w:t>
      </w:r>
      <w:r w:rsidR="008D2DBD">
        <w:rPr>
          <w:rFonts w:ascii="Times New Roman" w:hAnsi="Times New Roman" w:cs="Times New Roman"/>
        </w:rPr>
        <w:t>Taranto</w:t>
      </w:r>
      <w:r w:rsidR="002B7AA9">
        <w:rPr>
          <w:rFonts w:ascii="Times New Roman" w:hAnsi="Times New Roman" w:cs="Times New Roman"/>
        </w:rPr>
        <w:t xml:space="preserve"> (2010, p. </w:t>
      </w:r>
      <w:r w:rsidR="00164008">
        <w:rPr>
          <w:rFonts w:ascii="Times New Roman" w:hAnsi="Times New Roman" w:cs="Times New Roman"/>
        </w:rPr>
        <w:t>6)</w:t>
      </w:r>
      <w:r w:rsidR="008D2DBD">
        <w:rPr>
          <w:rFonts w:ascii="Times New Roman" w:hAnsi="Times New Roman" w:cs="Times New Roman"/>
        </w:rPr>
        <w:t xml:space="preserve"> e Tucci</w:t>
      </w:r>
      <w:r w:rsidR="007A51EA">
        <w:rPr>
          <w:rFonts w:ascii="Times New Roman" w:hAnsi="Times New Roman" w:cs="Times New Roman"/>
        </w:rPr>
        <w:t xml:space="preserve"> (</w:t>
      </w:r>
      <w:r w:rsidR="00620FB7">
        <w:rPr>
          <w:rFonts w:ascii="Times New Roman" w:hAnsi="Times New Roman" w:cs="Times New Roman"/>
        </w:rPr>
        <w:t>2004, p. 12)</w:t>
      </w:r>
      <w:r w:rsidR="00DF671A">
        <w:rPr>
          <w:rFonts w:ascii="Times New Roman" w:hAnsi="Times New Roman" w:cs="Times New Roman"/>
        </w:rPr>
        <w:t xml:space="preserve"> </w:t>
      </w:r>
      <w:r w:rsidR="008C1004" w:rsidRPr="008C1004">
        <w:rPr>
          <w:rFonts w:ascii="Times New Roman" w:hAnsi="Times New Roman" w:cs="Times New Roman"/>
        </w:rPr>
        <w:t>o precedente judicia</w:t>
      </w:r>
      <w:r w:rsidR="008C1004">
        <w:rPr>
          <w:rFonts w:ascii="Times New Roman" w:hAnsi="Times New Roman" w:cs="Times New Roman"/>
        </w:rPr>
        <w:t>l é formado pel</w:t>
      </w:r>
      <w:r w:rsidR="008C1004" w:rsidRPr="008C1004">
        <w:rPr>
          <w:rFonts w:ascii="Times New Roman" w:hAnsi="Times New Roman" w:cs="Times New Roman"/>
        </w:rPr>
        <w:t xml:space="preserve">a </w:t>
      </w:r>
      <w:r w:rsidR="008C1004" w:rsidRPr="0065127B">
        <w:rPr>
          <w:rFonts w:ascii="Times New Roman" w:hAnsi="Times New Roman" w:cs="Times New Roman"/>
          <w:i/>
        </w:rPr>
        <w:t>ratio decidendi</w:t>
      </w:r>
      <w:r w:rsidR="0065127B">
        <w:rPr>
          <w:rFonts w:ascii="Times New Roman" w:hAnsi="Times New Roman" w:cs="Times New Roman"/>
        </w:rPr>
        <w:t xml:space="preserve"> </w:t>
      </w:r>
      <w:r w:rsidR="008C1004" w:rsidRPr="008C1004">
        <w:rPr>
          <w:rFonts w:ascii="Times New Roman" w:hAnsi="Times New Roman" w:cs="Times New Roman"/>
        </w:rPr>
        <w:t xml:space="preserve">ou </w:t>
      </w:r>
      <w:r w:rsidR="008C1004" w:rsidRPr="0065127B">
        <w:rPr>
          <w:rFonts w:ascii="Times New Roman" w:hAnsi="Times New Roman" w:cs="Times New Roman"/>
          <w:i/>
        </w:rPr>
        <w:t>holding</w:t>
      </w:r>
      <w:r w:rsidR="00620FB7">
        <w:rPr>
          <w:rFonts w:ascii="Times New Roman" w:hAnsi="Times New Roman" w:cs="Times New Roman"/>
        </w:rPr>
        <w:t xml:space="preserve"> </w:t>
      </w:r>
      <w:r w:rsidR="008C1004" w:rsidRPr="008C1004">
        <w:rPr>
          <w:rFonts w:ascii="Times New Roman" w:hAnsi="Times New Roman" w:cs="Times New Roman"/>
        </w:rPr>
        <w:t xml:space="preserve">e </w:t>
      </w:r>
      <w:r w:rsidR="0065127B">
        <w:rPr>
          <w:rFonts w:ascii="Times New Roman" w:hAnsi="Times New Roman" w:cs="Times New Roman"/>
        </w:rPr>
        <w:t>pel</w:t>
      </w:r>
      <w:r w:rsidR="008C1004" w:rsidRPr="008C1004">
        <w:rPr>
          <w:rFonts w:ascii="Times New Roman" w:hAnsi="Times New Roman" w:cs="Times New Roman"/>
        </w:rPr>
        <w:t xml:space="preserve">o </w:t>
      </w:r>
      <w:r w:rsidR="008C1004" w:rsidRPr="0065127B">
        <w:rPr>
          <w:rFonts w:ascii="Times New Roman" w:hAnsi="Times New Roman" w:cs="Times New Roman"/>
          <w:i/>
        </w:rPr>
        <w:t>obiter dictum</w:t>
      </w:r>
      <w:r w:rsidR="008C1004" w:rsidRPr="008C1004">
        <w:rPr>
          <w:rFonts w:ascii="Times New Roman" w:hAnsi="Times New Roman" w:cs="Times New Roman"/>
        </w:rPr>
        <w:t>.</w:t>
      </w:r>
      <w:r w:rsidR="008C1004">
        <w:rPr>
          <w:rFonts w:ascii="Times New Roman" w:hAnsi="Times New Roman" w:cs="Times New Roman"/>
        </w:rPr>
        <w:t xml:space="preserve"> </w:t>
      </w:r>
      <w:r w:rsidR="0065127B">
        <w:rPr>
          <w:rFonts w:ascii="Times New Roman" w:hAnsi="Times New Roman" w:cs="Times New Roman"/>
        </w:rPr>
        <w:t xml:space="preserve">Aquela </w:t>
      </w:r>
      <w:r w:rsidR="00413367">
        <w:rPr>
          <w:rFonts w:ascii="Times New Roman" w:hAnsi="Times New Roman" w:cs="Times New Roman"/>
        </w:rPr>
        <w:t>demonstra</w:t>
      </w:r>
      <w:r w:rsidR="008C1004" w:rsidRPr="008C1004">
        <w:rPr>
          <w:rFonts w:ascii="Times New Roman" w:hAnsi="Times New Roman" w:cs="Times New Roman"/>
        </w:rPr>
        <w:t xml:space="preserve"> </w:t>
      </w:r>
      <w:r w:rsidR="00413367">
        <w:rPr>
          <w:rFonts w:ascii="Times New Roman" w:hAnsi="Times New Roman" w:cs="Times New Roman"/>
        </w:rPr>
        <w:t>a motivação da decisão, isto é, fala da “questão nuclear do julgado</w:t>
      </w:r>
      <w:r w:rsidR="004A346D">
        <w:rPr>
          <w:rFonts w:ascii="Times New Roman" w:hAnsi="Times New Roman" w:cs="Times New Roman"/>
        </w:rPr>
        <w:t>.</w:t>
      </w:r>
      <w:r w:rsidR="00413367">
        <w:rPr>
          <w:rFonts w:ascii="Times New Roman" w:hAnsi="Times New Roman" w:cs="Times New Roman"/>
        </w:rPr>
        <w:t>”</w:t>
      </w:r>
      <w:r w:rsidR="00AC1B61">
        <w:rPr>
          <w:rFonts w:ascii="Times New Roman" w:hAnsi="Times New Roman" w:cs="Times New Roman"/>
        </w:rPr>
        <w:t xml:space="preserve"> (TARANTO, </w:t>
      </w:r>
      <w:r w:rsidR="004A346D">
        <w:rPr>
          <w:rFonts w:ascii="Times New Roman" w:hAnsi="Times New Roman" w:cs="Times New Roman"/>
        </w:rPr>
        <w:t>2010, p. 12).</w:t>
      </w:r>
      <w:r w:rsidR="00A70A2A">
        <w:rPr>
          <w:rFonts w:ascii="Times New Roman" w:hAnsi="Times New Roman" w:cs="Times New Roman"/>
        </w:rPr>
        <w:t xml:space="preserve"> Ademais, Tucci (201</w:t>
      </w:r>
      <w:r w:rsidR="00325986">
        <w:rPr>
          <w:rFonts w:ascii="Times New Roman" w:hAnsi="Times New Roman" w:cs="Times New Roman"/>
        </w:rPr>
        <w:t>2</w:t>
      </w:r>
      <w:r w:rsidR="00A70A2A">
        <w:rPr>
          <w:rFonts w:ascii="Times New Roman" w:hAnsi="Times New Roman" w:cs="Times New Roman"/>
        </w:rPr>
        <w:t xml:space="preserve">, p. </w:t>
      </w:r>
      <w:r w:rsidR="00E10FE8">
        <w:rPr>
          <w:rFonts w:ascii="Times New Roman" w:hAnsi="Times New Roman" w:cs="Times New Roman"/>
        </w:rPr>
        <w:t>385)</w:t>
      </w:r>
      <w:r w:rsidR="00BC52E0">
        <w:rPr>
          <w:rFonts w:ascii="Times New Roman" w:hAnsi="Times New Roman" w:cs="Times New Roman"/>
        </w:rPr>
        <w:t xml:space="preserve"> afirma que a</w:t>
      </w:r>
      <w:r w:rsidR="00E10FE8">
        <w:rPr>
          <w:rFonts w:ascii="Times New Roman" w:hAnsi="Times New Roman" w:cs="Times New Roman"/>
        </w:rPr>
        <w:t xml:space="preserve"> </w:t>
      </w:r>
      <w:r w:rsidR="00BC52E0" w:rsidRPr="00BC52E0">
        <w:rPr>
          <w:rFonts w:ascii="Times New Roman" w:hAnsi="Times New Roman" w:cs="Times New Roman"/>
          <w:i/>
        </w:rPr>
        <w:t>ratio decidendi</w:t>
      </w:r>
      <w:r w:rsidR="00BC52E0" w:rsidRPr="00BC52E0">
        <w:rPr>
          <w:rFonts w:ascii="Times New Roman" w:hAnsi="Times New Roman" w:cs="Times New Roman"/>
        </w:rPr>
        <w:t xml:space="preserve"> é constituída pela indicação dos fatos relevantes da causa (statement of material facts), do raciocínio lógico-jurídico da decisão (legal reasoning) e do juízo decisório (judgement).</w:t>
      </w:r>
    </w:p>
    <w:p w:rsidR="00022029" w:rsidRDefault="00F63A55" w:rsidP="008C1004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Deste modo, </w:t>
      </w:r>
      <w:r w:rsidR="00D1660A">
        <w:rPr>
          <w:rFonts w:ascii="Times New Roman" w:hAnsi="Times New Roman" w:cs="Times New Roman"/>
        </w:rPr>
        <w:t xml:space="preserve">importante falar </w:t>
      </w:r>
      <w:r>
        <w:rPr>
          <w:rFonts w:ascii="Times New Roman" w:hAnsi="Times New Roman" w:cs="Times New Roman"/>
        </w:rPr>
        <w:t xml:space="preserve">que </w:t>
      </w:r>
      <w:r w:rsidR="00D1660A" w:rsidRPr="00D1660A">
        <w:rPr>
          <w:rFonts w:ascii="Times New Roman" w:hAnsi="Times New Roman" w:cs="Times New Roman"/>
        </w:rPr>
        <w:t>por o</w:t>
      </w:r>
      <w:r w:rsidR="00D1660A">
        <w:rPr>
          <w:rFonts w:ascii="Times New Roman" w:hAnsi="Times New Roman" w:cs="Times New Roman"/>
        </w:rPr>
        <w:t>casião do julgamento processual</w:t>
      </w:r>
      <w:r w:rsidR="00D1660A" w:rsidRPr="00D1660A">
        <w:rPr>
          <w:rFonts w:ascii="Times New Roman" w:hAnsi="Times New Roman" w:cs="Times New Roman"/>
        </w:rPr>
        <w:t>, o</w:t>
      </w:r>
      <w:r w:rsidR="00D1660A">
        <w:rPr>
          <w:rFonts w:ascii="Times New Roman" w:hAnsi="Times New Roman" w:cs="Times New Roman"/>
        </w:rPr>
        <w:t xml:space="preserve"> magistrado deve subsumir o caso concreto</w:t>
      </w:r>
      <w:r w:rsidR="00745A12">
        <w:rPr>
          <w:rFonts w:ascii="Times New Roman" w:hAnsi="Times New Roman" w:cs="Times New Roman"/>
        </w:rPr>
        <w:t xml:space="preserve"> à norma, </w:t>
      </w:r>
      <w:r w:rsidR="004716A4">
        <w:rPr>
          <w:rFonts w:ascii="Times New Roman" w:hAnsi="Times New Roman" w:cs="Times New Roman"/>
        </w:rPr>
        <w:t>que resulta na formação de duas normas: uma</w:t>
      </w:r>
      <w:r w:rsidR="00D1660A" w:rsidRPr="00D1660A">
        <w:rPr>
          <w:rFonts w:ascii="Times New Roman" w:hAnsi="Times New Roman" w:cs="Times New Roman"/>
        </w:rPr>
        <w:t xml:space="preserve"> de caráter geral, oriunda da herme</w:t>
      </w:r>
      <w:r w:rsidR="00E61930">
        <w:rPr>
          <w:rFonts w:ascii="Times New Roman" w:hAnsi="Times New Roman" w:cs="Times New Roman"/>
        </w:rPr>
        <w:t xml:space="preserve">nêutica jurídica em consonância com </w:t>
      </w:r>
      <w:r w:rsidR="00D1660A" w:rsidRPr="00D1660A">
        <w:rPr>
          <w:rFonts w:ascii="Times New Roman" w:hAnsi="Times New Roman" w:cs="Times New Roman"/>
        </w:rPr>
        <w:t>o Direi</w:t>
      </w:r>
      <w:r w:rsidR="004716A4">
        <w:rPr>
          <w:rFonts w:ascii="Times New Roman" w:hAnsi="Times New Roman" w:cs="Times New Roman"/>
        </w:rPr>
        <w:t xml:space="preserve">to positivo; e outra de </w:t>
      </w:r>
      <w:r w:rsidR="00826182">
        <w:rPr>
          <w:rFonts w:ascii="Times New Roman" w:hAnsi="Times New Roman" w:cs="Times New Roman"/>
        </w:rPr>
        <w:t>caráter individual, tendo em vista que a</w:t>
      </w:r>
      <w:r w:rsidR="00D1660A" w:rsidRPr="00D1660A">
        <w:rPr>
          <w:rFonts w:ascii="Times New Roman" w:hAnsi="Times New Roman" w:cs="Times New Roman"/>
        </w:rPr>
        <w:t xml:space="preserve"> de</w:t>
      </w:r>
      <w:r w:rsidR="00826182">
        <w:rPr>
          <w:rFonts w:ascii="Times New Roman" w:hAnsi="Times New Roman" w:cs="Times New Roman"/>
        </w:rPr>
        <w:t xml:space="preserve">cisão deve estar de acordo </w:t>
      </w:r>
      <w:r w:rsidR="00D1660A" w:rsidRPr="00D1660A">
        <w:rPr>
          <w:rFonts w:ascii="Times New Roman" w:hAnsi="Times New Roman" w:cs="Times New Roman"/>
        </w:rPr>
        <w:t>com</w:t>
      </w:r>
      <w:r w:rsidR="00826182">
        <w:rPr>
          <w:rFonts w:ascii="Times New Roman" w:hAnsi="Times New Roman" w:cs="Times New Roman"/>
        </w:rPr>
        <w:t xml:space="preserve"> o</w:t>
      </w:r>
      <w:r w:rsidR="00D1660A" w:rsidRPr="00D1660A">
        <w:rPr>
          <w:rFonts w:ascii="Times New Roman" w:hAnsi="Times New Roman" w:cs="Times New Roman"/>
        </w:rPr>
        <w:t xml:space="preserve"> ordenamento jurídico para o caso concreto levado a julgamento.</w:t>
      </w:r>
    </w:p>
    <w:p w:rsidR="00B71207" w:rsidRDefault="00C34EDE" w:rsidP="007A2CA0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 o </w:t>
      </w:r>
      <w:r w:rsidR="00485066">
        <w:rPr>
          <w:rFonts w:ascii="Times New Roman" w:hAnsi="Times New Roman" w:cs="Times New Roman"/>
          <w:i/>
        </w:rPr>
        <w:t xml:space="preserve">obiter dictum </w:t>
      </w:r>
      <w:r w:rsidR="004B3DB6">
        <w:rPr>
          <w:rFonts w:ascii="Times New Roman" w:hAnsi="Times New Roman" w:cs="Times New Roman"/>
        </w:rPr>
        <w:t xml:space="preserve">refere-se às </w:t>
      </w:r>
      <w:r w:rsidR="004B3DB6" w:rsidRPr="004B3DB6">
        <w:rPr>
          <w:rFonts w:ascii="Times New Roman" w:hAnsi="Times New Roman" w:cs="Times New Roman"/>
        </w:rPr>
        <w:t>questõ</w:t>
      </w:r>
      <w:r w:rsidR="00894A1A">
        <w:rPr>
          <w:rFonts w:ascii="Times New Roman" w:hAnsi="Times New Roman" w:cs="Times New Roman"/>
        </w:rPr>
        <w:t>e</w:t>
      </w:r>
      <w:r w:rsidR="001633C3">
        <w:rPr>
          <w:rFonts w:ascii="Times New Roman" w:hAnsi="Times New Roman" w:cs="Times New Roman"/>
        </w:rPr>
        <w:t>s suplementares da lide, motivo pelo</w:t>
      </w:r>
      <w:r w:rsidR="004B3DB6" w:rsidRPr="004B3DB6">
        <w:rPr>
          <w:rFonts w:ascii="Times New Roman" w:hAnsi="Times New Roman" w:cs="Times New Roman"/>
        </w:rPr>
        <w:t xml:space="preserve"> qual não possuem força vinculante.</w:t>
      </w:r>
      <w:r w:rsidR="00D94178">
        <w:rPr>
          <w:rFonts w:ascii="Times New Roman" w:hAnsi="Times New Roman" w:cs="Times New Roman"/>
        </w:rPr>
        <w:t xml:space="preserve"> Segundo</w:t>
      </w:r>
      <w:r w:rsidR="00D67012">
        <w:rPr>
          <w:rFonts w:ascii="Times New Roman" w:hAnsi="Times New Roman" w:cs="Times New Roman"/>
        </w:rPr>
        <w:t xml:space="preserve"> </w:t>
      </w:r>
      <w:r w:rsidR="00F07B59">
        <w:rPr>
          <w:rFonts w:ascii="Times New Roman" w:hAnsi="Times New Roman" w:cs="Times New Roman"/>
        </w:rPr>
        <w:t>Taranto (</w:t>
      </w:r>
      <w:r w:rsidR="00D67012">
        <w:rPr>
          <w:rFonts w:ascii="Times New Roman" w:hAnsi="Times New Roman" w:cs="Times New Roman"/>
        </w:rPr>
        <w:t>2010, p</w:t>
      </w:r>
      <w:r w:rsidR="00C4404F">
        <w:rPr>
          <w:rFonts w:ascii="Times New Roman" w:hAnsi="Times New Roman" w:cs="Times New Roman"/>
        </w:rPr>
        <w:t xml:space="preserve">. 14) o </w:t>
      </w:r>
      <w:r w:rsidR="00C4404F">
        <w:rPr>
          <w:rFonts w:ascii="Times New Roman" w:hAnsi="Times New Roman" w:cs="Times New Roman"/>
          <w:i/>
        </w:rPr>
        <w:t xml:space="preserve">obter dictum </w:t>
      </w:r>
      <w:r w:rsidR="00C4404F">
        <w:rPr>
          <w:rFonts w:ascii="Times New Roman" w:hAnsi="Times New Roman" w:cs="Times New Roman"/>
        </w:rPr>
        <w:t>são “</w:t>
      </w:r>
      <w:r w:rsidR="00C4404F" w:rsidRPr="00C4404F">
        <w:rPr>
          <w:rFonts w:ascii="Times New Roman" w:hAnsi="Times New Roman" w:cs="Times New Roman"/>
        </w:rPr>
        <w:t>passagens usadas para que o discurso se refira sobre um dado ponto do direito</w:t>
      </w:r>
      <w:r w:rsidR="00C4404F">
        <w:rPr>
          <w:rFonts w:ascii="Times New Roman" w:hAnsi="Times New Roman" w:cs="Times New Roman"/>
        </w:rPr>
        <w:t xml:space="preserve">.” </w:t>
      </w:r>
      <w:r w:rsidR="00B71207">
        <w:rPr>
          <w:rFonts w:ascii="Times New Roman" w:hAnsi="Times New Roman" w:cs="Times New Roman"/>
        </w:rPr>
        <w:t>De modo exemplificativo</w:t>
      </w:r>
      <w:r w:rsidR="00502498">
        <w:rPr>
          <w:rFonts w:ascii="Times New Roman" w:hAnsi="Times New Roman" w:cs="Times New Roman"/>
        </w:rPr>
        <w:t xml:space="preserve"> pode-se citar </w:t>
      </w:r>
      <w:r w:rsidR="007A2CA0">
        <w:rPr>
          <w:rFonts w:ascii="Times New Roman" w:hAnsi="Times New Roman" w:cs="Times New Roman"/>
        </w:rPr>
        <w:t xml:space="preserve">o </w:t>
      </w:r>
      <w:r w:rsidR="00502498" w:rsidRPr="00502498">
        <w:rPr>
          <w:rFonts w:ascii="Times New Roman" w:hAnsi="Times New Roman" w:cs="Times New Roman"/>
        </w:rPr>
        <w:t xml:space="preserve">recurso de </w:t>
      </w:r>
      <w:r w:rsidR="007A2CA0">
        <w:rPr>
          <w:rFonts w:ascii="Times New Roman" w:hAnsi="Times New Roman" w:cs="Times New Roman"/>
        </w:rPr>
        <w:t>embargos infringentes, onde o</w:t>
      </w:r>
      <w:r w:rsidR="00502498" w:rsidRPr="00502498">
        <w:rPr>
          <w:rFonts w:ascii="Times New Roman" w:hAnsi="Times New Roman" w:cs="Times New Roman"/>
        </w:rPr>
        <w:t xml:space="preserve"> voto vencido em um órgão colegiado é </w:t>
      </w:r>
      <w:r w:rsidR="00502498" w:rsidRPr="007A2CA0">
        <w:rPr>
          <w:rFonts w:ascii="Times New Roman" w:hAnsi="Times New Roman" w:cs="Times New Roman"/>
          <w:i/>
        </w:rPr>
        <w:t>obiter dictum</w:t>
      </w:r>
      <w:r w:rsidR="007A2CA0">
        <w:rPr>
          <w:rFonts w:ascii="Times New Roman" w:hAnsi="Times New Roman" w:cs="Times New Roman"/>
        </w:rPr>
        <w:t>, tendo em vista</w:t>
      </w:r>
      <w:r w:rsidR="00502498" w:rsidRPr="00502498">
        <w:rPr>
          <w:rFonts w:ascii="Times New Roman" w:hAnsi="Times New Roman" w:cs="Times New Roman"/>
        </w:rPr>
        <w:t xml:space="preserve"> que seus fundamentos poderão ser utilizados para uma tentativa futura de superação do precedente.</w:t>
      </w:r>
    </w:p>
    <w:p w:rsidR="001372B0" w:rsidRDefault="001372B0" w:rsidP="001372B0">
      <w:pPr>
        <w:spacing w:line="360" w:lineRule="auto"/>
        <w:jc w:val="both"/>
        <w:rPr>
          <w:rFonts w:ascii="Times New Roman" w:hAnsi="Times New Roman" w:cs="Times New Roman"/>
        </w:rPr>
      </w:pPr>
    </w:p>
    <w:p w:rsidR="00B109BE" w:rsidRDefault="00B109BE" w:rsidP="001372B0">
      <w:pPr>
        <w:spacing w:line="360" w:lineRule="auto"/>
        <w:jc w:val="both"/>
        <w:rPr>
          <w:rFonts w:ascii="Times New Roman" w:hAnsi="Times New Roman" w:cs="Times New Roman"/>
        </w:rPr>
      </w:pPr>
    </w:p>
    <w:p w:rsidR="00B109BE" w:rsidRDefault="00B109BE" w:rsidP="001372B0">
      <w:pPr>
        <w:spacing w:line="360" w:lineRule="auto"/>
        <w:jc w:val="both"/>
        <w:rPr>
          <w:rFonts w:ascii="Times New Roman" w:hAnsi="Times New Roman" w:cs="Times New Roman"/>
        </w:rPr>
      </w:pPr>
    </w:p>
    <w:p w:rsidR="00B109BE" w:rsidRDefault="00B109BE" w:rsidP="001372B0">
      <w:pPr>
        <w:spacing w:line="360" w:lineRule="auto"/>
        <w:jc w:val="both"/>
        <w:rPr>
          <w:rFonts w:ascii="Times New Roman" w:hAnsi="Times New Roman" w:cs="Times New Roman"/>
        </w:rPr>
      </w:pPr>
    </w:p>
    <w:p w:rsidR="001372B0" w:rsidRDefault="002F77B8" w:rsidP="001372B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2.2 Súmula Vs</w:t>
      </w:r>
      <w:r w:rsidR="004B4FCC">
        <w:rPr>
          <w:rFonts w:ascii="Times New Roman" w:hAnsi="Times New Roman" w:cs="Times New Roman"/>
          <w:b/>
        </w:rPr>
        <w:t>. Jurisprudência Vs. Precedentes</w:t>
      </w:r>
    </w:p>
    <w:p w:rsidR="00B109BE" w:rsidRDefault="00B109BE" w:rsidP="0018008B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18008B" w:rsidRDefault="00ED67FE" w:rsidP="0018008B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direito </w:t>
      </w:r>
      <w:r w:rsidR="00EF06C5">
        <w:rPr>
          <w:rFonts w:ascii="Times New Roman" w:hAnsi="Times New Roman" w:cs="Times New Roman"/>
        </w:rPr>
        <w:t>processual civil tem</w:t>
      </w:r>
      <w:r w:rsidR="00030948">
        <w:rPr>
          <w:rFonts w:ascii="Times New Roman" w:hAnsi="Times New Roman" w:cs="Times New Roman"/>
        </w:rPr>
        <w:t xml:space="preserve"> as ditas fontes formais e as não formais. </w:t>
      </w:r>
      <w:r w:rsidR="004627E4">
        <w:rPr>
          <w:rFonts w:ascii="Times New Roman" w:hAnsi="Times New Roman" w:cs="Times New Roman"/>
        </w:rPr>
        <w:t xml:space="preserve">A lei é a fonte </w:t>
      </w:r>
      <w:r w:rsidR="00564AA2">
        <w:rPr>
          <w:rFonts w:ascii="Times New Roman" w:hAnsi="Times New Roman" w:cs="Times New Roman"/>
        </w:rPr>
        <w:t>central</w:t>
      </w:r>
      <w:r w:rsidR="0018008B">
        <w:rPr>
          <w:rFonts w:ascii="Times New Roman" w:hAnsi="Times New Roman" w:cs="Times New Roman"/>
        </w:rPr>
        <w:t xml:space="preserve">, mas podemos ter as analogias, costumes e </w:t>
      </w:r>
      <w:r w:rsidR="00D623A9">
        <w:rPr>
          <w:rFonts w:ascii="Times New Roman" w:hAnsi="Times New Roman" w:cs="Times New Roman"/>
        </w:rPr>
        <w:t xml:space="preserve">princípios gerais como fontes formais. </w:t>
      </w:r>
      <w:r w:rsidR="005A6847">
        <w:rPr>
          <w:rFonts w:ascii="Times New Roman" w:hAnsi="Times New Roman" w:cs="Times New Roman"/>
        </w:rPr>
        <w:t>No âmbito das fontes não formais temos a</w:t>
      </w:r>
      <w:r w:rsidR="00AA5239" w:rsidRPr="00AA5239">
        <w:t xml:space="preserve"> </w:t>
      </w:r>
      <w:r w:rsidR="00AA5239" w:rsidRPr="00AA5239">
        <w:rPr>
          <w:rFonts w:ascii="Times New Roman" w:hAnsi="Times New Roman" w:cs="Times New Roman"/>
        </w:rPr>
        <w:t>jurisprudência, a súmula, a doutrina e a equidade que auxiliam no deslinde dos casos levados a julgamento</w:t>
      </w:r>
      <w:r w:rsidR="00AA5239">
        <w:rPr>
          <w:rFonts w:ascii="Times New Roman" w:hAnsi="Times New Roman" w:cs="Times New Roman"/>
        </w:rPr>
        <w:t>.</w:t>
      </w:r>
    </w:p>
    <w:p w:rsidR="00E75578" w:rsidRDefault="00E75578" w:rsidP="0018008B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súmulas são orientações</w:t>
      </w:r>
      <w:r w:rsidRPr="00E75578">
        <w:rPr>
          <w:rFonts w:ascii="Times New Roman" w:hAnsi="Times New Roman" w:cs="Times New Roman"/>
        </w:rPr>
        <w:t xml:space="preserve"> que serve</w:t>
      </w:r>
      <w:r w:rsidR="00AD5541">
        <w:rPr>
          <w:rFonts w:ascii="Times New Roman" w:hAnsi="Times New Roman" w:cs="Times New Roman"/>
        </w:rPr>
        <w:t>m</w:t>
      </w:r>
      <w:r w:rsidRPr="00E75578">
        <w:rPr>
          <w:rFonts w:ascii="Times New Roman" w:hAnsi="Times New Roman" w:cs="Times New Roman"/>
        </w:rPr>
        <w:t xml:space="preserve"> como elemento</w:t>
      </w:r>
      <w:r w:rsidR="00AD5541">
        <w:rPr>
          <w:rFonts w:ascii="Times New Roman" w:hAnsi="Times New Roman" w:cs="Times New Roman"/>
        </w:rPr>
        <w:t xml:space="preserve">s que constroem uma convicção sobre decisões quem virão a ser </w:t>
      </w:r>
      <w:r w:rsidRPr="00E75578">
        <w:rPr>
          <w:rFonts w:ascii="Times New Roman" w:hAnsi="Times New Roman" w:cs="Times New Roman"/>
        </w:rPr>
        <w:t>proferidas po</w:t>
      </w:r>
      <w:r w:rsidR="00B8680B">
        <w:rPr>
          <w:rFonts w:ascii="Times New Roman" w:hAnsi="Times New Roman" w:cs="Times New Roman"/>
        </w:rPr>
        <w:t>r tribunais inferiores e juízes; a súmula</w:t>
      </w:r>
      <w:r w:rsidR="005E1200">
        <w:rPr>
          <w:rFonts w:ascii="Times New Roman" w:hAnsi="Times New Roman" w:cs="Times New Roman"/>
        </w:rPr>
        <w:t xml:space="preserve"> “</w:t>
      </w:r>
      <w:r w:rsidR="005E1200" w:rsidRPr="005E1200">
        <w:rPr>
          <w:rFonts w:ascii="Times New Roman" w:hAnsi="Times New Roman" w:cs="Times New Roman"/>
        </w:rPr>
        <w:t>é uma síntese de todos os casos, parecidos, decididos da mesma maneira, colocada por meio de uma proposição direta e clara</w:t>
      </w:r>
      <w:r w:rsidR="00B8680B">
        <w:rPr>
          <w:rFonts w:ascii="Times New Roman" w:hAnsi="Times New Roman" w:cs="Times New Roman"/>
        </w:rPr>
        <w:t xml:space="preserve">.” (BRASIL, 2015). </w:t>
      </w:r>
    </w:p>
    <w:p w:rsidR="00352024" w:rsidRDefault="00E742A0" w:rsidP="00994B85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 a jurisprudência</w:t>
      </w:r>
      <w:r w:rsidR="00352024">
        <w:rPr>
          <w:rFonts w:ascii="Times New Roman" w:hAnsi="Times New Roman" w:cs="Times New Roman"/>
        </w:rPr>
        <w:t xml:space="preserve"> é</w:t>
      </w:r>
      <w:r>
        <w:rPr>
          <w:rFonts w:ascii="Times New Roman" w:hAnsi="Times New Roman" w:cs="Times New Roman"/>
        </w:rPr>
        <w:t xml:space="preserve">, segundo </w:t>
      </w:r>
      <w:r w:rsidR="00352024">
        <w:rPr>
          <w:rFonts w:ascii="Times New Roman" w:hAnsi="Times New Roman" w:cs="Times New Roman"/>
        </w:rPr>
        <w:t>Santos</w:t>
      </w:r>
      <w:r w:rsidR="009F41C6">
        <w:rPr>
          <w:rFonts w:ascii="Times New Roman" w:hAnsi="Times New Roman" w:cs="Times New Roman"/>
        </w:rPr>
        <w:t xml:space="preserve"> (2012, p. 142)</w:t>
      </w:r>
      <w:r w:rsidR="00352024">
        <w:rPr>
          <w:rFonts w:ascii="Times New Roman" w:hAnsi="Times New Roman" w:cs="Times New Roman"/>
        </w:rPr>
        <w:t>:</w:t>
      </w:r>
    </w:p>
    <w:p w:rsidR="00352024" w:rsidRPr="00352024" w:rsidRDefault="00E420EF" w:rsidP="00352024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[um] termo [...] </w:t>
      </w:r>
      <w:r w:rsidR="00352024" w:rsidRPr="00352024">
        <w:rPr>
          <w:rFonts w:ascii="Times New Roman" w:hAnsi="Times New Roman" w:cs="Times New Roman"/>
          <w:sz w:val="20"/>
          <w:szCs w:val="20"/>
        </w:rPr>
        <w:t>polissêmico. Desde a juris + prudentia, decorrente da produção intelectual  dos jurisconsultos romanos a respeito de questões jurídicas que lhes foram apresentadas para apreciação e parecer, passando pela designação da ideia de 'ciência do direito' até a acepção mais corrente em nosso cotidiano, relacionada a mass</w:t>
      </w:r>
      <w:r>
        <w:rPr>
          <w:rFonts w:ascii="Times New Roman" w:hAnsi="Times New Roman" w:cs="Times New Roman"/>
          <w:sz w:val="20"/>
          <w:szCs w:val="20"/>
        </w:rPr>
        <w:t xml:space="preserve">a geral </w:t>
      </w:r>
      <w:r w:rsidR="00352024" w:rsidRPr="00352024">
        <w:rPr>
          <w:rFonts w:ascii="Times New Roman" w:hAnsi="Times New Roman" w:cs="Times New Roman"/>
          <w:sz w:val="20"/>
          <w:szCs w:val="20"/>
        </w:rPr>
        <w:t>das manifestações dos Tribunais (de maneira uniforme ou não) ou, mais restritivamente, na opinião bastante aceita de Limongi França, como o conjunto de</w:t>
      </w:r>
      <w:r>
        <w:rPr>
          <w:rFonts w:ascii="Times New Roman" w:hAnsi="Times New Roman" w:cs="Times New Roman"/>
          <w:sz w:val="20"/>
          <w:szCs w:val="20"/>
        </w:rPr>
        <w:t xml:space="preserve"> pronunciamentos do Judiciário “</w:t>
      </w:r>
      <w:r w:rsidR="00352024" w:rsidRPr="00352024">
        <w:rPr>
          <w:rFonts w:ascii="Times New Roman" w:hAnsi="Times New Roman" w:cs="Times New Roman"/>
          <w:sz w:val="20"/>
          <w:szCs w:val="20"/>
        </w:rPr>
        <w:t>num determinado sentido, a respeito de certo objeto, de modo consta</w:t>
      </w:r>
      <w:r>
        <w:rPr>
          <w:rFonts w:ascii="Times New Roman" w:hAnsi="Times New Roman" w:cs="Times New Roman"/>
          <w:sz w:val="20"/>
          <w:szCs w:val="20"/>
        </w:rPr>
        <w:t xml:space="preserve">nte, reiterado e pacífico”. </w:t>
      </w:r>
    </w:p>
    <w:p w:rsidR="00994B85" w:rsidRPr="00352024" w:rsidRDefault="00994B85" w:rsidP="00352024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52024" w:rsidRDefault="00E41E71" w:rsidP="00994B85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 </w:t>
      </w:r>
      <w:r w:rsidR="003B184D">
        <w:rPr>
          <w:rFonts w:ascii="Times New Roman" w:hAnsi="Times New Roman" w:cs="Times New Roman"/>
        </w:rPr>
        <w:t>relação ao precedente</w:t>
      </w:r>
      <w:r>
        <w:rPr>
          <w:rFonts w:ascii="Times New Roman" w:hAnsi="Times New Roman" w:cs="Times New Roman"/>
        </w:rPr>
        <w:t xml:space="preserve"> Tucci</w:t>
      </w:r>
      <w:r w:rsidR="00D30A17">
        <w:rPr>
          <w:rFonts w:ascii="Times New Roman" w:hAnsi="Times New Roman" w:cs="Times New Roman"/>
        </w:rPr>
        <w:t xml:space="preserve"> (2004, p. 11-12)</w:t>
      </w:r>
      <w:r>
        <w:rPr>
          <w:rFonts w:ascii="Times New Roman" w:hAnsi="Times New Roman" w:cs="Times New Roman"/>
        </w:rPr>
        <w:t xml:space="preserve"> ensina que</w:t>
      </w:r>
      <w:r w:rsidR="003B184D">
        <w:rPr>
          <w:rFonts w:ascii="Times New Roman" w:hAnsi="Times New Roman" w:cs="Times New Roman"/>
        </w:rPr>
        <w:t xml:space="preserve"> ele</w:t>
      </w:r>
      <w:r>
        <w:rPr>
          <w:rFonts w:ascii="Times New Roman" w:hAnsi="Times New Roman" w:cs="Times New Roman"/>
        </w:rPr>
        <w:t xml:space="preserve"> </w:t>
      </w:r>
      <w:r w:rsidR="003B184D">
        <w:rPr>
          <w:rFonts w:ascii="Times New Roman" w:hAnsi="Times New Roman" w:cs="Times New Roman"/>
        </w:rPr>
        <w:t>“</w:t>
      </w:r>
      <w:r w:rsidRPr="00E41E71">
        <w:rPr>
          <w:rFonts w:ascii="Times New Roman" w:hAnsi="Times New Roman" w:cs="Times New Roman"/>
        </w:rPr>
        <w:t xml:space="preserve"> nasce como uma regra de um caso e, em seguida, terá ou não o destino de tornar-se a regr</w:t>
      </w:r>
      <w:r w:rsidR="003B184D">
        <w:rPr>
          <w:rFonts w:ascii="Times New Roman" w:hAnsi="Times New Roman" w:cs="Times New Roman"/>
        </w:rPr>
        <w:t>a de uma série de casos análogos.”</w:t>
      </w:r>
    </w:p>
    <w:p w:rsidR="008D5D76" w:rsidRDefault="0051230E" w:rsidP="008D5D76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Deste modo, pode-se falar que </w:t>
      </w:r>
      <w:r w:rsidR="00F1433D">
        <w:rPr>
          <w:rFonts w:ascii="Times New Roman" w:hAnsi="Times New Roman" w:cs="Times New Roman"/>
        </w:rPr>
        <w:t xml:space="preserve">quando uma decisão </w:t>
      </w:r>
      <w:r w:rsidR="00005945">
        <w:rPr>
          <w:rFonts w:ascii="Times New Roman" w:hAnsi="Times New Roman" w:cs="Times New Roman"/>
        </w:rPr>
        <w:t xml:space="preserve">que apenas resolve uma questão </w:t>
      </w:r>
      <w:r w:rsidR="001F2D7F">
        <w:rPr>
          <w:rFonts w:ascii="Times New Roman" w:hAnsi="Times New Roman" w:cs="Times New Roman"/>
        </w:rPr>
        <w:t>fática</w:t>
      </w:r>
      <w:r w:rsidR="00EF06C5">
        <w:rPr>
          <w:rFonts w:ascii="Times New Roman" w:hAnsi="Times New Roman" w:cs="Times New Roman"/>
        </w:rPr>
        <w:t>, aplica</w:t>
      </w:r>
      <w:r w:rsidR="00102E62">
        <w:rPr>
          <w:rFonts w:ascii="Times New Roman" w:hAnsi="Times New Roman" w:cs="Times New Roman"/>
        </w:rPr>
        <w:t xml:space="preserve"> a lei</w:t>
      </w:r>
      <w:r w:rsidR="00102E62" w:rsidRPr="00102E62">
        <w:rPr>
          <w:rFonts w:ascii="Times New Roman" w:hAnsi="Times New Roman" w:cs="Times New Roman"/>
        </w:rPr>
        <w:t xml:space="preserve"> ou reafirma um precedente</w:t>
      </w:r>
      <w:r w:rsidR="00496BBA">
        <w:rPr>
          <w:rFonts w:ascii="Times New Roman" w:hAnsi="Times New Roman" w:cs="Times New Roman"/>
        </w:rPr>
        <w:t xml:space="preserve"> não tem os requisitos fundamentais para ser considerada um </w:t>
      </w:r>
      <w:r w:rsidR="006408DD">
        <w:rPr>
          <w:rFonts w:ascii="Times New Roman" w:hAnsi="Times New Roman" w:cs="Times New Roman"/>
        </w:rPr>
        <w:t>precedente</w:t>
      </w:r>
      <w:r w:rsidR="008D5D76">
        <w:rPr>
          <w:rFonts w:ascii="Times New Roman" w:hAnsi="Times New Roman" w:cs="Times New Roman"/>
        </w:rPr>
        <w:t>.</w:t>
      </w:r>
    </w:p>
    <w:p w:rsidR="00223048" w:rsidRDefault="008D5D76" w:rsidP="00BD5219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Neste sentido, cabe diferenciar súmula, </w:t>
      </w:r>
      <w:r w:rsidR="00223048">
        <w:rPr>
          <w:rFonts w:ascii="Times New Roman" w:hAnsi="Times New Roman" w:cs="Times New Roman"/>
        </w:rPr>
        <w:t xml:space="preserve">jurisprudência e precedente: </w:t>
      </w:r>
    </w:p>
    <w:p w:rsidR="00223048" w:rsidRDefault="00223048" w:rsidP="00BD5219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23048">
        <w:rPr>
          <w:rFonts w:ascii="Times New Roman" w:hAnsi="Times New Roman" w:cs="Times New Roman"/>
          <w:sz w:val="20"/>
          <w:szCs w:val="20"/>
        </w:rPr>
        <w:t xml:space="preserve">Como visto, o precedente consiste em decisão judicial proferida em um caso concreto cujo núcleo (tese jurídica extraída da </w:t>
      </w:r>
      <w:r w:rsidRPr="00BD5219">
        <w:rPr>
          <w:rFonts w:ascii="Times New Roman" w:hAnsi="Times New Roman" w:cs="Times New Roman"/>
          <w:i/>
          <w:sz w:val="20"/>
          <w:szCs w:val="20"/>
        </w:rPr>
        <w:t>ratio decidendi</w:t>
      </w:r>
      <w:r w:rsidRPr="00223048">
        <w:rPr>
          <w:rFonts w:ascii="Times New Roman" w:hAnsi="Times New Roman" w:cs="Times New Roman"/>
          <w:sz w:val="20"/>
          <w:szCs w:val="20"/>
        </w:rPr>
        <w:t>) pode servir de norma geral e diretriz para a resol</w:t>
      </w:r>
      <w:r>
        <w:rPr>
          <w:rFonts w:ascii="Times New Roman" w:hAnsi="Times New Roman" w:cs="Times New Roman"/>
          <w:sz w:val="20"/>
          <w:szCs w:val="20"/>
        </w:rPr>
        <w:t xml:space="preserve">ução de demandas semelhantes. </w:t>
      </w:r>
      <w:r w:rsidRPr="00223048">
        <w:rPr>
          <w:rFonts w:ascii="Times New Roman" w:hAnsi="Times New Roman" w:cs="Times New Roman"/>
          <w:sz w:val="20"/>
          <w:szCs w:val="20"/>
        </w:rPr>
        <w:t>Quando o precedente é reiteradamente aplicado, passando a refletir o posicionamento dominante do tribunal, diz-se que o mesmo se torna jurisprudência. Note-se, assim, que a jurisprudência não significa mera existência de um ou de alguns julgados em determinado sentido, mas sim a orientação reiterada, atual e prevalecente no âmbito d</w:t>
      </w:r>
      <w:r>
        <w:rPr>
          <w:rFonts w:ascii="Times New Roman" w:hAnsi="Times New Roman" w:cs="Times New Roman"/>
          <w:sz w:val="20"/>
          <w:szCs w:val="20"/>
        </w:rPr>
        <w:t xml:space="preserve">e determinado tribunal. </w:t>
      </w:r>
      <w:r w:rsidRPr="00223048">
        <w:rPr>
          <w:rFonts w:ascii="Times New Roman" w:hAnsi="Times New Roman" w:cs="Times New Roman"/>
          <w:sz w:val="20"/>
          <w:szCs w:val="20"/>
        </w:rPr>
        <w:t xml:space="preserve">Súmula, por seu turno, consiste no conjunto de enunciados normativos da </w:t>
      </w:r>
      <w:r w:rsidRPr="00BD5219">
        <w:rPr>
          <w:rFonts w:ascii="Times New Roman" w:hAnsi="Times New Roman" w:cs="Times New Roman"/>
          <w:i/>
          <w:sz w:val="20"/>
          <w:szCs w:val="20"/>
        </w:rPr>
        <w:t xml:space="preserve">ratio decidendi </w:t>
      </w:r>
      <w:r w:rsidRPr="00223048">
        <w:rPr>
          <w:rFonts w:ascii="Times New Roman" w:hAnsi="Times New Roman" w:cs="Times New Roman"/>
          <w:sz w:val="20"/>
          <w:szCs w:val="20"/>
        </w:rPr>
        <w:t xml:space="preserve">da jurisprudência (precedentes reiterados e predominantes no tribunal). Cada enunciado de súmula consagra, assim, um texto, que reflete a norma geral extraída da jurisprudência. Pelo fato de ser expressado por meio de texto escrito, o enunciado da súmula será objeto de interpretação, razão pela qual deve ser preferivelmente redigido em termos precisos e claros, para que não se afaste da </w:t>
      </w:r>
      <w:r w:rsidRPr="00BD5219">
        <w:rPr>
          <w:rFonts w:ascii="Times New Roman" w:hAnsi="Times New Roman" w:cs="Times New Roman"/>
          <w:i/>
          <w:sz w:val="20"/>
          <w:szCs w:val="20"/>
        </w:rPr>
        <w:t>ratio decidendi</w:t>
      </w:r>
      <w:r w:rsidR="00BD5219">
        <w:rPr>
          <w:rFonts w:ascii="Times New Roman" w:hAnsi="Times New Roman" w:cs="Times New Roman"/>
          <w:sz w:val="20"/>
          <w:szCs w:val="20"/>
        </w:rPr>
        <w:t xml:space="preserve"> extraída da jurisprudência. </w:t>
      </w:r>
      <w:r w:rsidRPr="00223048">
        <w:rPr>
          <w:rFonts w:ascii="Times New Roman" w:hAnsi="Times New Roman" w:cs="Times New Roman"/>
          <w:sz w:val="20"/>
          <w:szCs w:val="20"/>
        </w:rPr>
        <w:t xml:space="preserve">Assim como os precedentes, as súmulas podem ser classificadas </w:t>
      </w:r>
      <w:r w:rsidRPr="00223048">
        <w:rPr>
          <w:rFonts w:ascii="Times New Roman" w:hAnsi="Times New Roman" w:cs="Times New Roman"/>
          <w:sz w:val="20"/>
          <w:szCs w:val="20"/>
        </w:rPr>
        <w:lastRenderedPageBreak/>
        <w:t>em: (a) vinculantes ou obrigatórias, quando dotadas de eficácia vinculante em relação aos julgados que lhes forem posteriores; (b) obstativas da revisão de decisão, quando aptas a impedir a apreciação de recurso ou da remessa necessária; e (c) persuasivas, quando de aplicação livre, não vinculante nem obrigatória, servindo somente de indícios para uma solução racional.</w:t>
      </w:r>
      <w:r w:rsidR="0010432C">
        <w:rPr>
          <w:rFonts w:ascii="Times New Roman" w:hAnsi="Times New Roman" w:cs="Times New Roman"/>
          <w:sz w:val="20"/>
          <w:szCs w:val="20"/>
        </w:rPr>
        <w:t xml:space="preserve"> (REDONDO, </w:t>
      </w:r>
      <w:r w:rsidR="00080089">
        <w:rPr>
          <w:rFonts w:ascii="Times New Roman" w:hAnsi="Times New Roman" w:cs="Times New Roman"/>
          <w:sz w:val="20"/>
          <w:szCs w:val="20"/>
        </w:rPr>
        <w:t>2013, p. 401-</w:t>
      </w:r>
      <w:r w:rsidR="00DB7665">
        <w:rPr>
          <w:rFonts w:ascii="Times New Roman" w:hAnsi="Times New Roman" w:cs="Times New Roman"/>
          <w:sz w:val="20"/>
          <w:szCs w:val="20"/>
        </w:rPr>
        <w:t xml:space="preserve">417). </w:t>
      </w:r>
    </w:p>
    <w:p w:rsidR="00DB7665" w:rsidRDefault="00DB7665" w:rsidP="00BD5219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B5640E" w:rsidRDefault="00CD6CC0" w:rsidP="00B5640E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tanto, </w:t>
      </w:r>
      <w:r w:rsidR="00750F12">
        <w:rPr>
          <w:rFonts w:ascii="Times New Roman" w:hAnsi="Times New Roman" w:cs="Times New Roman"/>
        </w:rPr>
        <w:t>tratar sobre os efeitos</w:t>
      </w:r>
      <w:r w:rsidR="008F3624">
        <w:rPr>
          <w:rFonts w:ascii="Times New Roman" w:hAnsi="Times New Roman" w:cs="Times New Roman"/>
        </w:rPr>
        <w:t xml:space="preserve"> do precedente apó</w:t>
      </w:r>
      <w:r w:rsidR="00EF06C5">
        <w:rPr>
          <w:rFonts w:ascii="Times New Roman" w:hAnsi="Times New Roman" w:cs="Times New Roman"/>
        </w:rPr>
        <w:t>s essa diferenciação entre ele,</w:t>
      </w:r>
      <w:r w:rsidR="008F3624">
        <w:rPr>
          <w:rFonts w:ascii="Times New Roman" w:hAnsi="Times New Roman" w:cs="Times New Roman"/>
        </w:rPr>
        <w:t xml:space="preserve"> </w:t>
      </w:r>
      <w:r w:rsidR="00EF06C5">
        <w:rPr>
          <w:rFonts w:ascii="Times New Roman" w:hAnsi="Times New Roman" w:cs="Times New Roman"/>
        </w:rPr>
        <w:t>a súmula e jurisprudência, é</w:t>
      </w:r>
      <w:r w:rsidR="00B5640E">
        <w:rPr>
          <w:rFonts w:ascii="Times New Roman" w:hAnsi="Times New Roman" w:cs="Times New Roman"/>
        </w:rPr>
        <w:t xml:space="preserve"> fundamental</w:t>
      </w:r>
      <w:r w:rsidR="00CA1A8E">
        <w:rPr>
          <w:rFonts w:ascii="Times New Roman" w:hAnsi="Times New Roman" w:cs="Times New Roman"/>
        </w:rPr>
        <w:t>, sendo tratado</w:t>
      </w:r>
      <w:r w:rsidR="00B5640E">
        <w:rPr>
          <w:rFonts w:ascii="Times New Roman" w:hAnsi="Times New Roman" w:cs="Times New Roman"/>
        </w:rPr>
        <w:t xml:space="preserve"> mais adiante, portanto.</w:t>
      </w:r>
    </w:p>
    <w:p w:rsidR="00560A5C" w:rsidRDefault="00560A5C" w:rsidP="00B5640E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560A5C" w:rsidRDefault="00B109BE" w:rsidP="00560A5C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2.3</w:t>
      </w:r>
      <w:r w:rsidR="00CA1A8E">
        <w:rPr>
          <w:rFonts w:ascii="Times New Roman" w:hAnsi="Times New Roman" w:cs="Times New Roman"/>
          <w:b/>
        </w:rPr>
        <w:t xml:space="preserve"> Os efeitos</w:t>
      </w:r>
      <w:r w:rsidR="00560A5C">
        <w:rPr>
          <w:rFonts w:ascii="Times New Roman" w:hAnsi="Times New Roman" w:cs="Times New Roman"/>
          <w:b/>
        </w:rPr>
        <w:t xml:space="preserve"> do precedente</w:t>
      </w:r>
    </w:p>
    <w:p w:rsidR="00560A5C" w:rsidRPr="00560A5C" w:rsidRDefault="00560A5C" w:rsidP="00560A5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CA1A8E" w:rsidRDefault="005040D5" w:rsidP="008D5D76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precedente apresenta inúmeros efeitos, conforme explica Tucci (</w:t>
      </w:r>
      <w:r w:rsidR="00070667">
        <w:rPr>
          <w:rFonts w:ascii="Times New Roman" w:hAnsi="Times New Roman" w:cs="Times New Roman"/>
        </w:rPr>
        <w:t xml:space="preserve">2012, p. 111): </w:t>
      </w:r>
    </w:p>
    <w:p w:rsidR="00070667" w:rsidRPr="00A87755" w:rsidRDefault="00A87755" w:rsidP="00A87755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87755">
        <w:rPr>
          <w:rFonts w:ascii="Times New Roman" w:hAnsi="Times New Roman" w:cs="Times New Roman"/>
          <w:sz w:val="20"/>
          <w:szCs w:val="20"/>
        </w:rPr>
        <w:t xml:space="preserve">Os </w:t>
      </w:r>
      <w:r w:rsidRPr="00F90BAB">
        <w:rPr>
          <w:rFonts w:ascii="Times New Roman" w:hAnsi="Times New Roman" w:cs="Times New Roman"/>
          <w:b/>
          <w:sz w:val="20"/>
          <w:szCs w:val="20"/>
        </w:rPr>
        <w:t>precedentes</w:t>
      </w:r>
      <w:r w:rsidRPr="00A87755">
        <w:rPr>
          <w:rFonts w:ascii="Times New Roman" w:hAnsi="Times New Roman" w:cs="Times New Roman"/>
          <w:sz w:val="20"/>
          <w:szCs w:val="20"/>
        </w:rPr>
        <w:t xml:space="preserve"> </w:t>
      </w:r>
      <w:r w:rsidRPr="00F90BAB">
        <w:rPr>
          <w:rFonts w:ascii="Times New Roman" w:hAnsi="Times New Roman" w:cs="Times New Roman"/>
          <w:b/>
          <w:sz w:val="20"/>
          <w:szCs w:val="20"/>
        </w:rPr>
        <w:t>judiciais com eficácia meramente persuasiva</w:t>
      </w:r>
      <w:r w:rsidRPr="00A87755">
        <w:rPr>
          <w:rFonts w:ascii="Times New Roman" w:hAnsi="Times New Roman" w:cs="Times New Roman"/>
          <w:sz w:val="20"/>
          <w:szCs w:val="20"/>
        </w:rPr>
        <w:t xml:space="preserve"> são aqueles que não obrigam os juízes, que, no ordenamento jurídico brasileiro, são independentes e livres de subserviência hierárquica superior no exercício da atividade jurisdicional. O exemplo clássico de precedente desta natureza é a própria jurisprudência dos tribunais, que </w:t>
      </w:r>
      <w:r>
        <w:rPr>
          <w:rFonts w:ascii="Times New Roman" w:hAnsi="Times New Roman" w:cs="Times New Roman"/>
          <w:sz w:val="20"/>
          <w:szCs w:val="20"/>
        </w:rPr>
        <w:t xml:space="preserve">é persuasiva; e não vinculante. </w:t>
      </w:r>
      <w:r w:rsidRPr="00A87755">
        <w:rPr>
          <w:rFonts w:ascii="Times New Roman" w:hAnsi="Times New Roman" w:cs="Times New Roman"/>
          <w:sz w:val="20"/>
          <w:szCs w:val="20"/>
        </w:rPr>
        <w:t xml:space="preserve">Os </w:t>
      </w:r>
      <w:r w:rsidRPr="00F90BAB">
        <w:rPr>
          <w:rFonts w:ascii="Times New Roman" w:hAnsi="Times New Roman" w:cs="Times New Roman"/>
          <w:b/>
          <w:sz w:val="20"/>
          <w:szCs w:val="20"/>
        </w:rPr>
        <w:t>precedentes com relativa eficácia</w:t>
      </w:r>
      <w:r w:rsidRPr="00A87755">
        <w:rPr>
          <w:rFonts w:ascii="Times New Roman" w:hAnsi="Times New Roman" w:cs="Times New Roman"/>
          <w:sz w:val="20"/>
          <w:szCs w:val="20"/>
        </w:rPr>
        <w:t xml:space="preserve"> </w:t>
      </w:r>
      <w:r w:rsidRPr="00F90BAB">
        <w:rPr>
          <w:rFonts w:ascii="Times New Roman" w:hAnsi="Times New Roman" w:cs="Times New Roman"/>
          <w:b/>
          <w:sz w:val="20"/>
          <w:szCs w:val="20"/>
        </w:rPr>
        <w:t>vinculante</w:t>
      </w:r>
      <w:r w:rsidRPr="00A87755">
        <w:rPr>
          <w:rFonts w:ascii="Times New Roman" w:hAnsi="Times New Roman" w:cs="Times New Roman"/>
          <w:sz w:val="20"/>
          <w:szCs w:val="20"/>
        </w:rPr>
        <w:t xml:space="preserve"> são aqueles que são suficientes a fundamentar a decisão do julgador, pois decorrem de previsão legal expressa ou de construção pretoriana.</w:t>
      </w:r>
      <w:r>
        <w:rPr>
          <w:rFonts w:ascii="Times New Roman" w:hAnsi="Times New Roman" w:cs="Times New Roman"/>
          <w:sz w:val="20"/>
          <w:szCs w:val="20"/>
        </w:rPr>
        <w:t xml:space="preserve"> P</w:t>
      </w:r>
      <w:r w:rsidRPr="00A87755">
        <w:rPr>
          <w:rFonts w:ascii="Times New Roman" w:hAnsi="Times New Roman" w:cs="Times New Roman"/>
          <w:sz w:val="20"/>
          <w:szCs w:val="20"/>
        </w:rPr>
        <w:t>or exemplo, o art.557 do CPC, autoriza o relator a indeferir liminarmente o recurso quando as suas razoes estiverem em confronto com súmula ou jurisprudência dominante do respectivo Tribunal, do STF ou Tribunal Superior.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7755">
        <w:rPr>
          <w:rFonts w:ascii="Times New Roman" w:hAnsi="Times New Roman" w:cs="Times New Roman"/>
          <w:sz w:val="20"/>
          <w:szCs w:val="20"/>
        </w:rPr>
        <w:t>Outro exemplo bastante comum de precedentes com relativa eficácia vinculante é a própria jurispru</w:t>
      </w:r>
      <w:r>
        <w:rPr>
          <w:rFonts w:ascii="Times New Roman" w:hAnsi="Times New Roman" w:cs="Times New Roman"/>
          <w:sz w:val="20"/>
          <w:szCs w:val="20"/>
        </w:rPr>
        <w:t xml:space="preserve">dência sumulada pelo STJ e STF. </w:t>
      </w:r>
      <w:r w:rsidRPr="00A87755">
        <w:rPr>
          <w:rFonts w:ascii="Times New Roman" w:hAnsi="Times New Roman" w:cs="Times New Roman"/>
          <w:sz w:val="20"/>
          <w:szCs w:val="20"/>
        </w:rPr>
        <w:t xml:space="preserve">Os </w:t>
      </w:r>
      <w:r w:rsidRPr="00AC5CAF">
        <w:rPr>
          <w:rFonts w:ascii="Times New Roman" w:hAnsi="Times New Roman" w:cs="Times New Roman"/>
          <w:b/>
          <w:sz w:val="20"/>
          <w:szCs w:val="20"/>
        </w:rPr>
        <w:t>precedentes com eficácia vinculante</w:t>
      </w:r>
      <w:r w:rsidRPr="00A87755">
        <w:rPr>
          <w:rFonts w:ascii="Times New Roman" w:hAnsi="Times New Roman" w:cs="Times New Roman"/>
          <w:sz w:val="20"/>
          <w:szCs w:val="20"/>
        </w:rPr>
        <w:t xml:space="preserve"> são aqueles que, como o próprio nome diz, devem ser obrigatoriamente observados, como as súmulas do STF, as decisões proferidas pelo STF e pelos Tribunais de Justiça no âmbito do controle concentrado de constitucionalidade e as decisões proferidas no incidente </w:t>
      </w:r>
      <w:r>
        <w:rPr>
          <w:rFonts w:ascii="Times New Roman" w:hAnsi="Times New Roman" w:cs="Times New Roman"/>
          <w:sz w:val="20"/>
          <w:szCs w:val="20"/>
        </w:rPr>
        <w:t>dos processos repetitivos.</w:t>
      </w:r>
    </w:p>
    <w:p w:rsidR="00AC5CAF" w:rsidRDefault="00AC5CAF" w:rsidP="00AC5CAF">
      <w:pPr>
        <w:ind w:firstLine="1134"/>
        <w:jc w:val="both"/>
        <w:rPr>
          <w:rFonts w:ascii="Times New Roman" w:hAnsi="Times New Roman" w:cs="Times New Roman"/>
        </w:rPr>
      </w:pPr>
    </w:p>
    <w:p w:rsidR="004B396F" w:rsidRDefault="002B410D" w:rsidP="004B396F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</w:t>
      </w:r>
      <w:r w:rsidR="00EE75B3">
        <w:rPr>
          <w:rFonts w:ascii="Times New Roman" w:hAnsi="Times New Roman" w:cs="Times New Roman"/>
        </w:rPr>
        <w:t xml:space="preserve">precedentes com eficácia </w:t>
      </w:r>
      <w:r w:rsidR="00523922">
        <w:rPr>
          <w:rFonts w:ascii="Times New Roman" w:hAnsi="Times New Roman" w:cs="Times New Roman"/>
        </w:rPr>
        <w:t>meramente persuasiva são a regra no Brasil</w:t>
      </w:r>
      <w:r w:rsidR="00040455">
        <w:rPr>
          <w:rFonts w:ascii="Times New Roman" w:hAnsi="Times New Roman" w:cs="Times New Roman"/>
        </w:rPr>
        <w:t xml:space="preserve">, posto que não são imperativos ao magistrado. </w:t>
      </w:r>
      <w:r w:rsidR="00D33ACE">
        <w:rPr>
          <w:rFonts w:ascii="Times New Roman" w:hAnsi="Times New Roman" w:cs="Times New Roman"/>
        </w:rPr>
        <w:t>Entretanto, a inobservância aos precedentes apresentados pelo advogado</w:t>
      </w:r>
      <w:r w:rsidR="00EC3FB4">
        <w:rPr>
          <w:rFonts w:ascii="Times New Roman" w:hAnsi="Times New Roman" w:cs="Times New Roman"/>
        </w:rPr>
        <w:t xml:space="preserve"> ou as decisões prolatadas por </w:t>
      </w:r>
      <w:r w:rsidR="00E52A1B">
        <w:rPr>
          <w:rFonts w:ascii="Times New Roman" w:hAnsi="Times New Roman" w:cs="Times New Roman"/>
        </w:rPr>
        <w:t>instâncias superiores</w:t>
      </w:r>
      <w:r w:rsidR="00E654D6">
        <w:rPr>
          <w:rFonts w:ascii="Times New Roman" w:hAnsi="Times New Roman" w:cs="Times New Roman"/>
        </w:rPr>
        <w:t xml:space="preserve"> </w:t>
      </w:r>
      <w:r w:rsidR="000B596A">
        <w:rPr>
          <w:rFonts w:ascii="Times New Roman" w:hAnsi="Times New Roman" w:cs="Times New Roman"/>
        </w:rPr>
        <w:t xml:space="preserve">visando a </w:t>
      </w:r>
      <w:r w:rsidR="00C049A7">
        <w:rPr>
          <w:rFonts w:ascii="Times New Roman" w:hAnsi="Times New Roman" w:cs="Times New Roman"/>
        </w:rPr>
        <w:t xml:space="preserve">viabilização da </w:t>
      </w:r>
      <w:r w:rsidR="00F25051">
        <w:rPr>
          <w:rFonts w:ascii="Times New Roman" w:hAnsi="Times New Roman" w:cs="Times New Roman"/>
        </w:rPr>
        <w:t xml:space="preserve">eficácia vertical das decisões, </w:t>
      </w:r>
      <w:r w:rsidR="003C2969">
        <w:rPr>
          <w:rFonts w:ascii="Times New Roman" w:hAnsi="Times New Roman" w:cs="Times New Roman"/>
        </w:rPr>
        <w:t>reflete negativamente sobre a eficácia meramente persuasiva.</w:t>
      </w:r>
      <w:r w:rsidR="00AD2656">
        <w:rPr>
          <w:rFonts w:ascii="Times New Roman" w:hAnsi="Times New Roman" w:cs="Times New Roman"/>
        </w:rPr>
        <w:t xml:space="preserve"> (SOUZA, </w:t>
      </w:r>
      <w:r w:rsidR="0036589E">
        <w:rPr>
          <w:rFonts w:ascii="Times New Roman" w:hAnsi="Times New Roman" w:cs="Times New Roman"/>
        </w:rPr>
        <w:t xml:space="preserve">2011). </w:t>
      </w:r>
      <w:r w:rsidR="000325D5">
        <w:rPr>
          <w:rFonts w:ascii="Times New Roman" w:hAnsi="Times New Roman" w:cs="Times New Roman"/>
        </w:rPr>
        <w:t xml:space="preserve">Pior acomtece quando o juiz ou os tribunais não respeitam as suas próprias decisões (eficácia </w:t>
      </w:r>
      <w:r w:rsidR="006454D4">
        <w:rPr>
          <w:rFonts w:ascii="Times New Roman" w:hAnsi="Times New Roman" w:cs="Times New Roman"/>
        </w:rPr>
        <w:t xml:space="preserve">horizontal), gerando desigualdade no tratamento entre os similares. (MARINONI, </w:t>
      </w:r>
      <w:r w:rsidR="00DC2E37">
        <w:rPr>
          <w:rFonts w:ascii="Times New Roman" w:hAnsi="Times New Roman" w:cs="Times New Roman"/>
        </w:rPr>
        <w:t xml:space="preserve">2011). </w:t>
      </w:r>
    </w:p>
    <w:p w:rsidR="003574FF" w:rsidRDefault="00F164A3" w:rsidP="008D5D76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Sobre os precedentes com relativa eficácia </w:t>
      </w:r>
      <w:r w:rsidR="00F53CE8">
        <w:rPr>
          <w:rFonts w:ascii="Times New Roman" w:hAnsi="Times New Roman" w:cs="Times New Roman"/>
        </w:rPr>
        <w:t xml:space="preserve">vinculante Lourenço </w:t>
      </w:r>
      <w:r w:rsidR="00097207">
        <w:rPr>
          <w:rFonts w:ascii="Times New Roman" w:hAnsi="Times New Roman" w:cs="Times New Roman"/>
        </w:rPr>
        <w:t xml:space="preserve">(2012) </w:t>
      </w:r>
      <w:r w:rsidR="00F53CE8">
        <w:rPr>
          <w:rFonts w:ascii="Times New Roman" w:hAnsi="Times New Roman" w:cs="Times New Roman"/>
        </w:rPr>
        <w:t xml:space="preserve">ensina: </w:t>
      </w:r>
    </w:p>
    <w:p w:rsidR="00F53CE8" w:rsidRDefault="00F53CE8" w:rsidP="00097207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53CE8">
        <w:rPr>
          <w:rFonts w:ascii="Times New Roman" w:hAnsi="Times New Roman" w:cs="Times New Roman"/>
          <w:sz w:val="20"/>
          <w:szCs w:val="20"/>
        </w:rPr>
        <w:t>Os precedentes com relativa eficácia vinculante são aqueles que são suficientes a fundamentar a decisão do julgador, pois decorrem de previsão legal expressa ou de construção pretoriana.</w:t>
      </w:r>
      <w:r w:rsidR="00097207">
        <w:rPr>
          <w:rFonts w:ascii="Times New Roman" w:hAnsi="Times New Roman" w:cs="Times New Roman"/>
          <w:sz w:val="20"/>
          <w:szCs w:val="20"/>
        </w:rPr>
        <w:t xml:space="preserve"> </w:t>
      </w:r>
      <w:r w:rsidRPr="00F53CE8">
        <w:rPr>
          <w:rFonts w:ascii="Times New Roman" w:hAnsi="Times New Roman" w:cs="Times New Roman"/>
          <w:sz w:val="20"/>
          <w:szCs w:val="20"/>
        </w:rPr>
        <w:t xml:space="preserve">Por exemplo, o art.557 do CPC, autoriza o relator a indeferir liminarmente o recurso quando as suas razoes estiverem em confronto </w:t>
      </w:r>
      <w:r w:rsidRPr="00F53CE8">
        <w:rPr>
          <w:rFonts w:ascii="Times New Roman" w:hAnsi="Times New Roman" w:cs="Times New Roman"/>
          <w:sz w:val="20"/>
          <w:szCs w:val="20"/>
        </w:rPr>
        <w:lastRenderedPageBreak/>
        <w:t>com súmula ou jurisprudência dominante do respectivo Tribunal, do STF ou Tribunal Superior.</w:t>
      </w:r>
    </w:p>
    <w:p w:rsidR="00F53CE8" w:rsidRPr="00F53CE8" w:rsidRDefault="00F53CE8" w:rsidP="00097207">
      <w:pPr>
        <w:spacing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B206D" w:rsidRDefault="006B206D" w:rsidP="008D5D76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F53CE8">
        <w:rPr>
          <w:rFonts w:ascii="Times New Roman" w:hAnsi="Times New Roman" w:cs="Times New Roman"/>
        </w:rPr>
        <w:t>uanto aos precedentes com eficácia</w:t>
      </w:r>
      <w:r>
        <w:rPr>
          <w:rFonts w:ascii="Times New Roman" w:hAnsi="Times New Roman" w:cs="Times New Roman"/>
        </w:rPr>
        <w:t xml:space="preserve"> </w:t>
      </w:r>
      <w:r w:rsidR="009B3DC7">
        <w:rPr>
          <w:rFonts w:ascii="Times New Roman" w:hAnsi="Times New Roman" w:cs="Times New Roman"/>
        </w:rPr>
        <w:t xml:space="preserve">vinculante, as súmulas de efeito </w:t>
      </w:r>
      <w:r w:rsidR="00482DE8">
        <w:rPr>
          <w:rFonts w:ascii="Times New Roman" w:hAnsi="Times New Roman" w:cs="Times New Roman"/>
        </w:rPr>
        <w:t xml:space="preserve">vinculante, além de </w:t>
      </w:r>
      <w:r w:rsidR="00071FAC">
        <w:rPr>
          <w:rFonts w:ascii="Times New Roman" w:hAnsi="Times New Roman" w:cs="Times New Roman"/>
        </w:rPr>
        <w:t xml:space="preserve">impor ao caso julgado </w:t>
      </w:r>
      <w:r w:rsidR="00807C7D">
        <w:rPr>
          <w:rFonts w:ascii="Times New Roman" w:hAnsi="Times New Roman" w:cs="Times New Roman"/>
        </w:rPr>
        <w:t>sua aplicação</w:t>
      </w:r>
      <w:r w:rsidR="00CF7930">
        <w:rPr>
          <w:rFonts w:ascii="Times New Roman" w:hAnsi="Times New Roman" w:cs="Times New Roman"/>
        </w:rPr>
        <w:t xml:space="preserve">, </w:t>
      </w:r>
      <w:r w:rsidR="00C26E92">
        <w:rPr>
          <w:rFonts w:ascii="Times New Roman" w:hAnsi="Times New Roman" w:cs="Times New Roman"/>
        </w:rPr>
        <w:t>descarta</w:t>
      </w:r>
      <w:r w:rsidR="00CF7930">
        <w:rPr>
          <w:rFonts w:ascii="Times New Roman" w:hAnsi="Times New Roman" w:cs="Times New Roman"/>
        </w:rPr>
        <w:t xml:space="preserve"> a análise</w:t>
      </w:r>
      <w:r w:rsidR="00807C7D">
        <w:rPr>
          <w:rFonts w:ascii="Times New Roman" w:hAnsi="Times New Roman" w:cs="Times New Roman"/>
        </w:rPr>
        <w:t xml:space="preserve"> de recursos</w:t>
      </w:r>
      <w:r w:rsidR="00C26E92">
        <w:rPr>
          <w:rFonts w:ascii="Times New Roman" w:hAnsi="Times New Roman" w:cs="Times New Roman"/>
        </w:rPr>
        <w:t xml:space="preserve">. </w:t>
      </w:r>
      <w:r w:rsidR="001C521E">
        <w:rPr>
          <w:rFonts w:ascii="Times New Roman" w:hAnsi="Times New Roman" w:cs="Times New Roman"/>
        </w:rPr>
        <w:t>São exemplos as “</w:t>
      </w:r>
      <w:r w:rsidR="001C521E" w:rsidRPr="001C521E">
        <w:rPr>
          <w:rFonts w:ascii="Times New Roman" w:hAnsi="Times New Roman" w:cs="Times New Roman"/>
        </w:rPr>
        <w:t xml:space="preserve">súmulas do STF, as decisões proferidas pelo STF e pelos Tribunais de Justiça no âmbito do controle concentrado de constitucionalidade e as </w:t>
      </w:r>
      <w:r w:rsidR="004B396F" w:rsidRPr="001C521E">
        <w:rPr>
          <w:rFonts w:ascii="Times New Roman" w:hAnsi="Times New Roman" w:cs="Times New Roman"/>
        </w:rPr>
        <w:t>decisões</w:t>
      </w:r>
      <w:r w:rsidR="001C521E" w:rsidRPr="001C521E">
        <w:rPr>
          <w:rFonts w:ascii="Times New Roman" w:hAnsi="Times New Roman" w:cs="Times New Roman"/>
        </w:rPr>
        <w:t xml:space="preserve"> proferidas no incidente dos processos repetitivos</w:t>
      </w:r>
      <w:r w:rsidR="004B396F">
        <w:rPr>
          <w:rFonts w:ascii="Times New Roman" w:hAnsi="Times New Roman" w:cs="Times New Roman"/>
        </w:rPr>
        <w:t xml:space="preserve">.” </w:t>
      </w:r>
      <w:r w:rsidR="00D154CA">
        <w:rPr>
          <w:rFonts w:ascii="Times New Roman" w:hAnsi="Times New Roman" w:cs="Times New Roman"/>
        </w:rPr>
        <w:t xml:space="preserve">(LOURENÇO, </w:t>
      </w:r>
      <w:r w:rsidR="00A74E77">
        <w:rPr>
          <w:rFonts w:ascii="Times New Roman" w:hAnsi="Times New Roman" w:cs="Times New Roman"/>
        </w:rPr>
        <w:t xml:space="preserve">2012). </w:t>
      </w:r>
    </w:p>
    <w:p w:rsidR="007A411A" w:rsidRPr="00373AC5" w:rsidRDefault="007A411A" w:rsidP="00BF5393">
      <w:pPr>
        <w:spacing w:line="360" w:lineRule="auto"/>
        <w:jc w:val="both"/>
        <w:rPr>
          <w:rFonts w:ascii="Times New Roman" w:hAnsi="Times New Roman" w:cs="Times New Roman"/>
        </w:rPr>
      </w:pPr>
    </w:p>
    <w:p w:rsidR="007A411A" w:rsidRPr="00373AC5" w:rsidRDefault="00F02237" w:rsidP="00F02237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 </w:t>
      </w:r>
      <w:r w:rsidRPr="00373AC5">
        <w:rPr>
          <w:rFonts w:ascii="Times New Roman" w:hAnsi="Times New Roman" w:cs="Times New Roman"/>
          <w:b/>
        </w:rPr>
        <w:t>O MÉTODO INTERPRETATIVO PROPOSTO POR RONALD DWORKIN</w:t>
      </w:r>
    </w:p>
    <w:p w:rsidR="007A411A" w:rsidRPr="00373AC5" w:rsidRDefault="007A411A" w:rsidP="007A411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7A411A" w:rsidRPr="00373AC5" w:rsidRDefault="007A411A" w:rsidP="007A411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373AC5">
        <w:rPr>
          <w:rFonts w:ascii="Times New Roman" w:hAnsi="Times New Roman" w:cs="Times New Roman"/>
        </w:rPr>
        <w:t>Dworkin assevera que os juízes divergem não apenas em questões fáticas, mas também sobre qual o sentido das normas jurídicas. Deste modo, a maioria das discussões jurídica seria</w:t>
      </w:r>
      <w:r w:rsidR="00E72912">
        <w:rPr>
          <w:rFonts w:ascii="Times New Roman" w:hAnsi="Times New Roman" w:cs="Times New Roman"/>
        </w:rPr>
        <w:t>m teóricas não empíricas. (1999</w:t>
      </w:r>
      <w:r w:rsidRPr="00373AC5">
        <w:rPr>
          <w:rFonts w:ascii="Times New Roman" w:hAnsi="Times New Roman" w:cs="Times New Roman"/>
        </w:rPr>
        <w:t>). Entretanto, ainda que se reconheça os embates, Dworkin pretende que a norma jurídica adquira sentido mais consistente a partir da prática jurídica, analisada a partir de uma visão ampla, sob o método interpretativo proposto por ele.</w:t>
      </w:r>
    </w:p>
    <w:p w:rsidR="007A411A" w:rsidRPr="00373AC5" w:rsidRDefault="007A411A" w:rsidP="007A411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373AC5">
        <w:rPr>
          <w:rFonts w:ascii="Times New Roman" w:hAnsi="Times New Roman" w:cs="Times New Roman"/>
        </w:rPr>
        <w:t>Assim, os juízes poderiam continuar a divergir sobre os sentidos da norma, dos princípios etc. Entretanto, pela ideia de direito como integridade, pilar da teoria de Ronald, a decisão judicial deveria apresentar racionalidade, impondo por vezes ao juiz a escolha de uma solução para o caso concreto contrária a que ele pudesse ter preferência.</w:t>
      </w:r>
    </w:p>
    <w:p w:rsidR="007A411A" w:rsidRPr="00373AC5" w:rsidRDefault="007A411A" w:rsidP="007A411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373AC5">
        <w:rPr>
          <w:rFonts w:ascii="Times New Roman" w:hAnsi="Times New Roman" w:cs="Times New Roman"/>
        </w:rPr>
        <w:t>Pelo método interpretativo de Dworkin, a abertura dos sentidos das normas jurídicas não necessariamente é a responsável pelas divergências existentes, pois a imprecisão da norma somente será confusa se “houver, pelo menos, uma dúvida sobre se a lei representaria um melhor desempenho da função legislativa se interpretada de um modo, e</w:t>
      </w:r>
      <w:r w:rsidR="00E72912">
        <w:rPr>
          <w:rFonts w:ascii="Times New Roman" w:hAnsi="Times New Roman" w:cs="Times New Roman"/>
        </w:rPr>
        <w:t xml:space="preserve"> não de outro.” (DWORKIN, 1999</w:t>
      </w:r>
      <w:r w:rsidRPr="00373AC5">
        <w:rPr>
          <w:rFonts w:ascii="Times New Roman" w:hAnsi="Times New Roman" w:cs="Times New Roman"/>
        </w:rPr>
        <w:t>). Qualquer que seja o “enigma” que cerque o sentido da norma, este não pode ser visto como inerente a ela, tendo em vista que existem outros sentidos que podem ser atribuídos perante os princípios da nossa prática jurídica.</w:t>
      </w:r>
    </w:p>
    <w:p w:rsidR="007A411A" w:rsidRPr="00373AC5" w:rsidRDefault="007A411A" w:rsidP="007A411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373AC5">
        <w:rPr>
          <w:rFonts w:ascii="Times New Roman" w:hAnsi="Times New Roman" w:cs="Times New Roman"/>
        </w:rPr>
        <w:t>Deste modo, a interpretação, quando construtiva, propõe-se tornar a prática melhor para a finalidade a qual está destinada:</w:t>
      </w:r>
    </w:p>
    <w:p w:rsidR="007A411A" w:rsidRPr="00F02237" w:rsidRDefault="007A411A" w:rsidP="00F02237">
      <w:pPr>
        <w:ind w:left="226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02237">
        <w:rPr>
          <w:rFonts w:ascii="Times New Roman" w:hAnsi="Times New Roman" w:cs="Times New Roman"/>
          <w:sz w:val="20"/>
          <w:szCs w:val="20"/>
        </w:rPr>
        <w:t xml:space="preserve">A interpretação repercute na prática, alterando sua forma, e a nova forma incentiva uma nova interpretação. Assim, a prática passa por uma dramática transformação, embora cada etapa do processo seja uma interpretação do que foi conquistado pela etapa imediatamente anterior. (DWORKIN, 1999). </w:t>
      </w:r>
    </w:p>
    <w:p w:rsidR="007A411A" w:rsidRPr="00F02237" w:rsidRDefault="007A411A" w:rsidP="00D7762B">
      <w:pPr>
        <w:ind w:left="2268" w:firstLine="1134"/>
        <w:jc w:val="both"/>
        <w:rPr>
          <w:rFonts w:ascii="Times New Roman" w:hAnsi="Times New Roman" w:cs="Times New Roman"/>
          <w:sz w:val="20"/>
          <w:szCs w:val="20"/>
        </w:rPr>
      </w:pPr>
    </w:p>
    <w:p w:rsidR="007A411A" w:rsidRPr="00373AC5" w:rsidRDefault="007A411A" w:rsidP="007A411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373AC5">
        <w:rPr>
          <w:rFonts w:ascii="Times New Roman" w:hAnsi="Times New Roman" w:cs="Times New Roman"/>
        </w:rPr>
        <w:t>Entretanto, alguns críticos dessa visão afirmam que a finalidade atribuída pela visão do intérprete sobre a prática social não deve gozar da característica de “interpretação”, uma vez que confunde os pontos de vista do autor e daquele que interpreta. Assim, apenas a intenção do autor deveria ser valorada. Entretanto, Dworkin (1999) explica que a interpretação não tem a capacidade de identificar a finalidade sobre a pr</w:t>
      </w:r>
      <w:r w:rsidR="003D44F5">
        <w:rPr>
          <w:rFonts w:ascii="Times New Roman" w:hAnsi="Times New Roman" w:cs="Times New Roman"/>
        </w:rPr>
        <w:t>á</w:t>
      </w:r>
      <w:r w:rsidRPr="00373AC5">
        <w:rPr>
          <w:rFonts w:ascii="Times New Roman" w:hAnsi="Times New Roman" w:cs="Times New Roman"/>
        </w:rPr>
        <w:t xml:space="preserve">tica social, mas tão somente propõe-se a apresentar a visão interpretativa do sujeito intérprete, proporcionando um direcionamento diferente a ser seguido. </w:t>
      </w:r>
    </w:p>
    <w:p w:rsidR="007A411A" w:rsidRPr="00373AC5" w:rsidRDefault="007A411A" w:rsidP="007A411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373AC5">
        <w:rPr>
          <w:rFonts w:ascii="Times New Roman" w:hAnsi="Times New Roman" w:cs="Times New Roman"/>
        </w:rPr>
        <w:t xml:space="preserve">Ademais, Dworkin fala da fundamental importância de distinguir o que a pratica exige e o que ela realmente quer. Portanto, cabe dizer que a prática em si mesma obriga o sujeito à aderir a pratica a qual ele se propôs a aprender, de forma que as conclusões serão relatos da visão do próprio interprete (e não uma interpretação neutra), a qual Dworkin afirma e acredita ser a interpretação do Direito. </w:t>
      </w:r>
    </w:p>
    <w:p w:rsidR="007A411A" w:rsidRDefault="007A411A" w:rsidP="00B97B34">
      <w:pPr>
        <w:spacing w:line="360" w:lineRule="auto"/>
        <w:jc w:val="both"/>
        <w:rPr>
          <w:rFonts w:ascii="Times New Roman" w:hAnsi="Times New Roman" w:cs="Times New Roman"/>
        </w:rPr>
      </w:pPr>
    </w:p>
    <w:p w:rsidR="00A64DE0" w:rsidRDefault="00EF06C5" w:rsidP="00B97B34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</w:t>
      </w:r>
      <w:r w:rsidR="0052649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Etapas da interpretação </w:t>
      </w:r>
    </w:p>
    <w:p w:rsidR="00526496" w:rsidRDefault="00526496" w:rsidP="00B97B3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26496" w:rsidRDefault="00526496" w:rsidP="00526496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adentrarmos nas concepções de direito é importante falarmos brevemente da interpretação e suas etapas. </w:t>
      </w:r>
    </w:p>
    <w:p w:rsidR="00CF6DCC" w:rsidRDefault="00CF6DCC" w:rsidP="00526496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Segundo Dworkin, deve-</w:t>
      </w:r>
      <w:r w:rsidR="001B4F6F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</w:t>
      </w:r>
      <w:r w:rsidR="001B4F6F">
        <w:rPr>
          <w:rFonts w:ascii="Times New Roman" w:hAnsi="Times New Roman" w:cs="Times New Roman"/>
        </w:rPr>
        <w:t>etapas pré-interpretativas “</w:t>
      </w:r>
      <w:r w:rsidR="001B4F6F" w:rsidRPr="001B4F6F">
        <w:rPr>
          <w:rFonts w:ascii="Times New Roman" w:hAnsi="Times New Roman" w:cs="Times New Roman"/>
        </w:rPr>
        <w:t>são identificadas as regras e os padrões que se consideram fornecer o conteúdo experimental da prática</w:t>
      </w:r>
      <w:r w:rsidR="001B4F6F">
        <w:rPr>
          <w:rFonts w:ascii="Times New Roman" w:hAnsi="Times New Roman" w:cs="Times New Roman"/>
        </w:rPr>
        <w:t>.” (</w:t>
      </w:r>
      <w:r w:rsidR="00EB612F">
        <w:rPr>
          <w:rFonts w:ascii="Times New Roman" w:hAnsi="Times New Roman" w:cs="Times New Roman"/>
        </w:rPr>
        <w:t>1999</w:t>
      </w:r>
      <w:r w:rsidR="00700519">
        <w:rPr>
          <w:rFonts w:ascii="Times New Roman" w:hAnsi="Times New Roman" w:cs="Times New Roman"/>
        </w:rPr>
        <w:t xml:space="preserve">). </w:t>
      </w:r>
      <w:r w:rsidR="00AD730B">
        <w:rPr>
          <w:rFonts w:ascii="Times New Roman" w:hAnsi="Times New Roman" w:cs="Times New Roman"/>
        </w:rPr>
        <w:t xml:space="preserve">Aqui se trata de definir as convicções </w:t>
      </w:r>
      <w:r w:rsidR="00F14976">
        <w:rPr>
          <w:rFonts w:ascii="Times New Roman" w:hAnsi="Times New Roman" w:cs="Times New Roman"/>
        </w:rPr>
        <w:t xml:space="preserve">sobre o que é </w:t>
      </w:r>
      <w:r w:rsidR="00C22CCB">
        <w:rPr>
          <w:rFonts w:ascii="Times New Roman" w:hAnsi="Times New Roman" w:cs="Times New Roman"/>
        </w:rPr>
        <w:t>válido enquanto parte da prática social</w:t>
      </w:r>
      <w:r w:rsidR="00F16BBF">
        <w:rPr>
          <w:rFonts w:ascii="Times New Roman" w:hAnsi="Times New Roman" w:cs="Times New Roman"/>
        </w:rPr>
        <w:t xml:space="preserve">, devendo tais </w:t>
      </w:r>
      <w:r w:rsidR="003744AC">
        <w:rPr>
          <w:rFonts w:ascii="Times New Roman" w:hAnsi="Times New Roman" w:cs="Times New Roman"/>
        </w:rPr>
        <w:t xml:space="preserve">convicções serem compartilhada. </w:t>
      </w:r>
    </w:p>
    <w:p w:rsidR="001F650F" w:rsidRDefault="00567B83" w:rsidP="00526496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etapa interpretativa o</w:t>
      </w:r>
      <w:r w:rsidR="00E24A25">
        <w:rPr>
          <w:rFonts w:ascii="Times New Roman" w:hAnsi="Times New Roman" w:cs="Times New Roman"/>
        </w:rPr>
        <w:t xml:space="preserve"> intérprete deve buscar “</w:t>
      </w:r>
      <w:r w:rsidR="00E24A25" w:rsidRPr="00E24A25">
        <w:rPr>
          <w:rFonts w:ascii="Times New Roman" w:hAnsi="Times New Roman" w:cs="Times New Roman"/>
        </w:rPr>
        <w:t>uma justificativa geral para os principais elementos da prática identificada na etapa pré-interpretativa</w:t>
      </w:r>
      <w:r w:rsidR="00E24A25">
        <w:rPr>
          <w:rFonts w:ascii="Times New Roman" w:hAnsi="Times New Roman" w:cs="Times New Roman"/>
        </w:rPr>
        <w:t xml:space="preserve">.” (DWORKIN, </w:t>
      </w:r>
      <w:r w:rsidR="003F041E">
        <w:rPr>
          <w:rFonts w:ascii="Times New Roman" w:hAnsi="Times New Roman" w:cs="Times New Roman"/>
        </w:rPr>
        <w:t>1999</w:t>
      </w:r>
      <w:r w:rsidR="00EB612F">
        <w:rPr>
          <w:rFonts w:ascii="Times New Roman" w:hAnsi="Times New Roman" w:cs="Times New Roman"/>
        </w:rPr>
        <w:t xml:space="preserve">). </w:t>
      </w:r>
    </w:p>
    <w:p w:rsidR="00DF3C6D" w:rsidRPr="00526496" w:rsidRDefault="001F650F" w:rsidP="00B109BE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fim, na etapa pós-interpretativa </w:t>
      </w:r>
      <w:r w:rsidR="00FE3FB2">
        <w:rPr>
          <w:rFonts w:ascii="Times New Roman" w:hAnsi="Times New Roman" w:cs="Times New Roman"/>
        </w:rPr>
        <w:t xml:space="preserve">deve haver uma adequação da ideia do </w:t>
      </w:r>
      <w:r w:rsidR="00F04E91">
        <w:rPr>
          <w:rFonts w:ascii="Times New Roman" w:hAnsi="Times New Roman" w:cs="Times New Roman"/>
        </w:rPr>
        <w:t>intérprete</w:t>
      </w:r>
      <w:r w:rsidR="009876A5">
        <w:rPr>
          <w:rFonts w:ascii="Times New Roman" w:hAnsi="Times New Roman" w:cs="Times New Roman"/>
        </w:rPr>
        <w:t xml:space="preserve">, ele deverá harmonizar </w:t>
      </w:r>
      <w:r w:rsidR="006509B4">
        <w:rPr>
          <w:rFonts w:ascii="Times New Roman" w:hAnsi="Times New Roman" w:cs="Times New Roman"/>
        </w:rPr>
        <w:t>“</w:t>
      </w:r>
      <w:r w:rsidR="006509B4" w:rsidRPr="006509B4">
        <w:rPr>
          <w:rFonts w:ascii="Times New Roman" w:hAnsi="Times New Roman" w:cs="Times New Roman"/>
        </w:rPr>
        <w:t>sua ideia daquilo que a prática ‘realmente’ requer para melhor servir à justificativa que ele</w:t>
      </w:r>
      <w:r w:rsidR="00252A7D">
        <w:rPr>
          <w:rFonts w:ascii="Times New Roman" w:hAnsi="Times New Roman" w:cs="Times New Roman"/>
        </w:rPr>
        <w:t xml:space="preserve"> aceita na etapa interpretativa.” (DWORKIN, 1999). </w:t>
      </w:r>
      <w:r w:rsidR="005608E4">
        <w:rPr>
          <w:rFonts w:ascii="Times New Roman" w:hAnsi="Times New Roman" w:cs="Times New Roman"/>
        </w:rPr>
        <w:t>Aqui as “</w:t>
      </w:r>
      <w:r w:rsidR="005608E4" w:rsidRPr="005608E4">
        <w:rPr>
          <w:rFonts w:ascii="Times New Roman" w:hAnsi="Times New Roman" w:cs="Times New Roman"/>
        </w:rPr>
        <w:t>convicções não precisam ser tão compartilhadas pela comunidade quanto a noção do intérprete acerca dos limites da pré-interpretação, ou mesmo quanto a suas convicções sobre o devido grau de a</w:t>
      </w:r>
      <w:r w:rsidR="00DF3C6D">
        <w:rPr>
          <w:rFonts w:ascii="Times New Roman" w:hAnsi="Times New Roman" w:cs="Times New Roman"/>
        </w:rPr>
        <w:t xml:space="preserve">dequação.” (DWORKIN, 1999). </w:t>
      </w:r>
    </w:p>
    <w:p w:rsidR="00BB2DD0" w:rsidRDefault="00EF06C5" w:rsidP="00B97B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4</w:t>
      </w:r>
      <w:r w:rsidR="00BB2DD0">
        <w:rPr>
          <w:rFonts w:ascii="Times New Roman" w:hAnsi="Times New Roman" w:cs="Times New Roman"/>
          <w:b/>
        </w:rPr>
        <w:t xml:space="preserve"> </w:t>
      </w:r>
      <w:r w:rsidR="00477A65">
        <w:rPr>
          <w:rFonts w:ascii="Times New Roman" w:hAnsi="Times New Roman" w:cs="Times New Roman"/>
          <w:b/>
        </w:rPr>
        <w:t xml:space="preserve">AS CONCEPÇÕES DE DIREITO: </w:t>
      </w:r>
      <w:r w:rsidR="00CD6F7B">
        <w:rPr>
          <w:rFonts w:ascii="Times New Roman" w:hAnsi="Times New Roman" w:cs="Times New Roman"/>
        </w:rPr>
        <w:t>CONVENCIONALISMO</w:t>
      </w:r>
      <w:r w:rsidR="003B58B5">
        <w:rPr>
          <w:rFonts w:ascii="Times New Roman" w:hAnsi="Times New Roman" w:cs="Times New Roman"/>
        </w:rPr>
        <w:t xml:space="preserve">, </w:t>
      </w:r>
      <w:r w:rsidR="00CD6F7B">
        <w:rPr>
          <w:rFonts w:ascii="Times New Roman" w:hAnsi="Times New Roman" w:cs="Times New Roman"/>
        </w:rPr>
        <w:t>PRAGMATISMO</w:t>
      </w:r>
      <w:r w:rsidR="003B58B5">
        <w:rPr>
          <w:rFonts w:ascii="Times New Roman" w:hAnsi="Times New Roman" w:cs="Times New Roman"/>
        </w:rPr>
        <w:t xml:space="preserve"> </w:t>
      </w:r>
      <w:r w:rsidR="00CD6F7B">
        <w:rPr>
          <w:rFonts w:ascii="Times New Roman" w:hAnsi="Times New Roman" w:cs="Times New Roman"/>
        </w:rPr>
        <w:t xml:space="preserve">JURÍDICO E INTEGRIDADE </w:t>
      </w:r>
    </w:p>
    <w:p w:rsidR="00CD6F7B" w:rsidRDefault="00CD6F7B" w:rsidP="00B97B34">
      <w:pPr>
        <w:spacing w:line="360" w:lineRule="auto"/>
        <w:jc w:val="both"/>
        <w:rPr>
          <w:rFonts w:ascii="Times New Roman" w:hAnsi="Times New Roman" w:cs="Times New Roman"/>
        </w:rPr>
      </w:pPr>
    </w:p>
    <w:p w:rsidR="00C4404D" w:rsidRDefault="00C4404D" w:rsidP="00B97B34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4.1 Convencionalismo e pragmatismo jurídico</w:t>
      </w:r>
    </w:p>
    <w:p w:rsidR="009E7577" w:rsidRDefault="009E7577" w:rsidP="00B97B3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110E4" w:rsidRDefault="00124DA2" w:rsidP="00124DA2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124DA2">
        <w:rPr>
          <w:rFonts w:ascii="Times New Roman" w:hAnsi="Times New Roman" w:cs="Times New Roman"/>
        </w:rPr>
        <w:t>Para um pensador convencionalista, o direito é aquilo que realmente</w:t>
      </w:r>
      <w:r>
        <w:rPr>
          <w:rFonts w:ascii="Times New Roman" w:hAnsi="Times New Roman" w:cs="Times New Roman"/>
        </w:rPr>
        <w:t xml:space="preserve"> é, não o que deveria ser. Neste sentido</w:t>
      </w:r>
      <w:r w:rsidRPr="00124DA2">
        <w:rPr>
          <w:rFonts w:ascii="Times New Roman" w:hAnsi="Times New Roman" w:cs="Times New Roman"/>
        </w:rPr>
        <w:t>, a tarefa do juiz é simplesmente ap</w:t>
      </w:r>
      <w:r>
        <w:rPr>
          <w:rFonts w:ascii="Times New Roman" w:hAnsi="Times New Roman" w:cs="Times New Roman"/>
        </w:rPr>
        <w:t>licar esse direito, sem buscar</w:t>
      </w:r>
      <w:r w:rsidRPr="00124DA2">
        <w:rPr>
          <w:rFonts w:ascii="Times New Roman" w:hAnsi="Times New Roman" w:cs="Times New Roman"/>
        </w:rPr>
        <w:t xml:space="preserve"> modificá-lo de acordo com sua própria é</w:t>
      </w:r>
      <w:r>
        <w:rPr>
          <w:rFonts w:ascii="Times New Roman" w:hAnsi="Times New Roman" w:cs="Times New Roman"/>
        </w:rPr>
        <w:t>tica ou política (</w:t>
      </w:r>
      <w:r w:rsidR="00746B73">
        <w:rPr>
          <w:rFonts w:ascii="Times New Roman" w:hAnsi="Times New Roman" w:cs="Times New Roman"/>
        </w:rPr>
        <w:t>DWORKIN</w:t>
      </w:r>
      <w:r>
        <w:rPr>
          <w:rFonts w:ascii="Times New Roman" w:hAnsi="Times New Roman" w:cs="Times New Roman"/>
        </w:rPr>
        <w:t>, 1999</w:t>
      </w:r>
      <w:r w:rsidR="00D15E2F">
        <w:rPr>
          <w:rFonts w:ascii="Times New Roman" w:hAnsi="Times New Roman" w:cs="Times New Roman"/>
        </w:rPr>
        <w:t xml:space="preserve">). </w:t>
      </w:r>
      <w:r w:rsidR="00B70408">
        <w:rPr>
          <w:rFonts w:ascii="Times New Roman" w:hAnsi="Times New Roman" w:cs="Times New Roman"/>
        </w:rPr>
        <w:t xml:space="preserve">Aqui </w:t>
      </w:r>
      <w:r w:rsidR="001E515E">
        <w:rPr>
          <w:rFonts w:ascii="Times New Roman" w:hAnsi="Times New Roman" w:cs="Times New Roman"/>
        </w:rPr>
        <w:t xml:space="preserve">no convencionalismo existe a possibilidade de alcance de duas </w:t>
      </w:r>
      <w:r w:rsidR="00561050">
        <w:rPr>
          <w:rFonts w:ascii="Times New Roman" w:hAnsi="Times New Roman" w:cs="Times New Roman"/>
        </w:rPr>
        <w:t xml:space="preserve">conclusões: </w:t>
      </w:r>
    </w:p>
    <w:p w:rsidR="009E7577" w:rsidRDefault="00E72912" w:rsidP="001110E4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561050" w:rsidRPr="001110E4">
        <w:rPr>
          <w:rFonts w:ascii="Times New Roman" w:hAnsi="Times New Roman" w:cs="Times New Roman"/>
          <w:sz w:val="20"/>
          <w:szCs w:val="20"/>
        </w:rPr>
        <w:t xml:space="preserve">s juízes devem respeitar as convenções jurídicas em vigor em sua comunidade, a não ser em </w:t>
      </w:r>
      <w:r w:rsidR="001110E4" w:rsidRPr="001110E4">
        <w:rPr>
          <w:rFonts w:ascii="Times New Roman" w:hAnsi="Times New Roman" w:cs="Times New Roman"/>
          <w:sz w:val="20"/>
          <w:szCs w:val="20"/>
        </w:rPr>
        <w:t xml:space="preserve">raras circunstâncias [e] </w:t>
      </w:r>
      <w:r w:rsidR="00561050" w:rsidRPr="001110E4">
        <w:rPr>
          <w:rFonts w:ascii="Times New Roman" w:hAnsi="Times New Roman" w:cs="Times New Roman"/>
          <w:sz w:val="20"/>
          <w:szCs w:val="20"/>
        </w:rPr>
        <w:t>não existe direito – nenhum direito decorrente de decisões tomadas no passado – a não ser aquele que é extraído de tais decisões por meio de técnicas que são, elas próprias, questões de convenção, e que, portanto, em alguns casos não existe direito algum</w:t>
      </w:r>
      <w:r w:rsidR="00F908A5">
        <w:rPr>
          <w:rFonts w:ascii="Times New Roman" w:hAnsi="Times New Roman" w:cs="Times New Roman"/>
          <w:sz w:val="20"/>
          <w:szCs w:val="20"/>
        </w:rPr>
        <w:t xml:space="preserve">. </w:t>
      </w:r>
      <w:r w:rsidR="00B51444">
        <w:rPr>
          <w:rFonts w:ascii="Times New Roman" w:hAnsi="Times New Roman" w:cs="Times New Roman"/>
          <w:sz w:val="20"/>
          <w:szCs w:val="20"/>
        </w:rPr>
        <w:t xml:space="preserve">(DWORKIN, 1999). </w:t>
      </w:r>
    </w:p>
    <w:p w:rsidR="00B51444" w:rsidRDefault="00B51444" w:rsidP="001110E4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B51444" w:rsidRDefault="001707B7" w:rsidP="00B51444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Esse convencionalismo é a versão interpretativa</w:t>
      </w:r>
      <w:r w:rsidR="006D53CE">
        <w:rPr>
          <w:rFonts w:ascii="Times New Roman" w:hAnsi="Times New Roman" w:cs="Times New Roman"/>
        </w:rPr>
        <w:t xml:space="preserve"> dos positivistas, que </w:t>
      </w:r>
      <w:r w:rsidR="005A7DC7">
        <w:rPr>
          <w:rFonts w:ascii="Times New Roman" w:hAnsi="Times New Roman" w:cs="Times New Roman"/>
        </w:rPr>
        <w:t>consideram</w:t>
      </w:r>
      <w:r w:rsidR="006D53CE">
        <w:rPr>
          <w:rFonts w:ascii="Times New Roman" w:hAnsi="Times New Roman" w:cs="Times New Roman"/>
        </w:rPr>
        <w:t xml:space="preserve"> que os casos devem ser resolvidos pelas convenções </w:t>
      </w:r>
      <w:r w:rsidR="002E09DB">
        <w:rPr>
          <w:rFonts w:ascii="Times New Roman" w:hAnsi="Times New Roman" w:cs="Times New Roman"/>
        </w:rPr>
        <w:t xml:space="preserve">já estabelecidas, assegurando, assim,  segurança </w:t>
      </w:r>
      <w:r w:rsidR="00550167">
        <w:rPr>
          <w:rFonts w:ascii="Times New Roman" w:hAnsi="Times New Roman" w:cs="Times New Roman"/>
        </w:rPr>
        <w:t xml:space="preserve">do direito. </w:t>
      </w:r>
      <w:r w:rsidR="00611EDE">
        <w:rPr>
          <w:rFonts w:ascii="Times New Roman" w:hAnsi="Times New Roman" w:cs="Times New Roman"/>
        </w:rPr>
        <w:t xml:space="preserve">(DWORKIN, 1999). </w:t>
      </w:r>
    </w:p>
    <w:p w:rsidR="00611EDE" w:rsidRDefault="00611EDE" w:rsidP="00B51444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 o pragmatismo jurídico “</w:t>
      </w:r>
      <w:r w:rsidRPr="00611EDE">
        <w:rPr>
          <w:rFonts w:ascii="Times New Roman" w:hAnsi="Times New Roman" w:cs="Times New Roman"/>
        </w:rPr>
        <w:t>nega que as decisões políticas do passado, por si sós, ofereçam qualquer justificativa para o uso ou não do poder coercitivo do Estado</w:t>
      </w:r>
      <w:r>
        <w:rPr>
          <w:rFonts w:ascii="Times New Roman" w:hAnsi="Times New Roman" w:cs="Times New Roman"/>
        </w:rPr>
        <w:t>.”</w:t>
      </w:r>
      <w:r w:rsidR="00470D36">
        <w:rPr>
          <w:rFonts w:ascii="Times New Roman" w:hAnsi="Times New Roman" w:cs="Times New Roman"/>
        </w:rPr>
        <w:t xml:space="preserve"> (DWORKIN, 1999). </w:t>
      </w:r>
      <w:r w:rsidR="006F1D5D">
        <w:rPr>
          <w:rFonts w:ascii="Times New Roman" w:hAnsi="Times New Roman" w:cs="Times New Roman"/>
        </w:rPr>
        <w:t xml:space="preserve">Deste modo, existe um questionamento sobre </w:t>
      </w:r>
      <w:r w:rsidR="00AB1475">
        <w:rPr>
          <w:rFonts w:ascii="Times New Roman" w:hAnsi="Times New Roman" w:cs="Times New Roman"/>
        </w:rPr>
        <w:t xml:space="preserve">se </w:t>
      </w:r>
      <w:r w:rsidR="00BF0090">
        <w:rPr>
          <w:rFonts w:ascii="Times New Roman" w:hAnsi="Times New Roman" w:cs="Times New Roman"/>
        </w:rPr>
        <w:t xml:space="preserve">as </w:t>
      </w:r>
      <w:r w:rsidR="00CC5716">
        <w:rPr>
          <w:rFonts w:ascii="Times New Roman" w:hAnsi="Times New Roman" w:cs="Times New Roman"/>
        </w:rPr>
        <w:t xml:space="preserve">decisões policiais </w:t>
      </w:r>
      <w:r w:rsidR="00AB1475">
        <w:rPr>
          <w:rFonts w:ascii="Times New Roman" w:hAnsi="Times New Roman" w:cs="Times New Roman"/>
        </w:rPr>
        <w:t xml:space="preserve">passadas garantem direitos às pessoas, hoje. </w:t>
      </w:r>
      <w:r w:rsidR="002769F8">
        <w:rPr>
          <w:rFonts w:ascii="Times New Roman" w:hAnsi="Times New Roman" w:cs="Times New Roman"/>
        </w:rPr>
        <w:t xml:space="preserve">Entretanto, como forma de </w:t>
      </w:r>
      <w:r w:rsidR="001C11D7">
        <w:rPr>
          <w:rFonts w:ascii="Times New Roman" w:hAnsi="Times New Roman" w:cs="Times New Roman"/>
        </w:rPr>
        <w:t>assegurar o controle do governo</w:t>
      </w:r>
      <w:r w:rsidR="006A24F4">
        <w:rPr>
          <w:rFonts w:ascii="Times New Roman" w:hAnsi="Times New Roman" w:cs="Times New Roman"/>
        </w:rPr>
        <w:t xml:space="preserve">, o pragmatismo </w:t>
      </w:r>
      <w:r w:rsidR="00435ECC">
        <w:rPr>
          <w:rFonts w:ascii="Times New Roman" w:hAnsi="Times New Roman" w:cs="Times New Roman"/>
        </w:rPr>
        <w:t>jurídico</w:t>
      </w:r>
      <w:r w:rsidR="006A24F4">
        <w:rPr>
          <w:rFonts w:ascii="Times New Roman" w:hAnsi="Times New Roman" w:cs="Times New Roman"/>
        </w:rPr>
        <w:t xml:space="preserve"> pode vir a simular a aplicação </w:t>
      </w:r>
      <w:r w:rsidR="007716AE">
        <w:rPr>
          <w:rFonts w:ascii="Times New Roman" w:hAnsi="Times New Roman" w:cs="Times New Roman"/>
        </w:rPr>
        <w:t>da lei, disfarça</w:t>
      </w:r>
      <w:r w:rsidR="00C304D5">
        <w:rPr>
          <w:rFonts w:ascii="Times New Roman" w:hAnsi="Times New Roman" w:cs="Times New Roman"/>
        </w:rPr>
        <w:t>ndo</w:t>
      </w:r>
      <w:r w:rsidR="007716AE">
        <w:rPr>
          <w:rFonts w:ascii="Times New Roman" w:hAnsi="Times New Roman" w:cs="Times New Roman"/>
        </w:rPr>
        <w:t xml:space="preserve"> a</w:t>
      </w:r>
      <w:r w:rsidR="00B16EF4">
        <w:rPr>
          <w:rFonts w:ascii="Times New Roman" w:hAnsi="Times New Roman" w:cs="Times New Roman"/>
        </w:rPr>
        <w:t xml:space="preserve"> decisão </w:t>
      </w:r>
      <w:r w:rsidR="00435ECC">
        <w:rPr>
          <w:rFonts w:ascii="Times New Roman" w:hAnsi="Times New Roman" w:cs="Times New Roman"/>
        </w:rPr>
        <w:t xml:space="preserve">real. </w:t>
      </w:r>
      <w:r w:rsidR="00F50E88">
        <w:rPr>
          <w:rFonts w:ascii="Times New Roman" w:hAnsi="Times New Roman" w:cs="Times New Roman"/>
        </w:rPr>
        <w:t xml:space="preserve">A grande </w:t>
      </w:r>
      <w:r w:rsidR="00A1204B">
        <w:rPr>
          <w:rFonts w:ascii="Times New Roman" w:hAnsi="Times New Roman" w:cs="Times New Roman"/>
        </w:rPr>
        <w:t>vantagem</w:t>
      </w:r>
      <w:r w:rsidR="00F50E88">
        <w:rPr>
          <w:rFonts w:ascii="Times New Roman" w:hAnsi="Times New Roman" w:cs="Times New Roman"/>
        </w:rPr>
        <w:t xml:space="preserve"> do pragmatismo é</w:t>
      </w:r>
      <w:r w:rsidR="0019206D">
        <w:rPr>
          <w:rFonts w:ascii="Times New Roman" w:hAnsi="Times New Roman" w:cs="Times New Roman"/>
        </w:rPr>
        <w:t xml:space="preserve"> l</w:t>
      </w:r>
      <w:r w:rsidR="00F50E88">
        <w:rPr>
          <w:rFonts w:ascii="Times New Roman" w:hAnsi="Times New Roman" w:cs="Times New Roman"/>
        </w:rPr>
        <w:t xml:space="preserve">iberdade do juiz </w:t>
      </w:r>
      <w:r w:rsidR="00666CE4">
        <w:rPr>
          <w:rFonts w:ascii="Times New Roman" w:hAnsi="Times New Roman" w:cs="Times New Roman"/>
        </w:rPr>
        <w:t>para o desenvolvimento do direito</w:t>
      </w:r>
      <w:r w:rsidR="0019206D">
        <w:rPr>
          <w:rFonts w:ascii="Times New Roman" w:hAnsi="Times New Roman" w:cs="Times New Roman"/>
        </w:rPr>
        <w:t xml:space="preserve"> “</w:t>
      </w:r>
      <w:r w:rsidR="0019206D" w:rsidRPr="0019206D">
        <w:rPr>
          <w:rFonts w:ascii="Times New Roman" w:hAnsi="Times New Roman" w:cs="Times New Roman"/>
        </w:rPr>
        <w:t>alterando-o sempre que os benefícios da mudança superem o desgaste causado pela redução de previsibilidade</w:t>
      </w:r>
      <w:r w:rsidR="0019206D">
        <w:rPr>
          <w:rFonts w:ascii="Times New Roman" w:hAnsi="Times New Roman" w:cs="Times New Roman"/>
        </w:rPr>
        <w:t>.” (DWORKIN</w:t>
      </w:r>
      <w:r w:rsidR="00A1204B">
        <w:rPr>
          <w:rFonts w:ascii="Times New Roman" w:hAnsi="Times New Roman" w:cs="Times New Roman"/>
        </w:rPr>
        <w:t xml:space="preserve">, 1999). </w:t>
      </w:r>
    </w:p>
    <w:p w:rsidR="0071714A" w:rsidRDefault="0071714A" w:rsidP="00B51444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convencionalismo e o pragmatismo jurídico, nas próprias palavras de Dworkin</w:t>
      </w:r>
      <w:r w:rsidR="00AD3B8B">
        <w:rPr>
          <w:rFonts w:ascii="Times New Roman" w:hAnsi="Times New Roman" w:cs="Times New Roman"/>
        </w:rPr>
        <w:t xml:space="preserve"> (1999)</w:t>
      </w:r>
      <w:r w:rsidR="00083145">
        <w:rPr>
          <w:rFonts w:ascii="Times New Roman" w:hAnsi="Times New Roman" w:cs="Times New Roman"/>
        </w:rPr>
        <w:t>, podem ser diferenciados</w:t>
      </w:r>
      <w:r>
        <w:rPr>
          <w:rFonts w:ascii="Times New Roman" w:hAnsi="Times New Roman" w:cs="Times New Roman"/>
        </w:rPr>
        <w:t xml:space="preserve">: </w:t>
      </w:r>
    </w:p>
    <w:p w:rsidR="00AD3B8B" w:rsidRPr="00D04B8D" w:rsidRDefault="00D04B8D" w:rsidP="00CB1CC7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04B8D">
        <w:rPr>
          <w:rFonts w:ascii="Times New Roman" w:hAnsi="Times New Roman" w:cs="Times New Roman"/>
          <w:sz w:val="20"/>
          <w:szCs w:val="20"/>
        </w:rPr>
        <w:t>A diferença prática entre as duas teorias da jurisdição é, portanto, a seguinte: em um regime convencionalista, os juízes não se considerariam livre para alterar regras adotadas conforme as convenções jurídicas correntes, exatamente porque, após o exame de todos os aspectos da questão, uma regra diferente seria mais justa ou eficiente. Em um regime pragmático, nenhuma convenção desse tipo seria reconhecida, e ainda que os juízes normalmente ordenassem o cumprimento de decisões tomadas por outras instituições políticas no passado, eles não reconheceriam nenhum dever geral de fazê-lo.</w:t>
      </w:r>
    </w:p>
    <w:p w:rsidR="00E148C6" w:rsidRPr="00E148C6" w:rsidRDefault="00E148C6" w:rsidP="00E148C6">
      <w:pPr>
        <w:ind w:firstLine="1134"/>
        <w:jc w:val="both"/>
        <w:rPr>
          <w:rFonts w:ascii="Times New Roman" w:hAnsi="Times New Roman" w:cs="Times New Roman"/>
          <w:sz w:val="20"/>
          <w:szCs w:val="20"/>
        </w:rPr>
      </w:pPr>
    </w:p>
    <w:p w:rsidR="00D15E2F" w:rsidRDefault="00E148C6" w:rsidP="0042372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Entretanto, </w:t>
      </w:r>
      <w:r w:rsidR="00BF54DA">
        <w:rPr>
          <w:rFonts w:ascii="Times New Roman" w:hAnsi="Times New Roman" w:cs="Times New Roman"/>
        </w:rPr>
        <w:t xml:space="preserve">Dworkin ainda propõe uma saída </w:t>
      </w:r>
      <w:r w:rsidR="005B1096">
        <w:rPr>
          <w:rFonts w:ascii="Times New Roman" w:hAnsi="Times New Roman" w:cs="Times New Roman"/>
        </w:rPr>
        <w:t xml:space="preserve">dessas concepções convencionalistas e </w:t>
      </w:r>
      <w:r w:rsidR="009B309F">
        <w:rPr>
          <w:rFonts w:ascii="Times New Roman" w:hAnsi="Times New Roman" w:cs="Times New Roman"/>
        </w:rPr>
        <w:t xml:space="preserve">pragmáticas: a integridade, que será tratada no próximo ponto. </w:t>
      </w:r>
    </w:p>
    <w:p w:rsidR="009B309F" w:rsidRPr="00124DA2" w:rsidRDefault="009B309F" w:rsidP="0042372A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C4404D" w:rsidRDefault="00C4404D" w:rsidP="00B97B34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5070FC">
        <w:rPr>
          <w:rFonts w:ascii="Times New Roman" w:hAnsi="Times New Roman" w:cs="Times New Roman"/>
          <w:b/>
        </w:rPr>
        <w:t xml:space="preserve">2 </w:t>
      </w:r>
      <w:r>
        <w:rPr>
          <w:rFonts w:ascii="Times New Roman" w:hAnsi="Times New Roman" w:cs="Times New Roman"/>
          <w:b/>
        </w:rPr>
        <w:t xml:space="preserve">Integridade </w:t>
      </w:r>
    </w:p>
    <w:p w:rsidR="00083145" w:rsidRDefault="00083145" w:rsidP="00B97B3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E32A4" w:rsidRDefault="00EC44CC" w:rsidP="001E32A4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Segundo Dworkin (1999</w:t>
      </w:r>
      <w:r w:rsidR="00485407">
        <w:rPr>
          <w:rFonts w:ascii="Times New Roman" w:hAnsi="Times New Roman" w:cs="Times New Roman"/>
        </w:rPr>
        <w:t>, grifo nosso</w:t>
      </w:r>
      <w:r w:rsidR="00EF0C47">
        <w:rPr>
          <w:rFonts w:ascii="Times New Roman" w:hAnsi="Times New Roman" w:cs="Times New Roman"/>
        </w:rPr>
        <w:t xml:space="preserve">) </w:t>
      </w:r>
      <w:r w:rsidR="001E32A4">
        <w:rPr>
          <w:rFonts w:ascii="Times New Roman" w:hAnsi="Times New Roman" w:cs="Times New Roman"/>
        </w:rPr>
        <w:t>a “</w:t>
      </w:r>
      <w:r w:rsidR="001E32A4" w:rsidRPr="001E32A4">
        <w:rPr>
          <w:rFonts w:ascii="Times New Roman" w:hAnsi="Times New Roman" w:cs="Times New Roman"/>
        </w:rPr>
        <w:t xml:space="preserve">integridade é uma virtude ao lado da </w:t>
      </w:r>
      <w:r w:rsidR="001E32A4" w:rsidRPr="00485407">
        <w:rPr>
          <w:rFonts w:ascii="Times New Roman" w:hAnsi="Times New Roman" w:cs="Times New Roman"/>
          <w:b/>
        </w:rPr>
        <w:t>justiça</w:t>
      </w:r>
      <w:r w:rsidR="001E32A4" w:rsidRPr="001E32A4">
        <w:rPr>
          <w:rFonts w:ascii="Times New Roman" w:hAnsi="Times New Roman" w:cs="Times New Roman"/>
        </w:rPr>
        <w:t xml:space="preserve">, da </w:t>
      </w:r>
      <w:r w:rsidR="001E32A4" w:rsidRPr="00485407">
        <w:rPr>
          <w:rFonts w:ascii="Times New Roman" w:hAnsi="Times New Roman" w:cs="Times New Roman"/>
          <w:b/>
        </w:rPr>
        <w:t>equidade</w:t>
      </w:r>
      <w:r w:rsidR="001E32A4" w:rsidRPr="001E32A4">
        <w:rPr>
          <w:rFonts w:ascii="Times New Roman" w:hAnsi="Times New Roman" w:cs="Times New Roman"/>
        </w:rPr>
        <w:t xml:space="preserve"> e do </w:t>
      </w:r>
      <w:r w:rsidR="001E32A4" w:rsidRPr="00485407">
        <w:rPr>
          <w:rFonts w:ascii="Times New Roman" w:hAnsi="Times New Roman" w:cs="Times New Roman"/>
          <w:b/>
        </w:rPr>
        <w:t>devido processo legal.</w:t>
      </w:r>
      <w:r w:rsidR="001E32A4">
        <w:rPr>
          <w:rFonts w:ascii="Times New Roman" w:hAnsi="Times New Roman" w:cs="Times New Roman"/>
        </w:rPr>
        <w:t>”</w:t>
      </w:r>
      <w:r w:rsidR="00194513">
        <w:rPr>
          <w:rFonts w:ascii="Times New Roman" w:hAnsi="Times New Roman" w:cs="Times New Roman"/>
        </w:rPr>
        <w:t xml:space="preserve"> A equidade cuida de </w:t>
      </w:r>
      <w:r w:rsidR="000214B7">
        <w:rPr>
          <w:rFonts w:ascii="Times New Roman" w:hAnsi="Times New Roman" w:cs="Times New Roman"/>
        </w:rPr>
        <w:t xml:space="preserve">encontrar procedimentos </w:t>
      </w:r>
      <w:r w:rsidR="00B27371">
        <w:rPr>
          <w:rFonts w:ascii="Times New Roman" w:hAnsi="Times New Roman" w:cs="Times New Roman"/>
        </w:rPr>
        <w:t xml:space="preserve">adequadamente o poder </w:t>
      </w:r>
      <w:r w:rsidR="00866E30">
        <w:rPr>
          <w:rFonts w:ascii="Times New Roman" w:hAnsi="Times New Roman" w:cs="Times New Roman"/>
        </w:rPr>
        <w:t>político</w:t>
      </w:r>
      <w:r w:rsidR="009B478E">
        <w:rPr>
          <w:rFonts w:ascii="Times New Roman" w:hAnsi="Times New Roman" w:cs="Times New Roman"/>
        </w:rPr>
        <w:t>, permitindo uma maio</w:t>
      </w:r>
      <w:r w:rsidR="008D6504">
        <w:rPr>
          <w:rFonts w:ascii="Times New Roman" w:hAnsi="Times New Roman" w:cs="Times New Roman"/>
        </w:rPr>
        <w:t xml:space="preserve">r igualdade sobre as decisões que os governam. </w:t>
      </w:r>
      <w:r w:rsidR="00E8678F">
        <w:rPr>
          <w:rFonts w:ascii="Times New Roman" w:hAnsi="Times New Roman" w:cs="Times New Roman"/>
        </w:rPr>
        <w:t xml:space="preserve">A justiça, por sua vez, </w:t>
      </w:r>
      <w:r w:rsidR="00455A55">
        <w:rPr>
          <w:rFonts w:ascii="Times New Roman" w:hAnsi="Times New Roman" w:cs="Times New Roman"/>
        </w:rPr>
        <w:t xml:space="preserve">cuida </w:t>
      </w:r>
      <w:r w:rsidR="00E67352">
        <w:rPr>
          <w:rFonts w:ascii="Times New Roman" w:hAnsi="Times New Roman" w:cs="Times New Roman"/>
        </w:rPr>
        <w:t xml:space="preserve">da substância das </w:t>
      </w:r>
      <w:r w:rsidR="00E8678F">
        <w:rPr>
          <w:rFonts w:ascii="Times New Roman" w:hAnsi="Times New Roman" w:cs="Times New Roman"/>
        </w:rPr>
        <w:t>decisões.</w:t>
      </w:r>
      <w:r w:rsidR="00875D9E">
        <w:rPr>
          <w:rFonts w:ascii="Times New Roman" w:hAnsi="Times New Roman" w:cs="Times New Roman"/>
        </w:rPr>
        <w:t xml:space="preserve"> </w:t>
      </w:r>
      <w:r w:rsidR="002D7770">
        <w:rPr>
          <w:rFonts w:ascii="Times New Roman" w:hAnsi="Times New Roman" w:cs="Times New Roman"/>
        </w:rPr>
        <w:t xml:space="preserve">Já o devido processo legal </w:t>
      </w:r>
      <w:r w:rsidR="00D01D4F">
        <w:rPr>
          <w:rFonts w:ascii="Times New Roman" w:hAnsi="Times New Roman" w:cs="Times New Roman"/>
        </w:rPr>
        <w:t xml:space="preserve">cuida de acautelar os </w:t>
      </w:r>
      <w:r w:rsidR="008475CD">
        <w:rPr>
          <w:rFonts w:ascii="Times New Roman" w:hAnsi="Times New Roman" w:cs="Times New Roman"/>
        </w:rPr>
        <w:t xml:space="preserve">procedimento já preexistentes, no momento do julgamento </w:t>
      </w:r>
      <w:r w:rsidR="00CA59DC">
        <w:rPr>
          <w:rFonts w:ascii="Times New Roman" w:hAnsi="Times New Roman" w:cs="Times New Roman"/>
        </w:rPr>
        <w:t>de qualquer sujeito</w:t>
      </w:r>
      <w:r w:rsidR="00307DDA">
        <w:rPr>
          <w:rFonts w:ascii="Times New Roman" w:hAnsi="Times New Roman" w:cs="Times New Roman"/>
        </w:rPr>
        <w:t xml:space="preserve">. Conforme </w:t>
      </w:r>
      <w:r w:rsidR="00E3024B">
        <w:rPr>
          <w:rFonts w:ascii="Times New Roman" w:hAnsi="Times New Roman" w:cs="Times New Roman"/>
        </w:rPr>
        <w:t>explica Dworkin</w:t>
      </w:r>
      <w:r>
        <w:rPr>
          <w:rFonts w:ascii="Times New Roman" w:hAnsi="Times New Roman" w:cs="Times New Roman"/>
        </w:rPr>
        <w:t xml:space="preserve"> (1999</w:t>
      </w:r>
      <w:r w:rsidR="00E3024B">
        <w:rPr>
          <w:rFonts w:ascii="Times New Roman" w:hAnsi="Times New Roman" w:cs="Times New Roman"/>
        </w:rPr>
        <w:t>), no devido processo legal “</w:t>
      </w:r>
      <w:r w:rsidR="00E3024B" w:rsidRPr="00E3024B">
        <w:rPr>
          <w:rFonts w:ascii="Times New Roman" w:hAnsi="Times New Roman" w:cs="Times New Roman"/>
        </w:rPr>
        <w:t>queremos que os tribunais e instituições análogas usem procedimentos de prova, de descoberta e de revisão que proporcionem um justo grau de exatidão, e que, por outro lado, tratem as pessoas acusadas de violação como devem ser tratadas as pessoas em tal situação</w:t>
      </w:r>
      <w:r w:rsidR="00E3024B">
        <w:rPr>
          <w:rFonts w:ascii="Times New Roman" w:hAnsi="Times New Roman" w:cs="Times New Roman"/>
        </w:rPr>
        <w:t>.”</w:t>
      </w:r>
    </w:p>
    <w:p w:rsidR="008B57CE" w:rsidRPr="008B57CE" w:rsidRDefault="00DF6A52" w:rsidP="008B57CE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Ademais, Dworkin afirma que por sermos uma </w:t>
      </w:r>
      <w:r w:rsidR="001258C3">
        <w:rPr>
          <w:rFonts w:ascii="Times New Roman" w:hAnsi="Times New Roman" w:cs="Times New Roman"/>
        </w:rPr>
        <w:t>comunidade</w:t>
      </w:r>
      <w:r>
        <w:rPr>
          <w:rFonts w:ascii="Times New Roman" w:hAnsi="Times New Roman" w:cs="Times New Roman"/>
        </w:rPr>
        <w:t xml:space="preserve"> pluralista </w:t>
      </w:r>
      <w:r w:rsidR="001258C3">
        <w:rPr>
          <w:rFonts w:ascii="Times New Roman" w:hAnsi="Times New Roman" w:cs="Times New Roman"/>
        </w:rPr>
        <w:t>devemos estar pautados sob princípios</w:t>
      </w:r>
      <w:r w:rsidR="00211B62">
        <w:rPr>
          <w:rFonts w:ascii="Times New Roman" w:hAnsi="Times New Roman" w:cs="Times New Roman"/>
        </w:rPr>
        <w:t>, pois “</w:t>
      </w:r>
      <w:r w:rsidR="008B57CE">
        <w:rPr>
          <w:rFonts w:ascii="Times New Roman" w:hAnsi="Times New Roman" w:cs="Times New Roman"/>
        </w:rPr>
        <w:t>o</w:t>
      </w:r>
      <w:r w:rsidR="008B57CE" w:rsidRPr="008B57CE">
        <w:rPr>
          <w:rFonts w:ascii="Times New Roman" w:hAnsi="Times New Roman" w:cs="Times New Roman"/>
        </w:rPr>
        <w:t xml:space="preserve"> modelo de princípios satisfaz todas as nossas condições, pelo menos tão bem quanto qualquer modelo poderia fazê-lo numa </w:t>
      </w:r>
      <w:r w:rsidR="008B57CE">
        <w:rPr>
          <w:rFonts w:ascii="Times New Roman" w:hAnsi="Times New Roman" w:cs="Times New Roman"/>
        </w:rPr>
        <w:t xml:space="preserve">sociedade moralmente pluralista.” (DWORKIN, </w:t>
      </w:r>
      <w:r w:rsidR="00EC44CC">
        <w:rPr>
          <w:rFonts w:ascii="Times New Roman" w:hAnsi="Times New Roman" w:cs="Times New Roman"/>
        </w:rPr>
        <w:t>1999</w:t>
      </w:r>
      <w:r w:rsidR="008B57CE">
        <w:rPr>
          <w:rFonts w:ascii="Times New Roman" w:hAnsi="Times New Roman" w:cs="Times New Roman"/>
        </w:rPr>
        <w:t xml:space="preserve">). </w:t>
      </w:r>
    </w:p>
    <w:p w:rsidR="008B57CE" w:rsidRDefault="0038241D" w:rsidP="008B57CE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3F57A8">
        <w:rPr>
          <w:rFonts w:ascii="Times New Roman" w:hAnsi="Times New Roman" w:cs="Times New Roman"/>
        </w:rPr>
        <w:t>undamental</w:t>
      </w:r>
      <w:r>
        <w:rPr>
          <w:rFonts w:ascii="Times New Roman" w:hAnsi="Times New Roman" w:cs="Times New Roman"/>
        </w:rPr>
        <w:t xml:space="preserve"> também é</w:t>
      </w:r>
      <w:r w:rsidR="003F57A8">
        <w:rPr>
          <w:rFonts w:ascii="Times New Roman" w:hAnsi="Times New Roman" w:cs="Times New Roman"/>
        </w:rPr>
        <w:t xml:space="preserve"> </w:t>
      </w:r>
      <w:r w:rsidR="00BF2808">
        <w:rPr>
          <w:rFonts w:ascii="Times New Roman" w:hAnsi="Times New Roman" w:cs="Times New Roman"/>
        </w:rPr>
        <w:t xml:space="preserve">saber identificar a </w:t>
      </w:r>
      <w:r w:rsidR="00B451F1">
        <w:rPr>
          <w:rFonts w:ascii="Times New Roman" w:hAnsi="Times New Roman" w:cs="Times New Roman"/>
        </w:rPr>
        <w:t xml:space="preserve">decisão judicial, sabendo se esta se deu </w:t>
      </w:r>
      <w:r w:rsidR="00D92830">
        <w:rPr>
          <w:rFonts w:ascii="Times New Roman" w:hAnsi="Times New Roman" w:cs="Times New Roman"/>
        </w:rPr>
        <w:t>sob argumentos políticos ou</w:t>
      </w:r>
      <w:r w:rsidR="00BB3F9D">
        <w:rPr>
          <w:rFonts w:ascii="Times New Roman" w:hAnsi="Times New Roman" w:cs="Times New Roman"/>
        </w:rPr>
        <w:t xml:space="preserve"> </w:t>
      </w:r>
      <w:r w:rsidR="00AE7ABA">
        <w:rPr>
          <w:rFonts w:ascii="Times New Roman" w:hAnsi="Times New Roman" w:cs="Times New Roman"/>
        </w:rPr>
        <w:t>argumentos de princípios. Assim, explica Dworkin (</w:t>
      </w:r>
      <w:r w:rsidR="00EC44CC">
        <w:rPr>
          <w:rFonts w:ascii="Times New Roman" w:hAnsi="Times New Roman" w:cs="Times New Roman"/>
        </w:rPr>
        <w:t>1999</w:t>
      </w:r>
      <w:r w:rsidR="00AE7ABA">
        <w:rPr>
          <w:rFonts w:ascii="Times New Roman" w:hAnsi="Times New Roman" w:cs="Times New Roman"/>
        </w:rPr>
        <w:t xml:space="preserve">): </w:t>
      </w:r>
    </w:p>
    <w:p w:rsidR="00AE7ABA" w:rsidRPr="00AE7ABA" w:rsidRDefault="00AE7ABA" w:rsidP="003F57A8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E7ABA">
        <w:rPr>
          <w:rFonts w:ascii="Times New Roman" w:hAnsi="Times New Roman" w:cs="Times New Roman"/>
          <w:sz w:val="20"/>
          <w:szCs w:val="20"/>
        </w:rPr>
        <w:t xml:space="preserve">[...] Assim, um governo comprometido com a concepção utilitária visa a estratégias legislativas que, em conjunto e a longo prazo, aumentem o bem-estar médio mais do que fariam quaisquer outras estratégias; um governo comprometido com a igualdade material adota programas que tornam segmentos e classes mais iguais em termos de riqueza material enquanto grupos, e assim por diante. </w:t>
      </w:r>
      <w:r w:rsidRPr="007735C2">
        <w:rPr>
          <w:rFonts w:ascii="Times New Roman" w:hAnsi="Times New Roman" w:cs="Times New Roman"/>
          <w:b/>
          <w:sz w:val="20"/>
          <w:szCs w:val="20"/>
        </w:rPr>
        <w:t>As decisões em busca dessas estratégias, julgadas uma por uma, são questões de política e não de princípio; para testá-las, devemos perguntar se fazem avançar o objetivo geral, e não se concedem a cada cidadão aquilo a que tem direito enquanto indivíduo.</w:t>
      </w:r>
      <w:r w:rsidRPr="00AE7ABA">
        <w:rPr>
          <w:rFonts w:ascii="Times New Roman" w:hAnsi="Times New Roman" w:cs="Times New Roman"/>
          <w:sz w:val="20"/>
          <w:szCs w:val="20"/>
        </w:rPr>
        <w:t xml:space="preserve"> (DWO</w:t>
      </w:r>
      <w:r w:rsidR="00EC44CC">
        <w:rPr>
          <w:rFonts w:ascii="Times New Roman" w:hAnsi="Times New Roman" w:cs="Times New Roman"/>
          <w:sz w:val="20"/>
          <w:szCs w:val="20"/>
        </w:rPr>
        <w:t>RKIN, 1999</w:t>
      </w:r>
      <w:r w:rsidR="0038241D">
        <w:rPr>
          <w:rFonts w:ascii="Times New Roman" w:hAnsi="Times New Roman" w:cs="Times New Roman"/>
          <w:sz w:val="20"/>
          <w:szCs w:val="20"/>
        </w:rPr>
        <w:t xml:space="preserve">, grifo nosso). </w:t>
      </w:r>
    </w:p>
    <w:p w:rsidR="00AE7ABA" w:rsidRPr="00DF27E1" w:rsidRDefault="00AE7ABA" w:rsidP="00DF27E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27E1" w:rsidRDefault="0038241D" w:rsidP="00DF27E1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Nesse sentido, </w:t>
      </w:r>
      <w:r w:rsidR="009225D7">
        <w:rPr>
          <w:rFonts w:ascii="Times New Roman" w:hAnsi="Times New Roman" w:cs="Times New Roman"/>
        </w:rPr>
        <w:t xml:space="preserve">Dworkin </w:t>
      </w:r>
      <w:r w:rsidR="00AE370A">
        <w:rPr>
          <w:rFonts w:ascii="Times New Roman" w:hAnsi="Times New Roman" w:cs="Times New Roman"/>
        </w:rPr>
        <w:t xml:space="preserve">busca </w:t>
      </w:r>
      <w:r w:rsidR="003A1FC1">
        <w:rPr>
          <w:rFonts w:ascii="Times New Roman" w:hAnsi="Times New Roman" w:cs="Times New Roman"/>
        </w:rPr>
        <w:t xml:space="preserve">estabelecer </w:t>
      </w:r>
      <w:r w:rsidR="00F30B6F">
        <w:rPr>
          <w:rFonts w:ascii="Times New Roman" w:hAnsi="Times New Roman" w:cs="Times New Roman"/>
        </w:rPr>
        <w:t>distinções impor</w:t>
      </w:r>
      <w:r w:rsidR="00B355FA">
        <w:rPr>
          <w:rFonts w:ascii="Times New Roman" w:hAnsi="Times New Roman" w:cs="Times New Roman"/>
        </w:rPr>
        <w:t>tante entr</w:t>
      </w:r>
      <w:r w:rsidR="00EF06C5">
        <w:rPr>
          <w:rFonts w:ascii="Times New Roman" w:hAnsi="Times New Roman" w:cs="Times New Roman"/>
        </w:rPr>
        <w:t>e as concepções aqui explanadas</w:t>
      </w:r>
      <w:r w:rsidR="00B355FA">
        <w:rPr>
          <w:rFonts w:ascii="Times New Roman" w:hAnsi="Times New Roman" w:cs="Times New Roman"/>
        </w:rPr>
        <w:t>, apontando o porquê de o direito como integridade</w:t>
      </w:r>
      <w:r w:rsidR="00D82711">
        <w:rPr>
          <w:rFonts w:ascii="Times New Roman" w:hAnsi="Times New Roman" w:cs="Times New Roman"/>
        </w:rPr>
        <w:t xml:space="preserve"> ser melhor, em detrimento dos demais: </w:t>
      </w:r>
    </w:p>
    <w:p w:rsidR="00145280" w:rsidRDefault="00145280" w:rsidP="008320C2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45280">
        <w:rPr>
          <w:rFonts w:ascii="Times New Roman" w:hAnsi="Times New Roman" w:cs="Times New Roman"/>
          <w:sz w:val="20"/>
          <w:szCs w:val="20"/>
        </w:rPr>
        <w:t>O direito como integridade é, portanto, mais inflexivelmente interpretativo do que o convencionalismo ou o pragmatismo. Essas últimas</w:t>
      </w:r>
      <w:r w:rsidR="005B6822">
        <w:rPr>
          <w:rFonts w:ascii="Times New Roman" w:hAnsi="Times New Roman" w:cs="Times New Roman"/>
          <w:sz w:val="20"/>
          <w:szCs w:val="20"/>
        </w:rPr>
        <w:t xml:space="preserve"> teorias [...] s</w:t>
      </w:r>
      <w:r w:rsidRPr="00145280">
        <w:rPr>
          <w:rFonts w:ascii="Times New Roman" w:hAnsi="Times New Roman" w:cs="Times New Roman"/>
          <w:sz w:val="20"/>
          <w:szCs w:val="20"/>
        </w:rPr>
        <w:t xml:space="preserve">ão concepções de direito que pretendem mostrar nossas práticas jurídicas sob sua melhor luz, e </w:t>
      </w:r>
      <w:r w:rsidRPr="00145280">
        <w:rPr>
          <w:rFonts w:ascii="Times New Roman" w:hAnsi="Times New Roman" w:cs="Times New Roman"/>
          <w:sz w:val="20"/>
          <w:szCs w:val="20"/>
        </w:rPr>
        <w:lastRenderedPageBreak/>
        <w:t xml:space="preserve">recomendam, em suas conclusões pós-interpretativas, estilos ou programas diferentes de deliberação judicial. </w:t>
      </w:r>
      <w:r w:rsidRPr="00F703F6">
        <w:rPr>
          <w:rFonts w:ascii="Times New Roman" w:hAnsi="Times New Roman" w:cs="Times New Roman"/>
          <w:b/>
          <w:sz w:val="20"/>
          <w:szCs w:val="20"/>
        </w:rPr>
        <w:t>Mas os programas que recomendam não são, em si, programas de interpretação; não pedem aos juízes encarregados da decisão de casos difíceis que façam novos exames, essencialmente interpretativos, da doutrina jurídica.</w:t>
      </w:r>
      <w:r w:rsidRPr="00145280">
        <w:rPr>
          <w:rFonts w:ascii="Times New Roman" w:hAnsi="Times New Roman" w:cs="Times New Roman"/>
          <w:sz w:val="20"/>
          <w:szCs w:val="20"/>
        </w:rPr>
        <w:t xml:space="preserve"> O convencionalismo exige que os juízes estudem os repertórios jurídicos e os registros parlamentares para descobrir que decisões foram tomadas pelas instituições às quais convencionalmen</w:t>
      </w:r>
      <w:r w:rsidR="00F703F6">
        <w:rPr>
          <w:rFonts w:ascii="Times New Roman" w:hAnsi="Times New Roman" w:cs="Times New Roman"/>
          <w:sz w:val="20"/>
          <w:szCs w:val="20"/>
        </w:rPr>
        <w:t>te se atribui poder legislativo.</w:t>
      </w:r>
      <w:r w:rsidRPr="00145280">
        <w:rPr>
          <w:rFonts w:ascii="Times New Roman" w:hAnsi="Times New Roman" w:cs="Times New Roman"/>
          <w:sz w:val="20"/>
          <w:szCs w:val="20"/>
        </w:rPr>
        <w:t xml:space="preserve"> </w:t>
      </w:r>
      <w:r w:rsidR="00F703F6">
        <w:rPr>
          <w:rFonts w:ascii="Times New Roman" w:hAnsi="Times New Roman" w:cs="Times New Roman"/>
          <w:sz w:val="20"/>
          <w:szCs w:val="20"/>
        </w:rPr>
        <w:t xml:space="preserve">[...] </w:t>
      </w:r>
      <w:r w:rsidRPr="00145280">
        <w:rPr>
          <w:rFonts w:ascii="Times New Roman" w:hAnsi="Times New Roman" w:cs="Times New Roman"/>
          <w:sz w:val="20"/>
          <w:szCs w:val="20"/>
        </w:rPr>
        <w:t xml:space="preserve">O pragmatismo exige que os juízes pensem de modo instrumental sobre as melhores regras para o futuro. </w:t>
      </w:r>
      <w:r w:rsidRPr="008320C2">
        <w:rPr>
          <w:rFonts w:ascii="Times New Roman" w:hAnsi="Times New Roman" w:cs="Times New Roman"/>
          <w:b/>
          <w:sz w:val="20"/>
          <w:szCs w:val="20"/>
        </w:rPr>
        <w:t>Esse exercício pode pedir a interpretação de alguma coisa que extrapola a matéria jurídica</w:t>
      </w:r>
      <w:r w:rsidRPr="00145280">
        <w:rPr>
          <w:rFonts w:ascii="Times New Roman" w:hAnsi="Times New Roman" w:cs="Times New Roman"/>
          <w:sz w:val="20"/>
          <w:szCs w:val="20"/>
        </w:rPr>
        <w:t xml:space="preserve">: um pragmático utilitarista talvez precise preocupar-se com a melhor maneira de entender a idéia de bem-estar comunitário, por exemplo. Uma vez mais, porém, </w:t>
      </w:r>
      <w:r w:rsidRPr="008320C2">
        <w:rPr>
          <w:rFonts w:ascii="Times New Roman" w:hAnsi="Times New Roman" w:cs="Times New Roman"/>
          <w:b/>
          <w:sz w:val="20"/>
          <w:szCs w:val="20"/>
        </w:rPr>
        <w:t>um juiz que aceite o pragmatismo não mais poderá interpretar a prática jurídica em sua totalidade.</w:t>
      </w:r>
      <w:r w:rsidR="008320C2">
        <w:rPr>
          <w:rFonts w:ascii="Times New Roman" w:hAnsi="Times New Roman" w:cs="Times New Roman"/>
          <w:sz w:val="20"/>
          <w:szCs w:val="20"/>
        </w:rPr>
        <w:t xml:space="preserve"> </w:t>
      </w:r>
      <w:r w:rsidRPr="008320C2">
        <w:rPr>
          <w:rFonts w:ascii="Times New Roman" w:hAnsi="Times New Roman" w:cs="Times New Roman"/>
          <w:b/>
          <w:sz w:val="20"/>
          <w:szCs w:val="20"/>
        </w:rPr>
        <w:t xml:space="preserve">O </w:t>
      </w:r>
      <w:r w:rsidRPr="003A4BCD">
        <w:rPr>
          <w:rFonts w:ascii="Times New Roman" w:hAnsi="Times New Roman" w:cs="Times New Roman"/>
          <w:b/>
          <w:sz w:val="20"/>
          <w:szCs w:val="20"/>
          <w:u w:val="single"/>
        </w:rPr>
        <w:t>direito como integridade</w:t>
      </w:r>
      <w:r w:rsidRPr="008320C2">
        <w:rPr>
          <w:rFonts w:ascii="Times New Roman" w:hAnsi="Times New Roman" w:cs="Times New Roman"/>
          <w:b/>
          <w:sz w:val="20"/>
          <w:szCs w:val="20"/>
        </w:rPr>
        <w:t xml:space="preserve"> é diferente: é tanto o produto da interpretação abrangente da prática jurídica quanto sua fonte de inspiração. </w:t>
      </w:r>
      <w:r w:rsidRPr="00145280">
        <w:rPr>
          <w:rFonts w:ascii="Times New Roman" w:hAnsi="Times New Roman" w:cs="Times New Roman"/>
          <w:sz w:val="20"/>
          <w:szCs w:val="20"/>
        </w:rPr>
        <w:t>O programa que apresenta aos juízes que decidem casos difíceis é essencialmente, não apenas contingentemente, interpretativo; o direito como integridade pede-lhes que continuem interpretando o mesmo material que ele próprio afirma ter interpretado com sucesso. Oferece-se como a continuidade – e como origem – das interpretações mais detalhadas que recomenda.</w:t>
      </w:r>
    </w:p>
    <w:p w:rsidR="00145280" w:rsidRPr="005B6822" w:rsidRDefault="00145280" w:rsidP="00145280">
      <w:pPr>
        <w:spacing w:line="360" w:lineRule="auto"/>
        <w:ind w:left="2268"/>
        <w:jc w:val="both"/>
        <w:rPr>
          <w:rFonts w:ascii="Times New Roman" w:hAnsi="Times New Roman" w:cs="Times New Roman"/>
        </w:rPr>
      </w:pPr>
    </w:p>
    <w:p w:rsidR="007A411A" w:rsidRPr="00373AC5" w:rsidRDefault="00083145" w:rsidP="00F0223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B54B1D" w:rsidRPr="00373AC5">
        <w:rPr>
          <w:rFonts w:ascii="Times New Roman" w:hAnsi="Times New Roman" w:cs="Times New Roman"/>
          <w:b/>
        </w:rPr>
        <w:t xml:space="preserve"> O RECONHECIMENTO DOS PRECEDENTES NO SISTEMA JURÍDICO BRASILEIRO </w:t>
      </w:r>
      <w:r w:rsidR="007D784F">
        <w:rPr>
          <w:rFonts w:ascii="Times New Roman" w:hAnsi="Times New Roman" w:cs="Times New Roman"/>
          <w:b/>
        </w:rPr>
        <w:t>E O MÉTODO INTERPRETATIVO DE DWORKIN</w:t>
      </w:r>
    </w:p>
    <w:p w:rsidR="007A411A" w:rsidRPr="00373AC5" w:rsidRDefault="007A411A" w:rsidP="007A411A">
      <w:pPr>
        <w:spacing w:line="360" w:lineRule="auto"/>
        <w:ind w:firstLine="1134"/>
        <w:jc w:val="both"/>
        <w:rPr>
          <w:rFonts w:ascii="Times New Roman" w:eastAsia="Times New Roman Bold" w:hAnsi="Times New Roman" w:cs="Times New Roman"/>
        </w:rPr>
      </w:pPr>
    </w:p>
    <w:p w:rsidR="007A411A" w:rsidRPr="00373AC5" w:rsidRDefault="007A411A" w:rsidP="007A411A">
      <w:pPr>
        <w:spacing w:line="360" w:lineRule="auto"/>
        <w:ind w:firstLine="1134"/>
        <w:jc w:val="both"/>
        <w:rPr>
          <w:rFonts w:ascii="Times New Roman" w:eastAsia="Times New Roman Bold" w:hAnsi="Times New Roman" w:cs="Times New Roman"/>
        </w:rPr>
      </w:pPr>
      <w:r w:rsidRPr="00373AC5">
        <w:rPr>
          <w:rFonts w:ascii="Times New Roman" w:eastAsia="Times New Roman Bold" w:hAnsi="Times New Roman" w:cs="Times New Roman"/>
        </w:rPr>
        <w:t>O aperfeiçoamento do sistema jurídico é um fato que se observa na proposta de Ronald Dworkin, e que ganhou notoriedade no Brasil através de algumas medidas, como a Emenda Constitucional 45, de 30 de dezembro de 2004. Essa medida, pode-se dizer com certeza, trouxe significativa mudanças ao sistema jurídico nacional, em especial no que tange à valorização dos precedentes e das jurisprudências.</w:t>
      </w:r>
    </w:p>
    <w:p w:rsidR="007A411A" w:rsidRPr="00373AC5" w:rsidRDefault="007A411A" w:rsidP="007A411A">
      <w:pPr>
        <w:spacing w:line="360" w:lineRule="auto"/>
        <w:ind w:firstLine="1134"/>
        <w:jc w:val="both"/>
        <w:rPr>
          <w:rFonts w:ascii="Times New Roman" w:eastAsia="Times New Roman Bold" w:hAnsi="Times New Roman" w:cs="Times New Roman"/>
        </w:rPr>
      </w:pPr>
      <w:r w:rsidRPr="00373AC5">
        <w:rPr>
          <w:rFonts w:ascii="Times New Roman" w:eastAsia="Times New Roman Bold" w:hAnsi="Times New Roman" w:cs="Times New Roman"/>
        </w:rPr>
        <w:t>Na Exposição de Motivos publicado pelo despacho da Presidência da República, falou-se nos três poderes como aliados pelo alcance de um Judiciário menos moroso e Mais republicano. Para tanto, conheceu-se a existência de um “consenso em torno das dificuldades na eficácia do Judiciário”, que “solapam a crença dos cidadãos no regime democrático”. (</w:t>
      </w:r>
      <w:r w:rsidRPr="00373AC5">
        <w:rPr>
          <w:rFonts w:ascii="Times New Roman" w:hAnsi="Times New Roman" w:cs="Times New Roman"/>
        </w:rPr>
        <w:t>BRASIL, 2004, p. 8).</w:t>
      </w:r>
      <w:r w:rsidRPr="00373AC5">
        <w:rPr>
          <w:rFonts w:ascii="Times New Roman" w:eastAsia="Times New Roman Bold" w:hAnsi="Times New Roman" w:cs="Times New Roman"/>
        </w:rPr>
        <w:t xml:space="preserve"> Deste modo, a Exposição apresentou soluções, medidas que já estavam sendo tomadas e possíveis dificuldades. </w:t>
      </w:r>
    </w:p>
    <w:p w:rsidR="007A411A" w:rsidRDefault="007A411A" w:rsidP="007A411A">
      <w:pPr>
        <w:spacing w:line="360" w:lineRule="auto"/>
        <w:ind w:firstLine="1134"/>
        <w:jc w:val="both"/>
        <w:rPr>
          <w:rFonts w:ascii="Times New Roman" w:eastAsia="Times New Roman Bold" w:hAnsi="Times New Roman" w:cs="Times New Roman"/>
        </w:rPr>
      </w:pPr>
      <w:r w:rsidRPr="00373AC5">
        <w:rPr>
          <w:rFonts w:ascii="Times New Roman" w:eastAsia="Times New Roman Bold" w:hAnsi="Times New Roman" w:cs="Times New Roman"/>
        </w:rPr>
        <w:t xml:space="preserve">É nesse sentido que atua a Emenda Constitucional 45, em especial sobre a reforma do sistema recursal e dos procedimentos, consolidando o sistema de precedentes, viabilizando cada vez mais, como já dito, a aproximação entre o </w:t>
      </w:r>
      <w:r w:rsidRPr="00373AC5">
        <w:rPr>
          <w:rFonts w:ascii="Times New Roman" w:eastAsia="Times New Roman Bold" w:hAnsi="Times New Roman" w:cs="Times New Roman"/>
          <w:i/>
        </w:rPr>
        <w:t>civil law</w:t>
      </w:r>
      <w:r w:rsidRPr="00373AC5">
        <w:rPr>
          <w:rFonts w:ascii="Times New Roman" w:eastAsia="Times New Roman Bold" w:hAnsi="Times New Roman" w:cs="Times New Roman"/>
        </w:rPr>
        <w:t xml:space="preserve"> e o</w:t>
      </w:r>
      <w:r w:rsidRPr="00373AC5">
        <w:rPr>
          <w:rFonts w:ascii="Times New Roman" w:eastAsia="Times New Roman Bold" w:hAnsi="Times New Roman" w:cs="Times New Roman"/>
          <w:i/>
        </w:rPr>
        <w:t xml:space="preserve"> common law</w:t>
      </w:r>
      <w:r w:rsidRPr="00373AC5">
        <w:rPr>
          <w:rFonts w:ascii="Times New Roman" w:eastAsia="Times New Roman Bold" w:hAnsi="Times New Roman" w:cs="Times New Roman"/>
        </w:rPr>
        <w:t>.</w:t>
      </w:r>
    </w:p>
    <w:p w:rsidR="007A0137" w:rsidRDefault="007A0137" w:rsidP="007A411A">
      <w:pPr>
        <w:spacing w:line="360" w:lineRule="auto"/>
        <w:ind w:firstLine="1134"/>
        <w:jc w:val="both"/>
        <w:rPr>
          <w:rFonts w:ascii="Times New Roman" w:eastAsia="Times New Roman Bold" w:hAnsi="Times New Roman" w:cs="Times New Roman"/>
        </w:rPr>
      </w:pPr>
      <w:r>
        <w:rPr>
          <w:rFonts w:ascii="Times New Roman" w:eastAsia="Times New Roman Bold" w:hAnsi="Times New Roman" w:cs="Times New Roman"/>
        </w:rPr>
        <w:t xml:space="preserve">Além da legislação supramencionada, a Emenda Constitucional nº 03/1993, que adicionou ao art. 102, da Constituição Federal, o § 2º, atribuiu efeito vinculante às decisões </w:t>
      </w:r>
      <w:r>
        <w:rPr>
          <w:rFonts w:ascii="Times New Roman" w:eastAsia="Times New Roman Bold" w:hAnsi="Times New Roman" w:cs="Times New Roman"/>
        </w:rPr>
        <w:lastRenderedPageBreak/>
        <w:t xml:space="preserve">proferidas pelo Supremo Tribunal Federal (STF) no âmbito das Ações Declaratórias de Constitucionalidade (ADC), pode ser tida como importante marco para a aplicação dos precedentes no ordenamento jurídico brasileiro. </w:t>
      </w:r>
    </w:p>
    <w:p w:rsidR="003D44F5" w:rsidRDefault="003D44F5" w:rsidP="00066A01">
      <w:pPr>
        <w:spacing w:line="360" w:lineRule="auto"/>
        <w:jc w:val="both"/>
        <w:rPr>
          <w:rFonts w:ascii="Times New Roman" w:eastAsia="Times New Roman Bold" w:hAnsi="Times New Roman" w:cs="Times New Roman"/>
          <w:b/>
        </w:rPr>
      </w:pPr>
    </w:p>
    <w:p w:rsidR="00066A01" w:rsidRDefault="00066A01" w:rsidP="00066A01">
      <w:pPr>
        <w:spacing w:line="360" w:lineRule="auto"/>
        <w:jc w:val="both"/>
        <w:rPr>
          <w:rFonts w:ascii="Times New Roman" w:eastAsia="Times New Roman Bold" w:hAnsi="Times New Roman" w:cs="Times New Roman"/>
          <w:b/>
        </w:rPr>
      </w:pPr>
      <w:r>
        <w:rPr>
          <w:rFonts w:ascii="Times New Roman" w:eastAsia="Times New Roman Bold" w:hAnsi="Times New Roman" w:cs="Times New Roman"/>
          <w:b/>
        </w:rPr>
        <w:t>5.1 A força d</w:t>
      </w:r>
      <w:r w:rsidR="00737D50">
        <w:rPr>
          <w:rFonts w:ascii="Times New Roman" w:eastAsia="Times New Roman Bold" w:hAnsi="Times New Roman" w:cs="Times New Roman"/>
          <w:b/>
        </w:rPr>
        <w:t>os</w:t>
      </w:r>
      <w:r>
        <w:rPr>
          <w:rFonts w:ascii="Times New Roman" w:eastAsia="Times New Roman Bold" w:hAnsi="Times New Roman" w:cs="Times New Roman"/>
          <w:b/>
        </w:rPr>
        <w:t xml:space="preserve"> precedentes dentro do Processo Civil</w:t>
      </w:r>
    </w:p>
    <w:p w:rsidR="00066A01" w:rsidRPr="00066A01" w:rsidRDefault="00066A01" w:rsidP="00066A01">
      <w:pPr>
        <w:spacing w:line="360" w:lineRule="auto"/>
        <w:jc w:val="both"/>
        <w:rPr>
          <w:rFonts w:ascii="Times New Roman" w:eastAsia="Times New Roman Bold" w:hAnsi="Times New Roman" w:cs="Times New Roman"/>
          <w:b/>
        </w:rPr>
      </w:pPr>
    </w:p>
    <w:p w:rsidR="007A0137" w:rsidRDefault="007A0137" w:rsidP="007A411A">
      <w:pPr>
        <w:spacing w:line="360" w:lineRule="auto"/>
        <w:ind w:firstLine="1134"/>
        <w:jc w:val="both"/>
        <w:rPr>
          <w:rFonts w:ascii="Times New Roman" w:eastAsia="Times New Roman Bold" w:hAnsi="Times New Roman" w:cs="Times New Roman"/>
        </w:rPr>
      </w:pPr>
      <w:r>
        <w:rPr>
          <w:rFonts w:ascii="Times New Roman" w:eastAsia="Times New Roman Bold" w:hAnsi="Times New Roman" w:cs="Times New Roman"/>
        </w:rPr>
        <w:t>Dent</w:t>
      </w:r>
      <w:r w:rsidR="00066A01">
        <w:rPr>
          <w:rFonts w:ascii="Times New Roman" w:eastAsia="Times New Roman Bold" w:hAnsi="Times New Roman" w:cs="Times New Roman"/>
        </w:rPr>
        <w:t>ro do direito processual civil existe uma gama de</w:t>
      </w:r>
      <w:r w:rsidRPr="007A0137">
        <w:rPr>
          <w:rFonts w:ascii="Times New Roman" w:eastAsia="Times New Roman Bold" w:hAnsi="Times New Roman" w:cs="Times New Roman"/>
        </w:rPr>
        <w:t xml:space="preserve"> dispositivos aprovados ao longo dos anos </w:t>
      </w:r>
      <w:r w:rsidR="00066A01">
        <w:rPr>
          <w:rFonts w:ascii="Times New Roman" w:eastAsia="Times New Roman Bold" w:hAnsi="Times New Roman" w:cs="Times New Roman"/>
        </w:rPr>
        <w:t>que deixam clara a importância adquirida pela</w:t>
      </w:r>
      <w:r w:rsidRPr="007A0137">
        <w:rPr>
          <w:rFonts w:ascii="Times New Roman" w:eastAsia="Times New Roman Bold" w:hAnsi="Times New Roman" w:cs="Times New Roman"/>
        </w:rPr>
        <w:t xml:space="preserve"> teoria dos precedentes. </w:t>
      </w:r>
      <w:r w:rsidRPr="008C74EF">
        <w:rPr>
          <w:rFonts w:ascii="Times New Roman" w:eastAsia="Times New Roman Bold" w:hAnsi="Times New Roman" w:cs="Times New Roman"/>
          <w:lang w:val="en-US"/>
        </w:rPr>
        <w:t>Exemplos: art. 285-A; art. 481, parágrafo único; art. 557; art. 475, §3º; e art. 518, §1º.</w:t>
      </w:r>
      <w:r w:rsidR="00066A01" w:rsidRPr="008C74EF">
        <w:rPr>
          <w:rFonts w:ascii="Times New Roman" w:eastAsia="Times New Roman Bold" w:hAnsi="Times New Roman" w:cs="Times New Roman"/>
          <w:lang w:val="en-US"/>
        </w:rPr>
        <w:t xml:space="preserve"> </w:t>
      </w:r>
      <w:r w:rsidR="00066A01">
        <w:rPr>
          <w:rFonts w:ascii="Times New Roman" w:eastAsia="Times New Roman Bold" w:hAnsi="Times New Roman" w:cs="Times New Roman"/>
        </w:rPr>
        <w:t>No que tange à</w:t>
      </w:r>
      <w:r w:rsidR="00066A01" w:rsidRPr="00066A01">
        <w:rPr>
          <w:rFonts w:ascii="Times New Roman" w:eastAsia="Times New Roman Bold" w:hAnsi="Times New Roman" w:cs="Times New Roman"/>
        </w:rPr>
        <w:t xml:space="preserve"> repercussão geral, matéria também tratada no Código de Processo Civil, sempre existirá quando o recurso extraordinário impugnar decisão contrária à súmula ou jurisprudência dominante do Tribunal (art. 543-A, §3º, CPC). Por aí se nota a força dos precedentes formados no âmbito do STF.</w:t>
      </w:r>
    </w:p>
    <w:p w:rsidR="00066A01" w:rsidRDefault="00066A01" w:rsidP="007A411A">
      <w:pPr>
        <w:spacing w:line="360" w:lineRule="auto"/>
        <w:ind w:firstLine="1134"/>
        <w:jc w:val="both"/>
        <w:rPr>
          <w:rFonts w:ascii="Times New Roman" w:eastAsia="Times New Roman Bold" w:hAnsi="Times New Roman" w:cs="Times New Roman"/>
        </w:rPr>
      </w:pPr>
      <w:r>
        <w:rPr>
          <w:rFonts w:ascii="Times New Roman" w:eastAsia="Times New Roman Bold" w:hAnsi="Times New Roman" w:cs="Times New Roman"/>
        </w:rPr>
        <w:t xml:space="preserve">Entretanto, conforme afirma </w:t>
      </w:r>
      <w:r w:rsidRPr="00066A01">
        <w:rPr>
          <w:rFonts w:ascii="Times New Roman" w:eastAsia="Times New Roman Bold" w:hAnsi="Times New Roman" w:cs="Times New Roman"/>
        </w:rPr>
        <w:t>Tiago Asfor Rocha Lim</w:t>
      </w:r>
      <w:r>
        <w:rPr>
          <w:rFonts w:ascii="Times New Roman" w:eastAsia="Times New Roman Bold" w:hAnsi="Times New Roman" w:cs="Times New Roman"/>
        </w:rPr>
        <w:t>a (2013) o sistema de precedentes precisa de “</w:t>
      </w:r>
      <w:r w:rsidRPr="00066A01">
        <w:rPr>
          <w:rFonts w:ascii="Times New Roman" w:eastAsia="Times New Roman Bold" w:hAnsi="Times New Roman" w:cs="Times New Roman"/>
        </w:rPr>
        <w:t>algumas imprescindíveis correções para que dele se possa extrair a finalidade esperada</w:t>
      </w:r>
      <w:r>
        <w:rPr>
          <w:rFonts w:ascii="Times New Roman" w:eastAsia="Times New Roman Bold" w:hAnsi="Times New Roman" w:cs="Times New Roman"/>
        </w:rPr>
        <w:t xml:space="preserve">”, tendo em vista sua incompletude. </w:t>
      </w:r>
    </w:p>
    <w:p w:rsidR="00066A01" w:rsidRDefault="00066A01" w:rsidP="007A411A">
      <w:pPr>
        <w:spacing w:line="360" w:lineRule="auto"/>
        <w:ind w:firstLine="1134"/>
        <w:jc w:val="both"/>
        <w:rPr>
          <w:rFonts w:ascii="Times New Roman" w:eastAsia="Times New Roman Bold" w:hAnsi="Times New Roman" w:cs="Times New Roman"/>
        </w:rPr>
      </w:pPr>
      <w:r>
        <w:rPr>
          <w:rFonts w:ascii="Times New Roman" w:eastAsia="Times New Roman Bold" w:hAnsi="Times New Roman" w:cs="Times New Roman"/>
        </w:rPr>
        <w:t xml:space="preserve">Como já mencionado neste trabalho, </w:t>
      </w:r>
      <w:r w:rsidRPr="00066A01">
        <w:rPr>
          <w:rFonts w:ascii="Times New Roman" w:eastAsia="Times New Roman Bold" w:hAnsi="Times New Roman" w:cs="Times New Roman"/>
        </w:rPr>
        <w:t>não é incomum encontrarmos resistência na doutrina e nos tribunais acerca da aplicação dos precedentes judiciais.</w:t>
      </w:r>
      <w:r>
        <w:rPr>
          <w:rFonts w:ascii="Times New Roman" w:eastAsia="Times New Roman Bold" w:hAnsi="Times New Roman" w:cs="Times New Roman"/>
        </w:rPr>
        <w:t xml:space="preserve"> No entanto, levando-se em conta a morosidade que</w:t>
      </w:r>
      <w:r w:rsidRPr="00066A01">
        <w:rPr>
          <w:rFonts w:ascii="Times New Roman" w:eastAsia="Times New Roman Bold" w:hAnsi="Times New Roman" w:cs="Times New Roman"/>
        </w:rPr>
        <w:t xml:space="preserve"> se processam as alterações legislativas no Brasil, a tendência é que a jurisprudência </w:t>
      </w:r>
      <w:r>
        <w:rPr>
          <w:rFonts w:ascii="Times New Roman" w:eastAsia="Times New Roman Bold" w:hAnsi="Times New Roman" w:cs="Times New Roman"/>
        </w:rPr>
        <w:t>se uniformize</w:t>
      </w:r>
      <w:r w:rsidRPr="00066A01">
        <w:rPr>
          <w:rFonts w:ascii="Times New Roman" w:eastAsia="Times New Roman Bold" w:hAnsi="Times New Roman" w:cs="Times New Roman"/>
        </w:rPr>
        <w:t xml:space="preserve">, </w:t>
      </w:r>
      <w:r>
        <w:rPr>
          <w:rFonts w:ascii="Times New Roman" w:eastAsia="Times New Roman Bold" w:hAnsi="Times New Roman" w:cs="Times New Roman"/>
        </w:rPr>
        <w:t>com o escopo de</w:t>
      </w:r>
      <w:r w:rsidRPr="00066A01">
        <w:rPr>
          <w:rFonts w:ascii="Times New Roman" w:eastAsia="Times New Roman Bold" w:hAnsi="Times New Roman" w:cs="Times New Roman"/>
        </w:rPr>
        <w:t xml:space="preserve"> solucionar as situações que não podem ser resolvidas </w:t>
      </w:r>
      <w:r>
        <w:rPr>
          <w:rFonts w:ascii="Times New Roman" w:eastAsia="Times New Roman Bold" w:hAnsi="Times New Roman" w:cs="Times New Roman"/>
        </w:rPr>
        <w:t>através</w:t>
      </w:r>
      <w:r w:rsidRPr="00066A01">
        <w:rPr>
          <w:rFonts w:ascii="Times New Roman" w:eastAsia="Times New Roman Bold" w:hAnsi="Times New Roman" w:cs="Times New Roman"/>
        </w:rPr>
        <w:t xml:space="preserve"> da aplicação literal da lei.</w:t>
      </w:r>
      <w:r>
        <w:rPr>
          <w:rFonts w:ascii="Times New Roman" w:eastAsia="Times New Roman Bold" w:hAnsi="Times New Roman" w:cs="Times New Roman"/>
        </w:rPr>
        <w:t xml:space="preserve"> </w:t>
      </w:r>
      <w:r w:rsidR="00737D50">
        <w:rPr>
          <w:rFonts w:ascii="Times New Roman" w:eastAsia="Times New Roman Bold" w:hAnsi="Times New Roman" w:cs="Times New Roman"/>
        </w:rPr>
        <w:t>(</w:t>
      </w:r>
      <w:r w:rsidR="00737D50" w:rsidRPr="00737D50">
        <w:rPr>
          <w:rFonts w:ascii="Times New Roman" w:eastAsia="Times New Roman Bold" w:hAnsi="Times New Roman" w:cs="Times New Roman"/>
        </w:rPr>
        <w:t>DONIZETTI</w:t>
      </w:r>
      <w:r w:rsidR="00737D50">
        <w:rPr>
          <w:rFonts w:ascii="Times New Roman" w:eastAsia="Times New Roman Bold" w:hAnsi="Times New Roman" w:cs="Times New Roman"/>
        </w:rPr>
        <w:t>, 2014).</w:t>
      </w:r>
    </w:p>
    <w:p w:rsidR="00874C79" w:rsidRDefault="00066A01" w:rsidP="00874C79">
      <w:pPr>
        <w:spacing w:line="360" w:lineRule="auto"/>
        <w:ind w:firstLine="1134"/>
        <w:jc w:val="both"/>
        <w:rPr>
          <w:rFonts w:ascii="Times New Roman" w:eastAsia="Times New Roman Bold" w:hAnsi="Times New Roman" w:cs="Times New Roman"/>
        </w:rPr>
      </w:pPr>
      <w:r>
        <w:rPr>
          <w:rFonts w:ascii="Times New Roman" w:eastAsia="Times New Roman Bold" w:hAnsi="Times New Roman" w:cs="Times New Roman"/>
        </w:rPr>
        <w:t>No título relativo à sentença</w:t>
      </w:r>
      <w:r w:rsidR="00874C79">
        <w:rPr>
          <w:rFonts w:ascii="Times New Roman" w:eastAsia="Times New Roman Bold" w:hAnsi="Times New Roman" w:cs="Times New Roman"/>
        </w:rPr>
        <w:t xml:space="preserve"> no novo CPC</w:t>
      </w:r>
      <w:r>
        <w:rPr>
          <w:rFonts w:ascii="Times New Roman" w:eastAsia="Times New Roman Bold" w:hAnsi="Times New Roman" w:cs="Times New Roman"/>
        </w:rPr>
        <w:t>, dispõe-se sobre os precedentes (art.</w:t>
      </w:r>
      <w:r w:rsidR="00874C79">
        <w:rPr>
          <w:rFonts w:ascii="Times New Roman" w:eastAsia="Times New Roman Bold" w:hAnsi="Times New Roman" w:cs="Times New Roman"/>
        </w:rPr>
        <w:t xml:space="preserve"> 520 ao 522), onde </w:t>
      </w:r>
      <w:r w:rsidR="00874C79" w:rsidRPr="00874C79">
        <w:rPr>
          <w:rFonts w:ascii="Times New Roman" w:eastAsia="Times New Roman Bold" w:hAnsi="Times New Roman" w:cs="Times New Roman"/>
        </w:rPr>
        <w:t xml:space="preserve">o legislador busca a adequação dos entendimentos jurisprudenciais em todos os níveis jurisdicionais, </w:t>
      </w:r>
      <w:r w:rsidR="00874C79">
        <w:rPr>
          <w:rFonts w:ascii="Times New Roman" w:eastAsia="Times New Roman Bold" w:hAnsi="Times New Roman" w:cs="Times New Roman"/>
        </w:rPr>
        <w:t>a fim de evitar que a jurisprudência se disperse, o que acarretaria n</w:t>
      </w:r>
      <w:r w:rsidR="00874C79" w:rsidRPr="00874C79">
        <w:rPr>
          <w:rFonts w:ascii="Times New Roman" w:eastAsia="Times New Roman Bold" w:hAnsi="Times New Roman" w:cs="Times New Roman"/>
        </w:rPr>
        <w:t xml:space="preserve">a </w:t>
      </w:r>
      <w:r w:rsidR="00874C79">
        <w:rPr>
          <w:rFonts w:ascii="Times New Roman" w:eastAsia="Times New Roman Bold" w:hAnsi="Times New Roman" w:cs="Times New Roman"/>
        </w:rPr>
        <w:t>descrença sobre as</w:t>
      </w:r>
      <w:r w:rsidR="00874C79" w:rsidRPr="00874C79">
        <w:rPr>
          <w:rFonts w:ascii="Times New Roman" w:eastAsia="Times New Roman Bold" w:hAnsi="Times New Roman" w:cs="Times New Roman"/>
        </w:rPr>
        <w:t xml:space="preserve"> decisões </w:t>
      </w:r>
      <w:r w:rsidR="00874C79">
        <w:rPr>
          <w:rFonts w:ascii="Times New Roman" w:eastAsia="Times New Roman Bold" w:hAnsi="Times New Roman" w:cs="Times New Roman"/>
        </w:rPr>
        <w:t>proferidas</w:t>
      </w:r>
      <w:r w:rsidR="00874C79" w:rsidRPr="00874C79">
        <w:rPr>
          <w:rFonts w:ascii="Times New Roman" w:eastAsia="Times New Roman Bold" w:hAnsi="Times New Roman" w:cs="Times New Roman"/>
        </w:rPr>
        <w:t xml:space="preserve"> pelo Poder Judiciário</w:t>
      </w:r>
      <w:r w:rsidR="00874C79">
        <w:rPr>
          <w:rFonts w:ascii="Times New Roman" w:eastAsia="Times New Roman Bold" w:hAnsi="Times New Roman" w:cs="Times New Roman"/>
        </w:rPr>
        <w:t>. No § 2º, do art. 520, pode-se identificar a prevenção de uma</w:t>
      </w:r>
      <w:r w:rsidR="00874C79" w:rsidRPr="00874C79">
        <w:rPr>
          <w:rFonts w:ascii="Times New Roman" w:eastAsia="Times New Roman Bold" w:hAnsi="Times New Roman" w:cs="Times New Roman"/>
        </w:rPr>
        <w:t xml:space="preserve"> consolidação inadequada de súmulas e, por conseguinte, a aplicação </w:t>
      </w:r>
      <w:r w:rsidR="00874C79">
        <w:rPr>
          <w:rFonts w:ascii="Times New Roman" w:eastAsia="Times New Roman Bold" w:hAnsi="Times New Roman" w:cs="Times New Roman"/>
        </w:rPr>
        <w:t xml:space="preserve">equivocada </w:t>
      </w:r>
      <w:r w:rsidR="00874C79" w:rsidRPr="00874C79">
        <w:rPr>
          <w:rFonts w:ascii="Times New Roman" w:eastAsia="Times New Roman Bold" w:hAnsi="Times New Roman" w:cs="Times New Roman"/>
        </w:rPr>
        <w:t>dos prec</w:t>
      </w:r>
      <w:r w:rsidR="00874C79">
        <w:rPr>
          <w:rFonts w:ascii="Times New Roman" w:eastAsia="Times New Roman Bold" w:hAnsi="Times New Roman" w:cs="Times New Roman"/>
        </w:rPr>
        <w:t xml:space="preserve">edentes aos casos a serem julgados. </w:t>
      </w:r>
    </w:p>
    <w:p w:rsidR="00316D7F" w:rsidRDefault="00874C79" w:rsidP="00316D7F">
      <w:pPr>
        <w:spacing w:line="360" w:lineRule="auto"/>
        <w:ind w:firstLine="1134"/>
        <w:jc w:val="both"/>
        <w:rPr>
          <w:rFonts w:ascii="Times New Roman" w:eastAsia="Times New Roman Bold" w:hAnsi="Times New Roman" w:cs="Times New Roman"/>
        </w:rPr>
      </w:pPr>
      <w:r>
        <w:rPr>
          <w:rFonts w:ascii="Times New Roman" w:eastAsia="Times New Roman Bold" w:hAnsi="Times New Roman" w:cs="Times New Roman"/>
        </w:rPr>
        <w:t>Já no art. 521, pode-se encontrar uma hierarquia entre os precedentes, como por exemplo: “</w:t>
      </w:r>
      <w:r w:rsidRPr="00874C79">
        <w:rPr>
          <w:rFonts w:ascii="Times New Roman" w:eastAsia="Times New Roman Bold" w:hAnsi="Times New Roman" w:cs="Times New Roman"/>
        </w:rPr>
        <w:t>I – os juízes e tribunais seguirão as decisões e os precedentes do Supremo Tribunal Federal em controle concentrado de constitucionalidade</w:t>
      </w:r>
      <w:r>
        <w:rPr>
          <w:rFonts w:ascii="Times New Roman" w:eastAsia="Times New Roman Bold" w:hAnsi="Times New Roman" w:cs="Times New Roman"/>
        </w:rPr>
        <w:t xml:space="preserve">.” Em síntese, é uma </w:t>
      </w:r>
      <w:r>
        <w:rPr>
          <w:rFonts w:ascii="Times New Roman" w:eastAsia="Times New Roman Bold" w:hAnsi="Times New Roman" w:cs="Times New Roman"/>
        </w:rPr>
        <w:lastRenderedPageBreak/>
        <w:t xml:space="preserve">espécie de roteiro sobre como devem se comportar juízes e tribunais quanto à aplicação dos precedentes. </w:t>
      </w:r>
    </w:p>
    <w:p w:rsidR="007A411A" w:rsidRDefault="00874C79" w:rsidP="00316D7F">
      <w:pPr>
        <w:spacing w:line="360" w:lineRule="auto"/>
        <w:ind w:firstLine="1134"/>
        <w:jc w:val="both"/>
        <w:rPr>
          <w:rFonts w:ascii="Times New Roman" w:eastAsia="Times New Roman Bold" w:hAnsi="Times New Roman" w:cs="Times New Roman"/>
        </w:rPr>
      </w:pPr>
      <w:r>
        <w:rPr>
          <w:rFonts w:ascii="Times New Roman" w:eastAsia="Times New Roman Bold" w:hAnsi="Times New Roman" w:cs="Times New Roman"/>
        </w:rPr>
        <w:t xml:space="preserve">Deste modo, a aprovação do novo CPC </w:t>
      </w:r>
      <w:r w:rsidR="00316D7F">
        <w:rPr>
          <w:rFonts w:ascii="Times New Roman" w:eastAsia="Times New Roman Bold" w:hAnsi="Times New Roman" w:cs="Times New Roman"/>
        </w:rPr>
        <w:t>demonstrou</w:t>
      </w:r>
      <w:r>
        <w:rPr>
          <w:rFonts w:ascii="Times New Roman" w:eastAsia="Times New Roman Bold" w:hAnsi="Times New Roman" w:cs="Times New Roman"/>
        </w:rPr>
        <w:t xml:space="preserve"> a fundamental importância de consolidação dos precedentes,</w:t>
      </w:r>
      <w:r w:rsidR="00316D7F">
        <w:rPr>
          <w:rFonts w:ascii="Times New Roman" w:eastAsia="Times New Roman Bold" w:hAnsi="Times New Roman" w:cs="Times New Roman"/>
        </w:rPr>
        <w:t xml:space="preserve"> tendo em vista o grande problema enfrentado pelo judiciário, pelo excessivo número de demandas processuais e pela grande quantidade de recursos interpostos aos tribunais superiores</w:t>
      </w:r>
      <w:r w:rsidRPr="00874C79">
        <w:rPr>
          <w:rFonts w:ascii="Times New Roman" w:eastAsia="Times New Roman Bold" w:hAnsi="Times New Roman" w:cs="Times New Roman"/>
        </w:rPr>
        <w:t>.</w:t>
      </w:r>
      <w:r w:rsidR="00737D50">
        <w:rPr>
          <w:rFonts w:ascii="Times New Roman" w:eastAsia="Times New Roman Bold" w:hAnsi="Times New Roman" w:cs="Times New Roman"/>
        </w:rPr>
        <w:t xml:space="preserve"> </w:t>
      </w:r>
      <w:r w:rsidR="00316D7F">
        <w:rPr>
          <w:rFonts w:ascii="Times New Roman" w:eastAsia="Times New Roman Bold" w:hAnsi="Times New Roman" w:cs="Times New Roman"/>
        </w:rPr>
        <w:t>O novo CPC prioriza, desta forma, o impedimento</w:t>
      </w:r>
      <w:r w:rsidR="00737D50">
        <w:rPr>
          <w:rFonts w:ascii="Times New Roman" w:eastAsia="Times New Roman Bold" w:hAnsi="Times New Roman" w:cs="Times New Roman"/>
        </w:rPr>
        <w:t xml:space="preserve"> </w:t>
      </w:r>
      <w:r w:rsidR="00316D7F">
        <w:rPr>
          <w:rFonts w:ascii="Times New Roman" w:eastAsia="Times New Roman Bold" w:hAnsi="Times New Roman" w:cs="Times New Roman"/>
        </w:rPr>
        <w:t>d</w:t>
      </w:r>
      <w:r w:rsidR="00737D50">
        <w:rPr>
          <w:rFonts w:ascii="Times New Roman" w:eastAsia="Times New Roman Bold" w:hAnsi="Times New Roman" w:cs="Times New Roman"/>
        </w:rPr>
        <w:t>o ajuizamento de ações ou recursos incabíveis,</w:t>
      </w:r>
      <w:r w:rsidR="00737D50" w:rsidRPr="00737D50">
        <w:rPr>
          <w:rFonts w:ascii="Times New Roman" w:eastAsia="Times New Roman Bold" w:hAnsi="Times New Roman" w:cs="Times New Roman"/>
        </w:rPr>
        <w:t xml:space="preserve"> </w:t>
      </w:r>
      <w:r w:rsidR="00316D7F">
        <w:rPr>
          <w:rFonts w:ascii="Times New Roman" w:eastAsia="Times New Roman Bold" w:hAnsi="Times New Roman" w:cs="Times New Roman"/>
        </w:rPr>
        <w:t>assegurando além de segurança jurídica e isonomia, o desestímulo à litigância, a racionalização do duplo grau de jurisdição, a duração razoável do processo etc</w:t>
      </w:r>
      <w:r w:rsidR="00737D50">
        <w:rPr>
          <w:rFonts w:ascii="Times New Roman" w:eastAsia="Times New Roman Bold" w:hAnsi="Times New Roman" w:cs="Times New Roman"/>
        </w:rPr>
        <w:t>. (</w:t>
      </w:r>
      <w:r w:rsidR="00316D7F">
        <w:rPr>
          <w:rFonts w:ascii="Times New Roman" w:eastAsia="Times New Roman Bold" w:hAnsi="Times New Roman" w:cs="Times New Roman"/>
        </w:rPr>
        <w:t>ATAÍDE JR., 2012</w:t>
      </w:r>
      <w:r w:rsidR="00737D50">
        <w:rPr>
          <w:rFonts w:ascii="Times New Roman" w:eastAsia="Times New Roman Bold" w:hAnsi="Times New Roman" w:cs="Times New Roman"/>
        </w:rPr>
        <w:t xml:space="preserve">). </w:t>
      </w:r>
    </w:p>
    <w:p w:rsidR="00A25A27" w:rsidRDefault="00A25A27" w:rsidP="00316D7F">
      <w:pPr>
        <w:spacing w:line="360" w:lineRule="auto"/>
        <w:ind w:firstLine="1134"/>
        <w:jc w:val="both"/>
        <w:rPr>
          <w:rFonts w:ascii="Times New Roman" w:eastAsia="Times New Roman Bold" w:hAnsi="Times New Roman" w:cs="Times New Roman"/>
        </w:rPr>
      </w:pPr>
    </w:p>
    <w:p w:rsidR="00A25A27" w:rsidRDefault="00A25A27" w:rsidP="00A25A27">
      <w:pPr>
        <w:spacing w:line="360" w:lineRule="auto"/>
        <w:jc w:val="both"/>
        <w:rPr>
          <w:rFonts w:ascii="Times New Roman" w:eastAsia="Times New Roman Bold" w:hAnsi="Times New Roman" w:cs="Times New Roman"/>
          <w:b/>
        </w:rPr>
      </w:pPr>
      <w:r>
        <w:rPr>
          <w:rFonts w:ascii="Times New Roman" w:eastAsia="Times New Roman Bold" w:hAnsi="Times New Roman" w:cs="Times New Roman"/>
          <w:b/>
        </w:rPr>
        <w:t>6 CONSIDERAÇÕES FINAIS</w:t>
      </w:r>
    </w:p>
    <w:p w:rsidR="00A25A27" w:rsidRDefault="00A25A27" w:rsidP="00A25A27">
      <w:pPr>
        <w:spacing w:line="360" w:lineRule="auto"/>
        <w:jc w:val="both"/>
        <w:rPr>
          <w:rFonts w:ascii="Times New Roman" w:eastAsia="Times New Roman Bold" w:hAnsi="Times New Roman" w:cs="Times New Roman"/>
          <w:b/>
        </w:rPr>
      </w:pPr>
    </w:p>
    <w:p w:rsidR="00A25A27" w:rsidRDefault="00A25A27" w:rsidP="00A25A27">
      <w:pPr>
        <w:spacing w:line="360" w:lineRule="auto"/>
        <w:ind w:firstLine="1134"/>
        <w:jc w:val="both"/>
        <w:rPr>
          <w:rFonts w:ascii="Times New Roman" w:eastAsia="Times New Roman Bold" w:hAnsi="Times New Roman" w:cs="Times New Roman"/>
        </w:rPr>
      </w:pPr>
      <w:r>
        <w:rPr>
          <w:rFonts w:ascii="Times New Roman" w:eastAsia="Times New Roman Bold" w:hAnsi="Times New Roman" w:cs="Times New Roman"/>
        </w:rPr>
        <w:t>Neste trabalho pretendeu-se apresentar uma análise</w:t>
      </w:r>
      <w:r w:rsidRPr="00A25A27">
        <w:rPr>
          <w:rFonts w:ascii="Times New Roman" w:eastAsia="Times New Roman Bold" w:hAnsi="Times New Roman" w:cs="Times New Roman"/>
        </w:rPr>
        <w:t xml:space="preserve"> </w:t>
      </w:r>
      <w:r>
        <w:rPr>
          <w:rFonts w:ascii="Times New Roman" w:eastAsia="Times New Roman Bold" w:hAnsi="Times New Roman" w:cs="Times New Roman"/>
        </w:rPr>
        <w:t xml:space="preserve">sobre </w:t>
      </w:r>
      <w:r w:rsidRPr="00A25A27">
        <w:rPr>
          <w:rFonts w:ascii="Times New Roman" w:eastAsia="Times New Roman Bold" w:hAnsi="Times New Roman" w:cs="Times New Roman"/>
        </w:rPr>
        <w:t>a perspectiva do Direito como integridade, proposto por Dworkin, e como ela proporciona a aplicação da teoria dos precedentes judiciais no âmbito recursal.</w:t>
      </w:r>
      <w:r>
        <w:rPr>
          <w:rFonts w:ascii="Times New Roman" w:eastAsia="Times New Roman Bold" w:hAnsi="Times New Roman" w:cs="Times New Roman"/>
        </w:rPr>
        <w:t xml:space="preserve"> </w:t>
      </w:r>
    </w:p>
    <w:p w:rsidR="00A25A27" w:rsidRDefault="00A25A27" w:rsidP="00A25A27">
      <w:pPr>
        <w:spacing w:line="360" w:lineRule="auto"/>
        <w:ind w:firstLine="1134"/>
        <w:jc w:val="both"/>
        <w:rPr>
          <w:rFonts w:ascii="Times New Roman" w:eastAsia="Times New Roman Bold" w:hAnsi="Times New Roman" w:cs="Times New Roman"/>
        </w:rPr>
      </w:pPr>
      <w:r>
        <w:rPr>
          <w:rFonts w:ascii="Times New Roman" w:eastAsia="Times New Roman Bold" w:hAnsi="Times New Roman" w:cs="Times New Roman"/>
        </w:rPr>
        <w:t>Observou-se através das posições doutrinárias e jurisprudenciais apresentadas que a</w:t>
      </w:r>
      <w:r w:rsidRPr="00A25A27">
        <w:rPr>
          <w:rFonts w:ascii="Times New Roman" w:eastAsia="Times New Roman Bold" w:hAnsi="Times New Roman" w:cs="Times New Roman"/>
        </w:rPr>
        <w:t xml:space="preserve"> crescente perda da credibilidade da sociedade na jurisdição e nos juízes, ocasionada pela conscientização jurídica e consequente aumento da exigência social perante o desempenho judicial, acarreta numa inevitável mudança processual civil: na aproximação do sistema da </w:t>
      </w:r>
      <w:r w:rsidRPr="00511E21">
        <w:rPr>
          <w:rFonts w:ascii="Times New Roman" w:eastAsia="Times New Roman Bold" w:hAnsi="Times New Roman" w:cs="Times New Roman"/>
          <w:i/>
        </w:rPr>
        <w:t>civil law</w:t>
      </w:r>
      <w:r w:rsidRPr="00A25A27">
        <w:rPr>
          <w:rFonts w:ascii="Times New Roman" w:eastAsia="Times New Roman Bold" w:hAnsi="Times New Roman" w:cs="Times New Roman"/>
        </w:rPr>
        <w:t xml:space="preserve"> ao da </w:t>
      </w:r>
      <w:r w:rsidRPr="00511E21">
        <w:rPr>
          <w:rFonts w:ascii="Times New Roman" w:eastAsia="Times New Roman Bold" w:hAnsi="Times New Roman" w:cs="Times New Roman"/>
          <w:i/>
        </w:rPr>
        <w:t>common law</w:t>
      </w:r>
      <w:r w:rsidRPr="00A25A27">
        <w:rPr>
          <w:rFonts w:ascii="Times New Roman" w:eastAsia="Times New Roman Bold" w:hAnsi="Times New Roman" w:cs="Times New Roman"/>
        </w:rPr>
        <w:t>.</w:t>
      </w:r>
    </w:p>
    <w:p w:rsidR="00511E21" w:rsidRDefault="00511E21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Deste modo, é cada vez mais constante a busca pela</w:t>
      </w:r>
      <w:r w:rsidRPr="00511E21">
        <w:rPr>
          <w:rFonts w:ascii="Times New Roman" w:hAnsi="Times New Roman" w:cs="Times New Roman"/>
        </w:rPr>
        <w:t xml:space="preserve"> coexistência de segurança jurídica e h</w:t>
      </w:r>
      <w:r>
        <w:rPr>
          <w:rFonts w:ascii="Times New Roman" w:hAnsi="Times New Roman" w:cs="Times New Roman"/>
        </w:rPr>
        <w:t>armonização entre os litigantes</w:t>
      </w:r>
      <w:r w:rsidRPr="00511E21">
        <w:rPr>
          <w:rFonts w:ascii="Times New Roman" w:hAnsi="Times New Roman" w:cs="Times New Roman"/>
        </w:rPr>
        <w:t>. Para tanto, o estudo dessa aproximação de si</w:t>
      </w:r>
      <w:r>
        <w:rPr>
          <w:rFonts w:ascii="Times New Roman" w:hAnsi="Times New Roman" w:cs="Times New Roman"/>
        </w:rPr>
        <w:t xml:space="preserve">stemas, deixou claro que o Direito Processual Civil não pode-se ater ao excesso de formalismo e à utilização da técnica processual, tendo em vista que isso gera a desconsideração do objeto na construção do instrumento, pois “a concepção moderna do processo, como instrumento de realização da justiça, repudia o excesso de formalismo, que culmina por inviabilizá-la.” (STJ, 1991). </w:t>
      </w:r>
    </w:p>
    <w:p w:rsidR="00511E21" w:rsidRDefault="00511E21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recursos, na maioria dos casos, aparecem como mecanismos que dificultam a tempestividade da prestação jurisdicional, ratificando, em algumas situações, a eficácia das decisões monocráticas dos juízes de primeiro grau, impondo ao litigante o encargo do tempo do processo. </w:t>
      </w:r>
      <w:r w:rsidR="003D44F5">
        <w:rPr>
          <w:rFonts w:ascii="Times New Roman" w:hAnsi="Times New Roman" w:cs="Times New Roman"/>
        </w:rPr>
        <w:t xml:space="preserve">Com efeito, percebeu-se que a constante evolução do instituto da </w:t>
      </w:r>
      <w:r w:rsidR="003D44F5">
        <w:rPr>
          <w:rFonts w:ascii="Times New Roman" w:hAnsi="Times New Roman" w:cs="Times New Roman"/>
        </w:rPr>
        <w:lastRenderedPageBreak/>
        <w:t xml:space="preserve">uniformização dos precedentes influencia diretamente sobre as decisões, evitando recursos protelatórios. </w:t>
      </w:r>
    </w:p>
    <w:p w:rsidR="003D44F5" w:rsidRDefault="00807525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Ademais, observou-se a importância do método interpretativo de Dworkin na possibilidade de melhoria da celeridade e eficácia judicial.</w:t>
      </w:r>
      <w:r w:rsidR="003D44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="003D44F5">
        <w:rPr>
          <w:rFonts w:ascii="Times New Roman" w:hAnsi="Times New Roman" w:cs="Times New Roman"/>
        </w:rPr>
        <w:t>onforme explica Dworkin, o direito como integridade surge com o objetivo de oferecer melhor adequação das práticas jurídicas como um to</w:t>
      </w:r>
      <w:r>
        <w:rPr>
          <w:rFonts w:ascii="Times New Roman" w:hAnsi="Times New Roman" w:cs="Times New Roman"/>
        </w:rPr>
        <w:t>do. Portanto, foi possível compreender a importância da decisão judicial  e dos precedentes, e como eles influenciam sobre o direito das partes, tendo em vista que o direito como integridade exige que as decisões judiciais e as leis guardem coerência com o resto do ordenamento.</w:t>
      </w: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Default="00B109BE" w:rsidP="00A25A27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B109BE" w:rsidRPr="00EC44CC" w:rsidRDefault="00B109BE" w:rsidP="00EC44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44CC">
        <w:rPr>
          <w:rFonts w:ascii="Times New Roman" w:hAnsi="Times New Roman" w:cs="Times New Roman"/>
          <w:b/>
          <w:sz w:val="22"/>
          <w:szCs w:val="22"/>
        </w:rPr>
        <w:lastRenderedPageBreak/>
        <w:t>REFERÊNCIAS</w:t>
      </w:r>
    </w:p>
    <w:p w:rsidR="00B109BE" w:rsidRPr="00EC44CC" w:rsidRDefault="00B109BE" w:rsidP="00EC44CC">
      <w:pPr>
        <w:ind w:firstLine="113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C44CC" w:rsidRPr="00EC44CC" w:rsidRDefault="00EC44CC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ATAIDE JR., Jaldemiro Rodrigues de. </w:t>
      </w:r>
      <w:r w:rsidRPr="00EC44CC">
        <w:rPr>
          <w:rFonts w:ascii="Times New Roman" w:hAnsi="Times New Roman" w:cs="Times New Roman"/>
          <w:b/>
          <w:sz w:val="22"/>
          <w:szCs w:val="22"/>
        </w:rPr>
        <w:t xml:space="preserve">Uma proposta de sistematização da eficácia temporal dos precedentes diante do projeto de novo CPC. </w:t>
      </w:r>
      <w:r w:rsidRPr="00EC44CC">
        <w:rPr>
          <w:rFonts w:ascii="Times New Roman" w:hAnsi="Times New Roman" w:cs="Times New Roman"/>
          <w:sz w:val="22"/>
          <w:szCs w:val="22"/>
        </w:rPr>
        <w:t>Salvador: Juspodivm, 2012.</w:t>
      </w:r>
    </w:p>
    <w:p w:rsidR="00EC44CC" w:rsidRPr="00EC44CC" w:rsidRDefault="00EC44CC" w:rsidP="00EC44CC">
      <w:pPr>
        <w:rPr>
          <w:rFonts w:ascii="Times New Roman" w:hAnsi="Times New Roman" w:cs="Times New Roman"/>
          <w:sz w:val="22"/>
          <w:szCs w:val="22"/>
        </w:rPr>
      </w:pPr>
    </w:p>
    <w:p w:rsidR="00B109BE" w:rsidRPr="00EC44CC" w:rsidRDefault="00B109BE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ÁVILA, Humberto. </w:t>
      </w:r>
      <w:r w:rsidRPr="00EC44CC">
        <w:rPr>
          <w:rFonts w:ascii="Times New Roman" w:hAnsi="Times New Roman" w:cs="Times New Roman"/>
          <w:b/>
          <w:sz w:val="22"/>
          <w:szCs w:val="22"/>
        </w:rPr>
        <w:t xml:space="preserve">Teoria dos princípios: </w:t>
      </w:r>
      <w:r w:rsidRPr="00EC44CC">
        <w:rPr>
          <w:rFonts w:ascii="Times New Roman" w:hAnsi="Times New Roman" w:cs="Times New Roman"/>
          <w:sz w:val="22"/>
          <w:szCs w:val="22"/>
        </w:rPr>
        <w:t>da definição à aplicação dos princípios jurídicos. 7. ed. São Paulo: Malheiros, 2007.</w:t>
      </w:r>
    </w:p>
    <w:p w:rsidR="00B109BE" w:rsidRPr="00EC44CC" w:rsidRDefault="00B109BE" w:rsidP="00EC44CC">
      <w:pPr>
        <w:rPr>
          <w:rFonts w:ascii="Times New Roman" w:hAnsi="Times New Roman" w:cs="Times New Roman"/>
          <w:sz w:val="22"/>
          <w:szCs w:val="22"/>
        </w:rPr>
      </w:pPr>
    </w:p>
    <w:p w:rsidR="00B109BE" w:rsidRPr="00EC44CC" w:rsidRDefault="00B109BE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BRASIL. </w:t>
      </w:r>
      <w:r w:rsidRPr="00EC44CC">
        <w:rPr>
          <w:rFonts w:ascii="Times New Roman" w:hAnsi="Times New Roman" w:cs="Times New Roman"/>
          <w:b/>
          <w:sz w:val="22"/>
          <w:szCs w:val="22"/>
        </w:rPr>
        <w:t>Exposição de motivos/MJ 204, de 15/12/2004 -</w:t>
      </w:r>
      <w:r w:rsidRPr="00EC44CC">
        <w:rPr>
          <w:rFonts w:ascii="Times New Roman" w:hAnsi="Times New Roman" w:cs="Times New Roman"/>
          <w:sz w:val="22"/>
          <w:szCs w:val="22"/>
        </w:rPr>
        <w:t xml:space="preserve"> D.O.U. de 16/12/2004, Pacto de Estado em favor de um Judiciário mais rápido e Republicano - Reforma do judiciário.</w:t>
      </w:r>
    </w:p>
    <w:p w:rsidR="00325986" w:rsidRPr="00EC44CC" w:rsidRDefault="00325986" w:rsidP="00EC44CC">
      <w:pPr>
        <w:rPr>
          <w:rFonts w:ascii="Times New Roman" w:hAnsi="Times New Roman" w:cs="Times New Roman"/>
          <w:sz w:val="22"/>
          <w:szCs w:val="22"/>
        </w:rPr>
      </w:pPr>
    </w:p>
    <w:p w:rsidR="00325986" w:rsidRPr="00EC44CC" w:rsidRDefault="00325986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_______. Supremo Tribunal Federal. </w:t>
      </w:r>
      <w:r w:rsidRPr="00EC44CC">
        <w:rPr>
          <w:rFonts w:ascii="Times New Roman" w:hAnsi="Times New Roman" w:cs="Times New Roman"/>
          <w:b/>
          <w:sz w:val="22"/>
          <w:szCs w:val="22"/>
        </w:rPr>
        <w:t xml:space="preserve">Glossário Jurídico. </w:t>
      </w:r>
      <w:r w:rsidRPr="00EC44CC">
        <w:rPr>
          <w:rFonts w:ascii="Times New Roman" w:hAnsi="Times New Roman" w:cs="Times New Roman"/>
          <w:sz w:val="22"/>
          <w:szCs w:val="22"/>
        </w:rPr>
        <w:t xml:space="preserve">Disponível em: &lt;http://www.stf.jus.br/portal/glossario/verVerbete.asp?letra=Sid=382&gt; Acesso em: 23 de out. 2015. </w:t>
      </w:r>
    </w:p>
    <w:p w:rsidR="00B109BE" w:rsidRPr="00EC44CC" w:rsidRDefault="00B109BE" w:rsidP="00EC44CC">
      <w:pPr>
        <w:rPr>
          <w:rFonts w:ascii="Times New Roman" w:hAnsi="Times New Roman" w:cs="Times New Roman"/>
          <w:sz w:val="22"/>
          <w:szCs w:val="22"/>
        </w:rPr>
      </w:pPr>
    </w:p>
    <w:p w:rsidR="00B109BE" w:rsidRPr="00EC44CC" w:rsidRDefault="00B109BE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BUZAID, Alfredo. </w:t>
      </w:r>
      <w:r w:rsidRPr="00EC44CC">
        <w:rPr>
          <w:rFonts w:ascii="Times New Roman" w:hAnsi="Times New Roman" w:cs="Times New Roman"/>
          <w:b/>
          <w:sz w:val="22"/>
          <w:szCs w:val="22"/>
        </w:rPr>
        <w:t>Uniformização da jurisprudência.</w:t>
      </w:r>
      <w:r w:rsidRPr="00EC44CC">
        <w:rPr>
          <w:rFonts w:ascii="Times New Roman" w:hAnsi="Times New Roman" w:cs="Times New Roman"/>
          <w:sz w:val="22"/>
          <w:szCs w:val="22"/>
        </w:rPr>
        <w:t xml:space="preserve"> Revista Ajuris, n. 34. Porto Alegre, 1985.</w:t>
      </w:r>
    </w:p>
    <w:p w:rsidR="00B109BE" w:rsidRPr="00EC44CC" w:rsidRDefault="00B109BE" w:rsidP="00EC44CC">
      <w:pPr>
        <w:rPr>
          <w:rFonts w:ascii="Times New Roman" w:hAnsi="Times New Roman" w:cs="Times New Roman"/>
          <w:sz w:val="22"/>
          <w:szCs w:val="22"/>
        </w:rPr>
      </w:pPr>
    </w:p>
    <w:p w:rsidR="00B109BE" w:rsidRPr="00EC44CC" w:rsidRDefault="00B109BE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CÂMARA, Alexandre Freitas. </w:t>
      </w:r>
      <w:r w:rsidRPr="00EC44CC">
        <w:rPr>
          <w:rFonts w:ascii="Times New Roman" w:hAnsi="Times New Roman" w:cs="Times New Roman"/>
          <w:b/>
          <w:sz w:val="22"/>
          <w:szCs w:val="22"/>
        </w:rPr>
        <w:t>Lições de  Direito Processual Civil.</w:t>
      </w:r>
      <w:r w:rsidRPr="00EC44CC">
        <w:rPr>
          <w:rFonts w:ascii="Times New Roman" w:hAnsi="Times New Roman" w:cs="Times New Roman"/>
          <w:sz w:val="22"/>
          <w:szCs w:val="22"/>
        </w:rPr>
        <w:t xml:space="preserve"> V. I. 17. ed. Rio de Janeiro: Lumen Juris,  2008.</w:t>
      </w:r>
    </w:p>
    <w:p w:rsidR="00B109BE" w:rsidRPr="00EC44CC" w:rsidRDefault="00B109BE" w:rsidP="00EC44CC">
      <w:pPr>
        <w:rPr>
          <w:rFonts w:ascii="Times New Roman" w:hAnsi="Times New Roman" w:cs="Times New Roman"/>
          <w:sz w:val="22"/>
          <w:szCs w:val="22"/>
        </w:rPr>
      </w:pPr>
    </w:p>
    <w:p w:rsidR="00B109BE" w:rsidRPr="00EC44CC" w:rsidRDefault="00B109BE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DIDIER JR., Fredie. </w:t>
      </w:r>
      <w:r w:rsidRPr="00EC44CC">
        <w:rPr>
          <w:rFonts w:ascii="Times New Roman" w:hAnsi="Times New Roman" w:cs="Times New Roman"/>
          <w:b/>
          <w:sz w:val="22"/>
          <w:szCs w:val="22"/>
        </w:rPr>
        <w:t xml:space="preserve">Curso de Direito Processual Civil. </w:t>
      </w:r>
      <w:r w:rsidRPr="00EC44CC">
        <w:rPr>
          <w:rFonts w:ascii="Times New Roman" w:hAnsi="Times New Roman" w:cs="Times New Roman"/>
          <w:sz w:val="22"/>
          <w:szCs w:val="22"/>
        </w:rPr>
        <w:t>V. I. 11. ed. São Paulo: Jus Podivm, 2009.</w:t>
      </w:r>
    </w:p>
    <w:p w:rsidR="00B109BE" w:rsidRPr="00EC44CC" w:rsidRDefault="00B109BE" w:rsidP="00EC44CC">
      <w:pPr>
        <w:rPr>
          <w:rFonts w:ascii="Times New Roman" w:hAnsi="Times New Roman" w:cs="Times New Roman"/>
          <w:sz w:val="22"/>
          <w:szCs w:val="22"/>
        </w:rPr>
      </w:pPr>
    </w:p>
    <w:p w:rsidR="00B109BE" w:rsidRPr="00EC44CC" w:rsidRDefault="00B109BE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_______. </w:t>
      </w:r>
      <w:r w:rsidRPr="00EC44CC">
        <w:rPr>
          <w:rFonts w:ascii="Times New Roman" w:hAnsi="Times New Roman" w:cs="Times New Roman"/>
          <w:b/>
          <w:sz w:val="22"/>
          <w:szCs w:val="22"/>
        </w:rPr>
        <w:t>Curso de Direito Processual  Civil.</w:t>
      </w:r>
      <w:r w:rsidRPr="00EC44CC">
        <w:rPr>
          <w:rFonts w:ascii="Times New Roman" w:hAnsi="Times New Roman" w:cs="Times New Roman"/>
          <w:sz w:val="22"/>
          <w:szCs w:val="22"/>
        </w:rPr>
        <w:t xml:space="preserve"> V. II. 6. ed. São Paulo: Jus Podivm,  2011.</w:t>
      </w:r>
    </w:p>
    <w:p w:rsidR="00EC44CC" w:rsidRPr="00EC44CC" w:rsidRDefault="00EC44CC" w:rsidP="00EC44CC">
      <w:pPr>
        <w:rPr>
          <w:rFonts w:ascii="Times New Roman" w:hAnsi="Times New Roman" w:cs="Times New Roman"/>
          <w:sz w:val="22"/>
          <w:szCs w:val="22"/>
        </w:rPr>
      </w:pPr>
    </w:p>
    <w:p w:rsidR="00EC44CC" w:rsidRPr="00EC44CC" w:rsidRDefault="00EC44CC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DONIZETTI, Elpídio. </w:t>
      </w:r>
      <w:r w:rsidRPr="00EC44CC">
        <w:rPr>
          <w:rFonts w:ascii="Times New Roman" w:hAnsi="Times New Roman" w:cs="Times New Roman"/>
          <w:b/>
          <w:sz w:val="22"/>
          <w:szCs w:val="22"/>
        </w:rPr>
        <w:t xml:space="preserve">A força dos precedentes no Novo Código de Processo Civil. </w:t>
      </w:r>
      <w:r w:rsidRPr="00EC44CC">
        <w:rPr>
          <w:rFonts w:ascii="Times New Roman" w:hAnsi="Times New Roman" w:cs="Times New Roman"/>
          <w:sz w:val="22"/>
          <w:szCs w:val="22"/>
        </w:rPr>
        <w:t xml:space="preserve">2014. </w:t>
      </w:r>
    </w:p>
    <w:p w:rsidR="00B109BE" w:rsidRPr="00EC44CC" w:rsidRDefault="00B109BE" w:rsidP="00EC44CC">
      <w:pPr>
        <w:rPr>
          <w:rFonts w:ascii="Times New Roman" w:hAnsi="Times New Roman" w:cs="Times New Roman"/>
          <w:sz w:val="22"/>
          <w:szCs w:val="22"/>
        </w:rPr>
      </w:pPr>
    </w:p>
    <w:p w:rsidR="00EC44CC" w:rsidRPr="00EC44CC" w:rsidRDefault="00B109BE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DWORKIN, Ronald. M. </w:t>
      </w:r>
      <w:r w:rsidRPr="00EC44CC">
        <w:rPr>
          <w:rFonts w:ascii="Times New Roman" w:hAnsi="Times New Roman" w:cs="Times New Roman"/>
          <w:b/>
          <w:sz w:val="22"/>
          <w:szCs w:val="22"/>
        </w:rPr>
        <w:t>O Império do Direito.</w:t>
      </w:r>
      <w:r w:rsidRPr="00EC44CC">
        <w:rPr>
          <w:rFonts w:ascii="Times New Roman" w:hAnsi="Times New Roman" w:cs="Times New Roman"/>
          <w:sz w:val="22"/>
          <w:szCs w:val="22"/>
        </w:rPr>
        <w:t xml:space="preserve"> São Paulo: Martins Fontes, 1999.</w:t>
      </w:r>
    </w:p>
    <w:p w:rsidR="00B109BE" w:rsidRPr="00EC44CC" w:rsidRDefault="00B109BE" w:rsidP="00EC44CC">
      <w:pPr>
        <w:rPr>
          <w:rFonts w:ascii="Times New Roman" w:hAnsi="Times New Roman" w:cs="Times New Roman"/>
          <w:sz w:val="22"/>
          <w:szCs w:val="22"/>
        </w:rPr>
      </w:pPr>
    </w:p>
    <w:p w:rsidR="00EC44CC" w:rsidRPr="00EC44CC" w:rsidRDefault="00EC44CC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LIMA, Tiago A. R. </w:t>
      </w:r>
      <w:r w:rsidRPr="00EC44CC">
        <w:rPr>
          <w:rFonts w:ascii="Times New Roman" w:hAnsi="Times New Roman" w:cs="Times New Roman"/>
          <w:b/>
          <w:sz w:val="22"/>
          <w:szCs w:val="22"/>
        </w:rPr>
        <w:t xml:space="preserve">Precedentes Judiciais Civis no Brasil. </w:t>
      </w:r>
      <w:r w:rsidRPr="00EC44CC">
        <w:rPr>
          <w:rFonts w:ascii="Times New Roman" w:hAnsi="Times New Roman" w:cs="Times New Roman"/>
          <w:sz w:val="22"/>
          <w:szCs w:val="22"/>
        </w:rPr>
        <w:t xml:space="preserve">1. ed. São Paulo: Saraiva, 2013. </w:t>
      </w:r>
    </w:p>
    <w:p w:rsidR="00EC44CC" w:rsidRPr="00EC44CC" w:rsidRDefault="00EC44CC" w:rsidP="00EC44CC">
      <w:pPr>
        <w:rPr>
          <w:rFonts w:ascii="Times New Roman" w:hAnsi="Times New Roman" w:cs="Times New Roman"/>
          <w:sz w:val="22"/>
          <w:szCs w:val="22"/>
        </w:rPr>
      </w:pPr>
    </w:p>
    <w:p w:rsidR="00B109BE" w:rsidRPr="00EC44CC" w:rsidRDefault="00B109BE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LOURENÇO, Haroldo. </w:t>
      </w:r>
      <w:r w:rsidRPr="00EC44CC">
        <w:rPr>
          <w:rFonts w:ascii="Times New Roman" w:hAnsi="Times New Roman" w:cs="Times New Roman"/>
          <w:b/>
          <w:sz w:val="22"/>
          <w:szCs w:val="22"/>
        </w:rPr>
        <w:t xml:space="preserve">Precedente judicial como fonte do direito: </w:t>
      </w:r>
      <w:r w:rsidRPr="00EC44CC">
        <w:rPr>
          <w:rFonts w:ascii="Times New Roman" w:hAnsi="Times New Roman" w:cs="Times New Roman"/>
          <w:sz w:val="22"/>
          <w:szCs w:val="22"/>
        </w:rPr>
        <w:t xml:space="preserve">algumas considerações sob a ótica do novo CPC. </w:t>
      </w:r>
      <w:r w:rsidR="00E72912" w:rsidRPr="00EC44CC">
        <w:rPr>
          <w:rFonts w:ascii="Times New Roman" w:hAnsi="Times New Roman" w:cs="Times New Roman"/>
          <w:sz w:val="22"/>
          <w:szCs w:val="22"/>
        </w:rPr>
        <w:t>2012</w:t>
      </w:r>
      <w:r w:rsidRPr="00EC44C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C44CC" w:rsidRPr="00EC44CC" w:rsidRDefault="00EC44CC" w:rsidP="00EC44CC">
      <w:pPr>
        <w:rPr>
          <w:rFonts w:ascii="Times New Roman" w:hAnsi="Times New Roman" w:cs="Times New Roman"/>
          <w:sz w:val="22"/>
          <w:szCs w:val="22"/>
        </w:rPr>
      </w:pPr>
    </w:p>
    <w:p w:rsidR="006A1320" w:rsidRPr="00EC44CC" w:rsidRDefault="0087172D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MARINONI, Luiz Guilherme. </w:t>
      </w:r>
      <w:r w:rsidRPr="00EC44CC">
        <w:rPr>
          <w:rFonts w:ascii="Times New Roman" w:hAnsi="Times New Roman" w:cs="Times New Roman"/>
          <w:b/>
          <w:sz w:val="22"/>
          <w:szCs w:val="22"/>
        </w:rPr>
        <w:t xml:space="preserve">Precedentes obrigatórios. </w:t>
      </w:r>
      <w:r w:rsidRPr="00EC44CC">
        <w:rPr>
          <w:rFonts w:ascii="Times New Roman" w:hAnsi="Times New Roman" w:cs="Times New Roman"/>
          <w:sz w:val="22"/>
          <w:szCs w:val="22"/>
        </w:rPr>
        <w:t xml:space="preserve">São Paulo: Revista dos Tribunais, 2010. </w:t>
      </w:r>
    </w:p>
    <w:p w:rsidR="00E72912" w:rsidRPr="00EC44CC" w:rsidRDefault="00E72912" w:rsidP="00EC44CC">
      <w:pPr>
        <w:rPr>
          <w:rFonts w:ascii="Times New Roman" w:hAnsi="Times New Roman" w:cs="Times New Roman"/>
          <w:sz w:val="22"/>
          <w:szCs w:val="22"/>
        </w:rPr>
      </w:pPr>
    </w:p>
    <w:p w:rsidR="00E72912" w:rsidRPr="00EC44CC" w:rsidRDefault="00E72912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REDONDO, Bruno. </w:t>
      </w:r>
      <w:r w:rsidRPr="00EC44CC">
        <w:rPr>
          <w:rFonts w:ascii="Times New Roman" w:hAnsi="Times New Roman" w:cs="Times New Roman"/>
          <w:b/>
          <w:sz w:val="22"/>
          <w:szCs w:val="22"/>
        </w:rPr>
        <w:t xml:space="preserve">Aspectos essenciais da teoria geral do precedente judicial: </w:t>
      </w:r>
      <w:r w:rsidRPr="00EC44CC">
        <w:rPr>
          <w:rFonts w:ascii="Times New Roman" w:hAnsi="Times New Roman" w:cs="Times New Roman"/>
          <w:sz w:val="22"/>
          <w:szCs w:val="22"/>
        </w:rPr>
        <w:t xml:space="preserve">identificação, interpretação, aplicação, afastamento e superação. Revista de Processo, v. 217, p. 401-411, 2013. </w:t>
      </w:r>
    </w:p>
    <w:p w:rsidR="00325986" w:rsidRPr="00EC44CC" w:rsidRDefault="00325986" w:rsidP="00EC44CC">
      <w:pPr>
        <w:rPr>
          <w:rFonts w:ascii="Times New Roman" w:hAnsi="Times New Roman" w:cs="Times New Roman"/>
          <w:sz w:val="22"/>
          <w:szCs w:val="22"/>
        </w:rPr>
      </w:pPr>
    </w:p>
    <w:p w:rsidR="00325986" w:rsidRPr="00EC44CC" w:rsidRDefault="00325986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SANTOS, Evaristo Aragão. </w:t>
      </w:r>
      <w:r w:rsidRPr="00EC44CC">
        <w:rPr>
          <w:rFonts w:ascii="Times New Roman" w:hAnsi="Times New Roman" w:cs="Times New Roman"/>
          <w:b/>
          <w:sz w:val="22"/>
          <w:szCs w:val="22"/>
        </w:rPr>
        <w:t xml:space="preserve">Em torno do conceito e da formação de precedente judicial. </w:t>
      </w:r>
      <w:r w:rsidRPr="00EC44CC">
        <w:rPr>
          <w:rFonts w:ascii="Times New Roman" w:hAnsi="Times New Roman" w:cs="Times New Roman"/>
          <w:sz w:val="22"/>
          <w:szCs w:val="22"/>
        </w:rPr>
        <w:t xml:space="preserve">In: WAMBIER, Tereza Arruda A. Direito Jurisprudencial. 1. ed. São Paulo: Revista dos Tribunais, 2012. </w:t>
      </w:r>
    </w:p>
    <w:p w:rsidR="006A1320" w:rsidRPr="00EC44CC" w:rsidRDefault="006A1320" w:rsidP="00EC44CC">
      <w:pPr>
        <w:rPr>
          <w:rFonts w:ascii="Times New Roman" w:hAnsi="Times New Roman" w:cs="Times New Roman"/>
          <w:sz w:val="22"/>
          <w:szCs w:val="22"/>
        </w:rPr>
      </w:pPr>
    </w:p>
    <w:p w:rsidR="006A1320" w:rsidRPr="00EC44CC" w:rsidRDefault="006A1320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TARANTO, Caio Márcio G. </w:t>
      </w:r>
      <w:r w:rsidRPr="00EC44CC">
        <w:rPr>
          <w:rFonts w:ascii="Times New Roman" w:hAnsi="Times New Roman" w:cs="Times New Roman"/>
          <w:b/>
          <w:sz w:val="22"/>
          <w:szCs w:val="22"/>
        </w:rPr>
        <w:t xml:space="preserve">Precedente Judicial: Autoridade e aplicação na jurisdição constitucional. </w:t>
      </w:r>
      <w:r w:rsidRPr="00EC44CC">
        <w:rPr>
          <w:rFonts w:ascii="Times New Roman" w:hAnsi="Times New Roman" w:cs="Times New Roman"/>
          <w:sz w:val="22"/>
          <w:szCs w:val="22"/>
        </w:rPr>
        <w:t xml:space="preserve">Rio de Janeiro: Forense, 2010. </w:t>
      </w:r>
    </w:p>
    <w:p w:rsidR="006A1320" w:rsidRPr="00EC44CC" w:rsidRDefault="006A1320" w:rsidP="00EC44CC">
      <w:pPr>
        <w:rPr>
          <w:rFonts w:ascii="Times New Roman" w:hAnsi="Times New Roman" w:cs="Times New Roman"/>
          <w:sz w:val="22"/>
          <w:szCs w:val="22"/>
        </w:rPr>
      </w:pPr>
    </w:p>
    <w:p w:rsidR="006A1320" w:rsidRPr="00EC44CC" w:rsidRDefault="006A1320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TUCCI, José Rogério Cruz e. </w:t>
      </w:r>
      <w:r w:rsidRPr="00EC44CC">
        <w:rPr>
          <w:rFonts w:ascii="Times New Roman" w:hAnsi="Times New Roman" w:cs="Times New Roman"/>
          <w:b/>
          <w:sz w:val="22"/>
          <w:szCs w:val="22"/>
        </w:rPr>
        <w:t xml:space="preserve">O precedente judicial como fonte do direito. </w:t>
      </w:r>
      <w:r w:rsidRPr="00EC44CC">
        <w:rPr>
          <w:rFonts w:ascii="Times New Roman" w:hAnsi="Times New Roman" w:cs="Times New Roman"/>
          <w:sz w:val="22"/>
          <w:szCs w:val="22"/>
        </w:rPr>
        <w:t xml:space="preserve">São Paulo: Revista dos Tribunais, 2004. </w:t>
      </w:r>
    </w:p>
    <w:p w:rsidR="006A1320" w:rsidRPr="00EC44CC" w:rsidRDefault="006A1320" w:rsidP="00EC44CC">
      <w:pPr>
        <w:rPr>
          <w:rFonts w:ascii="Times New Roman" w:hAnsi="Times New Roman" w:cs="Times New Roman"/>
          <w:sz w:val="22"/>
          <w:szCs w:val="22"/>
        </w:rPr>
      </w:pPr>
    </w:p>
    <w:p w:rsidR="00B109BE" w:rsidRPr="00EC44CC" w:rsidRDefault="006A1320" w:rsidP="00EC44CC">
      <w:pPr>
        <w:rPr>
          <w:rFonts w:ascii="Times New Roman" w:hAnsi="Times New Roman" w:cs="Times New Roman"/>
          <w:sz w:val="22"/>
          <w:szCs w:val="22"/>
        </w:rPr>
      </w:pPr>
      <w:r w:rsidRPr="00EC44CC">
        <w:rPr>
          <w:rFonts w:ascii="Times New Roman" w:hAnsi="Times New Roman" w:cs="Times New Roman"/>
          <w:sz w:val="22"/>
          <w:szCs w:val="22"/>
        </w:rPr>
        <w:t xml:space="preserve">_______. </w:t>
      </w:r>
      <w:r w:rsidRPr="00EC44CC">
        <w:rPr>
          <w:rFonts w:ascii="Times New Roman" w:hAnsi="Times New Roman" w:cs="Times New Roman"/>
          <w:b/>
          <w:sz w:val="22"/>
          <w:szCs w:val="22"/>
        </w:rPr>
        <w:t xml:space="preserve">Parâmetros de eficácia e critérios de interpretação do precedente judicial. </w:t>
      </w:r>
      <w:r w:rsidR="00325986" w:rsidRPr="00EC44CC">
        <w:rPr>
          <w:rFonts w:ascii="Times New Roman" w:hAnsi="Times New Roman" w:cs="Times New Roman"/>
          <w:sz w:val="22"/>
          <w:szCs w:val="22"/>
        </w:rPr>
        <w:t xml:space="preserve">In: WAMBIER, Teresa Arruda A. Direito Jurisprudencial. 1. ed. São Paulo: Revista dos Tribunais, 2012. </w:t>
      </w:r>
    </w:p>
    <w:p w:rsidR="00EC44CC" w:rsidRPr="00EC44CC" w:rsidRDefault="00EC44CC" w:rsidP="00EC44CC">
      <w:pPr>
        <w:rPr>
          <w:rFonts w:ascii="Times New Roman" w:hAnsi="Times New Roman" w:cs="Times New Roman"/>
          <w:sz w:val="22"/>
          <w:szCs w:val="22"/>
        </w:rPr>
      </w:pPr>
    </w:p>
    <w:sectPr w:rsidR="00EC44CC" w:rsidRPr="00EC44CC" w:rsidSect="009F4E3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068" w:rsidRDefault="00021068" w:rsidP="00912121">
      <w:r>
        <w:separator/>
      </w:r>
    </w:p>
  </w:endnote>
  <w:endnote w:type="continuationSeparator" w:id="0">
    <w:p w:rsidR="00021068" w:rsidRDefault="00021068" w:rsidP="0091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068" w:rsidRDefault="00021068" w:rsidP="00912121">
      <w:r>
        <w:separator/>
      </w:r>
    </w:p>
  </w:footnote>
  <w:footnote w:type="continuationSeparator" w:id="0">
    <w:p w:rsidR="00021068" w:rsidRDefault="00021068" w:rsidP="00912121">
      <w:r>
        <w:continuationSeparator/>
      </w:r>
    </w:p>
  </w:footnote>
  <w:footnote w:id="1">
    <w:p w:rsidR="005A01D7" w:rsidRPr="00381705" w:rsidRDefault="005A01D7">
      <w:pPr>
        <w:pStyle w:val="Textodenotaderodap"/>
        <w:rPr>
          <w:rFonts w:ascii="Times New Roman" w:hAnsi="Times New Roman" w:cs="Times New Roman"/>
          <w:sz w:val="20"/>
          <w:szCs w:val="20"/>
        </w:rPr>
      </w:pPr>
      <w:r w:rsidRPr="00381705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="008C74EF">
        <w:rPr>
          <w:rFonts w:ascii="Times New Roman" w:hAnsi="Times New Roman" w:cs="Times New Roman"/>
          <w:sz w:val="20"/>
          <w:szCs w:val="20"/>
        </w:rPr>
        <w:t xml:space="preserve"> Autora deste artigo</w:t>
      </w:r>
      <w:r w:rsidRPr="00381705"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:rsidR="00381705" w:rsidRPr="00381705" w:rsidRDefault="00381705">
      <w:pPr>
        <w:pStyle w:val="Textodenotaderodap"/>
        <w:rPr>
          <w:rFonts w:ascii="Times New Roman" w:hAnsi="Times New Roman" w:cs="Times New Roman"/>
          <w:sz w:val="20"/>
          <w:szCs w:val="20"/>
        </w:rPr>
      </w:pPr>
      <w:r w:rsidRPr="00381705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="008C74EF">
        <w:rPr>
          <w:rFonts w:ascii="Times New Roman" w:hAnsi="Times New Roman" w:cs="Times New Roman"/>
          <w:sz w:val="20"/>
          <w:szCs w:val="20"/>
        </w:rPr>
        <w:t xml:space="preserve"> </w:t>
      </w:r>
      <w:r w:rsidR="008C74EF">
        <w:rPr>
          <w:rFonts w:ascii="Times New Roman" w:hAnsi="Times New Roman" w:cs="Times New Roman"/>
          <w:sz w:val="20"/>
          <w:szCs w:val="20"/>
        </w:rPr>
        <w:t>Autora deste artigo</w:t>
      </w:r>
      <w:r w:rsidR="008C74EF" w:rsidRPr="00381705"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:rsidR="00381705" w:rsidRPr="00381705" w:rsidRDefault="00381705">
      <w:pPr>
        <w:pStyle w:val="Textodenotaderodap"/>
        <w:rPr>
          <w:rFonts w:ascii="Times New Roman" w:hAnsi="Times New Roman" w:cs="Times New Roman"/>
          <w:sz w:val="20"/>
          <w:szCs w:val="20"/>
        </w:rPr>
      </w:pPr>
      <w:r w:rsidRPr="00381705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="008C74EF">
        <w:rPr>
          <w:rFonts w:ascii="Times New Roman" w:hAnsi="Times New Roman" w:cs="Times New Roman"/>
          <w:sz w:val="20"/>
          <w:szCs w:val="20"/>
        </w:rPr>
        <w:t xml:space="preserve"> </w:t>
      </w:r>
      <w:r w:rsidR="008C74EF">
        <w:rPr>
          <w:rFonts w:ascii="Times New Roman" w:hAnsi="Times New Roman" w:cs="Times New Roman"/>
          <w:sz w:val="20"/>
          <w:szCs w:val="20"/>
        </w:rPr>
        <w:t>Autor deste artigo</w:t>
      </w:r>
      <w:r w:rsidR="008C74EF" w:rsidRPr="00381705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550307"/>
      <w:docPartObj>
        <w:docPartGallery w:val="Page Numbers (Top of Page)"/>
        <w:docPartUnique/>
      </w:docPartObj>
    </w:sdtPr>
    <w:sdtEndPr/>
    <w:sdtContent>
      <w:p w:rsidR="00EC44CC" w:rsidRDefault="00EC44CC" w:rsidP="00EC44CC">
        <w:pPr>
          <w:pStyle w:val="Cabealho"/>
          <w:jc w:val="right"/>
        </w:pPr>
        <w:r w:rsidRPr="00EC44C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C44C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C44C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74E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C44C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C44CC" w:rsidRDefault="00EC44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629"/>
    <w:rsid w:val="00005945"/>
    <w:rsid w:val="00021068"/>
    <w:rsid w:val="000214B7"/>
    <w:rsid w:val="00022029"/>
    <w:rsid w:val="00025C80"/>
    <w:rsid w:val="000277E4"/>
    <w:rsid w:val="00030948"/>
    <w:rsid w:val="000325D5"/>
    <w:rsid w:val="00040455"/>
    <w:rsid w:val="00062629"/>
    <w:rsid w:val="00066A01"/>
    <w:rsid w:val="00070667"/>
    <w:rsid w:val="00071FAC"/>
    <w:rsid w:val="00080089"/>
    <w:rsid w:val="00083145"/>
    <w:rsid w:val="00097207"/>
    <w:rsid w:val="000B596A"/>
    <w:rsid w:val="000F06CD"/>
    <w:rsid w:val="001001F1"/>
    <w:rsid w:val="00102E62"/>
    <w:rsid w:val="0010432C"/>
    <w:rsid w:val="001110E4"/>
    <w:rsid w:val="00124DA2"/>
    <w:rsid w:val="001258C3"/>
    <w:rsid w:val="001372B0"/>
    <w:rsid w:val="00145280"/>
    <w:rsid w:val="001536FB"/>
    <w:rsid w:val="001633C3"/>
    <w:rsid w:val="00164008"/>
    <w:rsid w:val="001707B7"/>
    <w:rsid w:val="0018008B"/>
    <w:rsid w:val="001849FF"/>
    <w:rsid w:val="00186F45"/>
    <w:rsid w:val="0019206D"/>
    <w:rsid w:val="00194513"/>
    <w:rsid w:val="001B4F6F"/>
    <w:rsid w:val="001C11D7"/>
    <w:rsid w:val="001C521E"/>
    <w:rsid w:val="001E32A4"/>
    <w:rsid w:val="001E515E"/>
    <w:rsid w:val="001E6607"/>
    <w:rsid w:val="001F2D7F"/>
    <w:rsid w:val="001F650F"/>
    <w:rsid w:val="00211A29"/>
    <w:rsid w:val="00211B62"/>
    <w:rsid w:val="00220371"/>
    <w:rsid w:val="00223048"/>
    <w:rsid w:val="00252A7D"/>
    <w:rsid w:val="002555B6"/>
    <w:rsid w:val="00257AE1"/>
    <w:rsid w:val="002769F8"/>
    <w:rsid w:val="002774C1"/>
    <w:rsid w:val="00293205"/>
    <w:rsid w:val="002B410D"/>
    <w:rsid w:val="002B4731"/>
    <w:rsid w:val="002B7AA9"/>
    <w:rsid w:val="002C44B0"/>
    <w:rsid w:val="002D7770"/>
    <w:rsid w:val="002E09DB"/>
    <w:rsid w:val="002F14FD"/>
    <w:rsid w:val="002F77B8"/>
    <w:rsid w:val="00307DDA"/>
    <w:rsid w:val="00316D7F"/>
    <w:rsid w:val="00325986"/>
    <w:rsid w:val="00341B84"/>
    <w:rsid w:val="003439EB"/>
    <w:rsid w:val="00352024"/>
    <w:rsid w:val="00355C35"/>
    <w:rsid w:val="003574FF"/>
    <w:rsid w:val="0036589E"/>
    <w:rsid w:val="00373AC5"/>
    <w:rsid w:val="003744AC"/>
    <w:rsid w:val="00381705"/>
    <w:rsid w:val="0038241D"/>
    <w:rsid w:val="003A1FC1"/>
    <w:rsid w:val="003A4BCD"/>
    <w:rsid w:val="003B184D"/>
    <w:rsid w:val="003B2B6C"/>
    <w:rsid w:val="003B58B5"/>
    <w:rsid w:val="003C2969"/>
    <w:rsid w:val="003D44F5"/>
    <w:rsid w:val="003F041E"/>
    <w:rsid w:val="003F57A8"/>
    <w:rsid w:val="004102EB"/>
    <w:rsid w:val="00413367"/>
    <w:rsid w:val="0042372A"/>
    <w:rsid w:val="0042575F"/>
    <w:rsid w:val="00435ECC"/>
    <w:rsid w:val="00437955"/>
    <w:rsid w:val="0044561B"/>
    <w:rsid w:val="00455A55"/>
    <w:rsid w:val="004627E4"/>
    <w:rsid w:val="00470D36"/>
    <w:rsid w:val="004716A4"/>
    <w:rsid w:val="0047184F"/>
    <w:rsid w:val="00477A65"/>
    <w:rsid w:val="00482DE8"/>
    <w:rsid w:val="00485066"/>
    <w:rsid w:val="00485407"/>
    <w:rsid w:val="00496BBA"/>
    <w:rsid w:val="004A346D"/>
    <w:rsid w:val="004A7F6F"/>
    <w:rsid w:val="004B396F"/>
    <w:rsid w:val="004B3DB6"/>
    <w:rsid w:val="004B4FCC"/>
    <w:rsid w:val="004B7611"/>
    <w:rsid w:val="004D2AA1"/>
    <w:rsid w:val="004E02AA"/>
    <w:rsid w:val="00502498"/>
    <w:rsid w:val="00503287"/>
    <w:rsid w:val="005040D5"/>
    <w:rsid w:val="005070FC"/>
    <w:rsid w:val="00507936"/>
    <w:rsid w:val="00511CD5"/>
    <w:rsid w:val="00511E21"/>
    <w:rsid w:val="0051230E"/>
    <w:rsid w:val="005223AF"/>
    <w:rsid w:val="00523922"/>
    <w:rsid w:val="00524224"/>
    <w:rsid w:val="00526496"/>
    <w:rsid w:val="00550167"/>
    <w:rsid w:val="005608E4"/>
    <w:rsid w:val="00560A5C"/>
    <w:rsid w:val="00561050"/>
    <w:rsid w:val="00564AA2"/>
    <w:rsid w:val="00567B83"/>
    <w:rsid w:val="005A01D7"/>
    <w:rsid w:val="005A6847"/>
    <w:rsid w:val="005A7DC7"/>
    <w:rsid w:val="005B1096"/>
    <w:rsid w:val="005B6822"/>
    <w:rsid w:val="005E1200"/>
    <w:rsid w:val="005E29E2"/>
    <w:rsid w:val="005F3ACB"/>
    <w:rsid w:val="00611EDE"/>
    <w:rsid w:val="00620FB7"/>
    <w:rsid w:val="006279B8"/>
    <w:rsid w:val="00627CE1"/>
    <w:rsid w:val="006408DD"/>
    <w:rsid w:val="006454D4"/>
    <w:rsid w:val="006509B4"/>
    <w:rsid w:val="0065127B"/>
    <w:rsid w:val="006619B1"/>
    <w:rsid w:val="00666CE4"/>
    <w:rsid w:val="006A1320"/>
    <w:rsid w:val="006A189D"/>
    <w:rsid w:val="006A24F4"/>
    <w:rsid w:val="006B056B"/>
    <w:rsid w:val="006B206D"/>
    <w:rsid w:val="006D4FD1"/>
    <w:rsid w:val="006D53CE"/>
    <w:rsid w:val="006F1D5D"/>
    <w:rsid w:val="00700519"/>
    <w:rsid w:val="0071714A"/>
    <w:rsid w:val="00733A21"/>
    <w:rsid w:val="00736F71"/>
    <w:rsid w:val="00737D50"/>
    <w:rsid w:val="00745A12"/>
    <w:rsid w:val="00746B73"/>
    <w:rsid w:val="007506B4"/>
    <w:rsid w:val="00750F12"/>
    <w:rsid w:val="007624E9"/>
    <w:rsid w:val="007716AE"/>
    <w:rsid w:val="007735C2"/>
    <w:rsid w:val="00797991"/>
    <w:rsid w:val="007A0137"/>
    <w:rsid w:val="007A2CA0"/>
    <w:rsid w:val="007A411A"/>
    <w:rsid w:val="007A51EA"/>
    <w:rsid w:val="007C5F05"/>
    <w:rsid w:val="007D784F"/>
    <w:rsid w:val="00804630"/>
    <w:rsid w:val="00807525"/>
    <w:rsid w:val="00807C7D"/>
    <w:rsid w:val="00826182"/>
    <w:rsid w:val="008320C2"/>
    <w:rsid w:val="008461BB"/>
    <w:rsid w:val="008475CD"/>
    <w:rsid w:val="008646A1"/>
    <w:rsid w:val="00866E30"/>
    <w:rsid w:val="0087172D"/>
    <w:rsid w:val="00874C79"/>
    <w:rsid w:val="00875D9E"/>
    <w:rsid w:val="00883ECF"/>
    <w:rsid w:val="00894A1A"/>
    <w:rsid w:val="008B57CE"/>
    <w:rsid w:val="008C1004"/>
    <w:rsid w:val="008C74EF"/>
    <w:rsid w:val="008C75CC"/>
    <w:rsid w:val="008D2DBD"/>
    <w:rsid w:val="008D5D76"/>
    <w:rsid w:val="008D6504"/>
    <w:rsid w:val="008F3624"/>
    <w:rsid w:val="00904320"/>
    <w:rsid w:val="00912121"/>
    <w:rsid w:val="009225D7"/>
    <w:rsid w:val="00936C1B"/>
    <w:rsid w:val="009876A5"/>
    <w:rsid w:val="00994B85"/>
    <w:rsid w:val="009A3EFF"/>
    <w:rsid w:val="009B309F"/>
    <w:rsid w:val="009B3DC7"/>
    <w:rsid w:val="009B478E"/>
    <w:rsid w:val="009E7577"/>
    <w:rsid w:val="009F27CC"/>
    <w:rsid w:val="009F41C6"/>
    <w:rsid w:val="009F4E35"/>
    <w:rsid w:val="009F583D"/>
    <w:rsid w:val="00A1204B"/>
    <w:rsid w:val="00A25A27"/>
    <w:rsid w:val="00A40D1A"/>
    <w:rsid w:val="00A60B77"/>
    <w:rsid w:val="00A64DE0"/>
    <w:rsid w:val="00A70A2A"/>
    <w:rsid w:val="00A74E77"/>
    <w:rsid w:val="00A87755"/>
    <w:rsid w:val="00A9106F"/>
    <w:rsid w:val="00AA5239"/>
    <w:rsid w:val="00AB1475"/>
    <w:rsid w:val="00AC1B61"/>
    <w:rsid w:val="00AC5CAF"/>
    <w:rsid w:val="00AD2656"/>
    <w:rsid w:val="00AD3B8B"/>
    <w:rsid w:val="00AD5541"/>
    <w:rsid w:val="00AD730B"/>
    <w:rsid w:val="00AE370A"/>
    <w:rsid w:val="00AE7ABA"/>
    <w:rsid w:val="00B109BE"/>
    <w:rsid w:val="00B10C12"/>
    <w:rsid w:val="00B148F6"/>
    <w:rsid w:val="00B14DD1"/>
    <w:rsid w:val="00B16EF4"/>
    <w:rsid w:val="00B27371"/>
    <w:rsid w:val="00B306AC"/>
    <w:rsid w:val="00B355FA"/>
    <w:rsid w:val="00B451F1"/>
    <w:rsid w:val="00B51444"/>
    <w:rsid w:val="00B54B1D"/>
    <w:rsid w:val="00B5640E"/>
    <w:rsid w:val="00B70408"/>
    <w:rsid w:val="00B71207"/>
    <w:rsid w:val="00B8680B"/>
    <w:rsid w:val="00B879D0"/>
    <w:rsid w:val="00B97B34"/>
    <w:rsid w:val="00BB2DD0"/>
    <w:rsid w:val="00BB3F9D"/>
    <w:rsid w:val="00BC52E0"/>
    <w:rsid w:val="00BC5320"/>
    <w:rsid w:val="00BD5219"/>
    <w:rsid w:val="00BE5675"/>
    <w:rsid w:val="00BF0090"/>
    <w:rsid w:val="00BF2808"/>
    <w:rsid w:val="00BF5393"/>
    <w:rsid w:val="00BF54DA"/>
    <w:rsid w:val="00C049A7"/>
    <w:rsid w:val="00C22CCB"/>
    <w:rsid w:val="00C26E92"/>
    <w:rsid w:val="00C304D5"/>
    <w:rsid w:val="00C34EDE"/>
    <w:rsid w:val="00C4404D"/>
    <w:rsid w:val="00C4404F"/>
    <w:rsid w:val="00C826FA"/>
    <w:rsid w:val="00CA1A8E"/>
    <w:rsid w:val="00CA1F8B"/>
    <w:rsid w:val="00CA59DC"/>
    <w:rsid w:val="00CB1CC7"/>
    <w:rsid w:val="00CC5022"/>
    <w:rsid w:val="00CC5716"/>
    <w:rsid w:val="00CD6CC0"/>
    <w:rsid w:val="00CD6F7B"/>
    <w:rsid w:val="00CF412A"/>
    <w:rsid w:val="00CF6C67"/>
    <w:rsid w:val="00CF6DCC"/>
    <w:rsid w:val="00CF7930"/>
    <w:rsid w:val="00D01D4F"/>
    <w:rsid w:val="00D04B8D"/>
    <w:rsid w:val="00D154CA"/>
    <w:rsid w:val="00D15E2F"/>
    <w:rsid w:val="00D1660A"/>
    <w:rsid w:val="00D30A17"/>
    <w:rsid w:val="00D33ACE"/>
    <w:rsid w:val="00D623A9"/>
    <w:rsid w:val="00D67012"/>
    <w:rsid w:val="00D7762B"/>
    <w:rsid w:val="00D81E74"/>
    <w:rsid w:val="00D82711"/>
    <w:rsid w:val="00D92830"/>
    <w:rsid w:val="00D94178"/>
    <w:rsid w:val="00D9446D"/>
    <w:rsid w:val="00DA4CB7"/>
    <w:rsid w:val="00DB7665"/>
    <w:rsid w:val="00DC1AE5"/>
    <w:rsid w:val="00DC2E37"/>
    <w:rsid w:val="00DF27E1"/>
    <w:rsid w:val="00DF3C6D"/>
    <w:rsid w:val="00DF671A"/>
    <w:rsid w:val="00DF6A52"/>
    <w:rsid w:val="00E10FE8"/>
    <w:rsid w:val="00E148C6"/>
    <w:rsid w:val="00E24A25"/>
    <w:rsid w:val="00E3024B"/>
    <w:rsid w:val="00E3576F"/>
    <w:rsid w:val="00E41E71"/>
    <w:rsid w:val="00E420EF"/>
    <w:rsid w:val="00E43910"/>
    <w:rsid w:val="00E52A1B"/>
    <w:rsid w:val="00E53B63"/>
    <w:rsid w:val="00E61930"/>
    <w:rsid w:val="00E63F48"/>
    <w:rsid w:val="00E654D6"/>
    <w:rsid w:val="00E67352"/>
    <w:rsid w:val="00E72912"/>
    <w:rsid w:val="00E742A0"/>
    <w:rsid w:val="00E74C43"/>
    <w:rsid w:val="00E75578"/>
    <w:rsid w:val="00E8678F"/>
    <w:rsid w:val="00EB612F"/>
    <w:rsid w:val="00EC3FB4"/>
    <w:rsid w:val="00EC44CC"/>
    <w:rsid w:val="00ED67FE"/>
    <w:rsid w:val="00EE1CD9"/>
    <w:rsid w:val="00EE54BC"/>
    <w:rsid w:val="00EE75B3"/>
    <w:rsid w:val="00EF06C5"/>
    <w:rsid w:val="00EF0C47"/>
    <w:rsid w:val="00F02237"/>
    <w:rsid w:val="00F04AE3"/>
    <w:rsid w:val="00F04E91"/>
    <w:rsid w:val="00F0776A"/>
    <w:rsid w:val="00F07B59"/>
    <w:rsid w:val="00F1433D"/>
    <w:rsid w:val="00F14976"/>
    <w:rsid w:val="00F164A3"/>
    <w:rsid w:val="00F16BBF"/>
    <w:rsid w:val="00F25051"/>
    <w:rsid w:val="00F30B6F"/>
    <w:rsid w:val="00F50E88"/>
    <w:rsid w:val="00F53CE8"/>
    <w:rsid w:val="00F63A55"/>
    <w:rsid w:val="00F703F6"/>
    <w:rsid w:val="00F76C1A"/>
    <w:rsid w:val="00F8293E"/>
    <w:rsid w:val="00F908A5"/>
    <w:rsid w:val="00F90BAB"/>
    <w:rsid w:val="00F96480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1CD6D7"/>
  <w15:docId w15:val="{A004898F-9FFE-42DC-9E7C-69794710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E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912121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12121"/>
  </w:style>
  <w:style w:type="character" w:styleId="Refdenotaderodap">
    <w:name w:val="footnote reference"/>
    <w:basedOn w:val="Fontepargpadro"/>
    <w:uiPriority w:val="99"/>
    <w:unhideWhenUsed/>
    <w:rsid w:val="0091212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2598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C4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44CC"/>
  </w:style>
  <w:style w:type="paragraph" w:styleId="Rodap">
    <w:name w:val="footer"/>
    <w:basedOn w:val="Normal"/>
    <w:link w:val="RodapChar"/>
    <w:uiPriority w:val="99"/>
    <w:semiHidden/>
    <w:unhideWhenUsed/>
    <w:rsid w:val="00EC4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C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15</Pages>
  <Words>5310</Words>
  <Characters>28676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Carvalho</dc:creator>
  <cp:keywords/>
  <dc:description/>
  <cp:lastModifiedBy>Lorena Marques Pinheiro</cp:lastModifiedBy>
  <cp:revision>305</cp:revision>
  <dcterms:created xsi:type="dcterms:W3CDTF">2015-10-26T04:31:00Z</dcterms:created>
  <dcterms:modified xsi:type="dcterms:W3CDTF">2018-04-23T14:36:00Z</dcterms:modified>
</cp:coreProperties>
</file>