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1DC" w:rsidRDefault="002051DC" w:rsidP="002051DC">
      <w:pPr>
        <w:pStyle w:val="Estilo1"/>
        <w:ind w:firstLine="0"/>
        <w:rPr>
          <w:b/>
        </w:rPr>
      </w:pPr>
    </w:p>
    <w:p w:rsidR="002051DC" w:rsidRPr="000747CC" w:rsidRDefault="000747CC" w:rsidP="000747CC">
      <w:pPr>
        <w:spacing w:after="0" w:line="360" w:lineRule="auto"/>
        <w:ind w:firstLine="1134"/>
        <w:jc w:val="both"/>
        <w:rPr>
          <w:rFonts w:ascii="Times New Roman" w:eastAsia="Calibri" w:hAnsi="Times New Roman" w:cs="Times New Roman"/>
          <w:b/>
          <w:sz w:val="28"/>
          <w:szCs w:val="28"/>
        </w:rPr>
      </w:pPr>
      <w:r w:rsidRPr="000747CC">
        <w:rPr>
          <w:rFonts w:ascii="Times New Roman" w:eastAsia="Calibri" w:hAnsi="Times New Roman" w:cs="Times New Roman"/>
          <w:b/>
          <w:sz w:val="28"/>
          <w:szCs w:val="28"/>
        </w:rPr>
        <w:t>Teoria da reserva do possível</w:t>
      </w:r>
      <w:r>
        <w:rPr>
          <w:rFonts w:ascii="Times New Roman" w:eastAsia="Calibri" w:hAnsi="Times New Roman" w:cs="Times New Roman"/>
          <w:b/>
          <w:sz w:val="28"/>
          <w:szCs w:val="28"/>
        </w:rPr>
        <w:t xml:space="preserve"> </w:t>
      </w:r>
      <w:r w:rsidRPr="000747CC">
        <w:rPr>
          <w:rFonts w:ascii="Times New Roman" w:eastAsia="Calibri" w:hAnsi="Times New Roman" w:cs="Times New Roman"/>
          <w:b/>
          <w:sz w:val="28"/>
          <w:szCs w:val="28"/>
        </w:rPr>
        <w:t>no Brasil</w:t>
      </w:r>
      <w:r w:rsidR="002051DC" w:rsidRPr="000747CC">
        <w:rPr>
          <w:rFonts w:ascii="Times New Roman" w:hAnsi="Times New Roman" w:cs="Times New Roman"/>
          <w:b/>
          <w:sz w:val="28"/>
          <w:szCs w:val="28"/>
        </w:rPr>
        <w:t>.</w:t>
      </w:r>
      <w:r w:rsidR="002051DC" w:rsidRPr="000747CC">
        <w:rPr>
          <w:rStyle w:val="Refdenotaderodap"/>
          <w:rFonts w:ascii="Times New Roman" w:hAnsi="Times New Roman" w:cs="Times New Roman"/>
          <w:b/>
          <w:sz w:val="28"/>
          <w:szCs w:val="28"/>
        </w:rPr>
        <w:footnoteReference w:id="1"/>
      </w:r>
    </w:p>
    <w:p w:rsidR="002051DC" w:rsidRPr="00584567" w:rsidRDefault="002051DC" w:rsidP="002051DC">
      <w:pPr>
        <w:pStyle w:val="NormalWeb"/>
        <w:spacing w:line="360" w:lineRule="auto"/>
        <w:jc w:val="both"/>
        <w:rPr>
          <w:b/>
        </w:rPr>
      </w:pPr>
    </w:p>
    <w:p w:rsidR="002051DC" w:rsidRPr="00584567" w:rsidRDefault="002051DC" w:rsidP="002051DC">
      <w:pPr>
        <w:spacing w:line="360" w:lineRule="auto"/>
        <w:jc w:val="right"/>
        <w:rPr>
          <w:rFonts w:ascii="Times New Roman" w:hAnsi="Times New Roman" w:cs="Times New Roman"/>
          <w:sz w:val="24"/>
          <w:szCs w:val="24"/>
          <w:vertAlign w:val="superscript"/>
        </w:rPr>
      </w:pPr>
      <w:r w:rsidRPr="00584567">
        <w:rPr>
          <w:rFonts w:ascii="Times New Roman" w:hAnsi="Times New Roman" w:cs="Times New Roman"/>
          <w:sz w:val="24"/>
          <w:szCs w:val="24"/>
        </w:rPr>
        <w:t xml:space="preserve">                                                                                  Alexandre José </w:t>
      </w:r>
      <w:proofErr w:type="spellStart"/>
      <w:r w:rsidRPr="00584567">
        <w:rPr>
          <w:rFonts w:ascii="Times New Roman" w:hAnsi="Times New Roman" w:cs="Times New Roman"/>
          <w:sz w:val="24"/>
          <w:szCs w:val="24"/>
        </w:rPr>
        <w:t>Fontinel</w:t>
      </w:r>
      <w:r>
        <w:rPr>
          <w:rFonts w:ascii="Times New Roman" w:hAnsi="Times New Roman" w:cs="Times New Roman"/>
          <w:sz w:val="24"/>
          <w:szCs w:val="24"/>
        </w:rPr>
        <w:t>e</w:t>
      </w:r>
      <w:proofErr w:type="spellEnd"/>
      <w:r>
        <w:rPr>
          <w:rFonts w:ascii="Times New Roman" w:hAnsi="Times New Roman" w:cs="Times New Roman"/>
          <w:sz w:val="24"/>
          <w:szCs w:val="24"/>
        </w:rPr>
        <w:t xml:space="preserve"> </w:t>
      </w:r>
      <w:r w:rsidRPr="00584567">
        <w:rPr>
          <w:rFonts w:ascii="Times New Roman" w:hAnsi="Times New Roman" w:cs="Times New Roman"/>
          <w:sz w:val="24"/>
          <w:szCs w:val="24"/>
        </w:rPr>
        <w:t>Murici</w:t>
      </w:r>
      <w:r>
        <w:rPr>
          <w:rStyle w:val="Refdenotaderodap"/>
          <w:rFonts w:ascii="Times New Roman" w:hAnsi="Times New Roman" w:cs="Times New Roman"/>
          <w:sz w:val="24"/>
          <w:szCs w:val="24"/>
        </w:rPr>
        <w:footnoteReference w:id="2"/>
      </w:r>
    </w:p>
    <w:p w:rsidR="002051DC" w:rsidRPr="00584567" w:rsidRDefault="002051DC" w:rsidP="002051DC">
      <w:pPr>
        <w:spacing w:line="360" w:lineRule="auto"/>
        <w:jc w:val="right"/>
        <w:rPr>
          <w:rFonts w:ascii="Times New Roman" w:hAnsi="Times New Roman" w:cs="Times New Roman"/>
          <w:sz w:val="24"/>
          <w:szCs w:val="24"/>
          <w:vertAlign w:val="superscript"/>
        </w:rPr>
      </w:pPr>
      <w:r w:rsidRPr="00584567">
        <w:rPr>
          <w:rFonts w:ascii="Times New Roman" w:hAnsi="Times New Roman" w:cs="Times New Roman"/>
          <w:sz w:val="24"/>
          <w:szCs w:val="24"/>
        </w:rPr>
        <w:t xml:space="preserve">                                                                  </w:t>
      </w:r>
      <w:proofErr w:type="spellStart"/>
      <w:r w:rsidRPr="00584567">
        <w:rPr>
          <w:rFonts w:ascii="Times New Roman" w:hAnsi="Times New Roman" w:cs="Times New Roman"/>
          <w:sz w:val="24"/>
          <w:szCs w:val="24"/>
        </w:rPr>
        <w:t>Nágylla</w:t>
      </w:r>
      <w:proofErr w:type="spellEnd"/>
      <w:r w:rsidRPr="00584567">
        <w:rPr>
          <w:rFonts w:ascii="Times New Roman" w:hAnsi="Times New Roman" w:cs="Times New Roman"/>
          <w:sz w:val="24"/>
          <w:szCs w:val="24"/>
        </w:rPr>
        <w:t xml:space="preserve"> Vitória do Nascimento Alves Costa</w:t>
      </w:r>
      <w:r>
        <w:rPr>
          <w:rStyle w:val="Refdenotaderodap"/>
          <w:rFonts w:ascii="Times New Roman" w:hAnsi="Times New Roman" w:cs="Times New Roman"/>
          <w:sz w:val="24"/>
          <w:szCs w:val="24"/>
        </w:rPr>
        <w:footnoteReference w:id="3"/>
      </w:r>
    </w:p>
    <w:p w:rsidR="002051DC" w:rsidRPr="00584567" w:rsidRDefault="000747CC" w:rsidP="002051DC">
      <w:pPr>
        <w:spacing w:line="360" w:lineRule="auto"/>
        <w:jc w:val="right"/>
        <w:rPr>
          <w:rFonts w:ascii="Times New Roman" w:hAnsi="Times New Roman" w:cs="Times New Roman"/>
          <w:b/>
          <w:sz w:val="24"/>
          <w:szCs w:val="24"/>
        </w:rPr>
      </w:pPr>
      <w:r>
        <w:rPr>
          <w:rFonts w:ascii="Times New Roman" w:hAnsi="Times New Roman" w:cs="Times New Roman"/>
          <w:sz w:val="24"/>
        </w:rPr>
        <w:t>Lino Sousa</w:t>
      </w:r>
      <w:r w:rsidR="002051DC" w:rsidRPr="00C87D28">
        <w:rPr>
          <w:rStyle w:val="Refdenotaderodap"/>
          <w:rFonts w:ascii="Times New Roman" w:hAnsi="Times New Roman" w:cs="Times New Roman"/>
          <w:sz w:val="24"/>
        </w:rPr>
        <w:t xml:space="preserve"> </w:t>
      </w:r>
      <w:r w:rsidR="002051DC">
        <w:rPr>
          <w:rStyle w:val="Refdenotaderodap"/>
          <w:rFonts w:ascii="Times New Roman" w:hAnsi="Times New Roman" w:cs="Times New Roman"/>
          <w:sz w:val="24"/>
          <w:szCs w:val="24"/>
        </w:rPr>
        <w:footnoteReference w:id="4"/>
      </w:r>
      <w:r w:rsidR="002051DC" w:rsidRPr="00584567">
        <w:rPr>
          <w:rFonts w:ascii="Times New Roman" w:hAnsi="Times New Roman" w:cs="Times New Roman"/>
          <w:b/>
          <w:sz w:val="24"/>
          <w:szCs w:val="24"/>
        </w:rPr>
        <w:t xml:space="preserve">                                        </w:t>
      </w:r>
    </w:p>
    <w:p w:rsidR="002051DC" w:rsidRDefault="002051DC" w:rsidP="002051DC">
      <w:pPr>
        <w:suppressAutoHyphens/>
        <w:overflowPunct w:val="0"/>
        <w:spacing w:after="0" w:line="240" w:lineRule="auto"/>
        <w:jc w:val="right"/>
        <w:rPr>
          <w:rFonts w:ascii="Times New Roman" w:eastAsia="Times New Roman" w:hAnsi="Times New Roman" w:cs="Times New Roman"/>
          <w:b/>
          <w:color w:val="00000A"/>
          <w:kern w:val="1"/>
          <w:sz w:val="24"/>
          <w:szCs w:val="24"/>
          <w:lang w:eastAsia="pt-BR"/>
        </w:rPr>
      </w:pPr>
    </w:p>
    <w:p w:rsidR="002051DC" w:rsidRDefault="002051DC" w:rsidP="002051DC">
      <w:pPr>
        <w:suppressAutoHyphens/>
        <w:overflowPunct w:val="0"/>
        <w:spacing w:after="0" w:line="240" w:lineRule="auto"/>
        <w:jc w:val="right"/>
        <w:rPr>
          <w:rFonts w:ascii="Times New Roman" w:eastAsia="Times New Roman" w:hAnsi="Times New Roman" w:cs="Times New Roman"/>
          <w:b/>
          <w:color w:val="00000A"/>
          <w:kern w:val="1"/>
          <w:sz w:val="24"/>
          <w:szCs w:val="24"/>
          <w:lang w:eastAsia="pt-BR"/>
        </w:rPr>
      </w:pPr>
    </w:p>
    <w:p w:rsidR="002051DC" w:rsidRDefault="002051DC" w:rsidP="002051DC">
      <w:pPr>
        <w:suppressAutoHyphens/>
        <w:overflowPunct w:val="0"/>
        <w:spacing w:after="0" w:line="240" w:lineRule="auto"/>
        <w:jc w:val="center"/>
        <w:rPr>
          <w:rFonts w:ascii="Times New Roman" w:eastAsia="Times New Roman" w:hAnsi="Times New Roman" w:cs="Times New Roman"/>
          <w:b/>
          <w:color w:val="00000A"/>
          <w:kern w:val="1"/>
          <w:sz w:val="24"/>
          <w:szCs w:val="24"/>
          <w:lang w:eastAsia="pt-BR"/>
        </w:rPr>
      </w:pPr>
      <w:r>
        <w:rPr>
          <w:rFonts w:ascii="Times New Roman" w:eastAsia="Times New Roman" w:hAnsi="Times New Roman" w:cs="Times New Roman"/>
          <w:b/>
          <w:color w:val="00000A"/>
          <w:kern w:val="1"/>
          <w:sz w:val="24"/>
          <w:szCs w:val="24"/>
          <w:lang w:eastAsia="pt-BR"/>
        </w:rPr>
        <w:t>RESUMO</w:t>
      </w:r>
    </w:p>
    <w:p w:rsidR="00FB54C9" w:rsidRDefault="00FB54C9" w:rsidP="002051DC">
      <w:pPr>
        <w:suppressAutoHyphens/>
        <w:overflowPunct w:val="0"/>
        <w:spacing w:after="0" w:line="240" w:lineRule="auto"/>
        <w:jc w:val="center"/>
        <w:rPr>
          <w:rFonts w:ascii="Times New Roman" w:eastAsia="Times New Roman" w:hAnsi="Times New Roman" w:cs="Times New Roman"/>
          <w:b/>
          <w:color w:val="00000A"/>
          <w:kern w:val="1"/>
          <w:sz w:val="24"/>
          <w:szCs w:val="24"/>
          <w:lang w:eastAsia="pt-BR"/>
        </w:rPr>
      </w:pPr>
    </w:p>
    <w:p w:rsidR="002051DC" w:rsidRDefault="00FB54C9" w:rsidP="00FB54C9">
      <w:pPr>
        <w:pStyle w:val="Estilo1"/>
        <w:ind w:firstLine="0"/>
        <w:rPr>
          <w:lang w:eastAsia="pt-BR"/>
        </w:rPr>
      </w:pPr>
      <w:r>
        <w:rPr>
          <w:lang w:eastAsia="pt-BR"/>
        </w:rPr>
        <w:t xml:space="preserve">A Constituição Federal brasileira de 1988 insere os direitos sociais no rol de direitos fundamentais atribuindo a eles aplicabilidade imediata, o que implica dizer que são exigíveis diretamente do texto constitucional. Como direitos prestacionais os direitos sociais dependem da disponibilidade de recursos para sua prestação por parte do </w:t>
      </w:r>
      <w:r w:rsidR="007D0517">
        <w:rPr>
          <w:lang w:eastAsia="pt-BR"/>
        </w:rPr>
        <w:t>E</w:t>
      </w:r>
      <w:r>
        <w:rPr>
          <w:lang w:eastAsia="pt-BR"/>
        </w:rPr>
        <w:t>stado (prestação positiva).</w:t>
      </w:r>
      <w:r w:rsidR="007D0517">
        <w:rPr>
          <w:lang w:eastAsia="pt-BR"/>
        </w:rPr>
        <w:t xml:space="preserve"> </w:t>
      </w:r>
      <w:r>
        <w:rPr>
          <w:lang w:eastAsia="pt-BR"/>
        </w:rPr>
        <w:t xml:space="preserve">A reserva do possível surgida na Alemanha é um dos argumentos utilizados para a limitação na prestação desses direitos. No </w:t>
      </w:r>
      <w:r w:rsidR="007D0517">
        <w:rPr>
          <w:lang w:eastAsia="pt-BR"/>
        </w:rPr>
        <w:t>Brasil</w:t>
      </w:r>
      <w:r>
        <w:rPr>
          <w:lang w:eastAsia="pt-BR"/>
        </w:rPr>
        <w:t xml:space="preserve"> Tanto doutrina quanto o STF já se pronunciaram em relação à teoria. Enquanto alguns autores criticam à teoria por fazer uma análise que leve em conta apenas aspectos financeiros outros analisam a teoria de forma mais próxima ao contexto de criação na Alemanha fazendo uma análise, além de financeira, que englobe a razoabilidade e a proporcionalidade do que se pretende nos pedidos feitos ao Estado. O STF </w:t>
      </w:r>
      <w:r w:rsidR="007D0517">
        <w:rPr>
          <w:lang w:eastAsia="pt-BR"/>
        </w:rPr>
        <w:t>já se pronunciou fazendo análises em casos distintos que englobaram a existência de recursos disponíveis a razoabilidade dos pedidos e a observação do caso concreto desde que garantido o mínimo existencial.</w:t>
      </w:r>
    </w:p>
    <w:p w:rsidR="002051DC" w:rsidRDefault="002051DC" w:rsidP="002051DC">
      <w:pPr>
        <w:suppressAutoHyphens/>
        <w:overflowPunct w:val="0"/>
        <w:spacing w:after="0" w:line="240" w:lineRule="auto"/>
        <w:rPr>
          <w:rFonts w:ascii="Times New Roman" w:eastAsia="Times New Roman" w:hAnsi="Times New Roman" w:cs="Times New Roman"/>
          <w:b/>
          <w:color w:val="00000A"/>
          <w:kern w:val="1"/>
          <w:sz w:val="24"/>
          <w:szCs w:val="24"/>
          <w:lang w:eastAsia="pt-BR"/>
        </w:rPr>
      </w:pPr>
    </w:p>
    <w:p w:rsidR="002051DC" w:rsidRDefault="002051DC" w:rsidP="002051DC">
      <w:pPr>
        <w:pStyle w:val="Estilo1"/>
        <w:ind w:firstLine="0"/>
      </w:pPr>
      <w:r>
        <w:t>Palavras-chave:</w:t>
      </w:r>
      <w:r w:rsidR="00913BE5" w:rsidRPr="00913BE5">
        <w:t xml:space="preserve"> </w:t>
      </w:r>
      <w:r w:rsidR="00FB54C9">
        <w:t>D</w:t>
      </w:r>
      <w:r w:rsidR="00913BE5">
        <w:t>ireitos sociais.</w:t>
      </w:r>
      <w:r>
        <w:t xml:space="preserve"> </w:t>
      </w:r>
      <w:r w:rsidR="00FB54C9">
        <w:t>Reserva</w:t>
      </w:r>
      <w:r w:rsidR="00913BE5">
        <w:t xml:space="preserve"> do possível.</w:t>
      </w:r>
      <w:r w:rsidR="00FB54C9">
        <w:t xml:space="preserve"> R</w:t>
      </w:r>
      <w:r w:rsidR="00913BE5">
        <w:t>azoabilidade</w:t>
      </w:r>
      <w:r w:rsidR="00FB54C9">
        <w:t>. Exigibilidade. Prestação.</w:t>
      </w:r>
    </w:p>
    <w:p w:rsidR="002051DC" w:rsidRPr="00BA6336" w:rsidRDefault="002051DC" w:rsidP="002051DC">
      <w:pPr>
        <w:jc w:val="both"/>
        <w:rPr>
          <w:rFonts w:ascii="Times New Roman" w:hAnsi="Times New Roman" w:cs="Times New Roman"/>
          <w:sz w:val="24"/>
          <w:szCs w:val="24"/>
        </w:rPr>
      </w:pPr>
    </w:p>
    <w:p w:rsidR="007D0517" w:rsidRDefault="007D0517" w:rsidP="002051DC">
      <w:pPr>
        <w:suppressAutoHyphens/>
        <w:overflowPunct w:val="0"/>
        <w:spacing w:after="0" w:line="240" w:lineRule="auto"/>
        <w:rPr>
          <w:rFonts w:ascii="Times New Roman" w:eastAsia="Times New Roman" w:hAnsi="Times New Roman" w:cs="Times New Roman"/>
          <w:b/>
          <w:color w:val="00000A"/>
          <w:kern w:val="1"/>
          <w:sz w:val="24"/>
          <w:szCs w:val="24"/>
          <w:lang w:eastAsia="pt-BR"/>
        </w:rPr>
      </w:pPr>
    </w:p>
    <w:p w:rsidR="002051DC" w:rsidRDefault="002051DC" w:rsidP="002051DC">
      <w:pPr>
        <w:suppressAutoHyphens/>
        <w:overflowPunct w:val="0"/>
        <w:spacing w:after="0" w:line="240" w:lineRule="auto"/>
        <w:rPr>
          <w:rFonts w:ascii="Times New Roman" w:eastAsia="Times New Roman" w:hAnsi="Times New Roman" w:cs="Times New Roman"/>
          <w:b/>
          <w:color w:val="00000A"/>
          <w:kern w:val="1"/>
          <w:sz w:val="24"/>
          <w:szCs w:val="24"/>
          <w:lang w:eastAsia="pt-BR"/>
        </w:rPr>
      </w:pPr>
      <w:r>
        <w:rPr>
          <w:rFonts w:ascii="Times New Roman" w:eastAsia="Times New Roman" w:hAnsi="Times New Roman" w:cs="Times New Roman"/>
          <w:b/>
          <w:color w:val="00000A"/>
          <w:kern w:val="1"/>
          <w:sz w:val="24"/>
          <w:szCs w:val="24"/>
          <w:lang w:eastAsia="pt-BR"/>
        </w:rPr>
        <w:lastRenderedPageBreak/>
        <w:t>1 INTRODUÇÃO</w:t>
      </w:r>
    </w:p>
    <w:p w:rsidR="002051DC" w:rsidRDefault="002051DC" w:rsidP="002051DC">
      <w:pPr>
        <w:suppressAutoHyphens/>
        <w:overflowPunct w:val="0"/>
        <w:spacing w:after="0" w:line="240" w:lineRule="auto"/>
        <w:rPr>
          <w:rFonts w:ascii="Times New Roman" w:eastAsia="Times New Roman" w:hAnsi="Times New Roman" w:cs="Times New Roman"/>
          <w:b/>
          <w:color w:val="00000A"/>
          <w:kern w:val="1"/>
          <w:sz w:val="24"/>
          <w:szCs w:val="24"/>
          <w:lang w:eastAsia="pt-BR"/>
        </w:rPr>
      </w:pPr>
    </w:p>
    <w:p w:rsidR="000747CC" w:rsidRPr="000747CC" w:rsidRDefault="000747CC" w:rsidP="000747CC">
      <w:pPr>
        <w:spacing w:line="360" w:lineRule="auto"/>
        <w:ind w:firstLine="1134"/>
        <w:jc w:val="both"/>
        <w:rPr>
          <w:rFonts w:ascii="Times New Roman" w:eastAsia="Calibri" w:hAnsi="Times New Roman" w:cs="Times New Roman"/>
          <w:sz w:val="24"/>
          <w:szCs w:val="24"/>
        </w:rPr>
      </w:pPr>
      <w:r w:rsidRPr="000747CC">
        <w:rPr>
          <w:rFonts w:ascii="Times New Roman" w:eastAsia="Calibri" w:hAnsi="Times New Roman" w:cs="Times New Roman"/>
          <w:sz w:val="24"/>
          <w:szCs w:val="24"/>
        </w:rPr>
        <w:t>A Constituição Federal brasileira de 1988 é celebrada por muitos como a constituição cidadã, pois “adotou o mais amplo catálogo de direitos sociais da história do nosso constitucionalismo, incluindo os direitos trabalhistas em capítulo próprio, o dos “Direitos Sociais</w:t>
      </w:r>
      <w:r w:rsidR="00114392" w:rsidRPr="000747CC">
        <w:rPr>
          <w:rFonts w:ascii="Times New Roman" w:eastAsia="Calibri" w:hAnsi="Times New Roman" w:cs="Times New Roman"/>
          <w:sz w:val="24"/>
          <w:szCs w:val="24"/>
        </w:rPr>
        <w:t>” (</w:t>
      </w:r>
      <w:bookmarkStart w:id="0" w:name="_GoBack"/>
      <w:bookmarkEnd w:id="0"/>
      <w:r w:rsidRPr="000747CC">
        <w:rPr>
          <w:rFonts w:ascii="Times New Roman" w:eastAsia="Calibri" w:hAnsi="Times New Roman" w:cs="Times New Roman"/>
          <w:sz w:val="24"/>
          <w:szCs w:val="24"/>
        </w:rPr>
        <w:t>BRANCO e MENDES, 2012, p.760).</w:t>
      </w:r>
    </w:p>
    <w:p w:rsidR="000747CC" w:rsidRPr="000747CC" w:rsidRDefault="000747CC" w:rsidP="000747CC">
      <w:pPr>
        <w:spacing w:line="360" w:lineRule="auto"/>
        <w:ind w:firstLine="1134"/>
        <w:jc w:val="both"/>
        <w:rPr>
          <w:rFonts w:ascii="Times New Roman" w:eastAsia="Calibri" w:hAnsi="Times New Roman" w:cs="Times New Roman"/>
          <w:sz w:val="24"/>
          <w:szCs w:val="24"/>
        </w:rPr>
      </w:pPr>
      <w:r w:rsidRPr="000747CC">
        <w:rPr>
          <w:rFonts w:ascii="Times New Roman" w:eastAsia="Calibri" w:hAnsi="Times New Roman" w:cs="Times New Roman"/>
          <w:sz w:val="24"/>
          <w:szCs w:val="24"/>
        </w:rPr>
        <w:t>Com a constitucionalização dos direitos sociais e sua inserção no rol de direitos fundamentais no Brasil observa-se que: “[...] as normas que consubstanciam os direitos fundamentais democráticos e individuais são de eficácia e aplicabilidade imediata” (MORAES, 2003, p.59). Assim se observa no Brasil um grande debate e uma noção de exigibilidade quase que ilimitada desses direitos no âmbito social, político e jurídico (este último por vezes gera o ativismo judicial na busca da efetivação de tais direitos).</w:t>
      </w:r>
    </w:p>
    <w:p w:rsidR="000747CC" w:rsidRPr="000747CC" w:rsidRDefault="000747CC" w:rsidP="000747CC">
      <w:pPr>
        <w:spacing w:line="360" w:lineRule="auto"/>
        <w:ind w:firstLine="1134"/>
        <w:jc w:val="both"/>
        <w:rPr>
          <w:rFonts w:ascii="Times New Roman" w:eastAsia="Calibri" w:hAnsi="Times New Roman" w:cs="Times New Roman"/>
          <w:sz w:val="24"/>
          <w:szCs w:val="24"/>
        </w:rPr>
      </w:pPr>
      <w:r w:rsidRPr="000747CC">
        <w:rPr>
          <w:rFonts w:ascii="Times New Roman" w:eastAsia="Calibri" w:hAnsi="Times New Roman" w:cs="Times New Roman"/>
          <w:sz w:val="24"/>
          <w:szCs w:val="24"/>
        </w:rPr>
        <w:t xml:space="preserve">A Teoria da Reserva do Possível é de extrema importância para entender a limitação </w:t>
      </w:r>
      <w:r w:rsidR="0079204F">
        <w:rPr>
          <w:rFonts w:ascii="Times New Roman" w:eastAsia="Calibri" w:hAnsi="Times New Roman" w:cs="Times New Roman"/>
          <w:sz w:val="24"/>
          <w:szCs w:val="24"/>
        </w:rPr>
        <w:t>n</w:t>
      </w:r>
      <w:r w:rsidRPr="000747CC">
        <w:rPr>
          <w:rFonts w:ascii="Times New Roman" w:eastAsia="Calibri" w:hAnsi="Times New Roman" w:cs="Times New Roman"/>
          <w:sz w:val="24"/>
          <w:szCs w:val="24"/>
        </w:rPr>
        <w:t xml:space="preserve">a </w:t>
      </w:r>
      <w:r w:rsidR="0079204F">
        <w:rPr>
          <w:rFonts w:ascii="Times New Roman" w:eastAsia="Calibri" w:hAnsi="Times New Roman" w:cs="Times New Roman"/>
          <w:sz w:val="24"/>
          <w:szCs w:val="24"/>
        </w:rPr>
        <w:t>prestação</w:t>
      </w:r>
      <w:r w:rsidRPr="000747CC">
        <w:rPr>
          <w:rFonts w:ascii="Times New Roman" w:eastAsia="Calibri" w:hAnsi="Times New Roman" w:cs="Times New Roman"/>
          <w:sz w:val="24"/>
          <w:szCs w:val="24"/>
        </w:rPr>
        <w:t xml:space="preserve"> desses direitos.</w:t>
      </w:r>
      <w:r w:rsidRPr="000747CC">
        <w:t xml:space="preserve"> </w:t>
      </w:r>
      <w:proofErr w:type="spellStart"/>
      <w:r w:rsidRPr="000747CC">
        <w:rPr>
          <w:rFonts w:ascii="Times New Roman" w:eastAsia="Calibri" w:hAnsi="Times New Roman" w:cs="Times New Roman"/>
          <w:sz w:val="24"/>
          <w:szCs w:val="24"/>
        </w:rPr>
        <w:t>Falsarella</w:t>
      </w:r>
      <w:proofErr w:type="spellEnd"/>
      <w:r w:rsidRPr="000747CC">
        <w:rPr>
          <w:rFonts w:ascii="Times New Roman" w:eastAsia="Calibri" w:hAnsi="Times New Roman" w:cs="Times New Roman"/>
          <w:sz w:val="24"/>
          <w:szCs w:val="24"/>
        </w:rPr>
        <w:t xml:space="preserve"> (2015) observa a discrepância existente entre o sentido original da reserva do possível ao surgir na Alemanha e a forma como vem sendo tratada em especial pela doutrina brasileira.</w:t>
      </w:r>
    </w:p>
    <w:p w:rsidR="000747CC" w:rsidRPr="000747CC" w:rsidRDefault="000747CC" w:rsidP="000747CC">
      <w:pPr>
        <w:spacing w:line="360" w:lineRule="auto"/>
        <w:ind w:firstLine="1134"/>
        <w:jc w:val="both"/>
        <w:rPr>
          <w:rFonts w:ascii="Times New Roman" w:eastAsia="Calibri" w:hAnsi="Times New Roman" w:cs="Times New Roman"/>
          <w:sz w:val="24"/>
          <w:szCs w:val="24"/>
        </w:rPr>
      </w:pPr>
      <w:r w:rsidRPr="000747CC">
        <w:rPr>
          <w:rFonts w:ascii="Times New Roman" w:eastAsia="Calibri" w:hAnsi="Times New Roman" w:cs="Times New Roman"/>
          <w:sz w:val="24"/>
          <w:szCs w:val="24"/>
        </w:rPr>
        <w:t xml:space="preserve">Para Branco e Mendes (2012, p.197): “Diz-se que esses direitos estão submetidos à reserva do possível. São traduzidos em medidas práticas tanto quanto permitam as disponibilidades materiais do Estado [...] realizar opções de alocação de verbas”. Essa é uma das formas a que a Reserva do Possível é tratada no Brasil, como algo que se refere à mera alocação de recursos sendo necessário um resgaste do seu sentido original. </w:t>
      </w:r>
    </w:p>
    <w:p w:rsidR="000747CC" w:rsidRPr="000747CC" w:rsidRDefault="000747CC" w:rsidP="000747CC">
      <w:pPr>
        <w:spacing w:line="360" w:lineRule="auto"/>
        <w:ind w:firstLine="1134"/>
        <w:jc w:val="both"/>
        <w:rPr>
          <w:rFonts w:ascii="Times New Roman" w:eastAsia="Calibri" w:hAnsi="Times New Roman" w:cs="Times New Roman"/>
          <w:color w:val="FF0000"/>
          <w:sz w:val="24"/>
          <w:szCs w:val="24"/>
        </w:rPr>
      </w:pPr>
      <w:r w:rsidRPr="000747CC">
        <w:rPr>
          <w:rFonts w:ascii="Times New Roman" w:eastAsia="Calibri" w:hAnsi="Times New Roman" w:cs="Times New Roman"/>
          <w:sz w:val="24"/>
          <w:szCs w:val="24"/>
        </w:rPr>
        <w:t>Diante desse contexto torna-se essencial um estudo sobre os aspectos doutrinários</w:t>
      </w:r>
      <w:r>
        <w:rPr>
          <w:rFonts w:ascii="Times New Roman" w:eastAsia="Calibri" w:hAnsi="Times New Roman" w:cs="Times New Roman"/>
          <w:sz w:val="24"/>
          <w:szCs w:val="24"/>
        </w:rPr>
        <w:t xml:space="preserve"> e jurisprudenciais da suprema corte brasileira</w:t>
      </w:r>
      <w:r w:rsidR="0079204F">
        <w:rPr>
          <w:rFonts w:ascii="Times New Roman" w:eastAsia="Calibri" w:hAnsi="Times New Roman" w:cs="Times New Roman"/>
          <w:sz w:val="24"/>
          <w:szCs w:val="24"/>
        </w:rPr>
        <w:t xml:space="preserve"> que sejam</w:t>
      </w:r>
      <w:r w:rsidRPr="000747CC">
        <w:rPr>
          <w:rFonts w:ascii="Times New Roman" w:eastAsia="Calibri" w:hAnsi="Times New Roman" w:cs="Times New Roman"/>
          <w:sz w:val="24"/>
          <w:szCs w:val="24"/>
        </w:rPr>
        <w:t xml:space="preserve"> mais relevantes</w:t>
      </w:r>
      <w:r w:rsidR="0079204F">
        <w:rPr>
          <w:rFonts w:ascii="Times New Roman" w:eastAsia="Calibri" w:hAnsi="Times New Roman" w:cs="Times New Roman"/>
          <w:sz w:val="24"/>
          <w:szCs w:val="24"/>
        </w:rPr>
        <w:t xml:space="preserve"> em relação a </w:t>
      </w:r>
      <w:r w:rsidRPr="000747CC">
        <w:rPr>
          <w:rFonts w:ascii="Times New Roman" w:eastAsia="Calibri" w:hAnsi="Times New Roman" w:cs="Times New Roman"/>
          <w:sz w:val="24"/>
          <w:szCs w:val="24"/>
        </w:rPr>
        <w:t xml:space="preserve">essa </w:t>
      </w:r>
      <w:r w:rsidR="00FD4446">
        <w:rPr>
          <w:rFonts w:ascii="Times New Roman" w:eastAsia="Calibri" w:hAnsi="Times New Roman" w:cs="Times New Roman"/>
          <w:sz w:val="24"/>
          <w:szCs w:val="24"/>
        </w:rPr>
        <w:t>t</w:t>
      </w:r>
      <w:r w:rsidRPr="000747CC">
        <w:rPr>
          <w:rFonts w:ascii="Times New Roman" w:eastAsia="Calibri" w:hAnsi="Times New Roman" w:cs="Times New Roman"/>
          <w:sz w:val="24"/>
          <w:szCs w:val="24"/>
        </w:rPr>
        <w:t xml:space="preserve">eoria no Brasil abordando tanto as suas críticas quanto o sentido original da Teoria e as mudanças de concepções que sofreu com o tempo entendendo que a partir do momento que tal problemática se torna mais conhecida e estudada mais claro fica o caminho que lavará a fomentar um debate que considere as limitações </w:t>
      </w:r>
      <w:r w:rsidR="0079204F">
        <w:rPr>
          <w:rFonts w:ascii="Times New Roman" w:eastAsia="Calibri" w:hAnsi="Times New Roman" w:cs="Times New Roman"/>
          <w:sz w:val="24"/>
          <w:szCs w:val="24"/>
        </w:rPr>
        <w:t xml:space="preserve">nas prestações </w:t>
      </w:r>
      <w:r w:rsidRPr="000747CC">
        <w:rPr>
          <w:rFonts w:ascii="Times New Roman" w:eastAsia="Calibri" w:hAnsi="Times New Roman" w:cs="Times New Roman"/>
          <w:sz w:val="24"/>
          <w:szCs w:val="24"/>
        </w:rPr>
        <w:t xml:space="preserve">dos Direitos Sociais. </w:t>
      </w:r>
    </w:p>
    <w:p w:rsidR="000747CC" w:rsidRDefault="000747CC" w:rsidP="002051DC">
      <w:pPr>
        <w:suppressAutoHyphens/>
        <w:overflowPunct w:val="0"/>
        <w:spacing w:after="0" w:line="240" w:lineRule="auto"/>
        <w:rPr>
          <w:rFonts w:ascii="Times New Roman" w:eastAsia="Times New Roman" w:hAnsi="Times New Roman" w:cs="Times New Roman"/>
          <w:b/>
          <w:color w:val="00000A"/>
          <w:kern w:val="1"/>
          <w:sz w:val="24"/>
          <w:szCs w:val="24"/>
          <w:lang w:eastAsia="pt-BR"/>
        </w:rPr>
      </w:pPr>
    </w:p>
    <w:p w:rsidR="002051DC" w:rsidRDefault="002051DC" w:rsidP="002051DC">
      <w:pPr>
        <w:suppressAutoHyphens/>
        <w:overflowPunct w:val="0"/>
        <w:spacing w:after="0" w:line="240" w:lineRule="auto"/>
        <w:rPr>
          <w:rFonts w:ascii="Times New Roman" w:eastAsia="Times New Roman" w:hAnsi="Times New Roman" w:cs="Times New Roman"/>
          <w:b/>
          <w:color w:val="00000A"/>
          <w:kern w:val="1"/>
          <w:sz w:val="24"/>
          <w:szCs w:val="24"/>
          <w:lang w:eastAsia="pt-BR"/>
        </w:rPr>
      </w:pPr>
    </w:p>
    <w:p w:rsidR="002051DC" w:rsidRPr="002051DC" w:rsidRDefault="002051DC" w:rsidP="002051DC">
      <w:pPr>
        <w:spacing w:line="360" w:lineRule="auto"/>
        <w:jc w:val="both"/>
        <w:rPr>
          <w:rFonts w:ascii="Times New Roman" w:eastAsia="Calibri" w:hAnsi="Times New Roman" w:cs="Times New Roman"/>
          <w:b/>
          <w:noProof/>
          <w:sz w:val="24"/>
          <w:szCs w:val="24"/>
        </w:rPr>
      </w:pPr>
      <w:r>
        <w:rPr>
          <w:rFonts w:ascii="Times New Roman" w:eastAsia="Calibri" w:hAnsi="Times New Roman" w:cs="Times New Roman"/>
          <w:b/>
          <w:sz w:val="24"/>
          <w:szCs w:val="24"/>
        </w:rPr>
        <w:t>2</w:t>
      </w:r>
      <w:r w:rsidRPr="002051DC">
        <w:rPr>
          <w:rFonts w:ascii="Times New Roman" w:eastAsia="Calibri" w:hAnsi="Times New Roman" w:cs="Times New Roman"/>
          <w:b/>
          <w:sz w:val="24"/>
          <w:szCs w:val="24"/>
        </w:rPr>
        <w:t xml:space="preserve"> </w:t>
      </w:r>
      <w:r w:rsidRPr="002051DC">
        <w:rPr>
          <w:rFonts w:ascii="Times New Roman" w:eastAsia="Calibri" w:hAnsi="Times New Roman" w:cs="Times New Roman"/>
          <w:b/>
          <w:noProof/>
          <w:sz w:val="24"/>
          <w:szCs w:val="24"/>
        </w:rPr>
        <w:t>OS DIREITOS SOCIAIS COMO DIREITOS FUNDAMENTAIS NA CONSTITUIÇÃO FEDERAL DE 1988.</w:t>
      </w:r>
    </w:p>
    <w:p w:rsidR="002051DC" w:rsidRPr="002051DC" w:rsidRDefault="002051DC" w:rsidP="002051DC">
      <w:pPr>
        <w:widowControl w:val="0"/>
        <w:autoSpaceDE w:val="0"/>
        <w:autoSpaceDN w:val="0"/>
        <w:adjustRightInd w:val="0"/>
        <w:spacing w:after="320" w:line="360" w:lineRule="auto"/>
        <w:ind w:firstLine="1134"/>
        <w:jc w:val="both"/>
        <w:rPr>
          <w:rFonts w:ascii="Times New Roman" w:hAnsi="Times New Roman" w:cs="Times New Roman"/>
          <w:sz w:val="24"/>
          <w:szCs w:val="24"/>
        </w:rPr>
      </w:pPr>
      <w:r w:rsidRPr="002051DC">
        <w:rPr>
          <w:rFonts w:ascii="Times New Roman" w:hAnsi="Times New Roman" w:cs="Times New Roman"/>
          <w:sz w:val="24"/>
          <w:szCs w:val="24"/>
        </w:rPr>
        <w:t xml:space="preserve">Vivenciamos um paradoxo da proliferação dos direitos tidos como fundamentais </w:t>
      </w:r>
      <w:r w:rsidRPr="002051DC">
        <w:rPr>
          <w:rFonts w:ascii="Times New Roman" w:hAnsi="Times New Roman" w:cs="Times New Roman"/>
          <w:sz w:val="24"/>
          <w:szCs w:val="24"/>
        </w:rPr>
        <w:lastRenderedPageBreak/>
        <w:t>decorrentes do dinamismo recorrente à sua própria noção e à necessidade de preservar suas tradições jurídicas. A Constituição brasileira de 1988 esboça isso em seu texto, Leal (2015, p.01):</w:t>
      </w:r>
    </w:p>
    <w:p w:rsidR="002051DC" w:rsidRPr="002051DC" w:rsidRDefault="002051DC" w:rsidP="002051DC">
      <w:pPr>
        <w:spacing w:line="240" w:lineRule="auto"/>
        <w:ind w:left="2268"/>
        <w:jc w:val="both"/>
        <w:rPr>
          <w:rFonts w:ascii="Times New Roman" w:hAnsi="Times New Roman" w:cs="Times New Roman"/>
          <w:sz w:val="24"/>
          <w:szCs w:val="24"/>
        </w:rPr>
      </w:pPr>
      <w:r w:rsidRPr="002051DC">
        <w:rPr>
          <w:rFonts w:ascii="Times New Roman" w:hAnsi="Times New Roman" w:cs="Times New Roman"/>
          <w:sz w:val="20"/>
          <w:szCs w:val="20"/>
        </w:rPr>
        <w:t>Como se não fosse suficiente, o texto constitucional admite ainda direitos e garantias fundamentais implícitos que decorrem do sistema e dos princípios por ele adotados, bem como aqueles decorrentes de tratados internacionais em que a República Federativa do Brasil seja parte</w:t>
      </w:r>
      <w:r w:rsidRPr="002051DC">
        <w:rPr>
          <w:rFonts w:ascii="Times New Roman" w:hAnsi="Times New Roman" w:cs="Times New Roman"/>
          <w:sz w:val="24"/>
          <w:szCs w:val="24"/>
        </w:rPr>
        <w:t>.</w:t>
      </w:r>
    </w:p>
    <w:p w:rsidR="002051DC" w:rsidRPr="002051DC" w:rsidRDefault="002051DC" w:rsidP="002051DC">
      <w:pPr>
        <w:spacing w:line="360" w:lineRule="auto"/>
        <w:ind w:firstLine="1134"/>
        <w:jc w:val="both"/>
        <w:rPr>
          <w:rFonts w:ascii="Times New Roman" w:hAnsi="Times New Roman" w:cs="Times New Roman"/>
          <w:sz w:val="24"/>
          <w:szCs w:val="24"/>
        </w:rPr>
      </w:pPr>
      <w:r w:rsidRPr="002051DC">
        <w:rPr>
          <w:rFonts w:ascii="Times New Roman" w:hAnsi="Times New Roman" w:cs="Times New Roman"/>
          <w:sz w:val="24"/>
          <w:szCs w:val="24"/>
        </w:rPr>
        <w:t xml:space="preserve">O que dá margem para uma espécie de vulgarização dos direitos fundamentais após a inserção dos direitos sociais, questionando-se até quando tal flexibilidade é </w:t>
      </w:r>
      <w:proofErr w:type="spellStart"/>
      <w:proofErr w:type="gramStart"/>
      <w:r w:rsidRPr="002051DC">
        <w:rPr>
          <w:rFonts w:ascii="Times New Roman" w:hAnsi="Times New Roman" w:cs="Times New Roman"/>
          <w:sz w:val="24"/>
          <w:szCs w:val="24"/>
        </w:rPr>
        <w:t>efetiva.Tais</w:t>
      </w:r>
      <w:proofErr w:type="spellEnd"/>
      <w:proofErr w:type="gramEnd"/>
      <w:r w:rsidRPr="002051DC">
        <w:rPr>
          <w:rFonts w:ascii="Times New Roman" w:hAnsi="Times New Roman" w:cs="Times New Roman"/>
          <w:sz w:val="24"/>
          <w:szCs w:val="24"/>
        </w:rPr>
        <w:t xml:space="preserve"> direitos sociais surgem juntamente com os econômicos durante o século XVIII e XIX, como consequência do modelo liberal idealista empregado, que trouxe por sua vez, a revolução industrial e paralelamente a desvalorização e exploração da mão do obra, do ser humano. Este passou juntamente com os movimentos marxistas a reivindicar direitos, deixando de ser excluídos, tanto economicamente como politicamente. (</w:t>
      </w:r>
      <w:r w:rsidR="00B00756">
        <w:rPr>
          <w:rFonts w:ascii="Times New Roman" w:hAnsi="Times New Roman" w:cs="Times New Roman"/>
          <w:sz w:val="24"/>
          <w:szCs w:val="24"/>
        </w:rPr>
        <w:t xml:space="preserve">BRANCO; </w:t>
      </w:r>
      <w:r w:rsidRPr="002051DC">
        <w:rPr>
          <w:rFonts w:ascii="Times New Roman" w:hAnsi="Times New Roman" w:cs="Times New Roman"/>
          <w:sz w:val="24"/>
          <w:szCs w:val="24"/>
        </w:rPr>
        <w:t>MENDES, 201</w:t>
      </w:r>
      <w:r w:rsidR="00B00756">
        <w:rPr>
          <w:rFonts w:ascii="Times New Roman" w:hAnsi="Times New Roman" w:cs="Times New Roman"/>
          <w:sz w:val="24"/>
          <w:szCs w:val="24"/>
        </w:rPr>
        <w:t>2</w:t>
      </w:r>
      <w:r w:rsidRPr="002051DC">
        <w:rPr>
          <w:rFonts w:ascii="Times New Roman" w:hAnsi="Times New Roman" w:cs="Times New Roman"/>
          <w:sz w:val="24"/>
          <w:szCs w:val="24"/>
        </w:rPr>
        <w:t>)</w:t>
      </w:r>
    </w:p>
    <w:p w:rsidR="002051DC" w:rsidRPr="002051DC" w:rsidRDefault="002051DC" w:rsidP="002051DC">
      <w:pPr>
        <w:widowControl w:val="0"/>
        <w:autoSpaceDE w:val="0"/>
        <w:autoSpaceDN w:val="0"/>
        <w:adjustRightInd w:val="0"/>
        <w:spacing w:after="320" w:line="240" w:lineRule="auto"/>
        <w:ind w:left="2268"/>
        <w:jc w:val="both"/>
        <w:rPr>
          <w:rFonts w:ascii="Times New Roman" w:hAnsi="Times New Roman" w:cs="Times New Roman"/>
          <w:sz w:val="20"/>
          <w:szCs w:val="20"/>
        </w:rPr>
      </w:pPr>
      <w:r w:rsidRPr="002051DC">
        <w:rPr>
          <w:rFonts w:ascii="Times New Roman" w:hAnsi="Times New Roman" w:cs="Times New Roman"/>
          <w:sz w:val="20"/>
          <w:szCs w:val="20"/>
        </w:rPr>
        <w:t xml:space="preserve">Como decorrência desses fatores, várias constituições passaram a incluir no seu rol de direitos fundamentais os direitos sociais e econômicos. Marco da constitucionalização de tais direitos é a Constituição alemã de 1919, embora alguns indiquem a Constituição mexicana de 1917 como a precursora deste movimento. No Brasil, tal tendência passou a se manifestar a partir da Constituição de 1934 quando, inovando no constitucionalismo pátrio, estabeleceu-se um novo título denominado “Da ordem econômica e social”. A Constituição de 1988, porém, foi mais enfática. Além de conter em seu texto títulos referentes à ordem econômica e à ordem social, inscreveu os direitos sociais no título concernente aos direitos fundamentais. (LEAL, 2015, p.02) </w:t>
      </w:r>
    </w:p>
    <w:p w:rsidR="002051DC" w:rsidRDefault="002051DC" w:rsidP="002051DC">
      <w:pPr>
        <w:widowControl w:val="0"/>
        <w:autoSpaceDE w:val="0"/>
        <w:autoSpaceDN w:val="0"/>
        <w:adjustRightInd w:val="0"/>
        <w:spacing w:after="320" w:line="360" w:lineRule="auto"/>
        <w:ind w:firstLine="1134"/>
        <w:jc w:val="both"/>
        <w:rPr>
          <w:rFonts w:ascii="Times New Roman" w:hAnsi="Times New Roman" w:cs="Times New Roman"/>
          <w:sz w:val="24"/>
          <w:szCs w:val="24"/>
        </w:rPr>
      </w:pPr>
      <w:r w:rsidRPr="002051DC">
        <w:rPr>
          <w:rFonts w:ascii="Times New Roman" w:hAnsi="Times New Roman" w:cs="Times New Roman"/>
          <w:sz w:val="24"/>
          <w:szCs w:val="24"/>
        </w:rPr>
        <w:t xml:space="preserve">Assim sendo, a constituição de 1988, representa um marco perante as demais, por tratar de forma mais profunda a importância dos Direitos Sociais como fundamentais ao ser humano. </w:t>
      </w:r>
      <w:proofErr w:type="spellStart"/>
      <w:r w:rsidRPr="002051DC">
        <w:rPr>
          <w:rFonts w:ascii="Times New Roman" w:hAnsi="Times New Roman" w:cs="Times New Roman"/>
          <w:sz w:val="24"/>
          <w:szCs w:val="24"/>
        </w:rPr>
        <w:t>Sarlet</w:t>
      </w:r>
      <w:proofErr w:type="spellEnd"/>
      <w:r w:rsidRPr="002051DC">
        <w:rPr>
          <w:rFonts w:ascii="Times New Roman" w:hAnsi="Times New Roman" w:cs="Times New Roman"/>
          <w:sz w:val="24"/>
          <w:szCs w:val="24"/>
        </w:rPr>
        <w:t xml:space="preserve"> (2008) afirma que a efetivação e aplicabilidade dos Direitos Sociais exige uma atuação que ao mesmo tempo é positiva, mas também terá que ser negativa do Estado para que se efetivem, Hesse (1991) afirma que e para que a constituição como norma seja observada há de se considerar a realidade e adequação social.</w:t>
      </w:r>
    </w:p>
    <w:p w:rsidR="00B27510" w:rsidRDefault="00B27510" w:rsidP="002051DC">
      <w:pPr>
        <w:widowControl w:val="0"/>
        <w:autoSpaceDE w:val="0"/>
        <w:autoSpaceDN w:val="0"/>
        <w:adjustRightInd w:val="0"/>
        <w:spacing w:after="3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direitos Sociais para </w:t>
      </w:r>
      <w:proofErr w:type="spellStart"/>
      <w:r>
        <w:rPr>
          <w:rFonts w:ascii="Times New Roman" w:hAnsi="Times New Roman" w:cs="Times New Roman"/>
          <w:sz w:val="24"/>
          <w:szCs w:val="24"/>
        </w:rPr>
        <w:t>Sarlet</w:t>
      </w:r>
      <w:proofErr w:type="spellEnd"/>
      <w:r>
        <w:rPr>
          <w:rFonts w:ascii="Times New Roman" w:hAnsi="Times New Roman" w:cs="Times New Roman"/>
          <w:sz w:val="24"/>
          <w:szCs w:val="24"/>
        </w:rPr>
        <w:t xml:space="preserve"> (2010) são direitos fundamentais de segunda dimensão, isso implica dizer que </w:t>
      </w:r>
      <w:r w:rsidR="000B167C">
        <w:rPr>
          <w:rFonts w:ascii="Times New Roman" w:hAnsi="Times New Roman" w:cs="Times New Roman"/>
          <w:sz w:val="24"/>
          <w:szCs w:val="24"/>
        </w:rPr>
        <w:t>são direitos frutos d</w:t>
      </w:r>
      <w:r w:rsidR="00034036">
        <w:rPr>
          <w:rFonts w:ascii="Times New Roman" w:hAnsi="Times New Roman" w:cs="Times New Roman"/>
          <w:sz w:val="24"/>
          <w:szCs w:val="24"/>
        </w:rPr>
        <w:t>e um</w:t>
      </w:r>
      <w:r w:rsidR="000B167C">
        <w:rPr>
          <w:rFonts w:ascii="Times New Roman" w:hAnsi="Times New Roman" w:cs="Times New Roman"/>
          <w:sz w:val="24"/>
          <w:szCs w:val="24"/>
        </w:rPr>
        <w:t xml:space="preserve"> Estado que deve agir em busca da justiça social através de prestações positivas que diferentemente dos direitos de primeira dimensão não buscam</w:t>
      </w:r>
      <w:r w:rsidR="00034036">
        <w:rPr>
          <w:rFonts w:ascii="Times New Roman" w:hAnsi="Times New Roman" w:cs="Times New Roman"/>
          <w:sz w:val="24"/>
          <w:szCs w:val="24"/>
        </w:rPr>
        <w:t xml:space="preserve"> apenas</w:t>
      </w:r>
      <w:r w:rsidR="000B167C">
        <w:rPr>
          <w:rFonts w:ascii="Times New Roman" w:hAnsi="Times New Roman" w:cs="Times New Roman"/>
          <w:sz w:val="24"/>
          <w:szCs w:val="24"/>
        </w:rPr>
        <w:t xml:space="preserve"> uma consagração formal de direitos, mas sim que busquem também “</w:t>
      </w:r>
      <w:r w:rsidR="000B167C" w:rsidRPr="000B167C">
        <w:rPr>
          <w:rFonts w:ascii="Times New Roman" w:hAnsi="Times New Roman" w:cs="Times New Roman"/>
          <w:sz w:val="24"/>
          <w:szCs w:val="24"/>
        </w:rPr>
        <w:t>por outorgarem ao indivíduo direitos a prestações sociais estatais,</w:t>
      </w:r>
      <w:r w:rsidR="000B167C" w:rsidRPr="000B167C">
        <w:rPr>
          <w:rFonts w:ascii="Times New Roman" w:hAnsi="Times New Roman" w:cs="Times New Roman"/>
          <w:sz w:val="24"/>
          <w:szCs w:val="24"/>
        </w:rPr>
        <w:br/>
        <w:t>como assistência social, saúde, educação, trabalho, etc., revelando uma transição das</w:t>
      </w:r>
      <w:r w:rsidR="000B167C" w:rsidRPr="000B167C">
        <w:rPr>
          <w:rFonts w:ascii="Times New Roman" w:hAnsi="Times New Roman" w:cs="Times New Roman"/>
          <w:sz w:val="24"/>
          <w:szCs w:val="24"/>
        </w:rPr>
        <w:br/>
      </w:r>
      <w:r w:rsidR="000B167C" w:rsidRPr="000B167C">
        <w:rPr>
          <w:rFonts w:ascii="Times New Roman" w:hAnsi="Times New Roman" w:cs="Times New Roman"/>
          <w:sz w:val="24"/>
          <w:szCs w:val="24"/>
        </w:rPr>
        <w:lastRenderedPageBreak/>
        <w:t>liberdades formais abstratas para as liberdades materiais concretas</w:t>
      </w:r>
      <w:r w:rsidR="000B167C">
        <w:rPr>
          <w:rFonts w:ascii="Times New Roman" w:hAnsi="Times New Roman" w:cs="Times New Roman"/>
          <w:sz w:val="24"/>
          <w:szCs w:val="24"/>
        </w:rPr>
        <w:t>” (p. 47).</w:t>
      </w:r>
    </w:p>
    <w:p w:rsidR="00034036" w:rsidRDefault="00034036" w:rsidP="00034036">
      <w:pPr>
        <w:pStyle w:val="Estilo1"/>
      </w:pPr>
      <w:r>
        <w:t>Em relação aos direitos prestacionais B</w:t>
      </w:r>
      <w:r w:rsidRPr="00034036">
        <w:t xml:space="preserve">ranco e </w:t>
      </w:r>
      <w:r>
        <w:t>M</w:t>
      </w:r>
      <w:r w:rsidRPr="00034036">
        <w:t>endes (2012)</w:t>
      </w:r>
      <w:r>
        <w:t xml:space="preserve"> observam que:</w:t>
      </w:r>
    </w:p>
    <w:p w:rsidR="00B00756" w:rsidRDefault="00034036" w:rsidP="00B00756">
      <w:pPr>
        <w:pStyle w:val="citdirlong"/>
      </w:pPr>
      <w:proofErr w:type="gramStart"/>
      <w:r w:rsidRPr="00034036">
        <w:t>partem</w:t>
      </w:r>
      <w:proofErr w:type="gramEnd"/>
      <w:r w:rsidRPr="00034036">
        <w:t xml:space="preserve"> do suposto de que o Estado deve agir para libertar os indivíduos das necessidades. Figuram direitos de promoção. Surgem da vontade de estabelecer uma “igualdade efetiva e solidária entre todos os membros da comunidade política”85. São direitos que se realizam por intermédio do </w:t>
      </w:r>
      <w:proofErr w:type="gramStart"/>
      <w:r w:rsidRPr="00034036">
        <w:t>Estado.</w:t>
      </w:r>
      <w:r>
        <w:t>[...]</w:t>
      </w:r>
      <w:proofErr w:type="gramEnd"/>
      <w:r w:rsidRPr="00034036">
        <w:t xml:space="preserve"> Na relação jurídica, o direito </w:t>
      </w:r>
      <w:proofErr w:type="spellStart"/>
      <w:r w:rsidRPr="00034036">
        <w:t>prestacional</w:t>
      </w:r>
      <w:proofErr w:type="spellEnd"/>
      <w:r w:rsidRPr="00034036">
        <w:t xml:space="preserve"> corresponde uma obrigação de fazer ou de dar.</w:t>
      </w:r>
      <w:r w:rsidR="00B00756">
        <w:t>(p.194).</w:t>
      </w:r>
    </w:p>
    <w:p w:rsidR="00B00756" w:rsidRPr="00B00756" w:rsidRDefault="00B00756" w:rsidP="00B00756">
      <w:pPr>
        <w:pStyle w:val="Estilo1"/>
      </w:pPr>
      <w:r>
        <w:t xml:space="preserve">Concluindo a análise dessa seção </w:t>
      </w:r>
      <w:r w:rsidR="00BB16E1">
        <w:t xml:space="preserve">tem-se o pensamento de </w:t>
      </w:r>
      <w:proofErr w:type="spellStart"/>
      <w:r>
        <w:t>Sarlet</w:t>
      </w:r>
      <w:proofErr w:type="spellEnd"/>
      <w:r>
        <w:t xml:space="preserve"> (2008) </w:t>
      </w:r>
      <w:r w:rsidR="00BB16E1">
        <w:t xml:space="preserve">que </w:t>
      </w:r>
      <w:r>
        <w:t>observa que os direitos Sociais no Brasil tem aplicabilidade imediata por serem direitos fundamentais, isso implica dizer que existe uma exigibilidade</w:t>
      </w:r>
      <w:r w:rsidR="00BB16E1">
        <w:t>, inclusive judicial,</w:t>
      </w:r>
      <w:r>
        <w:t xml:space="preserve"> decorrente diretamente do texto constitucional que obriga o Estado a prestar esses direitos à população</w:t>
      </w:r>
      <w:r w:rsidR="00C90864">
        <w:t xml:space="preserve"> dessa forma garante-se maior efetividade</w:t>
      </w:r>
      <w:r w:rsidR="00BB16E1">
        <w:t xml:space="preserve"> e busca-se “</w:t>
      </w:r>
      <w:r w:rsidR="00BB16E1">
        <w:rPr>
          <w:color w:val="000000"/>
        </w:rPr>
        <w:t>tutela contra intervenções ilegítimas por parte dos poderes públicos e dos particulares”(p.36) na busca de um mínimo existencial que garanta a vida digna.</w:t>
      </w:r>
    </w:p>
    <w:p w:rsidR="00034036" w:rsidRPr="002051DC" w:rsidRDefault="00034036" w:rsidP="00034036">
      <w:pPr>
        <w:pStyle w:val="citdirlong"/>
        <w:ind w:left="0"/>
      </w:pPr>
    </w:p>
    <w:p w:rsidR="002051DC" w:rsidRPr="002051DC" w:rsidRDefault="002051DC" w:rsidP="002051DC">
      <w:pPr>
        <w:spacing w:after="0" w:line="360" w:lineRule="auto"/>
        <w:jc w:val="both"/>
        <w:rPr>
          <w:rFonts w:ascii="Times New Roman" w:eastAsia="Calibri" w:hAnsi="Times New Roman" w:cs="Times New Roman"/>
          <w:b/>
          <w:noProof/>
          <w:sz w:val="24"/>
          <w:szCs w:val="24"/>
        </w:rPr>
      </w:pPr>
      <w:proofErr w:type="gramStart"/>
      <w:r>
        <w:rPr>
          <w:rFonts w:ascii="Times New Roman" w:eastAsia="Calibri" w:hAnsi="Times New Roman" w:cs="Times New Roman"/>
          <w:b/>
          <w:sz w:val="24"/>
          <w:szCs w:val="24"/>
        </w:rPr>
        <w:t xml:space="preserve">3  </w:t>
      </w:r>
      <w:r w:rsidRPr="002051DC">
        <w:rPr>
          <w:rFonts w:ascii="Times New Roman" w:eastAsia="Calibri" w:hAnsi="Times New Roman" w:cs="Times New Roman"/>
          <w:b/>
          <w:noProof/>
          <w:sz w:val="24"/>
          <w:szCs w:val="24"/>
        </w:rPr>
        <w:t>A</w:t>
      </w:r>
      <w:proofErr w:type="gramEnd"/>
      <w:r w:rsidRPr="002051DC">
        <w:rPr>
          <w:rFonts w:ascii="Times New Roman" w:eastAsia="Calibri" w:hAnsi="Times New Roman" w:cs="Times New Roman"/>
          <w:b/>
          <w:noProof/>
          <w:sz w:val="24"/>
          <w:szCs w:val="24"/>
        </w:rPr>
        <w:t xml:space="preserve"> TEORIA DA RESERVA DO POSSÍVEL NO CONTEXTO DE SURGIMENTO NA ALEMANHA.</w:t>
      </w:r>
    </w:p>
    <w:p w:rsidR="002051DC" w:rsidRPr="002051DC" w:rsidRDefault="002051DC" w:rsidP="002051DC">
      <w:pPr>
        <w:spacing w:after="0" w:line="360" w:lineRule="auto"/>
        <w:jc w:val="both"/>
        <w:rPr>
          <w:rFonts w:ascii="Times New Roman" w:eastAsia="Calibri" w:hAnsi="Times New Roman" w:cs="Times New Roman"/>
          <w:b/>
          <w:noProof/>
          <w:sz w:val="24"/>
          <w:szCs w:val="24"/>
        </w:rPr>
      </w:pPr>
    </w:p>
    <w:p w:rsidR="002051DC" w:rsidRPr="002051DC" w:rsidRDefault="002051DC" w:rsidP="002051DC">
      <w:pPr>
        <w:spacing w:after="0" w:line="360" w:lineRule="auto"/>
        <w:ind w:firstLine="1134"/>
        <w:jc w:val="both"/>
        <w:rPr>
          <w:rFonts w:ascii="Times New Roman" w:eastAsia="Calibri" w:hAnsi="Times New Roman" w:cs="Times New Roman"/>
          <w:noProof/>
          <w:sz w:val="24"/>
          <w:szCs w:val="24"/>
        </w:rPr>
      </w:pPr>
      <w:r w:rsidRPr="002051DC">
        <w:rPr>
          <w:rFonts w:ascii="Times New Roman" w:eastAsia="Calibri" w:hAnsi="Times New Roman" w:cs="Times New Roman"/>
          <w:noProof/>
          <w:sz w:val="24"/>
          <w:szCs w:val="24"/>
        </w:rPr>
        <w:t>A origem da teoria da Reserva do Possível , deu-se no dia 18 de julho de 1972, no Tribunal Constitucinal Federal Alemão, durante a análise de constitucinalidade de normas que admitia o ingresso em curso superior de medicina nas universidades de Hamburgo e da Baviera nos anos de 1969 e 1970 (Fochesatto,2015).</w:t>
      </w:r>
    </w:p>
    <w:p w:rsidR="002051DC" w:rsidRPr="002051DC" w:rsidRDefault="002051DC" w:rsidP="002051DC">
      <w:pPr>
        <w:spacing w:after="0" w:line="360" w:lineRule="auto"/>
        <w:ind w:firstLine="1134"/>
        <w:jc w:val="both"/>
        <w:rPr>
          <w:rFonts w:ascii="Times New Roman" w:eastAsia="Calibri" w:hAnsi="Times New Roman" w:cs="Times New Roman"/>
          <w:noProof/>
          <w:sz w:val="24"/>
          <w:szCs w:val="24"/>
        </w:rPr>
      </w:pPr>
      <w:r w:rsidRPr="002051DC">
        <w:rPr>
          <w:rFonts w:ascii="Times New Roman" w:eastAsia="Calibri" w:hAnsi="Times New Roman" w:cs="Times New Roman"/>
          <w:noProof/>
          <w:sz w:val="24"/>
          <w:szCs w:val="24"/>
        </w:rPr>
        <w:t xml:space="preserve">Onde se emprega restrição de acesso ao ensino superior, demostrando por vez a violação do direito fundamental </w:t>
      </w:r>
      <w:r w:rsidR="004210C0">
        <w:rPr>
          <w:rFonts w:ascii="Times New Roman" w:eastAsia="Calibri" w:hAnsi="Times New Roman" w:cs="Times New Roman"/>
          <w:noProof/>
          <w:sz w:val="24"/>
          <w:szCs w:val="24"/>
        </w:rPr>
        <w:t>a</w:t>
      </w:r>
      <w:r w:rsidRPr="002051DC">
        <w:rPr>
          <w:rFonts w:ascii="Times New Roman" w:eastAsia="Calibri" w:hAnsi="Times New Roman" w:cs="Times New Roman"/>
          <w:noProof/>
          <w:sz w:val="24"/>
          <w:szCs w:val="24"/>
        </w:rPr>
        <w:t>lemão onde “todos os alemães têm o direito de livremente escolher profissão, local de trabalho e de formação profissional. O exercício profissional pode ser regulamentado por lei ou com base em lei” (Falsarella, 2015, p. 2). O que iria limitar não só o direito a escolha da profissão, como também o local no qual  se almejava cursar.</w:t>
      </w:r>
    </w:p>
    <w:p w:rsidR="002051DC" w:rsidRPr="002051DC" w:rsidRDefault="002051DC" w:rsidP="002051DC">
      <w:pPr>
        <w:spacing w:after="0" w:line="360" w:lineRule="auto"/>
        <w:ind w:firstLine="1134"/>
        <w:jc w:val="both"/>
        <w:rPr>
          <w:rFonts w:ascii="Times New Roman" w:eastAsia="Calibri" w:hAnsi="Times New Roman" w:cs="Times New Roman"/>
          <w:noProof/>
          <w:sz w:val="24"/>
          <w:szCs w:val="24"/>
        </w:rPr>
      </w:pPr>
      <w:r w:rsidRPr="002051DC">
        <w:rPr>
          <w:rFonts w:ascii="Times New Roman" w:eastAsia="Calibri" w:hAnsi="Times New Roman" w:cs="Times New Roman"/>
          <w:noProof/>
          <w:sz w:val="24"/>
          <w:szCs w:val="24"/>
        </w:rPr>
        <w:t>Com essa atitude, o estado não buscava limitar apenas o campo financeiro, mas também aquilo desejado pelo individuo e exigivel ao estado no ambito interno, racional, “A noção de reserva do possível serviria, portanto, como um limite às pretensões dos indivíduos em tema de direitos sociais de participação em benefícios estatais, com base em um critério de proporcionalidade” (Fochesatto, 2015).</w:t>
      </w:r>
    </w:p>
    <w:p w:rsidR="002051DC" w:rsidRPr="002051DC" w:rsidRDefault="002051DC" w:rsidP="002051DC">
      <w:pPr>
        <w:spacing w:after="0" w:line="360" w:lineRule="auto"/>
        <w:ind w:firstLine="1134"/>
        <w:jc w:val="both"/>
        <w:rPr>
          <w:rFonts w:ascii="Times New Roman" w:eastAsia="Calibri" w:hAnsi="Times New Roman" w:cs="Times New Roman"/>
          <w:noProof/>
          <w:sz w:val="24"/>
          <w:szCs w:val="24"/>
        </w:rPr>
      </w:pPr>
      <w:r w:rsidRPr="002051DC">
        <w:rPr>
          <w:rFonts w:ascii="Times New Roman" w:eastAsia="Calibri" w:hAnsi="Times New Roman" w:cs="Times New Roman"/>
          <w:noProof/>
          <w:sz w:val="24"/>
          <w:szCs w:val="24"/>
        </w:rPr>
        <w:t xml:space="preserve">Após ser empregada pela primeira vez na Alemanha, a teoria passou a ser difundida rapidamente e ganhando o nome de teoria da reserva do possível, o que justifica a </w:t>
      </w:r>
      <w:r w:rsidRPr="002051DC">
        <w:rPr>
          <w:rFonts w:ascii="Times New Roman" w:eastAsia="Calibri" w:hAnsi="Times New Roman" w:cs="Times New Roman"/>
          <w:noProof/>
          <w:sz w:val="24"/>
          <w:szCs w:val="24"/>
        </w:rPr>
        <w:lastRenderedPageBreak/>
        <w:t>limitação dos direitos sociais para alguns ou vira motivo de críticas para outros dentre eles Canotilho apud Falsarella (2015, p.05):</w:t>
      </w:r>
    </w:p>
    <w:p w:rsidR="002051DC" w:rsidRPr="002051DC" w:rsidRDefault="002051DC" w:rsidP="002051DC">
      <w:pPr>
        <w:spacing w:after="0" w:line="240" w:lineRule="auto"/>
        <w:ind w:left="2268"/>
        <w:jc w:val="both"/>
        <w:rPr>
          <w:rFonts w:ascii="Times New Roman" w:eastAsia="Calibri" w:hAnsi="Times New Roman" w:cs="Times New Roman"/>
          <w:noProof/>
          <w:sz w:val="20"/>
          <w:szCs w:val="20"/>
        </w:rPr>
      </w:pPr>
      <w:r w:rsidRPr="002051DC">
        <w:rPr>
          <w:rFonts w:ascii="Times New Roman" w:eastAsia="Calibri" w:hAnsi="Times New Roman" w:cs="Times New Roman"/>
          <w:noProof/>
          <w:sz w:val="20"/>
          <w:szCs w:val="20"/>
        </w:rPr>
        <w:t xml:space="preserve">rapidamente se aderiu à construção dogmática da reserva do possível (Vorbehalt des Möglichen) para traduzir a ideia de que os direitos sociais só existem quando e enquanto existir dinheiro nos cofres públicos. Um direito social sob “reserva dos cofres cheios” equivale, na prática, a nenhuma vinculação jurídica.  </w:t>
      </w:r>
    </w:p>
    <w:p w:rsidR="002051DC" w:rsidRPr="002051DC" w:rsidRDefault="002051DC" w:rsidP="002051DC">
      <w:pPr>
        <w:spacing w:after="0" w:line="240" w:lineRule="auto"/>
        <w:ind w:left="2268"/>
        <w:jc w:val="both"/>
        <w:rPr>
          <w:rFonts w:ascii="Times New Roman" w:eastAsia="Calibri" w:hAnsi="Times New Roman" w:cs="Times New Roman"/>
          <w:noProof/>
          <w:sz w:val="20"/>
          <w:szCs w:val="20"/>
        </w:rPr>
      </w:pPr>
    </w:p>
    <w:p w:rsidR="002051DC" w:rsidRPr="002051DC" w:rsidRDefault="002051DC" w:rsidP="002051DC">
      <w:pPr>
        <w:spacing w:after="0" w:line="360" w:lineRule="auto"/>
        <w:ind w:firstLine="1134"/>
        <w:jc w:val="both"/>
        <w:rPr>
          <w:rFonts w:ascii="Times New Roman" w:eastAsia="Calibri" w:hAnsi="Times New Roman" w:cs="Times New Roman"/>
          <w:noProof/>
          <w:sz w:val="24"/>
          <w:szCs w:val="24"/>
        </w:rPr>
      </w:pPr>
      <w:r w:rsidRPr="002051DC">
        <w:rPr>
          <w:rFonts w:ascii="Times New Roman" w:eastAsia="Calibri" w:hAnsi="Times New Roman" w:cs="Times New Roman"/>
          <w:noProof/>
          <w:sz w:val="24"/>
          <w:szCs w:val="24"/>
        </w:rPr>
        <w:t>Tal limitação do sentido da teoria em relação à eficacia dos direitos sociais pode ser observada aqui no Brasil, quando não se leva em consideração razoabilidade da pretensão, mas a disponibilidade de recursos no quesito financeiro.</w:t>
      </w:r>
    </w:p>
    <w:p w:rsidR="002051DC" w:rsidRDefault="002051DC" w:rsidP="002051DC">
      <w:pPr>
        <w:pStyle w:val="Estilo3"/>
        <w:ind w:left="0"/>
        <w:rPr>
          <w:b/>
          <w:sz w:val="24"/>
          <w:szCs w:val="24"/>
        </w:rPr>
      </w:pPr>
    </w:p>
    <w:p w:rsidR="002051DC" w:rsidRPr="002051DC" w:rsidRDefault="002051DC" w:rsidP="002051DC">
      <w:pPr>
        <w:spacing w:line="360" w:lineRule="auto"/>
        <w:jc w:val="both"/>
        <w:rPr>
          <w:rFonts w:ascii="Times New Roman" w:eastAsia="Calibri" w:hAnsi="Times New Roman" w:cs="Times New Roman"/>
          <w:b/>
          <w:sz w:val="24"/>
          <w:szCs w:val="24"/>
        </w:rPr>
      </w:pPr>
      <w:r>
        <w:rPr>
          <w:rFonts w:ascii="Times New Roman" w:hAnsi="Times New Roman" w:cs="Times New Roman"/>
          <w:b/>
          <w:sz w:val="24"/>
          <w:szCs w:val="24"/>
        </w:rPr>
        <w:t>4</w:t>
      </w:r>
      <w:r>
        <w:rPr>
          <w:b/>
          <w:sz w:val="24"/>
          <w:szCs w:val="24"/>
        </w:rPr>
        <w:t xml:space="preserve"> </w:t>
      </w:r>
      <w:r w:rsidRPr="002051DC">
        <w:rPr>
          <w:rFonts w:ascii="Times New Roman" w:eastAsia="Calibri" w:hAnsi="Times New Roman" w:cs="Times New Roman"/>
          <w:b/>
          <w:sz w:val="24"/>
          <w:szCs w:val="24"/>
        </w:rPr>
        <w:t>Aspectos da Teoria da Reserva do possível no Brasil.</w:t>
      </w:r>
    </w:p>
    <w:p w:rsidR="002051DC" w:rsidRPr="002051DC" w:rsidRDefault="002051DC" w:rsidP="002051DC">
      <w:pPr>
        <w:spacing w:line="360" w:lineRule="auto"/>
        <w:ind w:firstLine="1134"/>
        <w:jc w:val="both"/>
        <w:rPr>
          <w:rFonts w:ascii="Times New Roman" w:hAnsi="Times New Roman" w:cs="Times New Roman"/>
          <w:sz w:val="24"/>
          <w:szCs w:val="24"/>
        </w:rPr>
      </w:pPr>
      <w:r w:rsidRPr="002051DC">
        <w:rPr>
          <w:rFonts w:ascii="Times New Roman" w:hAnsi="Times New Roman" w:cs="Times New Roman"/>
          <w:sz w:val="24"/>
          <w:szCs w:val="24"/>
        </w:rPr>
        <w:t>A Teoria da Reserva do Possível no Brasil</w:t>
      </w:r>
      <w:r w:rsidR="00913BE5">
        <w:rPr>
          <w:rFonts w:ascii="Times New Roman" w:hAnsi="Times New Roman" w:cs="Times New Roman"/>
          <w:sz w:val="24"/>
          <w:szCs w:val="24"/>
        </w:rPr>
        <w:t xml:space="preserve"> nem sempre apresenta</w:t>
      </w:r>
      <w:r w:rsidRPr="002051DC">
        <w:rPr>
          <w:rFonts w:ascii="Times New Roman" w:hAnsi="Times New Roman" w:cs="Times New Roman"/>
          <w:sz w:val="24"/>
          <w:szCs w:val="24"/>
        </w:rPr>
        <w:t xml:space="preserve"> seu sentido original de juízo de razoabilidade entre o direito pretendido e aquilo que o Estado deve ofertar. Muitas das críticas relacionadas à </w:t>
      </w:r>
      <w:r w:rsidR="00913BE5">
        <w:rPr>
          <w:rFonts w:ascii="Times New Roman" w:hAnsi="Times New Roman" w:cs="Times New Roman"/>
          <w:sz w:val="24"/>
          <w:szCs w:val="24"/>
        </w:rPr>
        <w:t>t</w:t>
      </w:r>
      <w:r w:rsidRPr="002051DC">
        <w:rPr>
          <w:rFonts w:ascii="Times New Roman" w:hAnsi="Times New Roman" w:cs="Times New Roman"/>
          <w:sz w:val="24"/>
          <w:szCs w:val="24"/>
        </w:rPr>
        <w:t xml:space="preserve">eoria da </w:t>
      </w:r>
      <w:r w:rsidR="00913BE5">
        <w:rPr>
          <w:rFonts w:ascii="Times New Roman" w:hAnsi="Times New Roman" w:cs="Times New Roman"/>
          <w:sz w:val="24"/>
          <w:szCs w:val="24"/>
        </w:rPr>
        <w:t>r</w:t>
      </w:r>
      <w:r w:rsidRPr="002051DC">
        <w:rPr>
          <w:rFonts w:ascii="Times New Roman" w:hAnsi="Times New Roman" w:cs="Times New Roman"/>
          <w:sz w:val="24"/>
          <w:szCs w:val="24"/>
        </w:rPr>
        <w:t>eserva do possível são relacionadas à existência ou não de recursos financeiros que possam concretizar os direitos sociais na figura do Estado que deverá oferecer, entre outros direitos, saúde, educação e lazer a todos.</w:t>
      </w:r>
    </w:p>
    <w:p w:rsidR="002051DC" w:rsidRPr="002051DC" w:rsidRDefault="002051DC" w:rsidP="002051DC">
      <w:pPr>
        <w:spacing w:line="360" w:lineRule="auto"/>
        <w:ind w:firstLine="1134"/>
        <w:jc w:val="both"/>
        <w:rPr>
          <w:rFonts w:ascii="Times New Roman" w:hAnsi="Times New Roman" w:cs="Times New Roman"/>
          <w:sz w:val="24"/>
          <w:szCs w:val="24"/>
        </w:rPr>
      </w:pPr>
      <w:r w:rsidRPr="002051DC">
        <w:rPr>
          <w:rFonts w:ascii="Times New Roman" w:hAnsi="Times New Roman" w:cs="Times New Roman"/>
          <w:sz w:val="24"/>
          <w:szCs w:val="24"/>
        </w:rPr>
        <w:t>Nesse sentido temos:</w:t>
      </w:r>
    </w:p>
    <w:p w:rsidR="002051DC" w:rsidRPr="002051DC" w:rsidRDefault="002051DC" w:rsidP="002051DC">
      <w:pPr>
        <w:spacing w:line="240" w:lineRule="auto"/>
        <w:ind w:left="2268"/>
        <w:jc w:val="both"/>
        <w:rPr>
          <w:rFonts w:ascii="Times New Roman" w:hAnsi="Times New Roman" w:cs="Times New Roman"/>
          <w:sz w:val="20"/>
          <w:szCs w:val="20"/>
        </w:rPr>
      </w:pPr>
      <w:r w:rsidRPr="002051DC">
        <w:rPr>
          <w:rFonts w:ascii="Times New Roman" w:hAnsi="Times New Roman" w:cs="Times New Roman"/>
          <w:sz w:val="20"/>
          <w:szCs w:val="20"/>
        </w:rPr>
        <w:t>No Brasil, do mesmo modo, a noção de reserva do possível se propagou. Aqui,</w:t>
      </w:r>
      <w:r w:rsidRPr="002051DC">
        <w:rPr>
          <w:rFonts w:ascii="Times New Roman" w:hAnsi="Times New Roman" w:cs="Times New Roman"/>
          <w:sz w:val="20"/>
          <w:szCs w:val="20"/>
        </w:rPr>
        <w:br/>
        <w:t>contudo, a expressão perdeu parte de seu sentido inicial, pois a doutrina não costuma se referir à razoabilidade da pretensão, mas tão-somente à disponibilidade ou não de recursos. Seria apenas a reserva do financeiramente possível. (</w:t>
      </w:r>
      <w:proofErr w:type="spellStart"/>
      <w:r w:rsidRPr="002051DC">
        <w:rPr>
          <w:rFonts w:ascii="Times New Roman" w:hAnsi="Times New Roman" w:cs="Times New Roman"/>
          <w:sz w:val="20"/>
          <w:szCs w:val="20"/>
        </w:rPr>
        <w:t>Falsarella</w:t>
      </w:r>
      <w:proofErr w:type="spellEnd"/>
      <w:r w:rsidRPr="002051DC">
        <w:rPr>
          <w:rFonts w:ascii="Times New Roman" w:hAnsi="Times New Roman" w:cs="Times New Roman"/>
          <w:sz w:val="20"/>
          <w:szCs w:val="20"/>
        </w:rPr>
        <w:t>, 2015, p.5)</w:t>
      </w:r>
    </w:p>
    <w:p w:rsidR="002051DC" w:rsidRPr="002051DC" w:rsidRDefault="002051DC" w:rsidP="002051DC">
      <w:pPr>
        <w:spacing w:line="360" w:lineRule="auto"/>
        <w:ind w:firstLine="1134"/>
        <w:jc w:val="both"/>
        <w:rPr>
          <w:rFonts w:ascii="Times New Roman" w:hAnsi="Times New Roman" w:cs="Times New Roman"/>
          <w:sz w:val="24"/>
          <w:szCs w:val="24"/>
        </w:rPr>
      </w:pPr>
      <w:r w:rsidRPr="002051DC">
        <w:rPr>
          <w:rFonts w:ascii="Times New Roman" w:hAnsi="Times New Roman" w:cs="Times New Roman"/>
          <w:sz w:val="24"/>
          <w:szCs w:val="24"/>
        </w:rPr>
        <w:t xml:space="preserve">Para </w:t>
      </w:r>
      <w:proofErr w:type="spellStart"/>
      <w:r w:rsidRPr="002051DC">
        <w:rPr>
          <w:rFonts w:ascii="Times New Roman" w:hAnsi="Times New Roman" w:cs="Times New Roman"/>
          <w:sz w:val="24"/>
          <w:szCs w:val="24"/>
        </w:rPr>
        <w:t>Fochesatto</w:t>
      </w:r>
      <w:proofErr w:type="spellEnd"/>
      <w:r w:rsidRPr="002051DC">
        <w:rPr>
          <w:rFonts w:ascii="Times New Roman" w:hAnsi="Times New Roman" w:cs="Times New Roman"/>
          <w:sz w:val="24"/>
          <w:szCs w:val="24"/>
        </w:rPr>
        <w:t xml:space="preserve"> (2012, p.17): “A teoria da reserva do possível, portanto, não se refere direta e unicamente à existência de recursos materiais suficientes para a concretização do direito social, mas à razoabilidade da pretensão deduzida para sua </w:t>
      </w:r>
      <w:proofErr w:type="gramStart"/>
      <w:r w:rsidRPr="002051DC">
        <w:rPr>
          <w:rFonts w:ascii="Times New Roman" w:hAnsi="Times New Roman" w:cs="Times New Roman"/>
          <w:sz w:val="24"/>
          <w:szCs w:val="24"/>
        </w:rPr>
        <w:t>efetivação.”</w:t>
      </w:r>
      <w:proofErr w:type="gramEnd"/>
    </w:p>
    <w:p w:rsidR="002051DC" w:rsidRPr="002051DC" w:rsidRDefault="002051DC" w:rsidP="002051DC">
      <w:pPr>
        <w:spacing w:line="360" w:lineRule="auto"/>
        <w:ind w:firstLine="1134"/>
        <w:jc w:val="both"/>
        <w:rPr>
          <w:rFonts w:ascii="Times New Roman" w:hAnsi="Times New Roman" w:cs="Times New Roman"/>
          <w:sz w:val="24"/>
          <w:szCs w:val="24"/>
        </w:rPr>
      </w:pPr>
      <w:r w:rsidRPr="002051DC">
        <w:rPr>
          <w:rFonts w:ascii="Times New Roman" w:hAnsi="Times New Roman" w:cs="Times New Roman"/>
          <w:sz w:val="24"/>
          <w:szCs w:val="24"/>
        </w:rPr>
        <w:t>Essa é, então, uma diferença cruci</w:t>
      </w:r>
      <w:r w:rsidR="00913BE5">
        <w:rPr>
          <w:rFonts w:ascii="Times New Roman" w:hAnsi="Times New Roman" w:cs="Times New Roman"/>
          <w:sz w:val="24"/>
          <w:szCs w:val="24"/>
        </w:rPr>
        <w:t>al entre a intenção inicial da t</w:t>
      </w:r>
      <w:r w:rsidRPr="002051DC">
        <w:rPr>
          <w:rFonts w:ascii="Times New Roman" w:hAnsi="Times New Roman" w:cs="Times New Roman"/>
          <w:sz w:val="24"/>
          <w:szCs w:val="24"/>
        </w:rPr>
        <w:t>eoria que visava à razoabilidade e maneira como ela é tratada no Brasil por grande parte da doutrina que critica por analisar apenas os aspectos concernentes aos recursos disponíveis para a efetivação desses direitos.</w:t>
      </w:r>
    </w:p>
    <w:p w:rsidR="00FD4446" w:rsidRDefault="002051DC" w:rsidP="002051DC">
      <w:pPr>
        <w:spacing w:line="360" w:lineRule="auto"/>
        <w:ind w:firstLine="1134"/>
        <w:jc w:val="both"/>
        <w:rPr>
          <w:rFonts w:ascii="Times New Roman" w:hAnsi="Times New Roman" w:cs="Times New Roman"/>
          <w:sz w:val="24"/>
          <w:szCs w:val="24"/>
        </w:rPr>
      </w:pPr>
      <w:r w:rsidRPr="002051DC">
        <w:rPr>
          <w:rFonts w:ascii="Times-Roman" w:hAnsi="Times-Roman" w:cs="Times New Roman"/>
          <w:color w:val="000000"/>
          <w:sz w:val="24"/>
          <w:szCs w:val="24"/>
        </w:rPr>
        <w:t xml:space="preserve">Fernando </w:t>
      </w:r>
      <w:proofErr w:type="spellStart"/>
      <w:r w:rsidRPr="002051DC">
        <w:rPr>
          <w:rFonts w:ascii="Times-Roman" w:hAnsi="Times-Roman" w:cs="Times New Roman"/>
          <w:color w:val="000000"/>
          <w:sz w:val="24"/>
          <w:szCs w:val="24"/>
        </w:rPr>
        <w:t>Facury</w:t>
      </w:r>
      <w:proofErr w:type="spellEnd"/>
      <w:r w:rsidRPr="002051DC">
        <w:rPr>
          <w:rFonts w:ascii="Times-Roman" w:hAnsi="Times-Roman" w:cs="Times New Roman"/>
          <w:color w:val="000000"/>
          <w:sz w:val="24"/>
          <w:szCs w:val="24"/>
        </w:rPr>
        <w:t xml:space="preserve"> </w:t>
      </w:r>
      <w:proofErr w:type="spellStart"/>
      <w:r w:rsidRPr="002051DC">
        <w:rPr>
          <w:rFonts w:ascii="Times-Roman" w:hAnsi="Times-Roman" w:cs="Times New Roman"/>
          <w:color w:val="000000"/>
          <w:sz w:val="24"/>
          <w:szCs w:val="24"/>
        </w:rPr>
        <w:t>Scaff</w:t>
      </w:r>
      <w:proofErr w:type="spellEnd"/>
      <w:r w:rsidRPr="002051DC">
        <w:rPr>
          <w:rFonts w:ascii="Times-Roman" w:hAnsi="Times-Roman" w:cs="Times New Roman"/>
          <w:color w:val="000000"/>
          <w:sz w:val="24"/>
          <w:szCs w:val="24"/>
        </w:rPr>
        <w:t xml:space="preserve"> e Ana Paula de Barcellos são exemplos de autores que fazem uma analise primordialmente financeira da aplicação da reserva do possível (</w:t>
      </w:r>
      <w:proofErr w:type="spellStart"/>
      <w:r w:rsidRPr="002051DC">
        <w:rPr>
          <w:rFonts w:ascii="Times New Roman" w:hAnsi="Times New Roman" w:cs="Times New Roman"/>
          <w:sz w:val="24"/>
          <w:szCs w:val="24"/>
        </w:rPr>
        <w:t>Falsarella</w:t>
      </w:r>
      <w:proofErr w:type="spellEnd"/>
      <w:r w:rsidRPr="002051DC">
        <w:rPr>
          <w:rFonts w:ascii="Times New Roman" w:hAnsi="Times New Roman" w:cs="Times New Roman"/>
          <w:sz w:val="24"/>
          <w:szCs w:val="24"/>
        </w:rPr>
        <w:t xml:space="preserve">, 2015). Em contrapartida Ingo </w:t>
      </w:r>
      <w:proofErr w:type="spellStart"/>
      <w:r w:rsidRPr="002051DC">
        <w:rPr>
          <w:rFonts w:ascii="Times New Roman" w:hAnsi="Times New Roman" w:cs="Times New Roman"/>
          <w:sz w:val="24"/>
          <w:szCs w:val="24"/>
        </w:rPr>
        <w:t>Sarlet</w:t>
      </w:r>
      <w:proofErr w:type="spellEnd"/>
      <w:r w:rsidRPr="002051DC">
        <w:rPr>
          <w:rFonts w:ascii="Times New Roman" w:hAnsi="Times New Roman" w:cs="Times New Roman"/>
          <w:sz w:val="24"/>
          <w:szCs w:val="24"/>
        </w:rPr>
        <w:t xml:space="preserve"> e Mariana Figueiredo fazem uma análise tríplice e mais ampla que abrange os recursos financeiros a disponibilidade jurídica de efetivá-los e a razoabilidade nessa efetivação (</w:t>
      </w:r>
      <w:r w:rsidR="008F00C0">
        <w:rPr>
          <w:rFonts w:ascii="Times New Roman" w:hAnsi="Times New Roman" w:cs="Times New Roman"/>
          <w:sz w:val="24"/>
          <w:szCs w:val="24"/>
        </w:rPr>
        <w:t xml:space="preserve">SARLET; FIGUEIREDO, 2008 apud </w:t>
      </w:r>
      <w:r w:rsidRPr="002051DC">
        <w:rPr>
          <w:rFonts w:ascii="Times New Roman" w:hAnsi="Times New Roman" w:cs="Times New Roman"/>
          <w:sz w:val="24"/>
          <w:szCs w:val="24"/>
        </w:rPr>
        <w:t>WANG, 2008).</w:t>
      </w:r>
    </w:p>
    <w:p w:rsidR="00FD4446" w:rsidRDefault="00441CF5" w:rsidP="002051D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Nesse sentido </w:t>
      </w:r>
      <w:proofErr w:type="spellStart"/>
      <w:r>
        <w:rPr>
          <w:rFonts w:ascii="Times New Roman" w:hAnsi="Times New Roman" w:cs="Times New Roman"/>
          <w:sz w:val="24"/>
          <w:szCs w:val="24"/>
        </w:rPr>
        <w:t>Sarlet</w:t>
      </w:r>
      <w:proofErr w:type="spellEnd"/>
      <w:r>
        <w:rPr>
          <w:rFonts w:ascii="Times New Roman" w:hAnsi="Times New Roman" w:cs="Times New Roman"/>
          <w:sz w:val="24"/>
          <w:szCs w:val="24"/>
        </w:rPr>
        <w:t xml:space="preserve"> detalha a dimensão tríplice da reserva do possível de forma que possa abranger:</w:t>
      </w:r>
    </w:p>
    <w:p w:rsidR="00441CF5" w:rsidRDefault="00B27510" w:rsidP="00B27510">
      <w:pPr>
        <w:pStyle w:val="citdirlong"/>
        <w:ind w:left="2628"/>
      </w:pPr>
      <w:r>
        <w:t xml:space="preserve"> a) </w:t>
      </w:r>
      <w:r w:rsidR="00441CF5">
        <w:t xml:space="preserve">a efetiva disponibilidade </w:t>
      </w:r>
      <w:r w:rsidR="00441CF5" w:rsidRPr="00441CF5">
        <w:t>fática dos recursos para a efetivação dos direitos fun</w:t>
      </w:r>
      <w:r w:rsidR="00441CF5">
        <w:t xml:space="preserve">damentais; b) a disponibilidade </w:t>
      </w:r>
      <w:r w:rsidR="00441CF5" w:rsidRPr="00441CF5">
        <w:t>jurídica dos recursos materiais e humanos, que guarda íntima conexão com a distribuição das receitas e competências tributárias, orçamentárias, legislativas e administrativas, entre outras, e que, além disso, recl</w:t>
      </w:r>
      <w:r w:rsidR="00441CF5">
        <w:t xml:space="preserve">ama equacionamento, notadamente </w:t>
      </w:r>
      <w:r w:rsidR="00441CF5" w:rsidRPr="00441CF5">
        <w:t>no caso do Brasil, no contexto do nosso sistema const</w:t>
      </w:r>
      <w:r w:rsidR="00441CF5">
        <w:t xml:space="preserve">itucional federativo; c) já na </w:t>
      </w:r>
      <w:r w:rsidR="00441CF5" w:rsidRPr="00441CF5">
        <w:t>perspectiva (também) do eventual titular de um direito a prestações sociais, a reserva do possível envolve o problema da proporcionalidade da prestação, em especial</w:t>
      </w:r>
      <w:r w:rsidR="00441CF5">
        <w:t xml:space="preserve"> </w:t>
      </w:r>
      <w:r w:rsidR="00441CF5" w:rsidRPr="00441CF5">
        <w:t>no tocante à sua exigibilidade e, nesta quadra, também da sua razoabilidade.</w:t>
      </w:r>
      <w:r w:rsidR="00441CF5">
        <w:t xml:space="preserve"> (</w:t>
      </w:r>
      <w:r>
        <w:t xml:space="preserve">SARLET, 2010, </w:t>
      </w:r>
      <w:r w:rsidR="00441CF5">
        <w:t>p.287)</w:t>
      </w:r>
    </w:p>
    <w:p w:rsidR="00441CF5" w:rsidRDefault="00441CF5" w:rsidP="00B27510">
      <w:pPr>
        <w:pStyle w:val="Estilo1"/>
      </w:pPr>
      <w:r>
        <w:t xml:space="preserve">Sobre a razoabilidade </w:t>
      </w:r>
      <w:proofErr w:type="spellStart"/>
      <w:r>
        <w:t>Sarlet</w:t>
      </w:r>
      <w:proofErr w:type="spellEnd"/>
      <w:r>
        <w:t xml:space="preserve"> (2010)</w:t>
      </w:r>
      <w:r w:rsidR="00B27510">
        <w:t xml:space="preserve"> observa que mesmo existindo recursos financeiros disponíveis não é possível que um indivíduo exija indiscriminadamente qualquer coisa do Estado em nome dos direitos sociais, sendo assim, o pedido “</w:t>
      </w:r>
      <w:r w:rsidR="00B27510" w:rsidRPr="00B27510">
        <w:t>deve corresponder ao que o indivíduo pode razoavelmente</w:t>
      </w:r>
      <w:r w:rsidR="00B27510">
        <w:t xml:space="preserve"> </w:t>
      </w:r>
      <w:r w:rsidR="00B27510" w:rsidRPr="00B27510">
        <w:t>exigir da sociedade</w:t>
      </w:r>
      <w:proofErr w:type="gramStart"/>
      <w:r w:rsidR="00B27510">
        <w:t>”(</w:t>
      </w:r>
      <w:proofErr w:type="gramEnd"/>
      <w:r w:rsidR="00B27510">
        <w:t>p.287).</w:t>
      </w:r>
    </w:p>
    <w:p w:rsidR="00262008" w:rsidRDefault="00262008" w:rsidP="00B27510">
      <w:pPr>
        <w:pStyle w:val="Estilo1"/>
      </w:pPr>
      <w:r>
        <w:t xml:space="preserve">Complementando esse pensamento </w:t>
      </w:r>
      <w:proofErr w:type="spellStart"/>
      <w:r>
        <w:t>Sarlet</w:t>
      </w:r>
      <w:proofErr w:type="spellEnd"/>
      <w:r>
        <w:t>, em outra obra, observa que na exigibilidade dos direitos sociais é necessária a:</w:t>
      </w:r>
    </w:p>
    <w:p w:rsidR="00262008" w:rsidRDefault="00262008" w:rsidP="00262008">
      <w:pPr>
        <w:pStyle w:val="citdirlong"/>
      </w:pPr>
      <w:r>
        <w:t xml:space="preserve"> </w:t>
      </w:r>
      <w:proofErr w:type="gramStart"/>
      <w:r>
        <w:rPr>
          <w:color w:val="000000"/>
        </w:rPr>
        <w:t>busca</w:t>
      </w:r>
      <w:proofErr w:type="gramEnd"/>
      <w:r>
        <w:rPr>
          <w:color w:val="000000"/>
        </w:rPr>
        <w:t xml:space="preserve"> de um equilíbrio possível, apostando em critérios racionais e razoáveis, que efetivamente possam balizar uma efetividade maior para um maior numero de pessoas. A constatação de que a consideração dos direitos sociais como direitos exigíveis não transforma o Poder Judiciário no agente privilegiado do processo, pois não poderá substituir uma ampla e coerente política dos direitos fundamentais (e não apenas dos direitos sociais) (SARLET, 2008, p.37)</w:t>
      </w:r>
    </w:p>
    <w:p w:rsidR="002051DC" w:rsidRPr="002051DC" w:rsidRDefault="002051DC" w:rsidP="002051DC">
      <w:pPr>
        <w:spacing w:line="360" w:lineRule="auto"/>
        <w:ind w:firstLine="1134"/>
        <w:jc w:val="both"/>
        <w:rPr>
          <w:rFonts w:ascii="Times New Roman" w:hAnsi="Times New Roman" w:cs="Times New Roman"/>
          <w:sz w:val="24"/>
          <w:szCs w:val="24"/>
        </w:rPr>
      </w:pPr>
      <w:r w:rsidRPr="002051DC">
        <w:rPr>
          <w:rFonts w:ascii="Times New Roman" w:hAnsi="Times New Roman" w:cs="Times New Roman"/>
          <w:sz w:val="24"/>
          <w:szCs w:val="24"/>
        </w:rPr>
        <w:t xml:space="preserve"> Observa-se, assim, que o sentido original alemão não foi totalmente perdido ao se trazer essa Teoria ao Brasil, embora, a maioria dos autores ainda analisem primordialmente os aspectos financeiros em detrimento aos </w:t>
      </w:r>
      <w:r w:rsidR="00B27510">
        <w:rPr>
          <w:rFonts w:ascii="Times New Roman" w:hAnsi="Times New Roman" w:cs="Times New Roman"/>
          <w:sz w:val="24"/>
          <w:szCs w:val="24"/>
        </w:rPr>
        <w:t>de razoabilidade e proporcionalidade</w:t>
      </w:r>
      <w:r w:rsidRPr="002051DC">
        <w:rPr>
          <w:rFonts w:ascii="Times New Roman" w:hAnsi="Times New Roman" w:cs="Times New Roman"/>
          <w:sz w:val="24"/>
          <w:szCs w:val="24"/>
        </w:rPr>
        <w:t xml:space="preserve">. </w:t>
      </w:r>
    </w:p>
    <w:p w:rsidR="002051DC" w:rsidRDefault="002051DC" w:rsidP="002051DC">
      <w:pPr>
        <w:pStyle w:val="citdirlong"/>
        <w:spacing w:line="360" w:lineRule="auto"/>
        <w:ind w:left="0"/>
        <w:rPr>
          <w:b/>
          <w:sz w:val="24"/>
          <w:szCs w:val="24"/>
        </w:rPr>
      </w:pPr>
      <w:r>
        <w:rPr>
          <w:b/>
          <w:sz w:val="24"/>
          <w:szCs w:val="24"/>
        </w:rPr>
        <w:t>4</w:t>
      </w:r>
      <w:r w:rsidRPr="0019117C">
        <w:rPr>
          <w:b/>
          <w:sz w:val="24"/>
          <w:szCs w:val="24"/>
        </w:rPr>
        <w:t>.</w:t>
      </w:r>
      <w:r>
        <w:rPr>
          <w:b/>
          <w:sz w:val="24"/>
          <w:szCs w:val="24"/>
        </w:rPr>
        <w:t xml:space="preserve">1 O STF e a Teoria da reserva do possível </w:t>
      </w:r>
    </w:p>
    <w:p w:rsidR="004210C0" w:rsidRDefault="004210C0" w:rsidP="00250BB5">
      <w:pPr>
        <w:pStyle w:val="Estilo1"/>
      </w:pPr>
      <w:r>
        <w:t>A discussão a</w:t>
      </w:r>
      <w:r w:rsidRPr="003150BF">
        <w:t>cerca das decisões do Supremo a respeito do referido assunto, decorrem do fato de uma ação judicial obrigar que o Estado atenda aos direitos sociais gerando gastos públicos</w:t>
      </w:r>
      <w:r>
        <w:t xml:space="preserve">, tais despesas põem </w:t>
      </w:r>
      <w:r w:rsidRPr="003150BF">
        <w:t>em risco ou</w:t>
      </w:r>
      <w:r>
        <w:t>t</w:t>
      </w:r>
      <w:r w:rsidRPr="003150BF">
        <w:t>ro direito social</w:t>
      </w:r>
      <w:r>
        <w:t>, principalmente no que refere ao coletivo</w:t>
      </w:r>
      <w:r w:rsidRPr="003150BF">
        <w:t xml:space="preserve">. </w:t>
      </w:r>
      <w:proofErr w:type="spellStart"/>
      <w:r w:rsidRPr="003150BF">
        <w:t>Alexy</w:t>
      </w:r>
      <w:proofErr w:type="spellEnd"/>
      <w:r w:rsidR="00250BB5">
        <w:t xml:space="preserve"> (2001)</w:t>
      </w:r>
      <w:r>
        <w:t xml:space="preserve"> </w:t>
      </w:r>
      <w:r w:rsidRPr="003150BF">
        <w:t>apud Wang (2015) define esse termo como “aquilo que o indivíduo pode</w:t>
      </w:r>
      <w:r>
        <w:t xml:space="preserve"> </w:t>
      </w:r>
      <w:r w:rsidRPr="003150BF">
        <w:t>razoavelmente exigir da sociedade” o que vem a ser o mínimo existencial.</w:t>
      </w:r>
    </w:p>
    <w:p w:rsidR="004210C0" w:rsidRDefault="004210C0" w:rsidP="00250BB5">
      <w:pPr>
        <w:pStyle w:val="Estilo1"/>
      </w:pPr>
      <w:r>
        <w:t xml:space="preserve">Baseando-se em decisões do Supremo no que se refere ao direito </w:t>
      </w:r>
      <w:r w:rsidR="00250BB5">
        <w:t>à</w:t>
      </w:r>
      <w:r>
        <w:t xml:space="preserve"> saúde e </w:t>
      </w:r>
      <w:r w:rsidR="00250BB5">
        <w:t xml:space="preserve">à </w:t>
      </w:r>
      <w:r>
        <w:t>educação, sendo tais direitos sociais, estes são tratados da seguinte forma:</w:t>
      </w:r>
    </w:p>
    <w:p w:rsidR="004210C0" w:rsidRDefault="004210C0" w:rsidP="00250BB5">
      <w:pPr>
        <w:pStyle w:val="Estilo1"/>
      </w:pPr>
      <w:r>
        <w:lastRenderedPageBreak/>
        <w:t xml:space="preserve">O direito a saúde (visto como direito </w:t>
      </w:r>
      <w:r w:rsidR="00250BB5">
        <w:t>à</w:t>
      </w:r>
      <w:r>
        <w:t xml:space="preserve"> vida) era tratado como absoluto em decisões como a Pet 1246, </w:t>
      </w:r>
      <w:proofErr w:type="spellStart"/>
      <w:r>
        <w:t>AgRg</w:t>
      </w:r>
      <w:proofErr w:type="spellEnd"/>
      <w:r>
        <w:t xml:space="preserve"> 238328/</w:t>
      </w:r>
      <w:proofErr w:type="spellStart"/>
      <w:r>
        <w:t>Rg</w:t>
      </w:r>
      <w:proofErr w:type="spellEnd"/>
      <w:r>
        <w:t xml:space="preserve">, ADPF 46. </w:t>
      </w:r>
    </w:p>
    <w:p w:rsidR="004210C0" w:rsidRDefault="004210C0" w:rsidP="00250BB5">
      <w:pPr>
        <w:pStyle w:val="citdirlong"/>
      </w:pPr>
      <w:r w:rsidRPr="00F2260C">
        <w:t>O direito público subjetivo à saúde representa prerrogativa jurídica</w:t>
      </w:r>
      <w:r w:rsidR="00250BB5">
        <w:t xml:space="preserve"> </w:t>
      </w:r>
      <w:r w:rsidRPr="00F2260C">
        <w:t>indisponível assegurada à generalidade das pessoas pela própria Constituição</w:t>
      </w:r>
      <w:r w:rsidR="00250BB5">
        <w:t xml:space="preserve"> </w:t>
      </w:r>
      <w:r w:rsidRPr="00F2260C">
        <w:t>da República (art. 196).Traduz bem jurídico constitucionalmente tutelado,</w:t>
      </w:r>
      <w:r w:rsidR="00250BB5">
        <w:t xml:space="preserve"> </w:t>
      </w:r>
      <w:r w:rsidRPr="00F2260C">
        <w:t>por cuja integridade deve velar, de maneira responsável, o Poder Público,</w:t>
      </w:r>
      <w:r w:rsidR="00250BB5">
        <w:t xml:space="preserve"> </w:t>
      </w:r>
      <w:r w:rsidRPr="00F2260C">
        <w:t>a quem incumbe formular – e implementar – políticas sociais e econômicas</w:t>
      </w:r>
      <w:r w:rsidR="00250BB5">
        <w:t xml:space="preserve"> </w:t>
      </w:r>
      <w:r w:rsidRPr="00F2260C">
        <w:t>idôneas que visem a garantir, aos cidadãos, [...] não pode mostrar-se</w:t>
      </w:r>
      <w:r w:rsidR="00250BB5">
        <w:t xml:space="preserve"> </w:t>
      </w:r>
      <w:r w:rsidRPr="00F2260C">
        <w:t>indiferente ao problema da saúde da população, sob pena de incidir, ainda</w:t>
      </w:r>
      <w:r w:rsidR="00250BB5">
        <w:t xml:space="preserve"> </w:t>
      </w:r>
      <w:r w:rsidRPr="00F2260C">
        <w:t>que por censurável omissão, em grave comportamento inconstitucional.</w:t>
      </w:r>
      <w:r>
        <w:t xml:space="preserve"> (WANG, 2015, p.6)</w:t>
      </w:r>
    </w:p>
    <w:p w:rsidR="004210C0" w:rsidRPr="00F2260C" w:rsidRDefault="004210C0" w:rsidP="00250BB5">
      <w:pPr>
        <w:pStyle w:val="Estilo1"/>
        <w:rPr>
          <w:sz w:val="20"/>
          <w:szCs w:val="20"/>
        </w:rPr>
      </w:pPr>
    </w:p>
    <w:p w:rsidR="004210C0" w:rsidRDefault="004210C0" w:rsidP="00250BB5">
      <w:pPr>
        <w:pStyle w:val="Estilo1"/>
      </w:pPr>
      <w:r>
        <w:t xml:space="preserve">Somente após a ADPF 45, DF que essa ideia passa a ser decomposta, podendo ser vista como precedente da STA 91, </w:t>
      </w:r>
      <w:proofErr w:type="gramStart"/>
      <w:r>
        <w:t>Julgada</w:t>
      </w:r>
      <w:proofErr w:type="gramEnd"/>
      <w:r>
        <w:t xml:space="preserve"> pela Ministra Ellen Gracie, onde há</w:t>
      </w:r>
      <w:r w:rsidR="00250BB5">
        <w:t xml:space="preserve"> </w:t>
      </w:r>
      <w:r>
        <w:t>necessidade de ponderação e tratar com prioridade interesses c</w:t>
      </w:r>
      <w:r w:rsidR="00250BB5">
        <w:t xml:space="preserve">oletivos e não os individuais, </w:t>
      </w:r>
      <w:r>
        <w:t>onde o Estado em uma posição nova, de não obrigado a fornecer medicamentos pedidos (WANG, 2015)</w:t>
      </w:r>
    </w:p>
    <w:p w:rsidR="004210C0" w:rsidRPr="00C81B85" w:rsidRDefault="004210C0" w:rsidP="00250BB5">
      <w:pPr>
        <w:pStyle w:val="Estilo1"/>
      </w:pPr>
      <w:r>
        <w:t>A</w:t>
      </w:r>
      <w:r w:rsidRPr="00C81B85">
        <w:t xml:space="preserve">nalisa-se abaixo o posicionamento do Ministro Celso de Mello apud </w:t>
      </w:r>
      <w:proofErr w:type="spellStart"/>
      <w:r w:rsidRPr="00C81B85">
        <w:t>Falsarella</w:t>
      </w:r>
      <w:proofErr w:type="spellEnd"/>
      <w:r w:rsidRPr="00C81B85">
        <w:t xml:space="preserve"> (2015, p.12) sobre a razoabilidade da Reserva do possível:</w:t>
      </w:r>
    </w:p>
    <w:p w:rsidR="004210C0" w:rsidRPr="00A7551B" w:rsidRDefault="004210C0" w:rsidP="00250BB5">
      <w:pPr>
        <w:pStyle w:val="Estilo1"/>
      </w:pPr>
    </w:p>
    <w:p w:rsidR="004210C0" w:rsidRDefault="004210C0" w:rsidP="00250BB5">
      <w:pPr>
        <w:pStyle w:val="citdirlong"/>
      </w:pPr>
      <w:r w:rsidRPr="0086639E">
        <w:t>“(...)</w:t>
      </w:r>
      <w:r w:rsidR="00250BB5">
        <w:t xml:space="preserve"> </w:t>
      </w:r>
      <w:r w:rsidRPr="0086639E">
        <w:t>Vê-se, pois, que os condicionamentos impostos, pela cláusula da “reserva do</w:t>
      </w:r>
      <w:r w:rsidR="00250BB5">
        <w:t xml:space="preserve"> </w:t>
      </w:r>
      <w:r w:rsidRPr="0086639E">
        <w:t>possível”, ao processo de concretização dos d</w:t>
      </w:r>
      <w:r>
        <w:t xml:space="preserve">ireitos de segunda geração – de </w:t>
      </w:r>
      <w:r w:rsidRPr="0086639E">
        <w:t>implantação sempre onerosa -, traduzem-se em u</w:t>
      </w:r>
      <w:r>
        <w:t xml:space="preserve">m binômio que compreende, de um </w:t>
      </w:r>
      <w:r w:rsidRPr="0086639E">
        <w:t>lado, (1) a razoabilidade da pretensão individual/social deduzida em face do Poder</w:t>
      </w:r>
      <w:r w:rsidR="00250BB5">
        <w:t xml:space="preserve"> </w:t>
      </w:r>
      <w:r w:rsidRPr="0086639E">
        <w:t>Público e, de outro, (2) a existência de disponibil</w:t>
      </w:r>
      <w:r>
        <w:t xml:space="preserve">idade financeira do Estado para </w:t>
      </w:r>
      <w:r w:rsidRPr="0086639E">
        <w:t>tornar efetivas as prestações positivas dele reclama</w:t>
      </w:r>
      <w:r>
        <w:t xml:space="preserve">das. Desnecessário acentuar-se, </w:t>
      </w:r>
      <w:r w:rsidRPr="0086639E">
        <w:t>considerado o encargo governamental de tornar e</w:t>
      </w:r>
      <w:r>
        <w:t xml:space="preserve">fetiva a aplicação dos direitos </w:t>
      </w:r>
      <w:r w:rsidRPr="0086639E">
        <w:t>econômicos, sociais e culturais, que os elem</w:t>
      </w:r>
      <w:r>
        <w:t xml:space="preserve">entos componentes do mencionado </w:t>
      </w:r>
      <w:r w:rsidRPr="0086639E">
        <w:t>binômio (razoabilidade da pretensão + disponibilidade fin</w:t>
      </w:r>
      <w:r>
        <w:t xml:space="preserve">anceira do Estado) </w:t>
      </w:r>
      <w:r w:rsidRPr="0086639E">
        <w:t>devem configurar-se de modo afirmativo e em sit</w:t>
      </w:r>
      <w:r>
        <w:t xml:space="preserve">uação de cumulativa ocorrência, </w:t>
      </w:r>
      <w:r w:rsidRPr="0086639E">
        <w:t>pois, ausente qualquer desses elementos, desca</w:t>
      </w:r>
      <w:r>
        <w:t xml:space="preserve">racterizar-se-á a possibilidade </w:t>
      </w:r>
      <w:r w:rsidRPr="0086639E">
        <w:t xml:space="preserve">estatal de realização prática de tais </w:t>
      </w:r>
      <w:proofErr w:type="gramStart"/>
      <w:r w:rsidRPr="0086639E">
        <w:t>direitos.”</w:t>
      </w:r>
      <w:proofErr w:type="gramEnd"/>
    </w:p>
    <w:p w:rsidR="004210C0" w:rsidRPr="0086639E" w:rsidRDefault="004210C0" w:rsidP="00250BB5">
      <w:pPr>
        <w:pStyle w:val="Estilo1"/>
        <w:rPr>
          <w:iCs/>
          <w:sz w:val="20"/>
          <w:szCs w:val="20"/>
        </w:rPr>
      </w:pPr>
    </w:p>
    <w:p w:rsidR="004210C0" w:rsidRDefault="004210C0" w:rsidP="00250BB5">
      <w:pPr>
        <w:pStyle w:val="Estilo1"/>
      </w:pPr>
      <w:r>
        <w:t>O mesmo já não foi possível com o direito à educação, na ADPF 45, trouxe ao contr</w:t>
      </w:r>
      <w:r w:rsidR="00250BB5">
        <w:t>á</w:t>
      </w:r>
      <w:r>
        <w:t>rio do que foi visto no direito citado acima, contradição, e uma discursão em nível de abstração em vez de análise do caso concreto como é proposto por Ellen Gracie</w:t>
      </w:r>
      <w:r w:rsidR="00250BB5">
        <w:t xml:space="preserve"> </w:t>
      </w:r>
      <w:r>
        <w:t xml:space="preserve">“cada caso é um caso, esse deverá ser analisado em seu caso concreto e não reintegrando decisões já tomadas’’. Passou-se a considerar possíveis restrições após ADI 3324 e ADI 1950, onde temos uma visível preocupação com a reserva do possível no que se refere </w:t>
      </w:r>
      <w:r w:rsidR="00250BB5">
        <w:t>à</w:t>
      </w:r>
      <w:r>
        <w:t xml:space="preserve"> matéria e não a sua observação. (WANG, 2015)</w:t>
      </w:r>
    </w:p>
    <w:p w:rsidR="004210C0" w:rsidRDefault="004210C0" w:rsidP="00250BB5">
      <w:pPr>
        <w:pStyle w:val="Estilo1"/>
      </w:pPr>
      <w:r>
        <w:lastRenderedPageBreak/>
        <w:t>O STF aceita a possibilidade de invocar a teoria da reserva financeira do possível no que tange a indenização por dano moral, no quesito de excessiva população carcerária. (FALSARELLA, 2015)</w:t>
      </w:r>
    </w:p>
    <w:p w:rsidR="004210C0" w:rsidRDefault="004210C0" w:rsidP="00250BB5">
      <w:pPr>
        <w:pStyle w:val="Estilo1"/>
      </w:pPr>
      <w:r>
        <w:t xml:space="preserve">            Por fim, fica bastante evidente que o uso da cláusula da reserva do possível vem passando por um processo de integração nas decisões do Supremo, tendo em vista que estas nem se quer eram citadas, o que sofreram bastante criticas, uma vez que não e possível ignorar o financeiro tendo em vista que é através dele que se torna possível barganhar as verbas pra a concretização de tais direitos. </w:t>
      </w:r>
      <w:r w:rsidR="00CC0824">
        <w:t>Devendo-</w:t>
      </w:r>
      <w:r>
        <w:t>se analisar sempre o caso concreto e ter como objeto o interesse coletivo e não apenas o individual.</w:t>
      </w:r>
    </w:p>
    <w:p w:rsidR="004210C0" w:rsidRPr="00DC44B8" w:rsidRDefault="004210C0" w:rsidP="00250BB5">
      <w:pPr>
        <w:pStyle w:val="Estilo1"/>
      </w:pPr>
    </w:p>
    <w:p w:rsidR="004210C0" w:rsidRDefault="004210C0" w:rsidP="004210C0">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5 </w:t>
      </w:r>
      <w:r w:rsidRPr="001924F6">
        <w:rPr>
          <w:rFonts w:ascii="Times New Roman" w:eastAsia="Calibri" w:hAnsi="Times New Roman" w:cs="Times New Roman"/>
          <w:b/>
          <w:sz w:val="24"/>
          <w:szCs w:val="24"/>
        </w:rPr>
        <w:t>CONCLUSÃO:</w:t>
      </w:r>
    </w:p>
    <w:p w:rsidR="004210C0" w:rsidRDefault="004210C0" w:rsidP="004210C0">
      <w:pPr>
        <w:spacing w:after="0" w:line="360" w:lineRule="auto"/>
        <w:jc w:val="both"/>
        <w:rPr>
          <w:rFonts w:ascii="Times New Roman" w:eastAsia="Calibri" w:hAnsi="Times New Roman" w:cs="Times New Roman"/>
          <w:b/>
          <w:sz w:val="24"/>
          <w:szCs w:val="24"/>
        </w:rPr>
      </w:pPr>
    </w:p>
    <w:p w:rsidR="00CC0824" w:rsidRDefault="004210C0" w:rsidP="004210C0">
      <w:pPr>
        <w:pStyle w:val="Estilo1"/>
      </w:pPr>
      <w:r w:rsidRPr="00D1277D">
        <w:t xml:space="preserve">Abordando o caráter cidadão da Constituição de 1988, que anexa ao rol dos Direitos Fundamentais os Direitos Sociais, </w:t>
      </w:r>
      <w:r>
        <w:t>fica clara a intenção de utilizar a atividade interpretativa para tutelar esses direitos fundamentais, uma vez que nossa Constituição é abrangente, pois engloba direitos e garantias implícitos que decorrem de princípios.</w:t>
      </w:r>
    </w:p>
    <w:p w:rsidR="004210C0" w:rsidRDefault="00CC0824" w:rsidP="004210C0">
      <w:pPr>
        <w:pStyle w:val="Estilo1"/>
      </w:pPr>
      <w:r>
        <w:t xml:space="preserve"> Os direitos sociais possuem, devido a isso, aplicabilidade imediata, o que significa dizer que são exigíveis e essa exigibilidade vem diretamente da constituição.</w:t>
      </w:r>
      <w:r w:rsidR="00913BE5">
        <w:t xml:space="preserve"> </w:t>
      </w:r>
      <w:r>
        <w:t xml:space="preserve">Como os direitos sociais se concretizam, primordialmente, através de prestações positivas (direitos prestacionais) é necessário analisar a possibilidade de limitação desses direitos, já que, dependem de recursos disponíveis. </w:t>
      </w:r>
    </w:p>
    <w:p w:rsidR="004210C0" w:rsidRDefault="004210C0" w:rsidP="004210C0">
      <w:pPr>
        <w:pStyle w:val="Estilo1"/>
      </w:pPr>
      <w:r w:rsidRPr="004210C0">
        <w:t>Em 18 de julho de 1972 surge na Alemanha a Teoria da Reserva do Possível, que tem como principal objetivo não só analisar a possibilidade na limitação à prestação de direitos sociais devido à escassez recursos financeiros, mas também dos desejos individuais e exigíveis ao Estado.</w:t>
      </w:r>
    </w:p>
    <w:p w:rsidR="004210C0" w:rsidRDefault="004210C0" w:rsidP="004210C0">
      <w:pPr>
        <w:pStyle w:val="Estilo1"/>
      </w:pPr>
      <w:r>
        <w:t xml:space="preserve">Na doutrina brasileira observa-se uma crítica à aplicação dessa teoria como se ela levasse em contra apenas a existência de recursos disponíveis para a concretização de direitos sociais ocorrendo, assim, certa discrepância entre o sentido original da teoria e esse tipo de análise. Em contrapartida outros doutrinadores como </w:t>
      </w:r>
      <w:proofErr w:type="spellStart"/>
      <w:r>
        <w:t>Sarlet</w:t>
      </w:r>
      <w:proofErr w:type="spellEnd"/>
      <w:r>
        <w:t xml:space="preserve"> fazem uma análise mais abrangente que leva em conta, além da disponibilidade de recursos, a disponibilidade jurídica </w:t>
      </w:r>
      <w:r>
        <w:lastRenderedPageBreak/>
        <w:t>e a razoabilidade na exigência desses direitos o que, a nosso ver, é uma análise mais completa e em harmonia com o sentido original de surgimento da reserva do possível.</w:t>
      </w:r>
    </w:p>
    <w:p w:rsidR="004210C0" w:rsidRDefault="004210C0" w:rsidP="004210C0">
      <w:pPr>
        <w:pStyle w:val="Estilo1"/>
      </w:pPr>
      <w:r>
        <w:t>A suprema corte brasileira</w:t>
      </w:r>
      <w:r w:rsidR="00250BB5">
        <w:t xml:space="preserve"> </w:t>
      </w:r>
      <w:r w:rsidR="00CC0824">
        <w:t>vem</w:t>
      </w:r>
      <w:r w:rsidR="00250BB5">
        <w:t xml:space="preserve"> se pronunci</w:t>
      </w:r>
      <w:r w:rsidR="00CC0824">
        <w:t>ando</w:t>
      </w:r>
      <w:r w:rsidR="00250BB5">
        <w:t xml:space="preserve"> em relação ao uso da teoria no Brasil. O ministro Celso de Mello chegou a mencionar que sem o binômio: </w:t>
      </w:r>
      <w:r w:rsidR="00250BB5" w:rsidRPr="0086639E">
        <w:t>razoabilidade da pretensão + disponibilidade fin</w:t>
      </w:r>
      <w:r w:rsidR="00250BB5">
        <w:t>anceira do Estado o direito social seria impossível de ser realizado.</w:t>
      </w:r>
      <w:r>
        <w:t xml:space="preserve"> </w:t>
      </w:r>
      <w:r w:rsidR="00CC0824">
        <w:t xml:space="preserve">A ministra Ellen Gracie, por sua vez, destaca a necessidade de se analisar o caso concreto para estabelecer se caberá ou não à aplicação da reserva do possível. </w:t>
      </w:r>
      <w:r>
        <w:t xml:space="preserve"> </w:t>
      </w:r>
    </w:p>
    <w:p w:rsidR="00913BE5" w:rsidRPr="007D0517" w:rsidRDefault="00913BE5" w:rsidP="007D0517">
      <w:pPr>
        <w:pStyle w:val="Estilo1"/>
        <w:rPr>
          <w:iCs/>
        </w:rPr>
      </w:pPr>
      <w:r>
        <w:t xml:space="preserve">Vale frisar que em momento </w:t>
      </w:r>
      <w:r w:rsidRPr="00913BE5">
        <w:rPr>
          <w:iCs/>
        </w:rPr>
        <w:t>o Estado, que em hipótese alguma poderá valer-se dessa espécie de limitação para se abster de suas obrigações para com o cole</w:t>
      </w:r>
      <w:r>
        <w:rPr>
          <w:iCs/>
        </w:rPr>
        <w:t>tivo desde que as pretensões sejam proporcionais e razoáveis.</w:t>
      </w:r>
    </w:p>
    <w:p w:rsidR="00913BE5" w:rsidRDefault="00913BE5" w:rsidP="002051DC">
      <w:pPr>
        <w:spacing w:after="0" w:line="240" w:lineRule="auto"/>
        <w:rPr>
          <w:rFonts w:ascii="Times New Roman" w:eastAsia="Calibri" w:hAnsi="Times New Roman" w:cs="Times New Roman"/>
          <w:b/>
          <w:sz w:val="24"/>
          <w:szCs w:val="24"/>
        </w:rPr>
      </w:pPr>
    </w:p>
    <w:p w:rsidR="002051DC" w:rsidRPr="002051DC" w:rsidRDefault="002051DC" w:rsidP="002051DC">
      <w:pPr>
        <w:spacing w:after="0" w:line="240" w:lineRule="auto"/>
        <w:rPr>
          <w:rFonts w:ascii="Times New Roman" w:eastAsia="Calibri" w:hAnsi="Times New Roman" w:cs="Times New Roman"/>
          <w:b/>
          <w:sz w:val="24"/>
          <w:szCs w:val="24"/>
        </w:rPr>
      </w:pPr>
      <w:r w:rsidRPr="002051DC">
        <w:rPr>
          <w:rFonts w:ascii="Times New Roman" w:eastAsia="Calibri" w:hAnsi="Times New Roman" w:cs="Times New Roman"/>
          <w:b/>
          <w:sz w:val="24"/>
          <w:szCs w:val="24"/>
        </w:rPr>
        <w:t>REFERÊNCIAS</w:t>
      </w:r>
    </w:p>
    <w:p w:rsidR="002051DC" w:rsidRPr="002051DC" w:rsidRDefault="002051DC" w:rsidP="002051DC">
      <w:pPr>
        <w:spacing w:after="0" w:line="240" w:lineRule="auto"/>
        <w:rPr>
          <w:rFonts w:ascii="Times New Roman" w:eastAsia="Calibri" w:hAnsi="Times New Roman" w:cs="Times New Roman"/>
          <w:b/>
          <w:sz w:val="24"/>
          <w:szCs w:val="24"/>
        </w:rPr>
      </w:pPr>
    </w:p>
    <w:p w:rsidR="002051DC" w:rsidRPr="002051DC" w:rsidRDefault="002051DC" w:rsidP="002051DC">
      <w:pPr>
        <w:spacing w:after="0" w:line="240" w:lineRule="auto"/>
        <w:rPr>
          <w:rFonts w:ascii="Times New Roman" w:eastAsia="Times New Roman" w:hAnsi="Times New Roman" w:cs="Times New Roman"/>
          <w:sz w:val="24"/>
          <w:szCs w:val="24"/>
          <w:lang w:eastAsia="pt-BR"/>
        </w:rPr>
      </w:pPr>
      <w:r w:rsidRPr="002051DC">
        <w:rPr>
          <w:rFonts w:ascii="Times New Roman" w:eastAsia="Times New Roman" w:hAnsi="Times New Roman" w:cs="Times New Roman"/>
          <w:sz w:val="24"/>
          <w:szCs w:val="24"/>
          <w:lang w:eastAsia="pt-BR"/>
        </w:rPr>
        <w:t xml:space="preserve">BRANCO, Paulo Gustavo </w:t>
      </w:r>
      <w:proofErr w:type="spellStart"/>
      <w:proofErr w:type="gramStart"/>
      <w:r w:rsidRPr="002051DC">
        <w:rPr>
          <w:rFonts w:ascii="Times New Roman" w:eastAsia="Times New Roman" w:hAnsi="Times New Roman" w:cs="Times New Roman"/>
          <w:sz w:val="24"/>
          <w:szCs w:val="24"/>
          <w:lang w:eastAsia="pt-BR"/>
        </w:rPr>
        <w:t>Gonet</w:t>
      </w:r>
      <w:proofErr w:type="spellEnd"/>
      <w:r w:rsidRPr="002051DC">
        <w:rPr>
          <w:rFonts w:ascii="Times New Roman" w:eastAsia="Times New Roman" w:hAnsi="Times New Roman" w:cs="Times New Roman"/>
          <w:sz w:val="24"/>
          <w:szCs w:val="24"/>
          <w:lang w:eastAsia="pt-BR"/>
        </w:rPr>
        <w:t xml:space="preserve"> ;</w:t>
      </w:r>
      <w:proofErr w:type="gramEnd"/>
      <w:r w:rsidRPr="002051DC">
        <w:rPr>
          <w:rFonts w:ascii="Times New Roman" w:eastAsia="Times New Roman" w:hAnsi="Times New Roman" w:cs="Times New Roman"/>
          <w:sz w:val="24"/>
          <w:szCs w:val="24"/>
          <w:lang w:eastAsia="pt-BR"/>
        </w:rPr>
        <w:t xml:space="preserve"> MENDES, Gilmar Ferreira. </w:t>
      </w:r>
      <w:r w:rsidRPr="002051DC">
        <w:rPr>
          <w:rFonts w:ascii="Times New Roman" w:eastAsia="Times New Roman" w:hAnsi="Times New Roman" w:cs="Times New Roman"/>
          <w:b/>
          <w:sz w:val="24"/>
          <w:szCs w:val="24"/>
          <w:lang w:eastAsia="pt-BR"/>
        </w:rPr>
        <w:t>Curso de Direito Constitucional</w:t>
      </w:r>
      <w:r w:rsidRPr="002051DC">
        <w:rPr>
          <w:rFonts w:ascii="Times New Roman" w:eastAsia="Times New Roman" w:hAnsi="Times New Roman" w:cs="Times New Roman"/>
          <w:sz w:val="24"/>
          <w:szCs w:val="24"/>
          <w:lang w:eastAsia="pt-BR"/>
        </w:rPr>
        <w:t>.7 ed. São Paulo: Saraiva, 2012.</w:t>
      </w:r>
    </w:p>
    <w:p w:rsidR="002051DC" w:rsidRPr="002051DC" w:rsidRDefault="002051DC" w:rsidP="002051DC">
      <w:pPr>
        <w:spacing w:after="0" w:line="240" w:lineRule="auto"/>
        <w:rPr>
          <w:rFonts w:ascii="Times New Roman" w:eastAsia="Calibri" w:hAnsi="Times New Roman" w:cs="Times New Roman"/>
          <w:b/>
          <w:sz w:val="24"/>
          <w:szCs w:val="24"/>
        </w:rPr>
      </w:pPr>
    </w:p>
    <w:p w:rsidR="002051DC" w:rsidRPr="002051DC" w:rsidRDefault="002051DC" w:rsidP="002051DC">
      <w:pPr>
        <w:spacing w:after="0" w:line="240" w:lineRule="auto"/>
        <w:rPr>
          <w:rFonts w:ascii="Times New Roman" w:eastAsia="Calibri" w:hAnsi="Times New Roman" w:cs="Times New Roman"/>
          <w:sz w:val="24"/>
          <w:szCs w:val="24"/>
        </w:rPr>
      </w:pPr>
      <w:r w:rsidRPr="002051DC">
        <w:rPr>
          <w:rFonts w:ascii="Times New Roman" w:eastAsia="Calibri" w:hAnsi="Times New Roman" w:cs="Times New Roman"/>
          <w:sz w:val="24"/>
          <w:szCs w:val="24"/>
        </w:rPr>
        <w:t xml:space="preserve">BRASIL. </w:t>
      </w:r>
      <w:r w:rsidRPr="002051DC">
        <w:rPr>
          <w:rFonts w:ascii="Times New Roman" w:eastAsia="Calibri" w:hAnsi="Times New Roman" w:cs="Times New Roman"/>
          <w:b/>
          <w:sz w:val="24"/>
          <w:szCs w:val="24"/>
        </w:rPr>
        <w:t>Constituição da República Federativa do Brasil de 1988</w:t>
      </w:r>
      <w:r w:rsidRPr="002051DC">
        <w:rPr>
          <w:rFonts w:ascii="Times New Roman" w:eastAsia="Calibri" w:hAnsi="Times New Roman" w:cs="Times New Roman"/>
          <w:sz w:val="24"/>
          <w:szCs w:val="24"/>
        </w:rPr>
        <w:t>. Presidência da República Casa Civil Subchefia para Assuntos Jurídicos. Disponível em: http://www.planalto.gov.br/ccivil_03/constituicao/constituicao.htm.  Acesso em: 15 mar. de 2015.</w:t>
      </w:r>
    </w:p>
    <w:p w:rsidR="002051DC" w:rsidRPr="002051DC" w:rsidRDefault="002051DC" w:rsidP="002051DC">
      <w:pPr>
        <w:spacing w:after="0" w:line="240" w:lineRule="auto"/>
        <w:rPr>
          <w:rFonts w:ascii="Times New Roman" w:eastAsia="Calibri" w:hAnsi="Times New Roman" w:cs="Times New Roman"/>
          <w:sz w:val="24"/>
          <w:szCs w:val="24"/>
        </w:rPr>
      </w:pPr>
    </w:p>
    <w:p w:rsidR="002051DC" w:rsidRPr="002051DC" w:rsidRDefault="002051DC" w:rsidP="002051DC">
      <w:pPr>
        <w:spacing w:after="0" w:line="240" w:lineRule="auto"/>
        <w:rPr>
          <w:rFonts w:ascii="Times-Roman" w:hAnsi="Times-Roman"/>
          <w:color w:val="000000"/>
        </w:rPr>
      </w:pPr>
      <w:r w:rsidRPr="002051DC">
        <w:rPr>
          <w:rFonts w:ascii="Times-Roman" w:hAnsi="Times-Roman"/>
          <w:color w:val="000000"/>
        </w:rPr>
        <w:t>FALSARELLA, Christiane.</w:t>
      </w:r>
      <w:r w:rsidRPr="002051DC">
        <w:rPr>
          <w:rFonts w:ascii="Times-Bold" w:hAnsi="Times-Bold"/>
          <w:color w:val="000000"/>
          <w:sz w:val="28"/>
          <w:szCs w:val="28"/>
        </w:rPr>
        <w:t xml:space="preserve"> </w:t>
      </w:r>
      <w:r w:rsidRPr="002051DC">
        <w:rPr>
          <w:rFonts w:ascii="Times-Roman" w:hAnsi="Times-Roman"/>
          <w:b/>
          <w:color w:val="000000"/>
        </w:rPr>
        <w:t>Reserva do possível como aquilo que é razoável se exigir do Estado</w:t>
      </w:r>
    </w:p>
    <w:p w:rsidR="002051DC" w:rsidRPr="002051DC" w:rsidRDefault="002051DC" w:rsidP="002051DC">
      <w:pPr>
        <w:spacing w:after="0" w:line="240" w:lineRule="auto"/>
        <w:rPr>
          <w:rFonts w:ascii="Times New Roman" w:eastAsia="Calibri" w:hAnsi="Times New Roman" w:cs="Times New Roman"/>
          <w:sz w:val="24"/>
          <w:szCs w:val="24"/>
        </w:rPr>
      </w:pPr>
      <w:r w:rsidRPr="002051DC">
        <w:rPr>
          <w:rFonts w:ascii="Times New Roman" w:eastAsia="Calibri" w:hAnsi="Times New Roman" w:cs="Times New Roman"/>
          <w:sz w:val="24"/>
          <w:szCs w:val="24"/>
        </w:rPr>
        <w:t>Disponível em: http://www.apeam.org.br/2012/controlsites/imgeditor/File/Arquivo_tese%2028.pdf. Acesso</w:t>
      </w:r>
    </w:p>
    <w:p w:rsidR="002051DC" w:rsidRPr="002051DC" w:rsidRDefault="002051DC" w:rsidP="002051DC">
      <w:pPr>
        <w:spacing w:after="0" w:line="240" w:lineRule="auto"/>
        <w:rPr>
          <w:rFonts w:ascii="Times New Roman" w:eastAsia="Calibri" w:hAnsi="Times New Roman" w:cs="Times New Roman"/>
          <w:sz w:val="24"/>
          <w:szCs w:val="24"/>
        </w:rPr>
      </w:pPr>
      <w:proofErr w:type="gramStart"/>
      <w:r w:rsidRPr="002051DC">
        <w:rPr>
          <w:rFonts w:ascii="Times New Roman" w:eastAsia="Calibri" w:hAnsi="Times New Roman" w:cs="Times New Roman"/>
          <w:sz w:val="24"/>
          <w:szCs w:val="24"/>
        </w:rPr>
        <w:t>em</w:t>
      </w:r>
      <w:proofErr w:type="gramEnd"/>
      <w:r w:rsidRPr="002051DC">
        <w:rPr>
          <w:rFonts w:ascii="Times New Roman" w:eastAsia="Calibri" w:hAnsi="Times New Roman" w:cs="Times New Roman"/>
          <w:sz w:val="24"/>
          <w:szCs w:val="24"/>
        </w:rPr>
        <w:t>: 15 mar. 2015.</w:t>
      </w:r>
    </w:p>
    <w:p w:rsidR="002051DC" w:rsidRPr="002051DC" w:rsidRDefault="002051DC" w:rsidP="002051DC">
      <w:pPr>
        <w:spacing w:after="0" w:line="240" w:lineRule="auto"/>
        <w:rPr>
          <w:rFonts w:ascii="Times New Roman" w:eastAsia="Calibri" w:hAnsi="Times New Roman" w:cs="Times New Roman"/>
          <w:sz w:val="24"/>
          <w:szCs w:val="24"/>
        </w:rPr>
      </w:pPr>
    </w:p>
    <w:p w:rsidR="002051DC" w:rsidRPr="002051DC" w:rsidRDefault="002051DC" w:rsidP="002051DC">
      <w:pPr>
        <w:spacing w:after="0" w:line="240" w:lineRule="auto"/>
      </w:pPr>
      <w:r w:rsidRPr="002051DC">
        <w:rPr>
          <w:rFonts w:ascii="Times New Roman" w:eastAsia="Calibri" w:hAnsi="Times New Roman" w:cs="Times New Roman"/>
          <w:sz w:val="24"/>
          <w:szCs w:val="24"/>
        </w:rPr>
        <w:t xml:space="preserve">FOCHESATTO, Eduardo. </w:t>
      </w:r>
      <w:r w:rsidRPr="002051DC">
        <w:rPr>
          <w:rFonts w:ascii="Times New Roman" w:eastAsia="Calibri" w:hAnsi="Times New Roman" w:cs="Times New Roman"/>
          <w:b/>
          <w:bCs/>
          <w:sz w:val="24"/>
          <w:szCs w:val="24"/>
        </w:rPr>
        <w:t>Aplicabilidade da reserva do possível e do mínimo existencial no</w:t>
      </w:r>
      <w:r w:rsidRPr="002051DC">
        <w:rPr>
          <w:rFonts w:ascii="Times New Roman" w:eastAsia="Calibri" w:hAnsi="Times New Roman" w:cs="Times New Roman"/>
          <w:sz w:val="24"/>
          <w:szCs w:val="24"/>
        </w:rPr>
        <w:t xml:space="preserve"> </w:t>
      </w:r>
      <w:r w:rsidRPr="002051DC">
        <w:rPr>
          <w:rFonts w:ascii="Times New Roman" w:eastAsia="Calibri" w:hAnsi="Times New Roman" w:cs="Times New Roman"/>
          <w:b/>
          <w:bCs/>
          <w:sz w:val="24"/>
          <w:szCs w:val="24"/>
        </w:rPr>
        <w:t xml:space="preserve">direito brasileiro. </w:t>
      </w:r>
      <w:r w:rsidRPr="002051DC">
        <w:rPr>
          <w:rFonts w:ascii="Times New Roman" w:eastAsia="Calibri" w:hAnsi="Times New Roman" w:cs="Times New Roman"/>
          <w:bCs/>
          <w:sz w:val="24"/>
          <w:szCs w:val="24"/>
        </w:rPr>
        <w:t>Disponível em:</w:t>
      </w:r>
      <w:r w:rsidRPr="002051DC">
        <w:t xml:space="preserve"> </w:t>
      </w:r>
      <w:r w:rsidRPr="002051DC">
        <w:rPr>
          <w:rFonts w:ascii="Times New Roman" w:eastAsia="Calibri" w:hAnsi="Times New Roman" w:cs="Times New Roman"/>
          <w:bCs/>
          <w:sz w:val="24"/>
          <w:szCs w:val="24"/>
        </w:rPr>
        <w:t>http://www3.pucrs.br/pucrs/files/uni/poa/direito/graduacao/tcc/tcc2/trabalhos2012_1/eduardo_fochesatto.pdf.</w:t>
      </w:r>
      <w:r w:rsidRPr="002051DC">
        <w:rPr>
          <w:rFonts w:ascii="Times New Roman" w:eastAsia="Calibri" w:hAnsi="Times New Roman" w:cs="Times New Roman"/>
          <w:sz w:val="24"/>
          <w:szCs w:val="24"/>
        </w:rPr>
        <w:t xml:space="preserve"> Acesso em: 15 mar. 2015.</w:t>
      </w:r>
    </w:p>
    <w:p w:rsidR="002051DC" w:rsidRPr="002051DC" w:rsidRDefault="002051DC" w:rsidP="002051DC">
      <w:pPr>
        <w:spacing w:after="0" w:line="240" w:lineRule="auto"/>
        <w:rPr>
          <w:rFonts w:ascii="Times New Roman" w:eastAsia="Calibri" w:hAnsi="Times New Roman" w:cs="Times New Roman"/>
          <w:sz w:val="24"/>
          <w:szCs w:val="24"/>
        </w:rPr>
      </w:pPr>
    </w:p>
    <w:p w:rsidR="002051DC" w:rsidRPr="002051DC" w:rsidRDefault="002051DC" w:rsidP="002051DC">
      <w:pPr>
        <w:snapToGrid w:val="0"/>
        <w:spacing w:after="0" w:line="240" w:lineRule="auto"/>
        <w:rPr>
          <w:rFonts w:ascii="Times New Roman" w:eastAsia="Times New Roman" w:hAnsi="Times New Roman" w:cs="Times New Roman"/>
          <w:sz w:val="24"/>
          <w:szCs w:val="24"/>
          <w:lang w:eastAsia="pt-BR"/>
        </w:rPr>
      </w:pPr>
      <w:r w:rsidRPr="002051DC">
        <w:rPr>
          <w:rFonts w:ascii="Times New Roman" w:eastAsia="Times New Roman" w:hAnsi="Times New Roman" w:cs="Times New Roman"/>
          <w:sz w:val="24"/>
          <w:szCs w:val="24"/>
          <w:lang w:eastAsia="pt-BR"/>
        </w:rPr>
        <w:t>GIL, A. C.</w:t>
      </w:r>
      <w:r w:rsidRPr="002051DC">
        <w:rPr>
          <w:rFonts w:ascii="Calibri" w:eastAsia="Calibri" w:hAnsi="Calibri" w:cs="Times New Roman"/>
        </w:rPr>
        <w:t xml:space="preserve"> </w:t>
      </w:r>
      <w:r w:rsidRPr="002051DC">
        <w:rPr>
          <w:rFonts w:ascii="Times New Roman" w:eastAsia="Times New Roman" w:hAnsi="Times New Roman" w:cs="Times New Roman"/>
          <w:sz w:val="24"/>
          <w:szCs w:val="24"/>
          <w:lang w:eastAsia="pt-BR"/>
        </w:rPr>
        <w:t xml:space="preserve">Como classificar as pesquisas? </w:t>
      </w:r>
      <w:proofErr w:type="spellStart"/>
      <w:proofErr w:type="gramStart"/>
      <w:r w:rsidRPr="002051DC">
        <w:rPr>
          <w:rFonts w:ascii="Times New Roman" w:eastAsia="Times New Roman" w:hAnsi="Times New Roman" w:cs="Times New Roman"/>
          <w:sz w:val="24"/>
          <w:szCs w:val="24"/>
          <w:lang w:eastAsia="pt-BR"/>
        </w:rPr>
        <w:t>In:_</w:t>
      </w:r>
      <w:proofErr w:type="gramEnd"/>
      <w:r w:rsidRPr="002051DC">
        <w:rPr>
          <w:rFonts w:ascii="Times New Roman" w:eastAsia="Times New Roman" w:hAnsi="Times New Roman" w:cs="Times New Roman"/>
          <w:sz w:val="24"/>
          <w:szCs w:val="24"/>
          <w:lang w:eastAsia="pt-BR"/>
        </w:rPr>
        <w:t>_____.</w:t>
      </w:r>
      <w:r w:rsidRPr="002051DC">
        <w:rPr>
          <w:rFonts w:ascii="Times New Roman" w:eastAsia="Times New Roman" w:hAnsi="Times New Roman" w:cs="Times New Roman"/>
          <w:b/>
          <w:iCs/>
          <w:sz w:val="24"/>
          <w:szCs w:val="24"/>
          <w:lang w:eastAsia="pt-BR"/>
        </w:rPr>
        <w:t>Como</w:t>
      </w:r>
      <w:proofErr w:type="spellEnd"/>
      <w:r w:rsidRPr="002051DC">
        <w:rPr>
          <w:rFonts w:ascii="Times New Roman" w:eastAsia="Times New Roman" w:hAnsi="Times New Roman" w:cs="Times New Roman"/>
          <w:b/>
          <w:iCs/>
          <w:sz w:val="24"/>
          <w:szCs w:val="24"/>
          <w:lang w:eastAsia="pt-BR"/>
        </w:rPr>
        <w:t xml:space="preserve"> Elaborar Projetos de Pesquisa</w:t>
      </w:r>
      <w:r w:rsidRPr="002051DC">
        <w:rPr>
          <w:rFonts w:ascii="Times New Roman" w:eastAsia="Times New Roman" w:hAnsi="Times New Roman" w:cs="Times New Roman"/>
          <w:sz w:val="24"/>
          <w:szCs w:val="24"/>
          <w:lang w:eastAsia="pt-BR"/>
        </w:rPr>
        <w:t>. 4. ed. São Paulo: Atlas, 2002.</w:t>
      </w:r>
      <w:r w:rsidRPr="002051DC">
        <w:rPr>
          <w:rFonts w:ascii="Calibri" w:eastAsia="Calibri" w:hAnsi="Calibri" w:cs="Times New Roman"/>
        </w:rPr>
        <w:t xml:space="preserve"> </w:t>
      </w:r>
      <w:r w:rsidRPr="002051DC">
        <w:rPr>
          <w:rFonts w:ascii="Times New Roman" w:eastAsia="Times New Roman" w:hAnsi="Times New Roman" w:cs="Times New Roman"/>
          <w:sz w:val="24"/>
          <w:szCs w:val="24"/>
          <w:lang w:eastAsia="pt-BR"/>
        </w:rPr>
        <w:t>cap. 4, p.41-57.</w:t>
      </w:r>
    </w:p>
    <w:p w:rsidR="002051DC" w:rsidRPr="002051DC" w:rsidRDefault="002051DC" w:rsidP="002051DC">
      <w:pPr>
        <w:spacing w:after="0" w:line="240" w:lineRule="auto"/>
        <w:rPr>
          <w:rFonts w:ascii="Times New Roman" w:eastAsia="Calibri" w:hAnsi="Times New Roman" w:cs="Times New Roman"/>
          <w:color w:val="000000"/>
          <w:sz w:val="24"/>
          <w:szCs w:val="24"/>
        </w:rPr>
      </w:pPr>
    </w:p>
    <w:p w:rsidR="002051DC" w:rsidRPr="002051DC" w:rsidRDefault="002051DC" w:rsidP="002051DC">
      <w:pPr>
        <w:spacing w:line="360" w:lineRule="auto"/>
        <w:rPr>
          <w:rFonts w:ascii="Times New Roman" w:hAnsi="Times New Roman" w:cs="Times New Roman"/>
          <w:sz w:val="24"/>
          <w:szCs w:val="24"/>
        </w:rPr>
      </w:pPr>
      <w:r w:rsidRPr="002051DC">
        <w:rPr>
          <w:rFonts w:ascii="Times New Roman" w:hAnsi="Times New Roman" w:cs="Times New Roman"/>
          <w:sz w:val="24"/>
          <w:szCs w:val="24"/>
        </w:rPr>
        <w:t xml:space="preserve">HESSE, Konrad. </w:t>
      </w:r>
      <w:r w:rsidRPr="002051DC">
        <w:rPr>
          <w:rFonts w:ascii="Times New Roman" w:hAnsi="Times New Roman" w:cs="Times New Roman"/>
          <w:b/>
          <w:sz w:val="24"/>
          <w:szCs w:val="24"/>
        </w:rPr>
        <w:t>A força normativa da constituição</w:t>
      </w:r>
      <w:r w:rsidRPr="002051DC">
        <w:rPr>
          <w:rFonts w:ascii="Times New Roman" w:hAnsi="Times New Roman" w:cs="Times New Roman"/>
          <w:sz w:val="24"/>
          <w:szCs w:val="24"/>
        </w:rPr>
        <w:t xml:space="preserve">. Trad. Gilmar Ferreira Mendes. Porto Alegre: Sergio </w:t>
      </w:r>
      <w:proofErr w:type="spellStart"/>
      <w:r w:rsidRPr="002051DC">
        <w:rPr>
          <w:rFonts w:ascii="Times New Roman" w:hAnsi="Times New Roman" w:cs="Times New Roman"/>
          <w:sz w:val="24"/>
          <w:szCs w:val="24"/>
        </w:rPr>
        <w:t>Antonio</w:t>
      </w:r>
      <w:proofErr w:type="spellEnd"/>
      <w:r w:rsidRPr="002051DC">
        <w:rPr>
          <w:rFonts w:ascii="Times New Roman" w:hAnsi="Times New Roman" w:cs="Times New Roman"/>
          <w:sz w:val="24"/>
          <w:szCs w:val="24"/>
        </w:rPr>
        <w:t xml:space="preserve"> Fabris, 1991.</w:t>
      </w:r>
    </w:p>
    <w:p w:rsidR="002051DC" w:rsidRPr="002051DC" w:rsidRDefault="002051DC" w:rsidP="002051DC">
      <w:pPr>
        <w:spacing w:line="360" w:lineRule="auto"/>
        <w:rPr>
          <w:rFonts w:ascii="Times New Roman" w:hAnsi="Times New Roman" w:cs="Times New Roman"/>
          <w:b/>
          <w:sz w:val="24"/>
          <w:szCs w:val="24"/>
        </w:rPr>
      </w:pPr>
      <w:r w:rsidRPr="002051DC">
        <w:rPr>
          <w:rFonts w:ascii="Times New Roman" w:hAnsi="Times New Roman" w:cs="Times New Roman"/>
          <w:sz w:val="24"/>
          <w:szCs w:val="24"/>
        </w:rPr>
        <w:t>LEAL,</w:t>
      </w:r>
      <w:r w:rsidRPr="002051DC">
        <w:rPr>
          <w:rFonts w:ascii="Times New Roman" w:eastAsiaTheme="minorEastAsia" w:hAnsi="Times New Roman" w:cs="Times New Roman"/>
          <w:sz w:val="24"/>
          <w:szCs w:val="24"/>
        </w:rPr>
        <w:t xml:space="preserve"> </w:t>
      </w:r>
      <w:hyperlink r:id="rId7" w:history="1">
        <w:r w:rsidRPr="002051DC">
          <w:rPr>
            <w:rFonts w:ascii="Times New Roman" w:hAnsi="Times New Roman" w:cs="Times New Roman"/>
            <w:sz w:val="24"/>
            <w:szCs w:val="24"/>
          </w:rPr>
          <w:t xml:space="preserve">Roger Stiefelmann. </w:t>
        </w:r>
      </w:hyperlink>
      <w:r w:rsidRPr="002051DC">
        <w:rPr>
          <w:rFonts w:ascii="Times New Roman" w:hAnsi="Times New Roman" w:cs="Times New Roman"/>
          <w:sz w:val="24"/>
          <w:szCs w:val="24"/>
        </w:rPr>
        <w:t xml:space="preserve"> </w:t>
      </w:r>
      <w:r w:rsidRPr="002051DC">
        <w:rPr>
          <w:rFonts w:ascii="Times New Roman" w:hAnsi="Times New Roman" w:cs="Times New Roman"/>
          <w:b/>
          <w:sz w:val="24"/>
          <w:szCs w:val="24"/>
        </w:rPr>
        <w:t xml:space="preserve">Direitos sociais e a vulgarização da noção de direitos fundamentais. </w:t>
      </w:r>
      <w:r w:rsidRPr="002051DC">
        <w:rPr>
          <w:rFonts w:ascii="Times New Roman" w:hAnsi="Times New Roman" w:cs="Times New Roman"/>
          <w:sz w:val="24"/>
          <w:szCs w:val="24"/>
        </w:rPr>
        <w:t>Disponível em: http://www.ufrgs.br/ppgd/doutrina/leal2.htm. Acesso em: 18 mar.2015</w:t>
      </w:r>
    </w:p>
    <w:p w:rsidR="002051DC" w:rsidRPr="002051DC" w:rsidRDefault="002051DC" w:rsidP="002051DC">
      <w:pPr>
        <w:spacing w:line="360" w:lineRule="auto"/>
        <w:rPr>
          <w:rFonts w:ascii="Times New Roman" w:hAnsi="Times New Roman" w:cs="Times New Roman"/>
          <w:sz w:val="24"/>
          <w:szCs w:val="24"/>
        </w:rPr>
      </w:pPr>
      <w:r w:rsidRPr="002051DC">
        <w:rPr>
          <w:rFonts w:ascii="Times New Roman" w:hAnsi="Times New Roman" w:cs="Times New Roman"/>
          <w:sz w:val="24"/>
          <w:szCs w:val="24"/>
        </w:rPr>
        <w:lastRenderedPageBreak/>
        <w:t xml:space="preserve">MENDES, Gilmar Ferreira. Curso de direito constitucional/ Gilmar Ferreira Mendes, Paulo Gustavo </w:t>
      </w:r>
      <w:proofErr w:type="spellStart"/>
      <w:r w:rsidRPr="002051DC">
        <w:rPr>
          <w:rFonts w:ascii="Times New Roman" w:hAnsi="Times New Roman" w:cs="Times New Roman"/>
          <w:sz w:val="24"/>
          <w:szCs w:val="24"/>
        </w:rPr>
        <w:t>Gonet</w:t>
      </w:r>
      <w:proofErr w:type="spellEnd"/>
      <w:r w:rsidRPr="002051DC">
        <w:rPr>
          <w:rFonts w:ascii="Times New Roman" w:hAnsi="Times New Roman" w:cs="Times New Roman"/>
          <w:sz w:val="24"/>
          <w:szCs w:val="24"/>
        </w:rPr>
        <w:t xml:space="preserve"> Branco.-9.ed.rev.e atual. – São Paulo: Saraiva, 201</w:t>
      </w:r>
      <w:r w:rsidR="00034036">
        <w:rPr>
          <w:rFonts w:ascii="Times New Roman" w:hAnsi="Times New Roman" w:cs="Times New Roman"/>
          <w:sz w:val="24"/>
          <w:szCs w:val="24"/>
        </w:rPr>
        <w:t>2</w:t>
      </w:r>
      <w:r w:rsidRPr="002051DC">
        <w:rPr>
          <w:rFonts w:ascii="Times New Roman" w:hAnsi="Times New Roman" w:cs="Times New Roman"/>
          <w:sz w:val="24"/>
          <w:szCs w:val="24"/>
        </w:rPr>
        <w:t>.</w:t>
      </w:r>
    </w:p>
    <w:p w:rsidR="002051DC" w:rsidRDefault="002051DC" w:rsidP="002051DC">
      <w:pPr>
        <w:spacing w:line="360" w:lineRule="auto"/>
        <w:rPr>
          <w:rFonts w:ascii="Times New Roman" w:hAnsi="Times New Roman" w:cs="Times New Roman"/>
          <w:sz w:val="24"/>
          <w:szCs w:val="24"/>
        </w:rPr>
      </w:pPr>
      <w:r w:rsidRPr="002051DC">
        <w:rPr>
          <w:rFonts w:ascii="Times New Roman" w:hAnsi="Times New Roman" w:cs="Times New Roman"/>
          <w:sz w:val="24"/>
          <w:szCs w:val="24"/>
        </w:rPr>
        <w:t xml:space="preserve">MORAES, Alexandre de. </w:t>
      </w:r>
      <w:r w:rsidRPr="002051DC">
        <w:rPr>
          <w:rFonts w:ascii="Times New Roman" w:hAnsi="Times New Roman" w:cs="Times New Roman"/>
          <w:b/>
          <w:sz w:val="24"/>
          <w:szCs w:val="24"/>
        </w:rPr>
        <w:t>Direito constitucional</w:t>
      </w:r>
      <w:r w:rsidRPr="002051DC">
        <w:rPr>
          <w:rFonts w:ascii="Times New Roman" w:hAnsi="Times New Roman" w:cs="Times New Roman"/>
          <w:sz w:val="24"/>
          <w:szCs w:val="24"/>
        </w:rPr>
        <w:t>. 13. ed. São Paulo: Atlas, 2003.</w:t>
      </w:r>
    </w:p>
    <w:p w:rsidR="00490F68" w:rsidRPr="002051DC" w:rsidRDefault="00490F68" w:rsidP="002051DC">
      <w:pPr>
        <w:spacing w:line="360" w:lineRule="auto"/>
        <w:rPr>
          <w:rFonts w:ascii="Times New Roman" w:hAnsi="Times New Roman" w:cs="Times New Roman"/>
          <w:sz w:val="24"/>
          <w:szCs w:val="24"/>
        </w:rPr>
      </w:pPr>
      <w:r w:rsidRPr="00490F68">
        <w:rPr>
          <w:rFonts w:ascii="Times New Roman" w:hAnsi="Times New Roman" w:cs="Times New Roman"/>
          <w:sz w:val="24"/>
          <w:szCs w:val="24"/>
        </w:rPr>
        <w:t xml:space="preserve">SARLET, Ingo Wolfgang. </w:t>
      </w:r>
      <w:r w:rsidRPr="00490F68">
        <w:rPr>
          <w:rFonts w:ascii="Times New Roman" w:hAnsi="Times New Roman" w:cs="Times New Roman"/>
          <w:b/>
          <w:sz w:val="24"/>
          <w:szCs w:val="24"/>
        </w:rPr>
        <w:t>A Eficácia dos Direitos Fundamentais</w:t>
      </w:r>
      <w:r w:rsidRPr="00490F68">
        <w:rPr>
          <w:rFonts w:ascii="Times New Roman" w:hAnsi="Times New Roman" w:cs="Times New Roman"/>
          <w:sz w:val="24"/>
          <w:szCs w:val="24"/>
        </w:rPr>
        <w:t>: uma teoria geral dos direitos fundamentais na perspectiva constitucional.</w:t>
      </w:r>
      <w:proofErr w:type="gramStart"/>
      <w:r w:rsidRPr="00490F68">
        <w:rPr>
          <w:rFonts w:ascii="Times New Roman" w:hAnsi="Times New Roman" w:cs="Times New Roman"/>
          <w:sz w:val="24"/>
          <w:szCs w:val="24"/>
        </w:rPr>
        <w:t>10 ed.</w:t>
      </w:r>
      <w:proofErr w:type="gramEnd"/>
      <w:r w:rsidRPr="00490F68">
        <w:rPr>
          <w:rFonts w:ascii="Times New Roman" w:hAnsi="Times New Roman" w:cs="Times New Roman"/>
          <w:sz w:val="24"/>
          <w:szCs w:val="24"/>
        </w:rPr>
        <w:t xml:space="preserve"> rev. atual. </w:t>
      </w:r>
      <w:proofErr w:type="spellStart"/>
      <w:proofErr w:type="gramStart"/>
      <w:r w:rsidRPr="00490F68">
        <w:rPr>
          <w:rFonts w:ascii="Times New Roman" w:hAnsi="Times New Roman" w:cs="Times New Roman"/>
          <w:sz w:val="24"/>
          <w:szCs w:val="24"/>
        </w:rPr>
        <w:t>ampl</w:t>
      </w:r>
      <w:proofErr w:type="spellEnd"/>
      <w:proofErr w:type="gramEnd"/>
      <w:r w:rsidRPr="00490F68">
        <w:rPr>
          <w:rFonts w:ascii="Times New Roman" w:hAnsi="Times New Roman" w:cs="Times New Roman"/>
          <w:sz w:val="24"/>
          <w:szCs w:val="24"/>
        </w:rPr>
        <w:t>.; Porto Alegre: Livraria do Advogado, 2010</w:t>
      </w:r>
    </w:p>
    <w:p w:rsidR="002051DC" w:rsidRPr="002051DC" w:rsidRDefault="002051DC" w:rsidP="002051DC">
      <w:pPr>
        <w:spacing w:line="360" w:lineRule="auto"/>
        <w:rPr>
          <w:rFonts w:ascii="Times New Roman" w:hAnsi="Times New Roman" w:cs="Times New Roman"/>
          <w:sz w:val="24"/>
          <w:szCs w:val="24"/>
        </w:rPr>
      </w:pPr>
      <w:r w:rsidRPr="002051DC">
        <w:rPr>
          <w:rFonts w:ascii="Times New Roman" w:hAnsi="Times New Roman" w:cs="Times New Roman"/>
          <w:sz w:val="24"/>
          <w:szCs w:val="24"/>
        </w:rPr>
        <w:t>SARLET,</w:t>
      </w:r>
      <w:r w:rsidRPr="002051DC">
        <w:rPr>
          <w:rFonts w:ascii="Times New Roman" w:hAnsi="Times New Roman" w:cs="Times New Roman"/>
          <w:color w:val="000000"/>
          <w:sz w:val="18"/>
          <w:szCs w:val="18"/>
        </w:rPr>
        <w:t xml:space="preserve"> </w:t>
      </w:r>
      <w:r w:rsidRPr="002051DC">
        <w:rPr>
          <w:rFonts w:ascii="Times New Roman" w:hAnsi="Times New Roman" w:cs="Times New Roman"/>
          <w:sz w:val="24"/>
          <w:szCs w:val="24"/>
        </w:rPr>
        <w:t>Wolfgang.</w:t>
      </w:r>
      <w:r w:rsidRPr="002051DC">
        <w:rPr>
          <w:rFonts w:ascii="Times New Roman" w:hAnsi="Times New Roman" w:cs="Times New Roman"/>
          <w:color w:val="000000"/>
          <w:sz w:val="24"/>
          <w:szCs w:val="24"/>
        </w:rPr>
        <w:t xml:space="preserve"> </w:t>
      </w:r>
      <w:r w:rsidRPr="002051DC">
        <w:rPr>
          <w:rFonts w:ascii="Times New Roman" w:hAnsi="Times New Roman" w:cs="Times New Roman"/>
          <w:sz w:val="24"/>
          <w:szCs w:val="24"/>
        </w:rPr>
        <w:t>Os Direitos Sociais como Direitos Fundamentais: contributo para um balanço aos vinte anos da Constituição Federal de 1988.</w:t>
      </w:r>
      <w:r w:rsidRPr="002051DC">
        <w:rPr>
          <w:color w:val="000000"/>
          <w:sz w:val="18"/>
          <w:szCs w:val="18"/>
        </w:rPr>
        <w:t xml:space="preserve"> </w:t>
      </w:r>
      <w:r w:rsidRPr="002051DC">
        <w:rPr>
          <w:rFonts w:ascii="Times New Roman" w:hAnsi="Times New Roman" w:cs="Times New Roman"/>
          <w:b/>
          <w:sz w:val="24"/>
          <w:szCs w:val="24"/>
        </w:rPr>
        <w:t>Revista do Instituto de Hermenêutica Jurídica.</w:t>
      </w:r>
      <w:r w:rsidRPr="002051DC">
        <w:rPr>
          <w:rFonts w:ascii="Times New Roman" w:hAnsi="Times New Roman" w:cs="Times New Roman"/>
          <w:sz w:val="24"/>
          <w:szCs w:val="24"/>
        </w:rPr>
        <w:t xml:space="preserve"> 20 Anos de Constitucionalismo Democrático – E Agora? Porto Alegre-Belo Horizonte, 2008, p.163-206.</w:t>
      </w:r>
    </w:p>
    <w:p w:rsidR="002051DC" w:rsidRPr="002051DC" w:rsidRDefault="002051DC" w:rsidP="002051DC">
      <w:pPr>
        <w:spacing w:after="0" w:line="240" w:lineRule="auto"/>
        <w:rPr>
          <w:rFonts w:ascii="Times New Roman" w:eastAsia="Times New Roman" w:hAnsi="Times New Roman" w:cs="Times New Roman"/>
          <w:sz w:val="24"/>
          <w:szCs w:val="24"/>
          <w:lang w:eastAsia="pt-BR"/>
        </w:rPr>
      </w:pPr>
      <w:r w:rsidRPr="002051DC">
        <w:rPr>
          <w:rFonts w:ascii="Times New Roman" w:eastAsia="Times New Roman" w:hAnsi="Times New Roman" w:cs="Times New Roman"/>
          <w:sz w:val="24"/>
          <w:szCs w:val="24"/>
          <w:lang w:eastAsia="pt-BR"/>
        </w:rPr>
        <w:t xml:space="preserve">WANG, Daniel </w:t>
      </w:r>
      <w:proofErr w:type="spellStart"/>
      <w:r w:rsidRPr="002051DC">
        <w:rPr>
          <w:rFonts w:ascii="Times New Roman" w:eastAsia="Times New Roman" w:hAnsi="Times New Roman" w:cs="Times New Roman"/>
          <w:sz w:val="24"/>
          <w:szCs w:val="24"/>
          <w:lang w:eastAsia="pt-BR"/>
        </w:rPr>
        <w:t>Wei</w:t>
      </w:r>
      <w:proofErr w:type="spellEnd"/>
      <w:r w:rsidRPr="002051DC">
        <w:rPr>
          <w:rFonts w:ascii="Times New Roman" w:eastAsia="Times New Roman" w:hAnsi="Times New Roman" w:cs="Times New Roman"/>
          <w:sz w:val="24"/>
          <w:szCs w:val="24"/>
          <w:lang w:eastAsia="pt-BR"/>
        </w:rPr>
        <w:t xml:space="preserve"> </w:t>
      </w:r>
      <w:proofErr w:type="spellStart"/>
      <w:r w:rsidRPr="002051DC">
        <w:rPr>
          <w:rFonts w:ascii="Times New Roman" w:eastAsia="Times New Roman" w:hAnsi="Times New Roman" w:cs="Times New Roman"/>
          <w:sz w:val="24"/>
          <w:szCs w:val="24"/>
          <w:lang w:eastAsia="pt-BR"/>
        </w:rPr>
        <w:t>Liang</w:t>
      </w:r>
      <w:proofErr w:type="spellEnd"/>
      <w:r w:rsidRPr="002051DC">
        <w:rPr>
          <w:rFonts w:ascii="Times New Roman" w:eastAsia="Times New Roman" w:hAnsi="Times New Roman" w:cs="Times New Roman"/>
          <w:sz w:val="24"/>
          <w:szCs w:val="24"/>
          <w:lang w:eastAsia="pt-BR"/>
        </w:rPr>
        <w:t xml:space="preserve">. </w:t>
      </w:r>
      <w:r w:rsidRPr="002051DC">
        <w:rPr>
          <w:rFonts w:ascii="Times New Roman" w:eastAsia="Times New Roman" w:hAnsi="Times New Roman" w:cs="Times New Roman"/>
          <w:b/>
          <w:sz w:val="24"/>
          <w:szCs w:val="24"/>
          <w:lang w:eastAsia="pt-BR"/>
        </w:rPr>
        <w:t>Escassez de recursos, custos dos direitos e reserva do possível na jurisprudência do STF</w:t>
      </w:r>
      <w:r w:rsidRPr="002051DC">
        <w:rPr>
          <w:rFonts w:ascii="Times New Roman" w:eastAsia="Times New Roman" w:hAnsi="Times New Roman" w:cs="Times New Roman"/>
          <w:sz w:val="24"/>
          <w:szCs w:val="24"/>
          <w:lang w:eastAsia="pt-BR"/>
        </w:rPr>
        <w:t xml:space="preserve">. Rev. direito </w:t>
      </w:r>
      <w:proofErr w:type="gramStart"/>
      <w:r w:rsidRPr="002051DC">
        <w:rPr>
          <w:rFonts w:ascii="Times New Roman" w:eastAsia="Times New Roman" w:hAnsi="Times New Roman" w:cs="Times New Roman"/>
          <w:sz w:val="24"/>
          <w:szCs w:val="24"/>
          <w:lang w:eastAsia="pt-BR"/>
        </w:rPr>
        <w:t>GV,  São</w:t>
      </w:r>
      <w:proofErr w:type="gramEnd"/>
      <w:r w:rsidRPr="002051DC">
        <w:rPr>
          <w:rFonts w:ascii="Times New Roman" w:eastAsia="Times New Roman" w:hAnsi="Times New Roman" w:cs="Times New Roman"/>
          <w:sz w:val="24"/>
          <w:szCs w:val="24"/>
          <w:lang w:eastAsia="pt-BR"/>
        </w:rPr>
        <w:t xml:space="preserve"> Paulo ,  v. 4, n. 2, Dec.  2008 .   </w:t>
      </w:r>
      <w:r w:rsidRPr="002051DC">
        <w:rPr>
          <w:rFonts w:ascii="Times New Roman" w:eastAsia="Times New Roman" w:hAnsi="Times New Roman" w:cs="Times New Roman"/>
          <w:bCs/>
          <w:sz w:val="24"/>
          <w:szCs w:val="24"/>
          <w:lang w:eastAsia="pt-BR"/>
        </w:rPr>
        <w:t>Disponível em:</w:t>
      </w:r>
      <w:r w:rsidRPr="002051DC">
        <w:rPr>
          <w:rFonts w:ascii="Times New Roman" w:eastAsia="Times New Roman" w:hAnsi="Times New Roman" w:cs="Times New Roman"/>
          <w:sz w:val="24"/>
          <w:szCs w:val="24"/>
          <w:lang w:eastAsia="pt-BR"/>
        </w:rPr>
        <w:t>http://www.scielo.br/</w:t>
      </w:r>
      <w:proofErr w:type="gramStart"/>
      <w:r w:rsidRPr="002051DC">
        <w:rPr>
          <w:rFonts w:ascii="Times New Roman" w:eastAsia="Times New Roman" w:hAnsi="Times New Roman" w:cs="Times New Roman"/>
          <w:sz w:val="24"/>
          <w:szCs w:val="24"/>
          <w:lang w:eastAsia="pt-BR"/>
        </w:rPr>
        <w:t>scielo.php?script</w:t>
      </w:r>
      <w:proofErr w:type="gramEnd"/>
      <w:r w:rsidRPr="002051DC">
        <w:rPr>
          <w:rFonts w:ascii="Times New Roman" w:eastAsia="Times New Roman" w:hAnsi="Times New Roman" w:cs="Times New Roman"/>
          <w:sz w:val="24"/>
          <w:szCs w:val="24"/>
          <w:lang w:eastAsia="pt-BR"/>
        </w:rPr>
        <w:t>=sci_arttext&amp;pid=S180824322008000200009&amp;lng=en&amp;nr</w:t>
      </w:r>
      <w:r w:rsidR="00EF0102">
        <w:rPr>
          <w:rFonts w:ascii="Times New Roman" w:eastAsia="Times New Roman" w:hAnsi="Times New Roman" w:cs="Times New Roman"/>
          <w:sz w:val="24"/>
          <w:szCs w:val="24"/>
          <w:lang w:eastAsia="pt-BR"/>
        </w:rPr>
        <w:t>m=iso&gt;. Acesso em: 15 mar. 2015.</w:t>
      </w:r>
    </w:p>
    <w:p w:rsidR="002051DC" w:rsidRPr="00C87D28" w:rsidRDefault="002051DC" w:rsidP="002051DC">
      <w:pPr>
        <w:snapToGrid w:val="0"/>
        <w:spacing w:after="0" w:line="240" w:lineRule="auto"/>
        <w:rPr>
          <w:rFonts w:ascii="Times New Roman" w:eastAsia="Calibri" w:hAnsi="Times New Roman" w:cs="Times New Roman"/>
          <w:sz w:val="24"/>
          <w:szCs w:val="24"/>
          <w:lang w:eastAsia="pt-BR"/>
        </w:rPr>
      </w:pPr>
    </w:p>
    <w:p w:rsidR="002051DC" w:rsidRDefault="002051DC" w:rsidP="002051DC">
      <w:pPr>
        <w:spacing w:line="240" w:lineRule="auto"/>
      </w:pPr>
      <w:r w:rsidRPr="00816B4F">
        <w:rPr>
          <w:rFonts w:ascii="Times New Roman" w:hAnsi="Times New Roman" w:cs="Times New Roman"/>
          <w:sz w:val="24"/>
          <w:szCs w:val="24"/>
        </w:rPr>
        <w:br/>
      </w:r>
    </w:p>
    <w:p w:rsidR="008E4A09" w:rsidRDefault="00220D55"/>
    <w:sectPr w:rsidR="008E4A09" w:rsidSect="009B70A9">
      <w:pgSz w:w="11906" w:h="16838"/>
      <w:pgMar w:top="1701"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D55" w:rsidRDefault="00220D55" w:rsidP="002051DC">
      <w:pPr>
        <w:spacing w:after="0" w:line="240" w:lineRule="auto"/>
      </w:pPr>
      <w:r>
        <w:separator/>
      </w:r>
    </w:p>
  </w:endnote>
  <w:endnote w:type="continuationSeparator" w:id="0">
    <w:p w:rsidR="00220D55" w:rsidRDefault="00220D55" w:rsidP="00205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D55" w:rsidRDefault="00220D55" w:rsidP="002051DC">
      <w:pPr>
        <w:spacing w:after="0" w:line="240" w:lineRule="auto"/>
      </w:pPr>
      <w:r>
        <w:separator/>
      </w:r>
    </w:p>
  </w:footnote>
  <w:footnote w:type="continuationSeparator" w:id="0">
    <w:p w:rsidR="00220D55" w:rsidRDefault="00220D55" w:rsidP="002051DC">
      <w:pPr>
        <w:spacing w:after="0" w:line="240" w:lineRule="auto"/>
      </w:pPr>
      <w:r>
        <w:continuationSeparator/>
      </w:r>
    </w:p>
  </w:footnote>
  <w:footnote w:id="1">
    <w:p w:rsidR="002051DC" w:rsidRPr="00A72E08" w:rsidRDefault="002051DC" w:rsidP="002051DC">
      <w:pPr>
        <w:pStyle w:val="Textodenotaderodap"/>
        <w:rPr>
          <w:rFonts w:ascii="Times New Roman" w:hAnsi="Times New Roman" w:cs="Times New Roman"/>
        </w:rPr>
      </w:pPr>
      <w:r>
        <w:rPr>
          <w:rStyle w:val="Refdenotaderodap"/>
        </w:rPr>
        <w:footnoteRef/>
      </w:r>
      <w:r>
        <w:t xml:space="preserve"> </w:t>
      </w:r>
      <w:proofErr w:type="spellStart"/>
      <w:r w:rsidRPr="00A72E08">
        <w:rPr>
          <w:rFonts w:ascii="Times New Roman" w:hAnsi="Times New Roman" w:cs="Times New Roman"/>
        </w:rPr>
        <w:t>Paper</w:t>
      </w:r>
      <w:proofErr w:type="spellEnd"/>
      <w:r w:rsidRPr="00A72E08">
        <w:rPr>
          <w:rFonts w:ascii="Times New Roman" w:hAnsi="Times New Roman" w:cs="Times New Roman"/>
        </w:rPr>
        <w:t xml:space="preserve"> apresentado à disciplina </w:t>
      </w:r>
      <w:r w:rsidR="000747CC">
        <w:rPr>
          <w:rFonts w:ascii="Times New Roman" w:hAnsi="Times New Roman" w:cs="Times New Roman"/>
        </w:rPr>
        <w:t>Direito Constitucional II</w:t>
      </w:r>
      <w:r w:rsidRPr="00A72E08">
        <w:rPr>
          <w:rFonts w:ascii="Times New Roman" w:hAnsi="Times New Roman" w:cs="Times New Roman"/>
        </w:rPr>
        <w:t>, da Unidade de Ensino Superior Dom Bosco - UNDB.</w:t>
      </w:r>
    </w:p>
  </w:footnote>
  <w:footnote w:id="2">
    <w:p w:rsidR="002051DC" w:rsidRPr="00A72E08" w:rsidRDefault="002051DC" w:rsidP="002051DC">
      <w:pPr>
        <w:pStyle w:val="Textodenotaderodap"/>
        <w:rPr>
          <w:rFonts w:ascii="Times New Roman" w:hAnsi="Times New Roman" w:cs="Times New Roman"/>
        </w:rPr>
      </w:pPr>
      <w:r w:rsidRPr="00A72E08">
        <w:rPr>
          <w:rStyle w:val="Refdenotaderodap"/>
          <w:rFonts w:ascii="Times New Roman" w:hAnsi="Times New Roman" w:cs="Times New Roman"/>
        </w:rPr>
        <w:footnoteRef/>
      </w:r>
      <w:r w:rsidRPr="00A72E08">
        <w:rPr>
          <w:rFonts w:ascii="Times New Roman" w:hAnsi="Times New Roman" w:cs="Times New Roman"/>
        </w:rPr>
        <w:t xml:space="preserve"> Aluno do </w:t>
      </w:r>
      <w:r w:rsidR="000747CC">
        <w:rPr>
          <w:rFonts w:ascii="Times New Roman" w:hAnsi="Times New Roman" w:cs="Times New Roman"/>
        </w:rPr>
        <w:t>4</w:t>
      </w:r>
      <w:r w:rsidRPr="00A72E08">
        <w:rPr>
          <w:rFonts w:ascii="Times New Roman" w:hAnsi="Times New Roman" w:cs="Times New Roman"/>
        </w:rPr>
        <w:t>º período do Curso de Direito, da UNDB.</w:t>
      </w:r>
    </w:p>
  </w:footnote>
  <w:footnote w:id="3">
    <w:p w:rsidR="002051DC" w:rsidRPr="00A72E08" w:rsidRDefault="002051DC" w:rsidP="002051DC">
      <w:pPr>
        <w:pStyle w:val="Textodenotaderodap"/>
        <w:rPr>
          <w:rFonts w:ascii="Times New Roman" w:hAnsi="Times New Roman" w:cs="Times New Roman"/>
        </w:rPr>
      </w:pPr>
      <w:r w:rsidRPr="00A72E08">
        <w:rPr>
          <w:rStyle w:val="Refdenotaderodap"/>
          <w:rFonts w:ascii="Times New Roman" w:hAnsi="Times New Roman" w:cs="Times New Roman"/>
        </w:rPr>
        <w:footnoteRef/>
      </w:r>
      <w:r w:rsidRPr="00A72E08">
        <w:rPr>
          <w:rFonts w:ascii="Times New Roman" w:hAnsi="Times New Roman" w:cs="Times New Roman"/>
        </w:rPr>
        <w:t xml:space="preserve"> Aluna do </w:t>
      </w:r>
      <w:r w:rsidR="000747CC">
        <w:rPr>
          <w:rFonts w:ascii="Times New Roman" w:hAnsi="Times New Roman" w:cs="Times New Roman"/>
        </w:rPr>
        <w:t>4</w:t>
      </w:r>
      <w:r w:rsidRPr="00A72E08">
        <w:rPr>
          <w:rFonts w:ascii="Times New Roman" w:hAnsi="Times New Roman" w:cs="Times New Roman"/>
        </w:rPr>
        <w:t>º período do Curso de Direito, da UNDB</w:t>
      </w:r>
      <w:r>
        <w:rPr>
          <w:rFonts w:ascii="Times New Roman" w:hAnsi="Times New Roman" w:cs="Times New Roman"/>
        </w:rPr>
        <w:t>.</w:t>
      </w:r>
    </w:p>
  </w:footnote>
  <w:footnote w:id="4">
    <w:p w:rsidR="002051DC" w:rsidRDefault="002051DC" w:rsidP="002051DC">
      <w:pPr>
        <w:pStyle w:val="Textodenotaderodap"/>
      </w:pPr>
      <w:r w:rsidRPr="00A72E08">
        <w:rPr>
          <w:rStyle w:val="Refdenotaderodap"/>
          <w:rFonts w:ascii="Times New Roman" w:hAnsi="Times New Roman" w:cs="Times New Roman"/>
        </w:rPr>
        <w:footnoteRef/>
      </w:r>
      <w:r w:rsidRPr="00A72E08">
        <w:rPr>
          <w:rFonts w:ascii="Times New Roman" w:hAnsi="Times New Roman" w:cs="Times New Roman"/>
        </w:rPr>
        <w:t xml:space="preserve"> Professor, orientador.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96562"/>
    <w:multiLevelType w:val="hybridMultilevel"/>
    <w:tmpl w:val="E3188D5A"/>
    <w:lvl w:ilvl="0" w:tplc="04160001">
      <w:start w:val="1"/>
      <w:numFmt w:val="bullet"/>
      <w:lvlText w:val=""/>
      <w:lvlJc w:val="left"/>
      <w:pPr>
        <w:ind w:left="776" w:hanging="360"/>
      </w:pPr>
      <w:rPr>
        <w:rFonts w:ascii="Symbol" w:hAnsi="Symbol" w:hint="default"/>
      </w:rPr>
    </w:lvl>
    <w:lvl w:ilvl="1" w:tplc="04160003" w:tentative="1">
      <w:start w:val="1"/>
      <w:numFmt w:val="bullet"/>
      <w:lvlText w:val="o"/>
      <w:lvlJc w:val="left"/>
      <w:pPr>
        <w:ind w:left="1496" w:hanging="360"/>
      </w:pPr>
      <w:rPr>
        <w:rFonts w:ascii="Courier New" w:hAnsi="Courier New" w:cs="Courier New" w:hint="default"/>
      </w:rPr>
    </w:lvl>
    <w:lvl w:ilvl="2" w:tplc="04160005" w:tentative="1">
      <w:start w:val="1"/>
      <w:numFmt w:val="bullet"/>
      <w:lvlText w:val=""/>
      <w:lvlJc w:val="left"/>
      <w:pPr>
        <w:ind w:left="2216" w:hanging="360"/>
      </w:pPr>
      <w:rPr>
        <w:rFonts w:ascii="Wingdings" w:hAnsi="Wingdings" w:hint="default"/>
      </w:rPr>
    </w:lvl>
    <w:lvl w:ilvl="3" w:tplc="04160001" w:tentative="1">
      <w:start w:val="1"/>
      <w:numFmt w:val="bullet"/>
      <w:lvlText w:val=""/>
      <w:lvlJc w:val="left"/>
      <w:pPr>
        <w:ind w:left="2936" w:hanging="360"/>
      </w:pPr>
      <w:rPr>
        <w:rFonts w:ascii="Symbol" w:hAnsi="Symbol" w:hint="default"/>
      </w:rPr>
    </w:lvl>
    <w:lvl w:ilvl="4" w:tplc="04160003" w:tentative="1">
      <w:start w:val="1"/>
      <w:numFmt w:val="bullet"/>
      <w:lvlText w:val="o"/>
      <w:lvlJc w:val="left"/>
      <w:pPr>
        <w:ind w:left="3656" w:hanging="360"/>
      </w:pPr>
      <w:rPr>
        <w:rFonts w:ascii="Courier New" w:hAnsi="Courier New" w:cs="Courier New" w:hint="default"/>
      </w:rPr>
    </w:lvl>
    <w:lvl w:ilvl="5" w:tplc="04160005" w:tentative="1">
      <w:start w:val="1"/>
      <w:numFmt w:val="bullet"/>
      <w:lvlText w:val=""/>
      <w:lvlJc w:val="left"/>
      <w:pPr>
        <w:ind w:left="4376" w:hanging="360"/>
      </w:pPr>
      <w:rPr>
        <w:rFonts w:ascii="Wingdings" w:hAnsi="Wingdings" w:hint="default"/>
      </w:rPr>
    </w:lvl>
    <w:lvl w:ilvl="6" w:tplc="04160001" w:tentative="1">
      <w:start w:val="1"/>
      <w:numFmt w:val="bullet"/>
      <w:lvlText w:val=""/>
      <w:lvlJc w:val="left"/>
      <w:pPr>
        <w:ind w:left="5096" w:hanging="360"/>
      </w:pPr>
      <w:rPr>
        <w:rFonts w:ascii="Symbol" w:hAnsi="Symbol" w:hint="default"/>
      </w:rPr>
    </w:lvl>
    <w:lvl w:ilvl="7" w:tplc="04160003" w:tentative="1">
      <w:start w:val="1"/>
      <w:numFmt w:val="bullet"/>
      <w:lvlText w:val="o"/>
      <w:lvlJc w:val="left"/>
      <w:pPr>
        <w:ind w:left="5816" w:hanging="360"/>
      </w:pPr>
      <w:rPr>
        <w:rFonts w:ascii="Courier New" w:hAnsi="Courier New" w:cs="Courier New" w:hint="default"/>
      </w:rPr>
    </w:lvl>
    <w:lvl w:ilvl="8" w:tplc="04160005" w:tentative="1">
      <w:start w:val="1"/>
      <w:numFmt w:val="bullet"/>
      <w:lvlText w:val=""/>
      <w:lvlJc w:val="left"/>
      <w:pPr>
        <w:ind w:left="6536" w:hanging="360"/>
      </w:pPr>
      <w:rPr>
        <w:rFonts w:ascii="Wingdings" w:hAnsi="Wingdings" w:hint="default"/>
      </w:rPr>
    </w:lvl>
  </w:abstractNum>
  <w:abstractNum w:abstractNumId="1" w15:restartNumberingAfterBreak="0">
    <w:nsid w:val="511C5302"/>
    <w:multiLevelType w:val="hybridMultilevel"/>
    <w:tmpl w:val="2F80901C"/>
    <w:lvl w:ilvl="0" w:tplc="95706946">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1DC"/>
    <w:rsid w:val="00034036"/>
    <w:rsid w:val="000747CC"/>
    <w:rsid w:val="000B167C"/>
    <w:rsid w:val="00114392"/>
    <w:rsid w:val="002051DC"/>
    <w:rsid w:val="00220D55"/>
    <w:rsid w:val="00250BB5"/>
    <w:rsid w:val="00262008"/>
    <w:rsid w:val="002B0C1F"/>
    <w:rsid w:val="004210C0"/>
    <w:rsid w:val="00441CF5"/>
    <w:rsid w:val="00490F68"/>
    <w:rsid w:val="004C5CB8"/>
    <w:rsid w:val="00511E3C"/>
    <w:rsid w:val="00600B91"/>
    <w:rsid w:val="0079204F"/>
    <w:rsid w:val="007D0517"/>
    <w:rsid w:val="00837B1F"/>
    <w:rsid w:val="008F00C0"/>
    <w:rsid w:val="00913BE5"/>
    <w:rsid w:val="0094398F"/>
    <w:rsid w:val="009B70A9"/>
    <w:rsid w:val="00A63A48"/>
    <w:rsid w:val="00B00756"/>
    <w:rsid w:val="00B27510"/>
    <w:rsid w:val="00B612BA"/>
    <w:rsid w:val="00BB16E1"/>
    <w:rsid w:val="00C90864"/>
    <w:rsid w:val="00CC0824"/>
    <w:rsid w:val="00EF0102"/>
    <w:rsid w:val="00FB54C9"/>
    <w:rsid w:val="00FD44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63032-66DE-4B26-AFB4-2185AF17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051D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Normal"/>
    <w:qFormat/>
    <w:rsid w:val="002051DC"/>
    <w:pPr>
      <w:spacing w:line="360" w:lineRule="auto"/>
      <w:ind w:firstLine="1134"/>
      <w:jc w:val="both"/>
    </w:pPr>
    <w:rPr>
      <w:rFonts w:ascii="Times New Roman" w:hAnsi="Times New Roman" w:cs="Times New Roman"/>
      <w:sz w:val="24"/>
      <w:szCs w:val="24"/>
    </w:rPr>
  </w:style>
  <w:style w:type="paragraph" w:styleId="NormalWeb">
    <w:name w:val="Normal (Web)"/>
    <w:basedOn w:val="Normal"/>
    <w:uiPriority w:val="99"/>
    <w:unhideWhenUsed/>
    <w:rsid w:val="002051D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stilo2">
    <w:name w:val="Estilo2"/>
    <w:basedOn w:val="Normal"/>
    <w:qFormat/>
    <w:rsid w:val="002051DC"/>
    <w:pPr>
      <w:spacing w:line="360" w:lineRule="auto"/>
      <w:ind w:firstLine="1134"/>
      <w:jc w:val="both"/>
    </w:pPr>
    <w:rPr>
      <w:rFonts w:ascii="Times New Roman" w:eastAsia="Calibri" w:hAnsi="Times New Roman" w:cs="Times New Roman"/>
      <w:sz w:val="24"/>
      <w:szCs w:val="24"/>
    </w:rPr>
  </w:style>
  <w:style w:type="paragraph" w:customStyle="1" w:styleId="Estilo3">
    <w:name w:val="Estilo3"/>
    <w:basedOn w:val="Normal"/>
    <w:qFormat/>
    <w:rsid w:val="002051DC"/>
    <w:pPr>
      <w:spacing w:line="240" w:lineRule="auto"/>
      <w:ind w:left="2268"/>
      <w:jc w:val="both"/>
    </w:pPr>
    <w:rPr>
      <w:rFonts w:ascii="Times New Roman" w:eastAsia="Calibri" w:hAnsi="Times New Roman" w:cs="Times New Roman"/>
      <w:sz w:val="20"/>
      <w:szCs w:val="20"/>
    </w:rPr>
  </w:style>
  <w:style w:type="paragraph" w:styleId="Textodenotaderodap">
    <w:name w:val="footnote text"/>
    <w:basedOn w:val="Normal"/>
    <w:link w:val="TextodenotaderodapChar"/>
    <w:uiPriority w:val="99"/>
    <w:unhideWhenUsed/>
    <w:rsid w:val="002051DC"/>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2051DC"/>
    <w:rPr>
      <w:sz w:val="20"/>
      <w:szCs w:val="20"/>
    </w:rPr>
  </w:style>
  <w:style w:type="character" w:styleId="Refdenotaderodap">
    <w:name w:val="footnote reference"/>
    <w:basedOn w:val="Fontepargpadro"/>
    <w:uiPriority w:val="99"/>
    <w:semiHidden/>
    <w:unhideWhenUsed/>
    <w:rsid w:val="002051DC"/>
    <w:rPr>
      <w:vertAlign w:val="superscript"/>
    </w:rPr>
  </w:style>
  <w:style w:type="paragraph" w:customStyle="1" w:styleId="texto">
    <w:name w:val="texto"/>
    <w:basedOn w:val="Normal"/>
    <w:qFormat/>
    <w:rsid w:val="002051DC"/>
    <w:pPr>
      <w:spacing w:line="360" w:lineRule="auto"/>
      <w:ind w:firstLine="1134"/>
      <w:jc w:val="both"/>
    </w:pPr>
    <w:rPr>
      <w:rFonts w:ascii="Times New Roman" w:eastAsia="Calibri" w:hAnsi="Times New Roman" w:cs="Times New Roman"/>
      <w:sz w:val="24"/>
      <w:szCs w:val="24"/>
    </w:rPr>
  </w:style>
  <w:style w:type="paragraph" w:customStyle="1" w:styleId="textocorrido">
    <w:name w:val="texto corrido"/>
    <w:basedOn w:val="texto"/>
    <w:qFormat/>
    <w:rsid w:val="002051DC"/>
  </w:style>
  <w:style w:type="paragraph" w:customStyle="1" w:styleId="citdirlong">
    <w:name w:val="cit dir long"/>
    <w:basedOn w:val="texto"/>
    <w:qFormat/>
    <w:rsid w:val="002051DC"/>
    <w:pPr>
      <w:spacing w:line="240" w:lineRule="auto"/>
      <w:ind w:left="2268" w:firstLine="0"/>
    </w:pPr>
    <w:rPr>
      <w:sz w:val="20"/>
      <w:szCs w:val="20"/>
    </w:rPr>
  </w:style>
  <w:style w:type="paragraph" w:customStyle="1" w:styleId="citdir">
    <w:name w:val="cit dir"/>
    <w:basedOn w:val="Estilo2"/>
    <w:rsid w:val="002051DC"/>
    <w:pPr>
      <w:spacing w:line="240" w:lineRule="auto"/>
      <w:ind w:left="2268" w:firstLine="0"/>
    </w:pPr>
    <w:rPr>
      <w:sz w:val="20"/>
      <w:szCs w:val="20"/>
    </w:rPr>
  </w:style>
  <w:style w:type="paragraph" w:styleId="PargrafodaLista">
    <w:name w:val="List Paragraph"/>
    <w:basedOn w:val="Normal"/>
    <w:uiPriority w:val="34"/>
    <w:qFormat/>
    <w:rsid w:val="004210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iefelm@usp.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3472</Words>
  <Characters>18751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 Fontenele</dc:creator>
  <cp:lastModifiedBy>ajf_murici@hotmail.com</cp:lastModifiedBy>
  <cp:revision>8</cp:revision>
  <dcterms:created xsi:type="dcterms:W3CDTF">2015-05-09T20:48:00Z</dcterms:created>
  <dcterms:modified xsi:type="dcterms:W3CDTF">2016-11-11T00:23:00Z</dcterms:modified>
</cp:coreProperties>
</file>