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0F" w:rsidRDefault="0079370F" w:rsidP="0079370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Por, </w:t>
      </w:r>
      <w:proofErr w:type="spellStart"/>
      <w:r>
        <w:rPr>
          <w:rFonts w:ascii="Arial" w:hAnsi="Arial" w:cs="Arial"/>
          <w:sz w:val="28"/>
          <w:szCs w:val="28"/>
        </w:rPr>
        <w:t>Ludmilla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Paniago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Nogueira</w:t>
      </w:r>
      <w:proofErr w:type="gramEnd"/>
    </w:p>
    <w:p w:rsidR="0079370F" w:rsidRDefault="0079370F" w:rsidP="0079370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Noêmia Pereira de Souza</w:t>
      </w:r>
    </w:p>
    <w:p w:rsidR="0079370F" w:rsidRDefault="0079370F" w:rsidP="0079370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79370F" w:rsidRPr="00EA0BDD" w:rsidRDefault="0079370F" w:rsidP="0079370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A0BDD">
        <w:rPr>
          <w:rFonts w:ascii="Arial" w:hAnsi="Arial" w:cs="Arial"/>
          <w:sz w:val="28"/>
          <w:szCs w:val="28"/>
        </w:rPr>
        <w:t xml:space="preserve">Todos os documentos nos quais </w:t>
      </w:r>
      <w:proofErr w:type="gramStart"/>
      <w:r w:rsidRPr="00EA0BDD">
        <w:rPr>
          <w:rFonts w:ascii="Arial" w:hAnsi="Arial" w:cs="Arial"/>
          <w:sz w:val="28"/>
          <w:szCs w:val="28"/>
        </w:rPr>
        <w:t>são</w:t>
      </w:r>
      <w:proofErr w:type="gramEnd"/>
      <w:r w:rsidRPr="00EA0BDD">
        <w:rPr>
          <w:rFonts w:ascii="Arial" w:hAnsi="Arial" w:cs="Arial"/>
          <w:sz w:val="28"/>
          <w:szCs w:val="28"/>
        </w:rPr>
        <w:t xml:space="preserve"> embasados a educação Infantil evidenciam a importância do </w:t>
      </w:r>
      <w:r>
        <w:rPr>
          <w:rFonts w:ascii="Arial" w:hAnsi="Arial" w:cs="Arial"/>
          <w:sz w:val="28"/>
          <w:szCs w:val="28"/>
        </w:rPr>
        <w:t>lúdico</w:t>
      </w:r>
      <w:r w:rsidRPr="00EA0BDD">
        <w:rPr>
          <w:rFonts w:ascii="Arial" w:hAnsi="Arial" w:cs="Arial"/>
          <w:sz w:val="28"/>
          <w:szCs w:val="28"/>
        </w:rPr>
        <w:t xml:space="preserve"> como fon</w:t>
      </w:r>
      <w:r>
        <w:rPr>
          <w:rFonts w:ascii="Arial" w:hAnsi="Arial" w:cs="Arial"/>
          <w:sz w:val="28"/>
          <w:szCs w:val="28"/>
        </w:rPr>
        <w:t>te de prazer e conhecimento. A Declaração dos Direitos da C</w:t>
      </w:r>
      <w:r w:rsidRPr="00EA0BDD">
        <w:rPr>
          <w:rFonts w:ascii="Arial" w:hAnsi="Arial" w:cs="Arial"/>
          <w:sz w:val="28"/>
          <w:szCs w:val="28"/>
        </w:rPr>
        <w:t xml:space="preserve">riança afirma que toda criança tem o direito de ser feliz. Brincar, correr, cantar, soltar a imaginação nas mais diversas atividades, dentre outras, são ações que precisam está presentes seu cotidiano. </w:t>
      </w:r>
    </w:p>
    <w:p w:rsidR="0079370F" w:rsidRPr="00EA0BDD" w:rsidRDefault="0079370F" w:rsidP="0079370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A0BDD">
        <w:rPr>
          <w:rFonts w:ascii="Arial" w:hAnsi="Arial" w:cs="Arial"/>
          <w:sz w:val="28"/>
          <w:szCs w:val="28"/>
        </w:rPr>
        <w:t xml:space="preserve">Sabemos que as práticas pedagógicas da Educação Infantil da rede Municipal têm como eixos Interações e Brincadeiras, em consonância com as </w:t>
      </w:r>
      <w:proofErr w:type="spellStart"/>
      <w:r w:rsidRPr="00EA0BDD">
        <w:rPr>
          <w:rFonts w:ascii="Arial" w:hAnsi="Arial" w:cs="Arial"/>
          <w:sz w:val="28"/>
          <w:szCs w:val="28"/>
        </w:rPr>
        <w:t>DCNEIs</w:t>
      </w:r>
      <w:proofErr w:type="spellEnd"/>
      <w:r w:rsidRPr="00EA0BDD">
        <w:rPr>
          <w:rFonts w:ascii="Arial" w:hAnsi="Arial" w:cs="Arial"/>
          <w:sz w:val="28"/>
          <w:szCs w:val="28"/>
        </w:rPr>
        <w:t xml:space="preserve">.  </w:t>
      </w:r>
      <w:r w:rsidR="001C4D46">
        <w:rPr>
          <w:rFonts w:ascii="Arial" w:hAnsi="Arial" w:cs="Arial"/>
          <w:sz w:val="28"/>
          <w:szCs w:val="28"/>
        </w:rPr>
        <w:t>N</w:t>
      </w:r>
      <w:bookmarkStart w:id="0" w:name="_GoBack"/>
      <w:bookmarkEnd w:id="0"/>
      <w:r w:rsidRPr="00EA0BDD">
        <w:rPr>
          <w:rFonts w:ascii="Arial" w:hAnsi="Arial" w:cs="Arial"/>
          <w:sz w:val="28"/>
          <w:szCs w:val="28"/>
        </w:rPr>
        <w:t>este sentido não poderíamos deixar de organizar momentos lúdicos para as crianças da rede Municipal desta primeira etapa da Educação Básica.</w:t>
      </w:r>
    </w:p>
    <w:p w:rsidR="0079370F" w:rsidRPr="00EA0BDD" w:rsidRDefault="0079370F" w:rsidP="0079370F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A0BDD">
        <w:rPr>
          <w:rFonts w:ascii="Arial" w:hAnsi="Arial" w:cs="Arial"/>
          <w:sz w:val="28"/>
          <w:szCs w:val="28"/>
        </w:rPr>
        <w:t xml:space="preserve">Ressaltamos que o </w:t>
      </w:r>
      <w:r>
        <w:rPr>
          <w:rFonts w:ascii="Arial" w:hAnsi="Arial" w:cs="Arial"/>
          <w:sz w:val="28"/>
          <w:szCs w:val="28"/>
        </w:rPr>
        <w:t>lúdico</w:t>
      </w:r>
      <w:r w:rsidRPr="00EA0BDD">
        <w:rPr>
          <w:rFonts w:ascii="Arial" w:hAnsi="Arial" w:cs="Arial"/>
          <w:sz w:val="28"/>
          <w:szCs w:val="28"/>
        </w:rPr>
        <w:t xml:space="preserve"> é uma importante forma de comunicação, é por meio deste ato que a criança pode reproduzir o seu cotidiano, num mundo de fantasia e imaginação. </w:t>
      </w:r>
      <w:r>
        <w:rPr>
          <w:rFonts w:ascii="Arial" w:hAnsi="Arial" w:cs="Arial"/>
          <w:sz w:val="28"/>
          <w:szCs w:val="28"/>
        </w:rPr>
        <w:t>Esta prática</w:t>
      </w:r>
      <w:r w:rsidRPr="00EA0BDD">
        <w:rPr>
          <w:rFonts w:ascii="Arial" w:hAnsi="Arial" w:cs="Arial"/>
          <w:sz w:val="28"/>
          <w:szCs w:val="28"/>
        </w:rPr>
        <w:t xml:space="preserve"> possibilita o processo de aprendizagem da criança, pois facilita a construção da reflexão, da autonomia e da criatividade, estabelecendo, desta forma, uma relação estreita entre jogo e aprendizagem.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>Vygotsky(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>1998)</w:t>
      </w:r>
      <w:r w:rsidRPr="00EA0BD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ressalta </w:t>
      </w:r>
      <w:r w:rsidRPr="00EA0BDD">
        <w:rPr>
          <w:rFonts w:ascii="Arial" w:hAnsi="Arial" w:cs="Arial"/>
          <w:sz w:val="28"/>
          <w:szCs w:val="28"/>
          <w:shd w:val="clear" w:color="auto" w:fill="FFFFFF"/>
        </w:rPr>
        <w:t xml:space="preserve"> o papel ao ato de brincar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EA0BDD">
        <w:rPr>
          <w:rFonts w:ascii="Arial" w:hAnsi="Arial" w:cs="Arial"/>
          <w:sz w:val="28"/>
          <w:szCs w:val="28"/>
          <w:shd w:val="clear" w:color="auto" w:fill="FFFFFF"/>
        </w:rPr>
        <w:t xml:space="preserve"> na constituição do pensamento infantil, pois é brincando, jogando, que a criança revela seu estado cognitivo, visual, auditivo, tátil, motor, seu modo de aprender e entrar em uma relação cognitiva com o mundo de eventos, pessoas, coisas e símbolos. </w:t>
      </w:r>
    </w:p>
    <w:p w:rsidR="0079370F" w:rsidRPr="00EA0BDD" w:rsidRDefault="0079370F" w:rsidP="0079370F">
      <w:pPr>
        <w:pStyle w:val="NormalWeb"/>
        <w:shd w:val="clear" w:color="auto" w:fill="FFFFFF"/>
        <w:spacing w:before="0" w:beforeAutospacing="0" w:after="404" w:afterAutospacing="0" w:line="360" w:lineRule="auto"/>
        <w:ind w:firstLine="851"/>
        <w:jc w:val="both"/>
        <w:textAlignment w:val="baseline"/>
        <w:rPr>
          <w:rFonts w:ascii="Arial" w:hAnsi="Arial" w:cs="Arial"/>
          <w:sz w:val="28"/>
          <w:szCs w:val="28"/>
        </w:rPr>
      </w:pPr>
      <w:r w:rsidRPr="00EA0BDD">
        <w:rPr>
          <w:rFonts w:ascii="Arial" w:hAnsi="Arial" w:cs="Arial"/>
          <w:sz w:val="28"/>
          <w:szCs w:val="28"/>
        </w:rPr>
        <w:lastRenderedPageBreak/>
        <w:t>Para definir a brincadeira infantil, enfatizamos a importância do brincar para o desenvolvimento integral do ser humano nos aspectos físico, social, cultural, afetivo, emocional e cognitivo. Para tanto, se faz necessário conscientizar os pais, educadores e sociedade em geral sobre a ludicidade que deve estar sendo vivenciada na infância, ou seja, de que o brincar faz parte de uma aprendizagem prazerosa não sendo somente lazer, mas sim, um ato de aprendizagem, e ainda a importância desta ludicidade nas intervenções e prevenções de problemas de aprendizagem na visão da psicopedagogia. É importante perceber e incentivar a capacidade criadora das crianças, pois esta se constitui numa das formas de relacionamento e recriação do mundo, na perspectiva da lógica infantil.</w:t>
      </w:r>
    </w:p>
    <w:p w:rsidR="00836EB0" w:rsidRDefault="001C4D46"/>
    <w:sectPr w:rsidR="00836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0F"/>
    <w:rsid w:val="001C4D46"/>
    <w:rsid w:val="00385B9F"/>
    <w:rsid w:val="0079370F"/>
    <w:rsid w:val="00994967"/>
    <w:rsid w:val="00C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inf03</dc:creator>
  <cp:lastModifiedBy>inf03</cp:lastModifiedBy>
  <cp:revision>2</cp:revision>
  <dcterms:created xsi:type="dcterms:W3CDTF">2017-12-18T11:17:00Z</dcterms:created>
  <dcterms:modified xsi:type="dcterms:W3CDTF">2017-12-18T11:17:00Z</dcterms:modified>
</cp:coreProperties>
</file>