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FCD" w:rsidRDefault="00FC2FCD" w:rsidP="00FC2FCD">
      <w:pPr>
        <w:spacing w:line="360" w:lineRule="auto"/>
        <w:jc w:val="center"/>
        <w:rPr>
          <w:rFonts w:ascii="Arial" w:hAnsi="Arial" w:cs="Arial"/>
          <w:b/>
          <w:bCs/>
          <w:kern w:val="24"/>
        </w:rPr>
      </w:pPr>
      <w:r w:rsidRPr="00A60DDA">
        <w:rPr>
          <w:rFonts w:ascii="Arial" w:hAnsi="Arial" w:cs="Arial"/>
          <w:b/>
          <w:bCs/>
          <w:kern w:val="24"/>
        </w:rPr>
        <w:t>PREVENÇÃO DE INCÊNDIO EM SILOS E ARMAZENS – IMPACTO DA RESOLUÇÃO TÉCNICA CMBRS Nº 22</w:t>
      </w:r>
      <w:r w:rsidR="00E0321C" w:rsidRPr="00A60DDA">
        <w:rPr>
          <w:rFonts w:ascii="Arial" w:hAnsi="Arial" w:cs="Arial"/>
          <w:b/>
          <w:bCs/>
          <w:kern w:val="24"/>
        </w:rPr>
        <w:t xml:space="preserve"> NAS UNIDADES DO RIO GRANDE DO SUL.</w:t>
      </w:r>
    </w:p>
    <w:p w:rsidR="00383A50" w:rsidRPr="00A60DDA" w:rsidRDefault="00383A50" w:rsidP="00FC2FCD">
      <w:pPr>
        <w:spacing w:line="360" w:lineRule="auto"/>
        <w:jc w:val="center"/>
        <w:rPr>
          <w:rFonts w:ascii="Arial" w:hAnsi="Arial" w:cs="Arial"/>
          <w:b/>
          <w:color w:val="000000" w:themeColor="text1"/>
        </w:rPr>
      </w:pPr>
    </w:p>
    <w:p w:rsidR="00FC2FCD" w:rsidRPr="00383A50" w:rsidRDefault="00FC2FCD" w:rsidP="00FC2FCD">
      <w:pPr>
        <w:spacing w:after="0" w:line="240" w:lineRule="auto"/>
        <w:jc w:val="right"/>
        <w:rPr>
          <w:rFonts w:ascii="Arial" w:hAnsi="Arial" w:cs="Arial"/>
        </w:rPr>
      </w:pPr>
      <w:r w:rsidRPr="00383A50">
        <w:rPr>
          <w:rFonts w:ascii="Arial" w:hAnsi="Arial" w:cs="Arial"/>
        </w:rPr>
        <w:t>Celestino Rossi</w:t>
      </w:r>
      <w:r w:rsidR="00D14E61" w:rsidRPr="00383A50">
        <w:rPr>
          <w:rFonts w:ascii="Arial" w:hAnsi="Arial" w:cs="Arial"/>
        </w:rPr>
        <w:t>¹</w:t>
      </w:r>
    </w:p>
    <w:p w:rsidR="00FC2FCD" w:rsidRPr="00A60DDA" w:rsidRDefault="00FC2FCD" w:rsidP="00FC2FCD">
      <w:pPr>
        <w:widowControl w:val="0"/>
        <w:spacing w:after="0" w:line="240" w:lineRule="auto"/>
        <w:jc w:val="right"/>
        <w:rPr>
          <w:rFonts w:ascii="Arial" w:hAnsi="Arial" w:cs="Arial"/>
          <w:color w:val="000000" w:themeColor="text1"/>
        </w:rPr>
      </w:pPr>
    </w:p>
    <w:p w:rsidR="001666C1" w:rsidRPr="00A60DDA" w:rsidRDefault="001666C1" w:rsidP="00E0321C">
      <w:pPr>
        <w:spacing w:line="360" w:lineRule="auto"/>
        <w:jc w:val="both"/>
        <w:rPr>
          <w:rFonts w:ascii="Arial" w:hAnsi="Arial" w:cs="Arial"/>
          <w:b/>
          <w:color w:val="000000" w:themeColor="text1"/>
        </w:rPr>
      </w:pPr>
    </w:p>
    <w:p w:rsidR="00E47F7C" w:rsidRDefault="00E0321C" w:rsidP="00115AD0">
      <w:pPr>
        <w:spacing w:after="0" w:line="240" w:lineRule="auto"/>
        <w:jc w:val="both"/>
        <w:rPr>
          <w:rFonts w:ascii="Arial" w:hAnsi="Arial" w:cs="Arial"/>
          <w:color w:val="000000" w:themeColor="text1"/>
        </w:rPr>
      </w:pPr>
      <w:r w:rsidRPr="00A60DDA">
        <w:rPr>
          <w:rFonts w:ascii="Arial" w:hAnsi="Arial" w:cs="Arial"/>
          <w:b/>
          <w:color w:val="000000" w:themeColor="text1"/>
        </w:rPr>
        <w:t xml:space="preserve">Resumo: </w:t>
      </w:r>
      <w:r w:rsidR="0008790D" w:rsidRPr="00A60DDA">
        <w:rPr>
          <w:rFonts w:ascii="Arial" w:hAnsi="Arial" w:cs="Arial"/>
          <w:color w:val="000000" w:themeColor="text1"/>
        </w:rPr>
        <w:t xml:space="preserve">O sistema de armazenagem de grãos no Brasil, regulamentado pelo </w:t>
      </w:r>
      <w:r w:rsidR="00470180" w:rsidRPr="00A60DDA">
        <w:rPr>
          <w:rFonts w:ascii="Arial" w:hAnsi="Arial" w:cs="Arial"/>
          <w:color w:val="000000" w:themeColor="text1"/>
        </w:rPr>
        <w:t>Ministério da Agricultura</w:t>
      </w:r>
      <w:r w:rsidR="0008790D" w:rsidRPr="00A60DDA">
        <w:rPr>
          <w:rFonts w:ascii="Arial" w:hAnsi="Arial" w:cs="Arial"/>
          <w:color w:val="000000" w:themeColor="text1"/>
        </w:rPr>
        <w:t>, Pecuária e Abastecimento</w:t>
      </w:r>
      <w:r w:rsidR="003A79ED">
        <w:rPr>
          <w:rFonts w:ascii="Arial" w:hAnsi="Arial" w:cs="Arial"/>
          <w:color w:val="000000" w:themeColor="text1"/>
        </w:rPr>
        <w:t xml:space="preserve"> exige certificação das unidades armazenadoras de grãos determinando requisitos obrigatórios dentre os quais se enquadram os sistemas de segurança que envolvem a </w:t>
      </w:r>
      <w:r w:rsidR="0040001A" w:rsidRPr="00A60DDA">
        <w:rPr>
          <w:rFonts w:ascii="Arial" w:hAnsi="Arial" w:cs="Arial"/>
          <w:color w:val="000000" w:themeColor="text1"/>
        </w:rPr>
        <w:t xml:space="preserve">prevenção e combate a incêndios e explosões. </w:t>
      </w:r>
      <w:r w:rsidR="0008790D" w:rsidRPr="00A60DDA">
        <w:rPr>
          <w:rFonts w:ascii="Arial" w:hAnsi="Arial" w:cs="Arial"/>
          <w:color w:val="000000" w:themeColor="text1"/>
        </w:rPr>
        <w:t xml:space="preserve">A </w:t>
      </w:r>
      <w:r w:rsidR="00C17273">
        <w:rPr>
          <w:rFonts w:ascii="Arial" w:hAnsi="Arial" w:cs="Arial"/>
          <w:color w:val="000000" w:themeColor="text1"/>
        </w:rPr>
        <w:t xml:space="preserve">análise da atual situação </w:t>
      </w:r>
      <w:r w:rsidR="0083557B">
        <w:rPr>
          <w:rFonts w:ascii="Arial" w:hAnsi="Arial" w:cs="Arial"/>
          <w:color w:val="000000" w:themeColor="text1"/>
        </w:rPr>
        <w:t xml:space="preserve">legal nos remete a </w:t>
      </w:r>
      <w:r w:rsidR="0040001A" w:rsidRPr="00A60DDA">
        <w:rPr>
          <w:rFonts w:ascii="Arial" w:hAnsi="Arial" w:cs="Arial"/>
          <w:color w:val="000000" w:themeColor="text1"/>
        </w:rPr>
        <w:t xml:space="preserve">uma série de </w:t>
      </w:r>
      <w:r w:rsidR="005A7FD9" w:rsidRPr="00A60DDA">
        <w:rPr>
          <w:rFonts w:ascii="Arial" w:hAnsi="Arial" w:cs="Arial"/>
          <w:color w:val="000000" w:themeColor="text1"/>
        </w:rPr>
        <w:t xml:space="preserve">Normas Técnicas e </w:t>
      </w:r>
      <w:r w:rsidR="0040001A" w:rsidRPr="00A60DDA">
        <w:rPr>
          <w:rFonts w:ascii="Arial" w:hAnsi="Arial" w:cs="Arial"/>
          <w:color w:val="000000" w:themeColor="text1"/>
        </w:rPr>
        <w:t xml:space="preserve">prescrições que devem ser observadas e </w:t>
      </w:r>
      <w:r w:rsidR="005A7FD9" w:rsidRPr="00A60DDA">
        <w:rPr>
          <w:rFonts w:ascii="Arial" w:hAnsi="Arial" w:cs="Arial"/>
          <w:color w:val="000000" w:themeColor="text1"/>
        </w:rPr>
        <w:t>aplicadas</w:t>
      </w:r>
      <w:r w:rsidR="0040001A" w:rsidRPr="00A60DDA">
        <w:rPr>
          <w:rFonts w:ascii="Arial" w:hAnsi="Arial" w:cs="Arial"/>
          <w:color w:val="000000" w:themeColor="text1"/>
        </w:rPr>
        <w:t xml:space="preserve"> nestas unidades.</w:t>
      </w:r>
      <w:r w:rsidR="002052C1">
        <w:rPr>
          <w:rFonts w:ascii="Arial" w:hAnsi="Arial" w:cs="Arial"/>
          <w:color w:val="000000" w:themeColor="text1"/>
        </w:rPr>
        <w:t xml:space="preserve"> </w:t>
      </w:r>
      <w:r w:rsidR="0040001A" w:rsidRPr="00A60DDA">
        <w:rPr>
          <w:rFonts w:ascii="Arial" w:hAnsi="Arial" w:cs="Arial"/>
          <w:color w:val="000000" w:themeColor="text1"/>
        </w:rPr>
        <w:t>A entrada em vigor da Resolução</w:t>
      </w:r>
      <w:r w:rsidR="005A7FD9" w:rsidRPr="00A60DDA">
        <w:rPr>
          <w:rFonts w:ascii="Arial" w:hAnsi="Arial" w:cs="Arial"/>
          <w:color w:val="000000" w:themeColor="text1"/>
        </w:rPr>
        <w:t xml:space="preserve"> T</w:t>
      </w:r>
      <w:r w:rsidR="0040001A" w:rsidRPr="00A60DDA">
        <w:rPr>
          <w:rFonts w:ascii="Arial" w:hAnsi="Arial" w:cs="Arial"/>
          <w:color w:val="000000" w:themeColor="text1"/>
        </w:rPr>
        <w:t>écnica CMBRS nº 22</w:t>
      </w:r>
      <w:r w:rsidR="00AF7DC7">
        <w:rPr>
          <w:rFonts w:ascii="Arial" w:hAnsi="Arial" w:cs="Arial"/>
          <w:color w:val="000000" w:themeColor="text1"/>
        </w:rPr>
        <w:t xml:space="preserve">, aplicada somente no </w:t>
      </w:r>
      <w:r w:rsidR="00383A50">
        <w:rPr>
          <w:rFonts w:ascii="Arial" w:hAnsi="Arial" w:cs="Arial"/>
          <w:color w:val="000000" w:themeColor="text1"/>
        </w:rPr>
        <w:t>E</w:t>
      </w:r>
      <w:r w:rsidR="00AF7DC7">
        <w:rPr>
          <w:rFonts w:ascii="Arial" w:hAnsi="Arial" w:cs="Arial"/>
          <w:color w:val="000000" w:themeColor="text1"/>
        </w:rPr>
        <w:t xml:space="preserve">stado do Rio Grande do </w:t>
      </w:r>
      <w:r w:rsidR="00EC4E79">
        <w:rPr>
          <w:rFonts w:ascii="Arial" w:hAnsi="Arial" w:cs="Arial"/>
          <w:color w:val="000000" w:themeColor="text1"/>
        </w:rPr>
        <w:t xml:space="preserve">Sul, </w:t>
      </w:r>
      <w:r w:rsidR="00EC4E79" w:rsidRPr="00A60DDA">
        <w:rPr>
          <w:rFonts w:ascii="Arial" w:hAnsi="Arial" w:cs="Arial"/>
          <w:color w:val="000000" w:themeColor="text1"/>
        </w:rPr>
        <w:t>que</w:t>
      </w:r>
      <w:r w:rsidR="0040001A" w:rsidRPr="00A60DDA">
        <w:rPr>
          <w:rFonts w:ascii="Arial" w:hAnsi="Arial" w:cs="Arial"/>
          <w:color w:val="000000" w:themeColor="text1"/>
        </w:rPr>
        <w:t xml:space="preserve"> trata especificamente</w:t>
      </w:r>
      <w:r w:rsidR="0008790D" w:rsidRPr="00A60DDA">
        <w:rPr>
          <w:rFonts w:ascii="Arial" w:hAnsi="Arial" w:cs="Arial"/>
          <w:color w:val="000000" w:themeColor="text1"/>
        </w:rPr>
        <w:t xml:space="preserve"> da p</w:t>
      </w:r>
      <w:r w:rsidR="0040001A" w:rsidRPr="00A60DDA">
        <w:rPr>
          <w:rFonts w:ascii="Arial" w:hAnsi="Arial" w:cs="Arial"/>
          <w:color w:val="000000" w:themeColor="text1"/>
        </w:rPr>
        <w:t>revenção de incêndios em silos e armazéns, conjugada com</w:t>
      </w:r>
      <w:r w:rsidR="0008790D" w:rsidRPr="00A60DDA">
        <w:rPr>
          <w:rFonts w:ascii="Arial" w:hAnsi="Arial" w:cs="Arial"/>
          <w:color w:val="000000" w:themeColor="text1"/>
        </w:rPr>
        <w:t xml:space="preserve"> </w:t>
      </w:r>
      <w:r w:rsidR="0040001A" w:rsidRPr="00A60DDA">
        <w:rPr>
          <w:rFonts w:ascii="Arial" w:hAnsi="Arial" w:cs="Arial"/>
          <w:color w:val="000000" w:themeColor="text1"/>
        </w:rPr>
        <w:t>a NR-10</w:t>
      </w:r>
      <w:r w:rsidR="00EC4FEF">
        <w:rPr>
          <w:rFonts w:ascii="Arial" w:hAnsi="Arial" w:cs="Arial"/>
          <w:color w:val="000000" w:themeColor="text1"/>
        </w:rPr>
        <w:t>, NR-33</w:t>
      </w:r>
      <w:r w:rsidR="0040001A" w:rsidRPr="00A60DDA">
        <w:rPr>
          <w:rFonts w:ascii="Arial" w:hAnsi="Arial" w:cs="Arial"/>
          <w:color w:val="000000" w:themeColor="text1"/>
        </w:rPr>
        <w:t xml:space="preserve">, </w:t>
      </w:r>
      <w:r w:rsidR="005A7FD9" w:rsidRPr="00A60DDA">
        <w:rPr>
          <w:rFonts w:ascii="Arial" w:hAnsi="Arial" w:cs="Arial"/>
          <w:color w:val="000000" w:themeColor="text1"/>
        </w:rPr>
        <w:t xml:space="preserve">ABNT </w:t>
      </w:r>
      <w:r w:rsidR="0040001A" w:rsidRPr="00A60DDA">
        <w:rPr>
          <w:rFonts w:ascii="Arial" w:hAnsi="Arial" w:cs="Arial"/>
          <w:color w:val="000000" w:themeColor="text1"/>
        </w:rPr>
        <w:t xml:space="preserve">NBR 16.385 e </w:t>
      </w:r>
      <w:r w:rsidR="005A7FD9" w:rsidRPr="00A60DDA">
        <w:rPr>
          <w:rFonts w:ascii="Arial" w:hAnsi="Arial" w:cs="Arial"/>
          <w:color w:val="000000" w:themeColor="text1"/>
        </w:rPr>
        <w:t>a</w:t>
      </w:r>
      <w:r w:rsidR="00302B2F" w:rsidRPr="00A60DDA">
        <w:rPr>
          <w:rFonts w:ascii="Arial" w:hAnsi="Arial" w:cs="Arial"/>
          <w:color w:val="000000" w:themeColor="text1"/>
        </w:rPr>
        <w:t>s</w:t>
      </w:r>
      <w:r w:rsidR="006C6FE1" w:rsidRPr="00A60DDA">
        <w:rPr>
          <w:rFonts w:ascii="Arial" w:hAnsi="Arial" w:cs="Arial"/>
          <w:color w:val="000000" w:themeColor="text1"/>
        </w:rPr>
        <w:t xml:space="preserve"> Normas Técnicas da série</w:t>
      </w:r>
      <w:r w:rsidR="0040001A" w:rsidRPr="00A60DDA">
        <w:rPr>
          <w:rFonts w:ascii="Arial" w:hAnsi="Arial" w:cs="Arial"/>
          <w:color w:val="000000" w:themeColor="text1"/>
        </w:rPr>
        <w:t xml:space="preserve"> NBR IEC 60079</w:t>
      </w:r>
      <w:r w:rsidR="005A7FD9" w:rsidRPr="00A60DDA">
        <w:rPr>
          <w:rFonts w:ascii="Arial" w:hAnsi="Arial" w:cs="Arial"/>
          <w:color w:val="000000" w:themeColor="text1"/>
        </w:rPr>
        <w:t>,</w:t>
      </w:r>
      <w:r w:rsidR="006C6FE1" w:rsidRPr="00A60DDA">
        <w:rPr>
          <w:rFonts w:ascii="Arial" w:hAnsi="Arial" w:cs="Arial"/>
          <w:color w:val="000000" w:themeColor="text1"/>
        </w:rPr>
        <w:t xml:space="preserve"> </w:t>
      </w:r>
      <w:r w:rsidR="00EC4E79">
        <w:rPr>
          <w:rFonts w:ascii="Arial" w:hAnsi="Arial" w:cs="Arial"/>
          <w:color w:val="000000" w:themeColor="text1"/>
        </w:rPr>
        <w:t xml:space="preserve">impõem </w:t>
      </w:r>
      <w:r w:rsidR="00EC4E79" w:rsidRPr="00A60DDA">
        <w:rPr>
          <w:rFonts w:ascii="Arial" w:hAnsi="Arial" w:cs="Arial"/>
          <w:color w:val="000000" w:themeColor="text1"/>
        </w:rPr>
        <w:t>desafios</w:t>
      </w:r>
      <w:r w:rsidR="002052C1">
        <w:rPr>
          <w:rFonts w:ascii="Arial" w:hAnsi="Arial" w:cs="Arial"/>
          <w:color w:val="000000" w:themeColor="text1"/>
        </w:rPr>
        <w:t xml:space="preserve"> </w:t>
      </w:r>
      <w:r w:rsidR="00E47F7C">
        <w:rPr>
          <w:rFonts w:ascii="Arial" w:hAnsi="Arial" w:cs="Arial"/>
          <w:color w:val="000000" w:themeColor="text1"/>
        </w:rPr>
        <w:t>na adequação das unidades armazenadoras a</w:t>
      </w:r>
      <w:r w:rsidR="002052C1">
        <w:rPr>
          <w:rFonts w:ascii="Arial" w:hAnsi="Arial" w:cs="Arial"/>
          <w:color w:val="000000" w:themeColor="text1"/>
        </w:rPr>
        <w:t xml:space="preserve"> nova regulamentação</w:t>
      </w:r>
      <w:r w:rsidR="00E47F7C">
        <w:rPr>
          <w:rFonts w:ascii="Arial" w:hAnsi="Arial" w:cs="Arial"/>
          <w:color w:val="000000" w:themeColor="text1"/>
        </w:rPr>
        <w:t>.</w:t>
      </w:r>
      <w:r w:rsidR="00C17273">
        <w:rPr>
          <w:rFonts w:ascii="Arial" w:hAnsi="Arial" w:cs="Arial"/>
          <w:color w:val="000000" w:themeColor="text1"/>
        </w:rPr>
        <w:t xml:space="preserve"> </w:t>
      </w:r>
      <w:r w:rsidRPr="00A60DDA">
        <w:rPr>
          <w:rFonts w:ascii="Arial" w:hAnsi="Arial" w:cs="Arial"/>
          <w:color w:val="000000" w:themeColor="text1"/>
        </w:rPr>
        <w:t xml:space="preserve">Este </w:t>
      </w:r>
      <w:r w:rsidR="00EC4E79" w:rsidRPr="00A60DDA">
        <w:rPr>
          <w:rFonts w:ascii="Arial" w:hAnsi="Arial" w:cs="Arial"/>
          <w:color w:val="000000" w:themeColor="text1"/>
        </w:rPr>
        <w:t>artigo demonstra</w:t>
      </w:r>
      <w:r w:rsidR="002052C1">
        <w:rPr>
          <w:rFonts w:ascii="Arial" w:hAnsi="Arial" w:cs="Arial"/>
          <w:color w:val="000000" w:themeColor="text1"/>
        </w:rPr>
        <w:t xml:space="preserve">, através da análise </w:t>
      </w:r>
      <w:r w:rsidR="00EC4E79">
        <w:rPr>
          <w:rFonts w:ascii="Arial" w:hAnsi="Arial" w:cs="Arial"/>
          <w:color w:val="000000" w:themeColor="text1"/>
        </w:rPr>
        <w:t>do atual</w:t>
      </w:r>
      <w:r w:rsidR="002052C1">
        <w:rPr>
          <w:rFonts w:ascii="Arial" w:hAnsi="Arial" w:cs="Arial"/>
          <w:color w:val="000000" w:themeColor="text1"/>
        </w:rPr>
        <w:t xml:space="preserve"> cenário do setor </w:t>
      </w:r>
      <w:r w:rsidR="00AF7DC7">
        <w:rPr>
          <w:rFonts w:ascii="Arial" w:hAnsi="Arial" w:cs="Arial"/>
          <w:color w:val="000000" w:themeColor="text1"/>
        </w:rPr>
        <w:t xml:space="preserve">gaúcho </w:t>
      </w:r>
      <w:r w:rsidR="002052C1">
        <w:rPr>
          <w:rFonts w:ascii="Arial" w:hAnsi="Arial" w:cs="Arial"/>
          <w:color w:val="000000" w:themeColor="text1"/>
        </w:rPr>
        <w:t xml:space="preserve">e legislação </w:t>
      </w:r>
      <w:r w:rsidR="00EC4E79">
        <w:rPr>
          <w:rFonts w:ascii="Arial" w:hAnsi="Arial" w:cs="Arial"/>
          <w:color w:val="000000" w:themeColor="text1"/>
        </w:rPr>
        <w:t xml:space="preserve">aplicada, </w:t>
      </w:r>
      <w:r w:rsidR="00EC4E79" w:rsidRPr="00A60DDA">
        <w:rPr>
          <w:rFonts w:ascii="Arial" w:hAnsi="Arial" w:cs="Arial"/>
          <w:color w:val="000000" w:themeColor="text1"/>
        </w:rPr>
        <w:t>que</w:t>
      </w:r>
      <w:r w:rsidR="00CA01DC">
        <w:rPr>
          <w:rFonts w:ascii="Arial" w:hAnsi="Arial" w:cs="Arial"/>
          <w:color w:val="000000" w:themeColor="text1"/>
        </w:rPr>
        <w:t xml:space="preserve"> </w:t>
      </w:r>
      <w:r w:rsidR="00E47F7C">
        <w:rPr>
          <w:rFonts w:ascii="Arial" w:hAnsi="Arial" w:cs="Arial"/>
          <w:color w:val="000000" w:themeColor="text1"/>
        </w:rPr>
        <w:t>os novos sistemas de segurança</w:t>
      </w:r>
      <w:r w:rsidR="002052C1">
        <w:rPr>
          <w:rFonts w:ascii="Arial" w:hAnsi="Arial" w:cs="Arial"/>
          <w:color w:val="000000" w:themeColor="text1"/>
        </w:rPr>
        <w:t xml:space="preserve"> </w:t>
      </w:r>
      <w:r w:rsidR="00AF7DC7">
        <w:rPr>
          <w:rFonts w:ascii="Arial" w:hAnsi="Arial" w:cs="Arial"/>
          <w:color w:val="000000" w:themeColor="text1"/>
        </w:rPr>
        <w:t xml:space="preserve">previstos para serem </w:t>
      </w:r>
      <w:r w:rsidR="002052C1">
        <w:rPr>
          <w:rFonts w:ascii="Arial" w:hAnsi="Arial" w:cs="Arial"/>
          <w:color w:val="000000" w:themeColor="text1"/>
        </w:rPr>
        <w:t>imp</w:t>
      </w:r>
      <w:r w:rsidR="00AF7DC7">
        <w:rPr>
          <w:rFonts w:ascii="Arial" w:hAnsi="Arial" w:cs="Arial"/>
          <w:color w:val="000000" w:themeColor="text1"/>
        </w:rPr>
        <w:t>l</w:t>
      </w:r>
      <w:r w:rsidR="002052C1">
        <w:rPr>
          <w:rFonts w:ascii="Arial" w:hAnsi="Arial" w:cs="Arial"/>
          <w:color w:val="000000" w:themeColor="text1"/>
        </w:rPr>
        <w:t xml:space="preserve">antados, </w:t>
      </w:r>
      <w:r w:rsidR="00E47F7C">
        <w:rPr>
          <w:rFonts w:ascii="Arial" w:hAnsi="Arial" w:cs="Arial"/>
          <w:color w:val="000000" w:themeColor="text1"/>
        </w:rPr>
        <w:t xml:space="preserve">iram demandar </w:t>
      </w:r>
      <w:r w:rsidR="00CA01DC">
        <w:rPr>
          <w:rFonts w:ascii="Arial" w:hAnsi="Arial" w:cs="Arial"/>
          <w:color w:val="000000" w:themeColor="text1"/>
        </w:rPr>
        <w:t xml:space="preserve">projetos e instalações </w:t>
      </w:r>
      <w:r w:rsidR="00AF7DC7">
        <w:rPr>
          <w:rFonts w:ascii="Arial" w:hAnsi="Arial" w:cs="Arial"/>
          <w:color w:val="000000" w:themeColor="text1"/>
        </w:rPr>
        <w:t xml:space="preserve">de alta complexidade, causando </w:t>
      </w:r>
      <w:r w:rsidR="00E47F7C">
        <w:rPr>
          <w:rFonts w:ascii="Arial" w:hAnsi="Arial" w:cs="Arial"/>
          <w:color w:val="000000" w:themeColor="text1"/>
        </w:rPr>
        <w:t xml:space="preserve">um alto </w:t>
      </w:r>
      <w:r w:rsidR="00EC4E79">
        <w:rPr>
          <w:rFonts w:ascii="Arial" w:hAnsi="Arial" w:cs="Arial"/>
          <w:color w:val="000000" w:themeColor="text1"/>
        </w:rPr>
        <w:t>impacto nos</w:t>
      </w:r>
      <w:r w:rsidR="00E47F7C" w:rsidRPr="00A60DDA">
        <w:rPr>
          <w:rFonts w:ascii="Arial" w:hAnsi="Arial" w:cs="Arial"/>
          <w:color w:val="000000" w:themeColor="text1"/>
        </w:rPr>
        <w:t xml:space="preserve"> custos para a adequação e operação das unidades</w:t>
      </w:r>
      <w:r w:rsidR="002052C1">
        <w:rPr>
          <w:rFonts w:ascii="Arial" w:hAnsi="Arial" w:cs="Arial"/>
          <w:color w:val="000000" w:themeColor="text1"/>
        </w:rPr>
        <w:t>.</w:t>
      </w:r>
    </w:p>
    <w:p w:rsidR="003A79ED" w:rsidRDefault="003A79ED" w:rsidP="003A79ED">
      <w:pPr>
        <w:spacing w:after="0" w:line="240" w:lineRule="auto"/>
        <w:ind w:firstLine="708"/>
        <w:jc w:val="both"/>
        <w:rPr>
          <w:rFonts w:ascii="Arial" w:hAnsi="Arial" w:cs="Arial"/>
          <w:color w:val="000000" w:themeColor="text1"/>
        </w:rPr>
      </w:pPr>
    </w:p>
    <w:p w:rsidR="0085693C" w:rsidRDefault="00EC4E79" w:rsidP="00E47F7C">
      <w:pPr>
        <w:spacing w:line="360" w:lineRule="auto"/>
        <w:jc w:val="both"/>
        <w:rPr>
          <w:rFonts w:ascii="Arial" w:hAnsi="Arial" w:cs="Arial"/>
          <w:color w:val="000000" w:themeColor="text1"/>
        </w:rPr>
      </w:pPr>
      <w:r w:rsidRPr="00A60DDA">
        <w:rPr>
          <w:rFonts w:ascii="Arial" w:hAnsi="Arial" w:cs="Arial"/>
          <w:b/>
          <w:color w:val="000000" w:themeColor="text1"/>
        </w:rPr>
        <w:t>Palavra-chave</w:t>
      </w:r>
      <w:r w:rsidR="00B138DF" w:rsidRPr="00A60DDA">
        <w:rPr>
          <w:rFonts w:ascii="Arial" w:hAnsi="Arial" w:cs="Arial"/>
          <w:color w:val="000000" w:themeColor="text1"/>
        </w:rPr>
        <w:t xml:space="preserve">: </w:t>
      </w:r>
      <w:r w:rsidR="0085693C" w:rsidRPr="00A60DDA">
        <w:rPr>
          <w:rFonts w:ascii="Arial" w:hAnsi="Arial" w:cs="Arial"/>
          <w:color w:val="000000" w:themeColor="text1"/>
        </w:rPr>
        <w:t>Silos</w:t>
      </w:r>
      <w:r w:rsidR="00B138DF" w:rsidRPr="00A60DDA">
        <w:rPr>
          <w:rFonts w:ascii="Arial" w:hAnsi="Arial" w:cs="Arial"/>
          <w:color w:val="000000" w:themeColor="text1"/>
        </w:rPr>
        <w:t>. A</w:t>
      </w:r>
      <w:r w:rsidR="0085693C" w:rsidRPr="00A60DDA">
        <w:rPr>
          <w:rFonts w:ascii="Arial" w:hAnsi="Arial" w:cs="Arial"/>
          <w:color w:val="000000" w:themeColor="text1"/>
        </w:rPr>
        <w:t>rmazéns</w:t>
      </w:r>
      <w:r w:rsidR="00B138DF" w:rsidRPr="00A60DDA">
        <w:rPr>
          <w:rFonts w:ascii="Arial" w:hAnsi="Arial" w:cs="Arial"/>
          <w:color w:val="000000" w:themeColor="text1"/>
        </w:rPr>
        <w:t>.</w:t>
      </w:r>
      <w:r w:rsidR="0085693C" w:rsidRPr="00A60DDA">
        <w:rPr>
          <w:rFonts w:ascii="Arial" w:hAnsi="Arial" w:cs="Arial"/>
          <w:color w:val="000000" w:themeColor="text1"/>
        </w:rPr>
        <w:t xml:space="preserve"> </w:t>
      </w:r>
      <w:r w:rsidR="00B138DF" w:rsidRPr="00A60DDA">
        <w:rPr>
          <w:rFonts w:ascii="Arial" w:hAnsi="Arial" w:cs="Arial"/>
          <w:color w:val="000000" w:themeColor="text1"/>
        </w:rPr>
        <w:t>P</w:t>
      </w:r>
      <w:r w:rsidR="0085693C" w:rsidRPr="00A60DDA">
        <w:rPr>
          <w:rFonts w:ascii="Arial" w:hAnsi="Arial" w:cs="Arial"/>
          <w:color w:val="000000" w:themeColor="text1"/>
        </w:rPr>
        <w:t>revenção</w:t>
      </w:r>
      <w:r w:rsidR="00B138DF" w:rsidRPr="00A60DDA">
        <w:rPr>
          <w:rFonts w:ascii="Arial" w:hAnsi="Arial" w:cs="Arial"/>
          <w:color w:val="000000" w:themeColor="text1"/>
        </w:rPr>
        <w:t>. E</w:t>
      </w:r>
      <w:r w:rsidR="0085693C" w:rsidRPr="00A60DDA">
        <w:rPr>
          <w:rFonts w:ascii="Arial" w:hAnsi="Arial" w:cs="Arial"/>
          <w:color w:val="000000" w:themeColor="text1"/>
        </w:rPr>
        <w:t>xplosão</w:t>
      </w:r>
      <w:r w:rsidR="005A7FD9" w:rsidRPr="00A60DDA">
        <w:rPr>
          <w:rFonts w:ascii="Arial" w:hAnsi="Arial" w:cs="Arial"/>
          <w:color w:val="000000" w:themeColor="text1"/>
        </w:rPr>
        <w:t>.</w:t>
      </w:r>
    </w:p>
    <w:p w:rsidR="00383A50" w:rsidRDefault="00383A50" w:rsidP="005D373A">
      <w:pPr>
        <w:spacing w:line="360" w:lineRule="auto"/>
        <w:jc w:val="both"/>
        <w:rPr>
          <w:rFonts w:ascii="Arial" w:hAnsi="Arial" w:cs="Arial"/>
          <w:b/>
          <w:color w:val="000000" w:themeColor="text1"/>
        </w:rPr>
      </w:pPr>
    </w:p>
    <w:p w:rsidR="007F7E2E" w:rsidRDefault="00A43707" w:rsidP="00383A50">
      <w:pPr>
        <w:spacing w:line="360" w:lineRule="auto"/>
        <w:jc w:val="both"/>
        <w:rPr>
          <w:rFonts w:ascii="Arial" w:hAnsi="Arial" w:cs="Arial"/>
          <w:b/>
          <w:color w:val="000000" w:themeColor="text1"/>
        </w:rPr>
      </w:pPr>
      <w:r w:rsidRPr="00A60DDA">
        <w:rPr>
          <w:rFonts w:ascii="Arial" w:hAnsi="Arial" w:cs="Arial"/>
          <w:b/>
          <w:color w:val="000000" w:themeColor="text1"/>
        </w:rPr>
        <w:t xml:space="preserve">1 </w:t>
      </w:r>
      <w:r w:rsidR="007B6CBF" w:rsidRPr="00A60DDA">
        <w:rPr>
          <w:rFonts w:ascii="Arial" w:hAnsi="Arial" w:cs="Arial"/>
          <w:b/>
          <w:color w:val="000000" w:themeColor="text1"/>
        </w:rPr>
        <w:t>INTRODUÇÃO</w:t>
      </w:r>
    </w:p>
    <w:p w:rsidR="001666C1" w:rsidRDefault="00D126EA" w:rsidP="001666C1">
      <w:pPr>
        <w:spacing w:after="0" w:line="360" w:lineRule="auto"/>
        <w:ind w:firstLine="708"/>
        <w:jc w:val="both"/>
        <w:rPr>
          <w:rFonts w:ascii="Arial" w:hAnsi="Arial" w:cs="Arial"/>
          <w:color w:val="000000" w:themeColor="text1"/>
        </w:rPr>
      </w:pPr>
      <w:r w:rsidRPr="00A60DDA">
        <w:rPr>
          <w:rFonts w:ascii="Arial" w:hAnsi="Arial" w:cs="Arial"/>
          <w:color w:val="000000" w:themeColor="text1"/>
        </w:rPr>
        <w:t xml:space="preserve">A prevenção e combate a incêndio em silos e armazéns no Estado do Rio Grande do Sul, se baseia na aplicabilidade de uma série de Normas Técnicas Nacionais e Internacionais além da própria Legislação Estadual dada pela Lei 14.376 de 26 de dezembro de 2013, suas </w:t>
      </w:r>
    </w:p>
    <w:p w:rsidR="001666C1" w:rsidRPr="00A60DDA" w:rsidRDefault="00FD658C" w:rsidP="001666C1">
      <w:pPr>
        <w:spacing w:after="0" w:line="360" w:lineRule="auto"/>
        <w:jc w:val="both"/>
        <w:rPr>
          <w:rFonts w:ascii="Arial" w:hAnsi="Arial" w:cs="Arial"/>
          <w:color w:val="000000" w:themeColor="text1"/>
        </w:rPr>
      </w:pPr>
      <w:r>
        <w:rPr>
          <w:rFonts w:ascii="Arial" w:hAnsi="Arial" w:cs="Arial"/>
          <w:color w:val="000000" w:themeColor="text1"/>
        </w:rPr>
        <w:t>atualizações</w:t>
      </w:r>
      <w:r w:rsidR="001666C1" w:rsidRPr="00A60DDA">
        <w:rPr>
          <w:rFonts w:ascii="Arial" w:hAnsi="Arial" w:cs="Arial"/>
          <w:color w:val="000000" w:themeColor="text1"/>
        </w:rPr>
        <w:t xml:space="preserve"> e Resoluções Técnicas aplicáveis.</w:t>
      </w:r>
    </w:p>
    <w:p w:rsidR="001666C1" w:rsidRDefault="001666C1" w:rsidP="00383A50">
      <w:pPr>
        <w:spacing w:after="0" w:line="360" w:lineRule="auto"/>
        <w:ind w:firstLine="708"/>
        <w:jc w:val="both"/>
        <w:rPr>
          <w:rFonts w:ascii="Arial" w:hAnsi="Arial" w:cs="Arial"/>
          <w:color w:val="000000" w:themeColor="text1"/>
        </w:rPr>
      </w:pPr>
      <w:r w:rsidRPr="00A60DDA">
        <w:rPr>
          <w:rFonts w:ascii="Arial" w:hAnsi="Arial" w:cs="Arial"/>
          <w:color w:val="000000" w:themeColor="text1"/>
        </w:rPr>
        <w:t xml:space="preserve">A atividade de armazenagem de grãos envolve particularmente altos riscos devido a probabilidade de formação de atmosferas explosivas por poeira combustível originada nos processos de transporte e processamento de cereais. Neste caso, as instalações passam a contar com áreas classificadas devendo atender a </w:t>
      </w:r>
      <w:r w:rsidR="00FD658C">
        <w:rPr>
          <w:rFonts w:ascii="Arial" w:hAnsi="Arial" w:cs="Arial"/>
          <w:color w:val="000000" w:themeColor="text1"/>
        </w:rPr>
        <w:t>normas específicas</w:t>
      </w:r>
      <w:r w:rsidRPr="00A60DDA">
        <w:rPr>
          <w:rFonts w:ascii="Arial" w:hAnsi="Arial" w:cs="Arial"/>
          <w:color w:val="000000" w:themeColor="text1"/>
        </w:rPr>
        <w:t xml:space="preserve"> para instalações elétricas e controle de fontes de ignição.</w:t>
      </w:r>
    </w:p>
    <w:p w:rsidR="00383A50" w:rsidRDefault="00383A50" w:rsidP="00383A50">
      <w:pPr>
        <w:spacing w:after="0" w:line="360" w:lineRule="auto"/>
        <w:ind w:firstLine="708"/>
        <w:jc w:val="both"/>
        <w:rPr>
          <w:rFonts w:ascii="Arial" w:hAnsi="Arial" w:cs="Arial"/>
          <w:color w:val="000000" w:themeColor="text1"/>
        </w:rPr>
      </w:pPr>
      <w:r w:rsidRPr="00A60DDA">
        <w:rPr>
          <w:rFonts w:ascii="Arial" w:hAnsi="Arial" w:cs="Arial"/>
          <w:color w:val="000000" w:themeColor="text1"/>
        </w:rPr>
        <w:t>O controle dos riscos de explosão e incêndio nas unidades armazenadoras é previsto na certificação destas unidades, instituída e regulada pelo Ministério da Agricultura, Pecuária e Abastecimento – MAPA.</w:t>
      </w:r>
    </w:p>
    <w:p w:rsidR="00383A50" w:rsidRPr="00A60DDA" w:rsidRDefault="00383A50" w:rsidP="00383A50">
      <w:pPr>
        <w:spacing w:after="0" w:line="360" w:lineRule="auto"/>
        <w:ind w:firstLine="708"/>
        <w:jc w:val="both"/>
        <w:rPr>
          <w:rFonts w:ascii="Arial" w:hAnsi="Arial" w:cs="Arial"/>
          <w:color w:val="000000" w:themeColor="text1"/>
        </w:rPr>
      </w:pPr>
    </w:p>
    <w:p w:rsidR="00B138DF" w:rsidRPr="00A60DDA" w:rsidRDefault="00B138DF" w:rsidP="001666C1">
      <w:pPr>
        <w:spacing w:line="360" w:lineRule="auto"/>
        <w:jc w:val="both"/>
        <w:rPr>
          <w:rFonts w:ascii="Arial" w:hAnsi="Arial" w:cs="Arial"/>
          <w:b/>
          <w:color w:val="000000" w:themeColor="text1"/>
        </w:rPr>
      </w:pPr>
      <w:r w:rsidRPr="00A60DDA">
        <w:rPr>
          <w:rFonts w:ascii="Arial" w:hAnsi="Arial" w:cs="Arial"/>
          <w:b/>
          <w:color w:val="000000" w:themeColor="text1"/>
        </w:rPr>
        <w:t>___________________</w:t>
      </w:r>
    </w:p>
    <w:p w:rsidR="00B138DF" w:rsidRPr="00A60DDA" w:rsidRDefault="00B138DF" w:rsidP="00AD44DC">
      <w:pPr>
        <w:pStyle w:val="Rodap"/>
        <w:numPr>
          <w:ilvl w:val="0"/>
          <w:numId w:val="5"/>
        </w:numPr>
        <w:tabs>
          <w:tab w:val="clear" w:pos="4252"/>
          <w:tab w:val="center" w:pos="851"/>
        </w:tabs>
        <w:ind w:left="851"/>
        <w:jc w:val="both"/>
        <w:rPr>
          <w:rFonts w:ascii="Arial" w:hAnsi="Arial" w:cs="Arial"/>
          <w:sz w:val="16"/>
          <w:szCs w:val="16"/>
        </w:rPr>
      </w:pPr>
      <w:r w:rsidRPr="00A60DDA">
        <w:rPr>
          <w:rFonts w:ascii="Arial" w:hAnsi="Arial" w:cs="Arial"/>
          <w:sz w:val="16"/>
          <w:szCs w:val="16"/>
        </w:rPr>
        <w:t xml:space="preserve">Autor, Arquiteto e </w:t>
      </w:r>
      <w:r w:rsidR="00EC4E79" w:rsidRPr="00A60DDA">
        <w:rPr>
          <w:rFonts w:ascii="Arial" w:hAnsi="Arial" w:cs="Arial"/>
          <w:sz w:val="16"/>
          <w:szCs w:val="16"/>
        </w:rPr>
        <w:t>Urbanista, (</w:t>
      </w:r>
      <w:r w:rsidRPr="00A60DDA">
        <w:rPr>
          <w:rFonts w:ascii="Arial" w:hAnsi="Arial" w:cs="Arial"/>
          <w:sz w:val="16"/>
          <w:szCs w:val="16"/>
        </w:rPr>
        <w:t xml:space="preserve">UFRGS 1991), Especialista em Desenvolvimento Urbano e Gestão </w:t>
      </w:r>
      <w:r w:rsidR="00EC4E79" w:rsidRPr="00A60DDA">
        <w:rPr>
          <w:rFonts w:ascii="Arial" w:hAnsi="Arial" w:cs="Arial"/>
          <w:sz w:val="16"/>
          <w:szCs w:val="16"/>
        </w:rPr>
        <w:t>Ambiental (</w:t>
      </w:r>
      <w:r w:rsidRPr="00A60DDA">
        <w:rPr>
          <w:rFonts w:ascii="Arial" w:hAnsi="Arial" w:cs="Arial"/>
          <w:sz w:val="16"/>
          <w:szCs w:val="16"/>
        </w:rPr>
        <w:t>UNIVILLE 2012</w:t>
      </w:r>
      <w:r w:rsidR="001666C1" w:rsidRPr="00A60DDA">
        <w:rPr>
          <w:rFonts w:ascii="Arial" w:hAnsi="Arial" w:cs="Arial"/>
          <w:sz w:val="16"/>
          <w:szCs w:val="16"/>
        </w:rPr>
        <w:t>)</w:t>
      </w:r>
      <w:r w:rsidR="001666C1">
        <w:rPr>
          <w:rFonts w:ascii="Arial" w:hAnsi="Arial" w:cs="Arial"/>
          <w:sz w:val="16"/>
          <w:szCs w:val="16"/>
        </w:rPr>
        <w:t>, Especialista em Design Industrial (UCS 2009)</w:t>
      </w:r>
      <w:r w:rsidR="00D170C4">
        <w:rPr>
          <w:rFonts w:ascii="Arial" w:hAnsi="Arial" w:cs="Arial"/>
          <w:sz w:val="16"/>
          <w:szCs w:val="16"/>
        </w:rPr>
        <w:t>, Especialista em Projetos de Prevenção e Combate a  Incêndios:</w:t>
      </w:r>
      <w:r w:rsidR="004A5666">
        <w:rPr>
          <w:rFonts w:ascii="Arial" w:hAnsi="Arial" w:cs="Arial"/>
          <w:sz w:val="16"/>
          <w:szCs w:val="16"/>
        </w:rPr>
        <w:t xml:space="preserve"> </w:t>
      </w:r>
      <w:r w:rsidR="001666C1" w:rsidRPr="00A60DDA">
        <w:rPr>
          <w:rFonts w:ascii="Arial" w:hAnsi="Arial" w:cs="Arial"/>
          <w:sz w:val="16"/>
          <w:szCs w:val="16"/>
        </w:rPr>
        <w:t>rossi@rossiexplo.com.br</w:t>
      </w:r>
    </w:p>
    <w:p w:rsidR="00B138DF" w:rsidRPr="00A60DDA" w:rsidRDefault="00B138DF" w:rsidP="00B138DF">
      <w:pPr>
        <w:spacing w:line="360" w:lineRule="auto"/>
        <w:jc w:val="both"/>
        <w:rPr>
          <w:rFonts w:ascii="Arial" w:hAnsi="Arial" w:cs="Arial"/>
          <w:color w:val="000000" w:themeColor="text1"/>
          <w:sz w:val="16"/>
          <w:szCs w:val="16"/>
        </w:rPr>
      </w:pPr>
    </w:p>
    <w:p w:rsidR="00C12736" w:rsidRPr="00A60DDA" w:rsidRDefault="00FA5C67" w:rsidP="00EC4FEF">
      <w:pPr>
        <w:spacing w:after="0" w:line="360" w:lineRule="auto"/>
        <w:ind w:firstLine="708"/>
        <w:jc w:val="both"/>
        <w:rPr>
          <w:rFonts w:ascii="Arial" w:hAnsi="Arial" w:cs="Arial"/>
          <w:color w:val="000000" w:themeColor="text1"/>
        </w:rPr>
      </w:pPr>
      <w:r w:rsidRPr="00A60DDA">
        <w:rPr>
          <w:rFonts w:ascii="Arial" w:hAnsi="Arial" w:cs="Arial"/>
          <w:color w:val="000000" w:themeColor="text1"/>
        </w:rPr>
        <w:t xml:space="preserve">Este trabalho busca </w:t>
      </w:r>
      <w:r w:rsidR="00C12736" w:rsidRPr="00A60DDA">
        <w:rPr>
          <w:rFonts w:ascii="Arial" w:hAnsi="Arial" w:cs="Arial"/>
          <w:color w:val="000000" w:themeColor="text1"/>
        </w:rPr>
        <w:t>demonstrar que as diversas legislações e requisitos de certificação, no Estado do Rio Grande do Sul, possuem um ponto em comum dado pela Resolução Técnica CBMRS nº 22/2017 que pass</w:t>
      </w:r>
      <w:r w:rsidR="00914687" w:rsidRPr="00A60DDA">
        <w:rPr>
          <w:rFonts w:ascii="Arial" w:hAnsi="Arial" w:cs="Arial"/>
          <w:color w:val="000000" w:themeColor="text1"/>
        </w:rPr>
        <w:t>a a reger a aplicabilidade dos sistemas de p</w:t>
      </w:r>
      <w:r w:rsidR="00C12736" w:rsidRPr="00A60DDA">
        <w:rPr>
          <w:rFonts w:ascii="Arial" w:hAnsi="Arial" w:cs="Arial"/>
          <w:color w:val="000000" w:themeColor="text1"/>
        </w:rPr>
        <w:t>revenção e combate a incêndio e explosões para silos e armazéns.</w:t>
      </w:r>
    </w:p>
    <w:p w:rsidR="002A7AD8" w:rsidRDefault="00070E95" w:rsidP="00EC4FEF">
      <w:pPr>
        <w:spacing w:after="0" w:line="360" w:lineRule="auto"/>
        <w:ind w:firstLine="708"/>
        <w:jc w:val="both"/>
        <w:rPr>
          <w:rFonts w:ascii="Arial" w:hAnsi="Arial" w:cs="Arial"/>
          <w:color w:val="000000" w:themeColor="text1"/>
        </w:rPr>
      </w:pPr>
      <w:r w:rsidRPr="00A60DDA">
        <w:rPr>
          <w:rFonts w:ascii="Arial" w:hAnsi="Arial" w:cs="Arial"/>
          <w:color w:val="000000" w:themeColor="text1"/>
        </w:rPr>
        <w:t xml:space="preserve">É </w:t>
      </w:r>
      <w:r w:rsidR="002A7AD8" w:rsidRPr="00A60DDA">
        <w:rPr>
          <w:rFonts w:ascii="Arial" w:hAnsi="Arial" w:cs="Arial"/>
          <w:color w:val="000000" w:themeColor="text1"/>
        </w:rPr>
        <w:t xml:space="preserve">importante ressaltar que a aplicabilidade das legislações de forma conjunta, demandará tempo, qualificação técnica e altos investimentos em um setor que está aquém </w:t>
      </w:r>
      <w:r w:rsidRPr="00A60DDA">
        <w:rPr>
          <w:rFonts w:ascii="Arial" w:hAnsi="Arial" w:cs="Arial"/>
          <w:color w:val="000000" w:themeColor="text1"/>
        </w:rPr>
        <w:t>da necessidade do País e do Estado.</w:t>
      </w:r>
    </w:p>
    <w:p w:rsidR="00EC4FEF" w:rsidRDefault="00EC4FEF" w:rsidP="00EC4FEF">
      <w:pPr>
        <w:spacing w:after="0" w:line="360" w:lineRule="auto"/>
        <w:ind w:firstLine="708"/>
        <w:jc w:val="both"/>
        <w:rPr>
          <w:rFonts w:ascii="Arial" w:hAnsi="Arial" w:cs="Arial"/>
          <w:color w:val="000000" w:themeColor="text1"/>
        </w:rPr>
      </w:pPr>
    </w:p>
    <w:p w:rsidR="00A40CC5" w:rsidRPr="00A60DDA" w:rsidRDefault="00A43707" w:rsidP="00EC4FEF">
      <w:pPr>
        <w:spacing w:after="0" w:line="360" w:lineRule="auto"/>
        <w:jc w:val="both"/>
        <w:rPr>
          <w:rFonts w:ascii="Arial" w:hAnsi="Arial" w:cs="Arial"/>
          <w:b/>
          <w:iCs/>
          <w:color w:val="000000" w:themeColor="text1"/>
        </w:rPr>
      </w:pPr>
      <w:r w:rsidRPr="00A60DDA">
        <w:rPr>
          <w:rFonts w:ascii="Arial" w:hAnsi="Arial" w:cs="Arial"/>
          <w:b/>
          <w:iCs/>
          <w:color w:val="000000" w:themeColor="text1"/>
        </w:rPr>
        <w:t xml:space="preserve">2 </w:t>
      </w:r>
      <w:r w:rsidR="00070E95" w:rsidRPr="00A60DDA">
        <w:rPr>
          <w:rFonts w:ascii="Arial" w:hAnsi="Arial" w:cs="Arial"/>
          <w:b/>
          <w:iCs/>
          <w:color w:val="000000" w:themeColor="text1"/>
        </w:rPr>
        <w:t>SILOS E ARMAZÉNS</w:t>
      </w:r>
      <w:r w:rsidR="009D3D11" w:rsidRPr="00A60DDA">
        <w:rPr>
          <w:rFonts w:ascii="Arial" w:hAnsi="Arial" w:cs="Arial"/>
          <w:b/>
          <w:iCs/>
          <w:color w:val="000000" w:themeColor="text1"/>
        </w:rPr>
        <w:t xml:space="preserve"> </w:t>
      </w:r>
    </w:p>
    <w:p w:rsidR="008E027C" w:rsidRPr="00A60DDA" w:rsidRDefault="00A43707" w:rsidP="00EC4FEF">
      <w:pPr>
        <w:spacing w:after="0" w:line="360" w:lineRule="auto"/>
        <w:jc w:val="both"/>
        <w:rPr>
          <w:rFonts w:ascii="Arial" w:hAnsi="Arial" w:cs="Arial"/>
          <w:b/>
          <w:iCs/>
          <w:color w:val="000000" w:themeColor="text1"/>
        </w:rPr>
      </w:pPr>
      <w:r w:rsidRPr="00A60DDA">
        <w:rPr>
          <w:rFonts w:ascii="Arial" w:hAnsi="Arial" w:cs="Arial"/>
          <w:b/>
          <w:iCs/>
          <w:color w:val="000000" w:themeColor="text1"/>
        </w:rPr>
        <w:t xml:space="preserve">2.1 </w:t>
      </w:r>
      <w:r w:rsidR="002825CE" w:rsidRPr="00A60DDA">
        <w:rPr>
          <w:rFonts w:ascii="Arial" w:hAnsi="Arial" w:cs="Arial"/>
          <w:b/>
          <w:iCs/>
          <w:color w:val="000000" w:themeColor="text1"/>
        </w:rPr>
        <w:t xml:space="preserve">Unidades de Armazenagem - </w:t>
      </w:r>
      <w:r w:rsidR="00EB3D17" w:rsidRPr="00A60DDA">
        <w:rPr>
          <w:rFonts w:ascii="Arial" w:hAnsi="Arial" w:cs="Arial"/>
          <w:b/>
          <w:iCs/>
          <w:color w:val="000000" w:themeColor="text1"/>
        </w:rPr>
        <w:t xml:space="preserve"> </w:t>
      </w:r>
      <w:r w:rsidR="00E47F7C">
        <w:rPr>
          <w:rFonts w:ascii="Arial" w:hAnsi="Arial" w:cs="Arial"/>
          <w:b/>
          <w:iCs/>
          <w:color w:val="000000" w:themeColor="text1"/>
        </w:rPr>
        <w:t>C</w:t>
      </w:r>
      <w:r w:rsidR="009D3D11" w:rsidRPr="00A60DDA">
        <w:rPr>
          <w:rFonts w:ascii="Arial" w:hAnsi="Arial" w:cs="Arial"/>
          <w:b/>
          <w:iCs/>
          <w:color w:val="000000" w:themeColor="text1"/>
        </w:rPr>
        <w:t>ertificação.</w:t>
      </w:r>
    </w:p>
    <w:p w:rsidR="00CC08D6" w:rsidRDefault="00065558" w:rsidP="00EC4FEF">
      <w:pPr>
        <w:spacing w:after="0" w:line="360" w:lineRule="auto"/>
        <w:ind w:firstLine="708"/>
        <w:jc w:val="both"/>
        <w:rPr>
          <w:rFonts w:ascii="Arial" w:hAnsi="Arial" w:cs="Arial"/>
        </w:rPr>
      </w:pPr>
      <w:r>
        <w:rPr>
          <w:rFonts w:ascii="Arial" w:hAnsi="Arial" w:cs="Arial"/>
          <w:iCs/>
          <w:color w:val="000000" w:themeColor="text1"/>
        </w:rPr>
        <w:t xml:space="preserve">O Rio Grande </w:t>
      </w:r>
      <w:r w:rsidR="00CA3F80" w:rsidRPr="00A60DDA">
        <w:rPr>
          <w:rFonts w:ascii="Arial" w:hAnsi="Arial" w:cs="Arial"/>
          <w:iCs/>
          <w:color w:val="000000" w:themeColor="text1"/>
        </w:rPr>
        <w:t>do Sul</w:t>
      </w:r>
      <w:r>
        <w:rPr>
          <w:rFonts w:ascii="Arial" w:hAnsi="Arial" w:cs="Arial"/>
          <w:iCs/>
          <w:color w:val="000000" w:themeColor="text1"/>
        </w:rPr>
        <w:t xml:space="preserve"> é um Estado agrícola</w:t>
      </w:r>
      <w:r w:rsidR="00EB3D17" w:rsidRPr="00A60DDA">
        <w:rPr>
          <w:rFonts w:ascii="Arial" w:hAnsi="Arial" w:cs="Arial"/>
          <w:iCs/>
          <w:color w:val="000000" w:themeColor="text1"/>
        </w:rPr>
        <w:t xml:space="preserve"> a</w:t>
      </w:r>
      <w:r>
        <w:rPr>
          <w:rFonts w:ascii="Arial" w:hAnsi="Arial" w:cs="Arial"/>
          <w:iCs/>
          <w:color w:val="000000" w:themeColor="text1"/>
        </w:rPr>
        <w:t>onde a</w:t>
      </w:r>
      <w:r w:rsidR="00EB3D17" w:rsidRPr="00A60DDA">
        <w:rPr>
          <w:rFonts w:ascii="Arial" w:hAnsi="Arial" w:cs="Arial"/>
          <w:iCs/>
          <w:color w:val="000000" w:themeColor="text1"/>
        </w:rPr>
        <w:t xml:space="preserve"> atividade de armazenagem </w:t>
      </w:r>
      <w:r w:rsidR="000E6CDB" w:rsidRPr="00A60DDA">
        <w:rPr>
          <w:rFonts w:ascii="Arial" w:hAnsi="Arial" w:cs="Arial"/>
          <w:iCs/>
          <w:color w:val="000000" w:themeColor="text1"/>
        </w:rPr>
        <w:t xml:space="preserve">exerce um papel fundamental na cadeia logística. </w:t>
      </w:r>
      <w:r>
        <w:rPr>
          <w:rFonts w:ascii="Arial" w:hAnsi="Arial" w:cs="Arial"/>
          <w:iCs/>
          <w:color w:val="000000" w:themeColor="text1"/>
        </w:rPr>
        <w:t xml:space="preserve">Segundo o </w:t>
      </w:r>
      <w:r w:rsidRPr="00065558">
        <w:rPr>
          <w:rFonts w:ascii="Arial" w:hAnsi="Arial" w:cs="Arial"/>
          <w:color w:val="333333"/>
          <w:shd w:val="clear" w:color="auto" w:fill="FFFFFF"/>
        </w:rPr>
        <w:t>vice-presidente da Sociedade Nacional de Agricultura Hélio Sirimarco, “a armazenagem é um fator primordial para o sucesso e a garantia da competitividade dos produtores rurais”</w:t>
      </w:r>
      <w:r>
        <w:rPr>
          <w:rFonts w:ascii="Arial" w:hAnsi="Arial" w:cs="Arial"/>
          <w:color w:val="333333"/>
          <w:sz w:val="27"/>
          <w:szCs w:val="27"/>
          <w:shd w:val="clear" w:color="auto" w:fill="FFFFFF"/>
        </w:rPr>
        <w:t xml:space="preserve">. </w:t>
      </w:r>
      <w:r w:rsidR="00CC08D6" w:rsidRPr="00CC08D6">
        <w:rPr>
          <w:rFonts w:ascii="Arial" w:hAnsi="Arial" w:cs="Arial"/>
          <w:color w:val="333333"/>
          <w:shd w:val="clear" w:color="auto" w:fill="FFFFFF"/>
        </w:rPr>
        <w:t>Seguindo esta lógica</w:t>
      </w:r>
      <w:r w:rsidR="00CC08D6" w:rsidRPr="00CC08D6">
        <w:rPr>
          <w:rFonts w:ascii="Arial" w:hAnsi="Arial" w:cs="Arial"/>
        </w:rPr>
        <w:t xml:space="preserve">, </w:t>
      </w:r>
      <w:r w:rsidR="00CC08D6">
        <w:rPr>
          <w:rFonts w:ascii="Arial" w:hAnsi="Arial" w:cs="Arial"/>
        </w:rPr>
        <w:t>o papel da mesma</w:t>
      </w:r>
      <w:r w:rsidR="00CC08D6" w:rsidRPr="00CC08D6">
        <w:rPr>
          <w:rFonts w:ascii="Arial" w:hAnsi="Arial" w:cs="Arial"/>
        </w:rPr>
        <w:t xml:space="preserve"> passa a ser cada vez mais relevante do ponto de vista quantitativo e qualitativo, de acordo com o fortalecimento do agronegócio no país (NOGUEIRA JÚNIOR; TSUNECHIRO, 2005, p. 10). </w:t>
      </w:r>
      <w:r w:rsidR="00B170FB">
        <w:rPr>
          <w:rFonts w:ascii="Arial" w:hAnsi="Arial" w:cs="Arial"/>
        </w:rPr>
        <w:t>Sendo o agronegócio uma das principais fontes de renda do Estado, a atividade de armazenagem atua de forma reguladora de preços, como podemos verificar na afirmação do</w:t>
      </w:r>
      <w:r w:rsidR="00CC08D6">
        <w:rPr>
          <w:rFonts w:ascii="Arial" w:hAnsi="Arial" w:cs="Arial"/>
        </w:rPr>
        <w:t xml:space="preserve"> geógrafo Cassiano Henrique Santana:</w:t>
      </w:r>
    </w:p>
    <w:p w:rsidR="00B170FB" w:rsidRDefault="00B170FB" w:rsidP="00EC4FEF">
      <w:pPr>
        <w:spacing w:after="0" w:line="360" w:lineRule="auto"/>
        <w:ind w:firstLine="708"/>
        <w:jc w:val="both"/>
        <w:rPr>
          <w:rFonts w:ascii="Arial" w:hAnsi="Arial" w:cs="Arial"/>
        </w:rPr>
      </w:pPr>
    </w:p>
    <w:p w:rsidR="00CC08D6" w:rsidRDefault="00CC08D6" w:rsidP="00CC08D6">
      <w:pPr>
        <w:spacing w:after="0" w:line="240" w:lineRule="auto"/>
        <w:ind w:left="2268"/>
        <w:jc w:val="both"/>
        <w:rPr>
          <w:sz w:val="20"/>
          <w:szCs w:val="20"/>
        </w:rPr>
      </w:pPr>
      <w:r w:rsidRPr="00CC08D6">
        <w:rPr>
          <w:rFonts w:ascii="Arial" w:hAnsi="Arial" w:cs="Arial"/>
          <w:sz w:val="20"/>
          <w:szCs w:val="20"/>
        </w:rPr>
        <w:t>A atividade armazenadora passa a ter maior centralidade econômica na produção e logística de grãos, pois pode regular esses fluxos em direção aos portos ou ao mercado interno, promover equilíbrio na oferta e demanda de grãos cujo cultivo é sazonal e, consequentemente, estabilização de seus preços, além de reduzir custos operacionais aumentando a remuneração do capital produtivo e financeiro investido.</w:t>
      </w:r>
      <w:r w:rsidRPr="00CC08D6">
        <w:rPr>
          <w:sz w:val="20"/>
          <w:szCs w:val="20"/>
        </w:rPr>
        <w:t xml:space="preserve"> </w:t>
      </w:r>
    </w:p>
    <w:p w:rsidR="00B170FB" w:rsidRDefault="00B170FB" w:rsidP="00CC08D6">
      <w:pPr>
        <w:spacing w:after="0" w:line="240" w:lineRule="auto"/>
        <w:ind w:left="2268"/>
        <w:jc w:val="both"/>
        <w:rPr>
          <w:sz w:val="20"/>
          <w:szCs w:val="20"/>
        </w:rPr>
      </w:pPr>
    </w:p>
    <w:p w:rsidR="00CC08D6" w:rsidRPr="00CC08D6" w:rsidRDefault="00CC08D6" w:rsidP="00CC08D6">
      <w:pPr>
        <w:spacing w:after="0" w:line="240" w:lineRule="auto"/>
        <w:ind w:left="2268"/>
        <w:jc w:val="both"/>
        <w:rPr>
          <w:sz w:val="20"/>
          <w:szCs w:val="20"/>
        </w:rPr>
      </w:pPr>
    </w:p>
    <w:p w:rsidR="00B73433" w:rsidRDefault="00A40CC5" w:rsidP="00EC4FEF">
      <w:pPr>
        <w:spacing w:after="0" w:line="360" w:lineRule="auto"/>
        <w:ind w:firstLine="708"/>
        <w:jc w:val="both"/>
        <w:rPr>
          <w:rFonts w:ascii="Arial" w:hAnsi="Arial" w:cs="Arial"/>
          <w:color w:val="000000" w:themeColor="text1"/>
        </w:rPr>
      </w:pPr>
      <w:r w:rsidRPr="00A60DDA">
        <w:rPr>
          <w:rFonts w:ascii="Arial" w:hAnsi="Arial" w:cs="Arial"/>
          <w:iCs/>
          <w:color w:val="000000" w:themeColor="text1"/>
        </w:rPr>
        <w:t xml:space="preserve">O </w:t>
      </w:r>
      <w:r w:rsidR="00D65712" w:rsidRPr="00A60DDA">
        <w:rPr>
          <w:rFonts w:ascii="Arial" w:hAnsi="Arial" w:cs="Arial"/>
          <w:iCs/>
          <w:color w:val="000000" w:themeColor="text1"/>
        </w:rPr>
        <w:t>E</w:t>
      </w:r>
      <w:r w:rsidR="00B73433" w:rsidRPr="00A60DDA">
        <w:rPr>
          <w:rFonts w:ascii="Arial" w:hAnsi="Arial" w:cs="Arial"/>
          <w:iCs/>
          <w:color w:val="000000" w:themeColor="text1"/>
        </w:rPr>
        <w:t>stado do Rio Grande do Sul, apresenta uma capacidade estática de armazenagem de 28,8 milhões de tone</w:t>
      </w:r>
      <w:r w:rsidR="00CA3F80" w:rsidRPr="00A60DDA">
        <w:rPr>
          <w:rFonts w:ascii="Arial" w:hAnsi="Arial" w:cs="Arial"/>
          <w:iCs/>
          <w:color w:val="000000" w:themeColor="text1"/>
        </w:rPr>
        <w:t xml:space="preserve">ladas, conforme demonstrado no </w:t>
      </w:r>
      <w:r w:rsidR="00B73433" w:rsidRPr="00A60DDA">
        <w:rPr>
          <w:rFonts w:ascii="Arial" w:hAnsi="Arial" w:cs="Arial"/>
          <w:iCs/>
          <w:color w:val="000000" w:themeColor="text1"/>
        </w:rPr>
        <w:t xml:space="preserve">4º levantamento da safra Brasileira de </w:t>
      </w:r>
      <w:r w:rsidR="00D65712" w:rsidRPr="00A60DDA">
        <w:rPr>
          <w:rFonts w:ascii="Arial" w:hAnsi="Arial" w:cs="Arial"/>
          <w:iCs/>
          <w:color w:val="000000" w:themeColor="text1"/>
        </w:rPr>
        <w:t>grãos publicado</w:t>
      </w:r>
      <w:r w:rsidR="00B73433" w:rsidRPr="00A60DDA">
        <w:rPr>
          <w:rFonts w:ascii="Arial" w:hAnsi="Arial" w:cs="Arial"/>
          <w:iCs/>
          <w:color w:val="000000" w:themeColor="text1"/>
        </w:rPr>
        <w:t xml:space="preserve"> em</w:t>
      </w:r>
      <w:r w:rsidR="00BF5045" w:rsidRPr="00A60DDA">
        <w:rPr>
          <w:rFonts w:ascii="Arial" w:hAnsi="Arial" w:cs="Arial"/>
          <w:iCs/>
          <w:color w:val="000000" w:themeColor="text1"/>
        </w:rPr>
        <w:t xml:space="preserve"> janeiro de 2017. (</w:t>
      </w:r>
      <w:r w:rsidR="00E74BD9" w:rsidRPr="00A60DDA">
        <w:rPr>
          <w:rFonts w:ascii="Arial" w:hAnsi="Arial" w:cs="Arial"/>
          <w:iCs/>
          <w:color w:val="000000" w:themeColor="text1"/>
        </w:rPr>
        <w:t>Ver</w:t>
      </w:r>
      <w:r w:rsidR="00BF5045" w:rsidRPr="00A60DDA">
        <w:rPr>
          <w:rFonts w:ascii="Arial" w:hAnsi="Arial" w:cs="Arial"/>
          <w:iCs/>
          <w:color w:val="000000" w:themeColor="text1"/>
        </w:rPr>
        <w:t xml:space="preserve"> </w:t>
      </w:r>
      <w:r w:rsidRPr="00A60DDA">
        <w:rPr>
          <w:rFonts w:ascii="Arial" w:hAnsi="Arial" w:cs="Arial"/>
          <w:iCs/>
          <w:color w:val="000000" w:themeColor="text1"/>
        </w:rPr>
        <w:t>gráfico 1</w:t>
      </w:r>
      <w:r w:rsidR="00B73433" w:rsidRPr="00A60DDA">
        <w:rPr>
          <w:rFonts w:ascii="Arial" w:hAnsi="Arial" w:cs="Arial"/>
          <w:iCs/>
          <w:color w:val="000000" w:themeColor="text1"/>
        </w:rPr>
        <w:t>).</w:t>
      </w:r>
      <w:r w:rsidRPr="00A60DDA">
        <w:rPr>
          <w:rFonts w:ascii="Arial" w:hAnsi="Arial" w:cs="Arial"/>
          <w:color w:val="000000" w:themeColor="text1"/>
        </w:rPr>
        <w:t xml:space="preserve"> Segundo dados apresentados </w:t>
      </w:r>
      <w:r w:rsidR="00E74BD9" w:rsidRPr="00A60DDA">
        <w:rPr>
          <w:rFonts w:ascii="Arial" w:hAnsi="Arial" w:cs="Arial"/>
          <w:color w:val="000000" w:themeColor="text1"/>
        </w:rPr>
        <w:t>pela Federação</w:t>
      </w:r>
      <w:r w:rsidR="001B393F" w:rsidRPr="00A60DDA">
        <w:rPr>
          <w:rFonts w:ascii="Arial" w:hAnsi="Arial" w:cs="Arial"/>
          <w:color w:val="000000" w:themeColor="text1"/>
        </w:rPr>
        <w:t xml:space="preserve"> da </w:t>
      </w:r>
      <w:r w:rsidR="00E74BD9">
        <w:rPr>
          <w:rFonts w:ascii="Arial" w:hAnsi="Arial" w:cs="Arial"/>
          <w:color w:val="000000" w:themeColor="text1"/>
        </w:rPr>
        <w:t>A</w:t>
      </w:r>
      <w:r w:rsidR="001B393F" w:rsidRPr="00A60DDA">
        <w:rPr>
          <w:rFonts w:ascii="Arial" w:hAnsi="Arial" w:cs="Arial"/>
          <w:color w:val="000000" w:themeColor="text1"/>
        </w:rPr>
        <w:t>gricultura do Estado Do Rio Grande do Sul - F</w:t>
      </w:r>
      <w:r w:rsidRPr="00A60DDA">
        <w:rPr>
          <w:rFonts w:ascii="Arial" w:hAnsi="Arial" w:cs="Arial"/>
          <w:color w:val="000000" w:themeColor="text1"/>
        </w:rPr>
        <w:t>ARSUL, a expectativa é de uma colheita de 33,4 milhões de toneladas para a Safra 2016/2017, originando um déficit de capacidade armazenadora da or</w:t>
      </w:r>
      <w:r w:rsidR="00B170FB">
        <w:rPr>
          <w:rFonts w:ascii="Arial" w:hAnsi="Arial" w:cs="Arial"/>
          <w:color w:val="000000" w:themeColor="text1"/>
        </w:rPr>
        <w:t xml:space="preserve">dem de 3,6 milhões de toneladas. Um volume considerável que representa </w:t>
      </w:r>
      <w:r w:rsidR="002273E3">
        <w:rPr>
          <w:rFonts w:ascii="Arial" w:hAnsi="Arial" w:cs="Arial"/>
          <w:color w:val="000000" w:themeColor="text1"/>
        </w:rPr>
        <w:t>10% de toda colheita e que a depender do seu destino pode se reverter em prejuízo para o Estado.</w:t>
      </w:r>
      <w:r w:rsidR="00B170FB">
        <w:rPr>
          <w:rFonts w:ascii="Arial" w:hAnsi="Arial" w:cs="Arial"/>
          <w:color w:val="000000" w:themeColor="text1"/>
        </w:rPr>
        <w:t xml:space="preserve"> </w:t>
      </w:r>
    </w:p>
    <w:p w:rsidR="00EC4FEF" w:rsidRDefault="002273E3" w:rsidP="002273E3">
      <w:pPr>
        <w:spacing w:after="0" w:line="360" w:lineRule="auto"/>
        <w:ind w:right="-1"/>
        <w:jc w:val="both"/>
        <w:rPr>
          <w:rFonts w:ascii="Arial" w:hAnsi="Arial" w:cs="Arial"/>
          <w:iCs/>
          <w:color w:val="000000" w:themeColor="text1"/>
        </w:rPr>
      </w:pPr>
      <w:r w:rsidRPr="00A60DDA">
        <w:rPr>
          <w:rFonts w:ascii="Arial" w:hAnsi="Arial" w:cs="Arial"/>
          <w:color w:val="000000" w:themeColor="text1"/>
        </w:rPr>
        <w:t xml:space="preserve">No ano 2000, o Ministério da Agricultura instituiu o Sistema Nacional de Certificação de Unidades Armazenadoras, por meio da Lei n.º 9.973, de 10/05/2000, regulamentada pelo </w:t>
      </w:r>
      <w:r w:rsidRPr="00A60DDA">
        <w:rPr>
          <w:rFonts w:ascii="Arial" w:hAnsi="Arial" w:cs="Arial"/>
          <w:color w:val="000000" w:themeColor="text1"/>
        </w:rPr>
        <w:lastRenderedPageBreak/>
        <w:t>Decreto n.º 3.855, de 03/07/2001. Esse sistema é coordenado pelo Ministério da Agricultura, Pecuária e Abastecimento (MAPA), com a participação do Ministério do Desenvolvimento, Indústria e Comércio Exterior (MDIC).</w:t>
      </w:r>
    </w:p>
    <w:p w:rsidR="002273E3" w:rsidRDefault="00383A50"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p>
    <w:p w:rsidR="002273E3" w:rsidRDefault="002273E3" w:rsidP="00525E8B">
      <w:pPr>
        <w:spacing w:after="0" w:line="240" w:lineRule="auto"/>
        <w:ind w:right="1133"/>
        <w:jc w:val="center"/>
        <w:rPr>
          <w:rFonts w:ascii="Arial" w:hAnsi="Arial" w:cs="Arial"/>
          <w:iCs/>
          <w:color w:val="000000" w:themeColor="text1"/>
        </w:rPr>
      </w:pPr>
    </w:p>
    <w:p w:rsidR="00E74BD9" w:rsidRDefault="002273E3"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E74BD9" w:rsidRPr="00A60DDA">
        <w:rPr>
          <w:rFonts w:ascii="Arial" w:hAnsi="Arial" w:cs="Arial"/>
          <w:iCs/>
          <w:color w:val="000000" w:themeColor="text1"/>
        </w:rPr>
        <w:t>Gráfico 01-Capacidade estática de armazenagem no RS</w:t>
      </w:r>
      <w:r w:rsidR="00383A50">
        <w:rPr>
          <w:rFonts w:ascii="Arial" w:hAnsi="Arial" w:cs="Arial"/>
          <w:iCs/>
          <w:color w:val="000000" w:themeColor="text1"/>
        </w:rPr>
        <w:t>.</w:t>
      </w:r>
    </w:p>
    <w:p w:rsidR="002273E3" w:rsidRDefault="002273E3" w:rsidP="00525E8B">
      <w:pPr>
        <w:spacing w:after="0" w:line="240" w:lineRule="auto"/>
        <w:ind w:right="1133"/>
        <w:jc w:val="center"/>
        <w:rPr>
          <w:rFonts w:ascii="Arial" w:hAnsi="Arial" w:cs="Arial"/>
          <w:iCs/>
          <w:color w:val="000000" w:themeColor="text1"/>
        </w:rPr>
      </w:pPr>
    </w:p>
    <w:p w:rsidR="00B73433" w:rsidRPr="00A60DDA" w:rsidRDefault="00B73433" w:rsidP="002F48CA">
      <w:pPr>
        <w:spacing w:line="360" w:lineRule="auto"/>
        <w:jc w:val="center"/>
        <w:rPr>
          <w:rFonts w:ascii="Arial" w:hAnsi="Arial" w:cs="Arial"/>
          <w:iCs/>
          <w:color w:val="000000" w:themeColor="text1"/>
        </w:rPr>
      </w:pPr>
      <w:r w:rsidRPr="00A60DDA">
        <w:rPr>
          <w:rFonts w:ascii="Arial" w:hAnsi="Arial" w:cs="Arial"/>
          <w:iCs/>
          <w:noProof/>
          <w:color w:val="000000" w:themeColor="text1"/>
          <w:lang w:eastAsia="pt-BR"/>
        </w:rPr>
        <w:drawing>
          <wp:inline distT="0" distB="0" distL="0" distR="0" wp14:anchorId="3C75ABBE" wp14:editId="094A7B4F">
            <wp:extent cx="5727600" cy="1648800"/>
            <wp:effectExtent l="19050" t="19050" r="26035" b="2794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7000" contrast="30000"/>
                      <a:extLst>
                        <a:ext uri="{28A0092B-C50C-407E-A947-70E740481C1C}">
                          <a14:useLocalDpi xmlns:a14="http://schemas.microsoft.com/office/drawing/2010/main" val="0"/>
                        </a:ext>
                      </a:extLst>
                    </a:blip>
                    <a:srcRect/>
                    <a:stretch>
                      <a:fillRect/>
                    </a:stretch>
                  </pic:blipFill>
                  <pic:spPr bwMode="auto">
                    <a:xfrm>
                      <a:off x="0" y="0"/>
                      <a:ext cx="5727600" cy="1648800"/>
                    </a:xfrm>
                    <a:prstGeom prst="rect">
                      <a:avLst/>
                    </a:prstGeom>
                    <a:noFill/>
                    <a:ln>
                      <a:solidFill>
                        <a:schemeClr val="tx1"/>
                      </a:solidFill>
                    </a:ln>
                  </pic:spPr>
                </pic:pic>
              </a:graphicData>
            </a:graphic>
          </wp:inline>
        </w:drawing>
      </w:r>
    </w:p>
    <w:p w:rsidR="00B73433" w:rsidRDefault="00B73433" w:rsidP="00525E8B">
      <w:pPr>
        <w:spacing w:after="0" w:line="240" w:lineRule="auto"/>
        <w:ind w:right="1133"/>
        <w:jc w:val="center"/>
        <w:rPr>
          <w:rFonts w:ascii="Arial" w:hAnsi="Arial" w:cs="Arial"/>
          <w:iCs/>
          <w:color w:val="000000" w:themeColor="text1"/>
          <w:sz w:val="20"/>
          <w:szCs w:val="20"/>
        </w:rPr>
      </w:pPr>
      <w:r w:rsidRPr="00E74BD9">
        <w:rPr>
          <w:rFonts w:ascii="Arial" w:hAnsi="Arial" w:cs="Arial"/>
          <w:iCs/>
          <w:color w:val="000000" w:themeColor="text1"/>
          <w:sz w:val="20"/>
          <w:szCs w:val="20"/>
        </w:rPr>
        <w:t>Fonte: Conab</w:t>
      </w:r>
      <w:r w:rsidR="00A40CC5" w:rsidRPr="00E74BD9">
        <w:rPr>
          <w:rFonts w:ascii="Arial" w:hAnsi="Arial" w:cs="Arial"/>
          <w:iCs/>
          <w:color w:val="000000" w:themeColor="text1"/>
          <w:sz w:val="20"/>
          <w:szCs w:val="20"/>
        </w:rPr>
        <w:t>-MAPA</w:t>
      </w:r>
    </w:p>
    <w:p w:rsidR="002273E3" w:rsidRPr="00E74BD9" w:rsidRDefault="002273E3" w:rsidP="00525E8B">
      <w:pPr>
        <w:spacing w:after="0" w:line="240" w:lineRule="auto"/>
        <w:ind w:right="1133"/>
        <w:jc w:val="center"/>
        <w:rPr>
          <w:rFonts w:ascii="Arial" w:hAnsi="Arial" w:cs="Arial"/>
          <w:iCs/>
          <w:color w:val="000000" w:themeColor="text1"/>
          <w:sz w:val="20"/>
          <w:szCs w:val="20"/>
        </w:rPr>
      </w:pPr>
    </w:p>
    <w:p w:rsidR="00BC5628" w:rsidRPr="00A60DDA" w:rsidRDefault="00A40CC5" w:rsidP="00E063C2">
      <w:pPr>
        <w:pStyle w:val="NormalWeb"/>
        <w:shd w:val="clear" w:color="auto" w:fill="FFFFFF"/>
        <w:spacing w:before="0" w:beforeAutospacing="0" w:after="0" w:afterAutospacing="0" w:line="360" w:lineRule="auto"/>
        <w:ind w:firstLine="708"/>
        <w:jc w:val="both"/>
        <w:rPr>
          <w:rFonts w:ascii="Arial" w:hAnsi="Arial" w:cs="Arial"/>
          <w:color w:val="000000" w:themeColor="text1"/>
          <w:sz w:val="22"/>
          <w:szCs w:val="22"/>
        </w:rPr>
      </w:pPr>
      <w:r w:rsidRPr="00A60DDA">
        <w:rPr>
          <w:rFonts w:ascii="Arial" w:hAnsi="Arial" w:cs="Arial"/>
          <w:color w:val="000000" w:themeColor="text1"/>
          <w:sz w:val="22"/>
          <w:szCs w:val="22"/>
        </w:rPr>
        <w:t>Conforme a Lei, para</w:t>
      </w:r>
      <w:r w:rsidR="0071056B" w:rsidRPr="00A60DDA">
        <w:rPr>
          <w:rFonts w:ascii="Arial" w:hAnsi="Arial" w:cs="Arial"/>
          <w:color w:val="000000" w:themeColor="text1"/>
          <w:sz w:val="22"/>
          <w:szCs w:val="22"/>
        </w:rPr>
        <w:t xml:space="preserve"> estarem aptas a certificação, todas as unidades armazenadoras devem estar cadastradas na Companhia Nacional de Armazenamento – CONAB. </w:t>
      </w:r>
    </w:p>
    <w:p w:rsidR="0071056B" w:rsidRPr="00A60DDA" w:rsidRDefault="002273E3" w:rsidP="00E063C2">
      <w:pPr>
        <w:pStyle w:val="NormalWeb"/>
        <w:shd w:val="clear" w:color="auto" w:fill="FFFFFF"/>
        <w:spacing w:before="0" w:beforeAutospacing="0" w:after="0" w:afterAutospacing="0" w:line="360" w:lineRule="auto"/>
        <w:ind w:firstLine="708"/>
        <w:jc w:val="both"/>
        <w:rPr>
          <w:rFonts w:ascii="Arial" w:hAnsi="Arial" w:cs="Arial"/>
          <w:color w:val="000000" w:themeColor="text1"/>
          <w:sz w:val="22"/>
          <w:szCs w:val="22"/>
        </w:rPr>
      </w:pPr>
      <w:r>
        <w:rPr>
          <w:rFonts w:ascii="Arial" w:hAnsi="Arial" w:cs="Arial"/>
          <w:color w:val="000000" w:themeColor="text1"/>
          <w:sz w:val="22"/>
          <w:szCs w:val="22"/>
        </w:rPr>
        <w:t>De acordo com a L</w:t>
      </w:r>
      <w:r w:rsidR="00914687" w:rsidRPr="00A60DDA">
        <w:rPr>
          <w:rFonts w:ascii="Arial" w:hAnsi="Arial" w:cs="Arial"/>
          <w:color w:val="000000" w:themeColor="text1"/>
          <w:sz w:val="22"/>
          <w:szCs w:val="22"/>
        </w:rPr>
        <w:t>egislação Nacional, a</w:t>
      </w:r>
      <w:r w:rsidR="0071056B" w:rsidRPr="00A60DDA">
        <w:rPr>
          <w:rFonts w:ascii="Arial" w:hAnsi="Arial" w:cs="Arial"/>
          <w:color w:val="000000" w:themeColor="text1"/>
          <w:sz w:val="22"/>
          <w:szCs w:val="22"/>
        </w:rPr>
        <w:t xml:space="preserve"> certificação é obrigatória para as unidades armazenadoras, que prestam serv</w:t>
      </w:r>
      <w:r w:rsidR="00914687" w:rsidRPr="00A60DDA">
        <w:rPr>
          <w:rFonts w:ascii="Arial" w:hAnsi="Arial" w:cs="Arial"/>
          <w:color w:val="000000" w:themeColor="text1"/>
          <w:sz w:val="22"/>
          <w:szCs w:val="22"/>
        </w:rPr>
        <w:t>iços remunerados de armazenagem</w:t>
      </w:r>
      <w:r w:rsidR="0071056B" w:rsidRPr="00A60DDA">
        <w:rPr>
          <w:rFonts w:ascii="Arial" w:hAnsi="Arial" w:cs="Arial"/>
          <w:color w:val="000000" w:themeColor="text1"/>
          <w:sz w:val="22"/>
          <w:szCs w:val="22"/>
        </w:rPr>
        <w:t xml:space="preserve"> a terceiros, inclusive estoques públicos, ou aqueles que de forma voluntária solicitarem a </w:t>
      </w:r>
      <w:r w:rsidR="00914687" w:rsidRPr="00A60DDA">
        <w:rPr>
          <w:rFonts w:ascii="Arial" w:hAnsi="Arial" w:cs="Arial"/>
          <w:color w:val="000000" w:themeColor="text1"/>
          <w:sz w:val="22"/>
          <w:szCs w:val="22"/>
        </w:rPr>
        <w:t>c</w:t>
      </w:r>
      <w:r w:rsidR="0071056B" w:rsidRPr="00A60DDA">
        <w:rPr>
          <w:rFonts w:ascii="Arial" w:hAnsi="Arial" w:cs="Arial"/>
          <w:color w:val="000000" w:themeColor="text1"/>
          <w:sz w:val="22"/>
          <w:szCs w:val="22"/>
        </w:rPr>
        <w:t>ertificação.</w:t>
      </w:r>
    </w:p>
    <w:p w:rsidR="007F7E2E" w:rsidRPr="00A60DDA" w:rsidRDefault="00081850" w:rsidP="00E063C2">
      <w:pPr>
        <w:pStyle w:val="NormalWeb"/>
        <w:shd w:val="clear" w:color="auto" w:fill="FFFFFF"/>
        <w:spacing w:before="0" w:beforeAutospacing="0" w:after="0" w:afterAutospacing="0" w:line="360" w:lineRule="auto"/>
        <w:ind w:firstLine="708"/>
        <w:jc w:val="both"/>
        <w:rPr>
          <w:rFonts w:ascii="Arial" w:hAnsi="Arial" w:cs="Arial"/>
          <w:color w:val="000000" w:themeColor="text1"/>
          <w:sz w:val="22"/>
          <w:szCs w:val="22"/>
        </w:rPr>
      </w:pPr>
      <w:r w:rsidRPr="00A60DDA">
        <w:rPr>
          <w:rFonts w:ascii="Arial" w:hAnsi="Arial" w:cs="Arial"/>
          <w:color w:val="000000" w:themeColor="text1"/>
          <w:sz w:val="22"/>
          <w:szCs w:val="22"/>
        </w:rPr>
        <w:t>A Lei foi regulamentada pela</w:t>
      </w:r>
      <w:r w:rsidR="00D65712" w:rsidRPr="00A60DDA">
        <w:rPr>
          <w:rFonts w:ascii="Arial" w:hAnsi="Arial" w:cs="Arial"/>
          <w:color w:val="000000" w:themeColor="text1"/>
          <w:sz w:val="22"/>
          <w:szCs w:val="22"/>
        </w:rPr>
        <w:t xml:space="preserve"> Instrução</w:t>
      </w:r>
      <w:r w:rsidR="006922E2" w:rsidRPr="00A60DDA">
        <w:rPr>
          <w:rFonts w:ascii="Arial" w:hAnsi="Arial" w:cs="Arial"/>
          <w:color w:val="000000" w:themeColor="text1"/>
          <w:sz w:val="22"/>
          <w:szCs w:val="22"/>
        </w:rPr>
        <w:t xml:space="preserve"> Normativa nº 29, de 08 de junho de 2011, </w:t>
      </w:r>
      <w:r w:rsidR="0071056B" w:rsidRPr="00A60DDA">
        <w:rPr>
          <w:rFonts w:ascii="Arial" w:hAnsi="Arial" w:cs="Arial"/>
          <w:color w:val="000000" w:themeColor="text1"/>
          <w:sz w:val="22"/>
          <w:szCs w:val="22"/>
        </w:rPr>
        <w:t>(</w:t>
      </w:r>
      <w:r w:rsidR="006922E2" w:rsidRPr="00A60DDA">
        <w:rPr>
          <w:rFonts w:ascii="Arial" w:hAnsi="Arial" w:cs="Arial"/>
          <w:color w:val="000000" w:themeColor="text1"/>
          <w:sz w:val="22"/>
          <w:szCs w:val="22"/>
        </w:rPr>
        <w:t>MAPA</w:t>
      </w:r>
      <w:r w:rsidR="0071056B" w:rsidRPr="00A60DDA">
        <w:rPr>
          <w:rFonts w:ascii="Arial" w:hAnsi="Arial" w:cs="Arial"/>
          <w:color w:val="000000" w:themeColor="text1"/>
          <w:sz w:val="22"/>
          <w:szCs w:val="22"/>
        </w:rPr>
        <w:t>)</w:t>
      </w:r>
      <w:r w:rsidR="006922E2" w:rsidRPr="00A60DDA">
        <w:rPr>
          <w:rFonts w:ascii="Arial" w:hAnsi="Arial" w:cs="Arial"/>
          <w:color w:val="000000" w:themeColor="text1"/>
          <w:sz w:val="22"/>
          <w:szCs w:val="22"/>
        </w:rPr>
        <w:t xml:space="preserve">, </w:t>
      </w:r>
      <w:r w:rsidR="00380C98" w:rsidRPr="00A60DDA">
        <w:rPr>
          <w:rFonts w:ascii="Arial" w:hAnsi="Arial" w:cs="Arial"/>
          <w:color w:val="000000" w:themeColor="text1"/>
          <w:sz w:val="22"/>
          <w:szCs w:val="22"/>
        </w:rPr>
        <w:t xml:space="preserve">que aprovou </w:t>
      </w:r>
      <w:r w:rsidR="00E74BD9" w:rsidRPr="00A60DDA">
        <w:rPr>
          <w:rFonts w:ascii="Arial" w:hAnsi="Arial" w:cs="Arial"/>
          <w:color w:val="000000" w:themeColor="text1"/>
          <w:sz w:val="22"/>
          <w:szCs w:val="22"/>
        </w:rPr>
        <w:t xml:space="preserve">os </w:t>
      </w:r>
      <w:r w:rsidR="00E74BD9">
        <w:rPr>
          <w:rFonts w:ascii="Arial" w:hAnsi="Arial" w:cs="Arial"/>
          <w:color w:val="000000" w:themeColor="text1"/>
          <w:sz w:val="22"/>
          <w:szCs w:val="22"/>
        </w:rPr>
        <w:t>r</w:t>
      </w:r>
      <w:r w:rsidR="00E74BD9" w:rsidRPr="00A60DDA">
        <w:rPr>
          <w:rFonts w:ascii="Arial" w:hAnsi="Arial" w:cs="Arial"/>
          <w:color w:val="000000" w:themeColor="text1"/>
          <w:sz w:val="22"/>
          <w:szCs w:val="22"/>
        </w:rPr>
        <w:t xml:space="preserve">equisitos </w:t>
      </w:r>
      <w:r w:rsidR="00E74BD9">
        <w:rPr>
          <w:rFonts w:ascii="Arial" w:hAnsi="Arial" w:cs="Arial"/>
          <w:color w:val="000000" w:themeColor="text1"/>
          <w:sz w:val="22"/>
          <w:szCs w:val="22"/>
        </w:rPr>
        <w:t>t</w:t>
      </w:r>
      <w:r w:rsidR="00E74BD9" w:rsidRPr="00A60DDA">
        <w:rPr>
          <w:rFonts w:ascii="Arial" w:hAnsi="Arial" w:cs="Arial"/>
          <w:color w:val="000000" w:themeColor="text1"/>
          <w:sz w:val="22"/>
          <w:szCs w:val="22"/>
        </w:rPr>
        <w:t xml:space="preserve">écnicos </w:t>
      </w:r>
      <w:r w:rsidR="00E74BD9">
        <w:rPr>
          <w:rFonts w:ascii="Arial" w:hAnsi="Arial" w:cs="Arial"/>
          <w:color w:val="000000" w:themeColor="text1"/>
          <w:sz w:val="22"/>
          <w:szCs w:val="22"/>
        </w:rPr>
        <w:t>o</w:t>
      </w:r>
      <w:r w:rsidR="00E74BD9" w:rsidRPr="00A60DDA">
        <w:rPr>
          <w:rFonts w:ascii="Arial" w:hAnsi="Arial" w:cs="Arial"/>
          <w:color w:val="000000" w:themeColor="text1"/>
          <w:sz w:val="22"/>
          <w:szCs w:val="22"/>
        </w:rPr>
        <w:t xml:space="preserve">brigatórios ou </w:t>
      </w:r>
      <w:r w:rsidR="001666C1">
        <w:rPr>
          <w:rFonts w:ascii="Arial" w:hAnsi="Arial" w:cs="Arial"/>
          <w:color w:val="000000" w:themeColor="text1"/>
          <w:sz w:val="22"/>
          <w:szCs w:val="22"/>
        </w:rPr>
        <w:t>r</w:t>
      </w:r>
      <w:r w:rsidR="001666C1" w:rsidRPr="00A60DDA">
        <w:rPr>
          <w:rFonts w:ascii="Arial" w:hAnsi="Arial" w:cs="Arial"/>
          <w:color w:val="000000" w:themeColor="text1"/>
          <w:sz w:val="22"/>
          <w:szCs w:val="22"/>
        </w:rPr>
        <w:t>ecomendados para certificação de unidades</w:t>
      </w:r>
      <w:r w:rsidR="00380C98" w:rsidRPr="00A60DDA">
        <w:rPr>
          <w:rFonts w:ascii="Arial" w:hAnsi="Arial" w:cs="Arial"/>
          <w:color w:val="000000" w:themeColor="text1"/>
          <w:sz w:val="22"/>
          <w:szCs w:val="22"/>
        </w:rPr>
        <w:t xml:space="preserve"> </w:t>
      </w:r>
      <w:r w:rsidR="001666C1" w:rsidRPr="00A60DDA">
        <w:rPr>
          <w:rFonts w:ascii="Arial" w:hAnsi="Arial" w:cs="Arial"/>
          <w:color w:val="000000" w:themeColor="text1"/>
          <w:sz w:val="22"/>
          <w:szCs w:val="22"/>
        </w:rPr>
        <w:t>armazenadoras em ambiente natural</w:t>
      </w:r>
      <w:r w:rsidR="006922E2" w:rsidRPr="00A60DDA">
        <w:rPr>
          <w:rFonts w:ascii="Arial" w:hAnsi="Arial" w:cs="Arial"/>
          <w:color w:val="000000" w:themeColor="text1"/>
          <w:sz w:val="22"/>
          <w:szCs w:val="22"/>
        </w:rPr>
        <w:t xml:space="preserve"> </w:t>
      </w:r>
      <w:r w:rsidR="00380C98" w:rsidRPr="00A60DDA">
        <w:rPr>
          <w:rFonts w:ascii="Arial" w:hAnsi="Arial" w:cs="Arial"/>
          <w:color w:val="000000" w:themeColor="text1"/>
          <w:sz w:val="22"/>
          <w:szCs w:val="22"/>
        </w:rPr>
        <w:t xml:space="preserve">  consolidando </w:t>
      </w:r>
      <w:r w:rsidR="006922E2" w:rsidRPr="00A60DDA">
        <w:rPr>
          <w:rFonts w:ascii="Arial" w:hAnsi="Arial" w:cs="Arial"/>
          <w:color w:val="000000" w:themeColor="text1"/>
          <w:sz w:val="22"/>
          <w:szCs w:val="22"/>
        </w:rPr>
        <w:t xml:space="preserve">  </w:t>
      </w:r>
      <w:r w:rsidR="001666C1" w:rsidRPr="00A60DDA">
        <w:rPr>
          <w:rFonts w:ascii="Arial" w:hAnsi="Arial" w:cs="Arial"/>
          <w:color w:val="000000" w:themeColor="text1"/>
          <w:sz w:val="22"/>
          <w:szCs w:val="22"/>
        </w:rPr>
        <w:t>todas as normas e procedimentos a serem adotados na</w:t>
      </w:r>
      <w:r w:rsidR="00380C98" w:rsidRPr="00A60DDA">
        <w:rPr>
          <w:rFonts w:ascii="Arial" w:hAnsi="Arial" w:cs="Arial"/>
          <w:color w:val="000000" w:themeColor="text1"/>
          <w:sz w:val="22"/>
          <w:szCs w:val="22"/>
        </w:rPr>
        <w:t xml:space="preserve"> </w:t>
      </w:r>
      <w:r w:rsidR="006922E2" w:rsidRPr="00A60DDA">
        <w:rPr>
          <w:rFonts w:ascii="Arial" w:hAnsi="Arial" w:cs="Arial"/>
          <w:color w:val="000000" w:themeColor="text1"/>
          <w:sz w:val="22"/>
          <w:szCs w:val="22"/>
        </w:rPr>
        <w:t>implantação do Sistema</w:t>
      </w:r>
      <w:r w:rsidR="00380C98" w:rsidRPr="00A60DDA">
        <w:rPr>
          <w:rFonts w:ascii="Arial" w:hAnsi="Arial" w:cs="Arial"/>
          <w:color w:val="000000" w:themeColor="text1"/>
          <w:sz w:val="22"/>
          <w:szCs w:val="22"/>
        </w:rPr>
        <w:t>. No escopo da IN n</w:t>
      </w:r>
      <w:r w:rsidR="00CA3F80" w:rsidRPr="00A60DDA">
        <w:rPr>
          <w:rFonts w:ascii="Arial" w:hAnsi="Arial" w:cs="Arial"/>
          <w:color w:val="000000" w:themeColor="text1"/>
          <w:sz w:val="22"/>
          <w:szCs w:val="22"/>
        </w:rPr>
        <w:t>º</w:t>
      </w:r>
      <w:r w:rsidR="00380C98" w:rsidRPr="00A60DDA">
        <w:rPr>
          <w:rFonts w:ascii="Arial" w:hAnsi="Arial" w:cs="Arial"/>
          <w:color w:val="000000" w:themeColor="text1"/>
          <w:sz w:val="22"/>
          <w:szCs w:val="22"/>
        </w:rPr>
        <w:t>29</w:t>
      </w:r>
      <w:r w:rsidR="00CA3F80" w:rsidRPr="00A60DDA">
        <w:rPr>
          <w:rFonts w:ascii="Arial" w:hAnsi="Arial" w:cs="Arial"/>
          <w:color w:val="000000" w:themeColor="text1"/>
          <w:sz w:val="22"/>
          <w:szCs w:val="22"/>
        </w:rPr>
        <w:t xml:space="preserve"> as </w:t>
      </w:r>
      <w:r w:rsidR="00914687" w:rsidRPr="00A60DDA">
        <w:rPr>
          <w:rFonts w:ascii="Arial" w:hAnsi="Arial" w:cs="Arial"/>
          <w:color w:val="000000" w:themeColor="text1"/>
          <w:sz w:val="22"/>
          <w:szCs w:val="22"/>
        </w:rPr>
        <w:t>u</w:t>
      </w:r>
      <w:r w:rsidR="00CA3F80" w:rsidRPr="00A60DDA">
        <w:rPr>
          <w:rFonts w:ascii="Arial" w:hAnsi="Arial" w:cs="Arial"/>
          <w:color w:val="000000" w:themeColor="text1"/>
          <w:sz w:val="22"/>
          <w:szCs w:val="22"/>
        </w:rPr>
        <w:t xml:space="preserve">nidades </w:t>
      </w:r>
      <w:r w:rsidR="00914687" w:rsidRPr="00A60DDA">
        <w:rPr>
          <w:rFonts w:ascii="Arial" w:hAnsi="Arial" w:cs="Arial"/>
          <w:color w:val="000000" w:themeColor="text1"/>
          <w:sz w:val="22"/>
          <w:szCs w:val="22"/>
        </w:rPr>
        <w:t>a</w:t>
      </w:r>
      <w:r w:rsidR="00CA3F80" w:rsidRPr="00A60DDA">
        <w:rPr>
          <w:rFonts w:ascii="Arial" w:hAnsi="Arial" w:cs="Arial"/>
          <w:color w:val="000000" w:themeColor="text1"/>
          <w:sz w:val="22"/>
          <w:szCs w:val="22"/>
        </w:rPr>
        <w:t>rmazenadoras</w:t>
      </w:r>
      <w:r w:rsidR="00D65712" w:rsidRPr="00A60DDA">
        <w:rPr>
          <w:rFonts w:ascii="Arial" w:hAnsi="Arial" w:cs="Arial"/>
          <w:color w:val="000000" w:themeColor="text1"/>
          <w:sz w:val="22"/>
          <w:szCs w:val="22"/>
        </w:rPr>
        <w:t xml:space="preserve"> foram separadas em quatro (04) tipologias</w:t>
      </w:r>
      <w:r w:rsidR="00CA3F80" w:rsidRPr="00A60DDA">
        <w:rPr>
          <w:rFonts w:ascii="Arial" w:hAnsi="Arial" w:cs="Arial"/>
          <w:color w:val="000000" w:themeColor="text1"/>
          <w:sz w:val="22"/>
          <w:szCs w:val="22"/>
        </w:rPr>
        <w:t xml:space="preserve"> para fins de Cadastro:</w:t>
      </w:r>
    </w:p>
    <w:p w:rsidR="007F7E2E" w:rsidRPr="00A60DDA" w:rsidRDefault="007F7E2E" w:rsidP="007F7E2E">
      <w:pPr>
        <w:pStyle w:val="NormalWeb"/>
        <w:shd w:val="clear" w:color="auto" w:fill="FFFFFF"/>
        <w:spacing w:before="0" w:beforeAutospacing="0" w:after="0" w:afterAutospacing="0" w:line="360" w:lineRule="auto"/>
        <w:jc w:val="both"/>
        <w:rPr>
          <w:rFonts w:ascii="Arial" w:hAnsi="Arial" w:cs="Arial"/>
          <w:color w:val="000000" w:themeColor="text1"/>
          <w:sz w:val="22"/>
          <w:szCs w:val="22"/>
        </w:rPr>
      </w:pPr>
    </w:p>
    <w:p w:rsidR="00380C98" w:rsidRPr="00E74BD9" w:rsidRDefault="00380C98" w:rsidP="007F7E2E">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74BD9">
        <w:rPr>
          <w:rFonts w:ascii="Arial" w:hAnsi="Arial" w:cs="Arial"/>
          <w:b/>
          <w:color w:val="000000" w:themeColor="text1"/>
          <w:sz w:val="20"/>
          <w:szCs w:val="20"/>
        </w:rPr>
        <w:t>Unidade Armazenadora "em nível de fazenda"</w:t>
      </w:r>
      <w:r w:rsidRPr="00E74BD9">
        <w:rPr>
          <w:rFonts w:ascii="Arial" w:hAnsi="Arial" w:cs="Arial"/>
          <w:color w:val="000000" w:themeColor="text1"/>
          <w:sz w:val="20"/>
          <w:szCs w:val="20"/>
        </w:rPr>
        <w:t xml:space="preserve"> ­ Unidade armazenadora localizada em propriedade rural, com capacidade estática e estrutura dimensionada para atender ao próprio produtor. </w:t>
      </w:r>
    </w:p>
    <w:p w:rsidR="00E74BD9" w:rsidRPr="00E74BD9" w:rsidRDefault="00380C98" w:rsidP="00FD1420">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74BD9">
        <w:rPr>
          <w:rFonts w:ascii="Arial" w:hAnsi="Arial" w:cs="Arial"/>
          <w:b/>
          <w:color w:val="000000" w:themeColor="text1"/>
          <w:sz w:val="20"/>
          <w:szCs w:val="20"/>
        </w:rPr>
        <w:t>Unidade Armazenadora coletora</w:t>
      </w:r>
      <w:r w:rsidRPr="00E74BD9">
        <w:rPr>
          <w:rFonts w:ascii="Arial" w:hAnsi="Arial" w:cs="Arial"/>
          <w:color w:val="000000" w:themeColor="text1"/>
          <w:sz w:val="20"/>
          <w:szCs w:val="20"/>
        </w:rPr>
        <w:t xml:space="preserve"> ­ Unidade armazenadora localizada na zona rural (inclusive nas propriedades rurais) ou urbana, com características operacionais próprias, dotada de equipamentos para processamento de limpeza, secagem e armazenagem com capacidade operacional compatível com a demanda local. Em geral, </w:t>
      </w:r>
      <w:r w:rsidR="001666C1" w:rsidRPr="00E74BD9">
        <w:rPr>
          <w:rFonts w:ascii="Arial" w:hAnsi="Arial" w:cs="Arial"/>
          <w:color w:val="000000" w:themeColor="text1"/>
          <w:sz w:val="20"/>
          <w:szCs w:val="20"/>
        </w:rPr>
        <w:t>são unidades armazenadoras que recebem produtos diretamente das lavouras para prestação de serviços</w:t>
      </w:r>
      <w:r w:rsidRPr="00E74BD9">
        <w:rPr>
          <w:rFonts w:ascii="Arial" w:hAnsi="Arial" w:cs="Arial"/>
          <w:color w:val="000000" w:themeColor="text1"/>
          <w:sz w:val="20"/>
          <w:szCs w:val="20"/>
        </w:rPr>
        <w:t xml:space="preserve"> </w:t>
      </w:r>
      <w:r w:rsidR="001666C1" w:rsidRPr="00E74BD9">
        <w:rPr>
          <w:rFonts w:ascii="Arial" w:hAnsi="Arial" w:cs="Arial"/>
          <w:color w:val="000000" w:themeColor="text1"/>
          <w:sz w:val="20"/>
          <w:szCs w:val="20"/>
        </w:rPr>
        <w:t>para vários produtores</w:t>
      </w:r>
      <w:r w:rsidRPr="00E74BD9">
        <w:rPr>
          <w:rFonts w:ascii="Arial" w:hAnsi="Arial" w:cs="Arial"/>
          <w:color w:val="000000" w:themeColor="text1"/>
          <w:sz w:val="20"/>
          <w:szCs w:val="20"/>
        </w:rPr>
        <w:t xml:space="preserve">.  </w:t>
      </w:r>
      <w:r w:rsidR="001666C1" w:rsidRPr="00E74BD9">
        <w:rPr>
          <w:rFonts w:ascii="Arial" w:hAnsi="Arial" w:cs="Arial"/>
          <w:color w:val="000000" w:themeColor="text1"/>
          <w:sz w:val="20"/>
          <w:szCs w:val="20"/>
        </w:rPr>
        <w:t>Entretanto, nas unidades armazenadoras que recebem produtos in natura limpos e</w:t>
      </w:r>
      <w:r w:rsidRPr="00E74BD9">
        <w:rPr>
          <w:rFonts w:ascii="Arial" w:hAnsi="Arial" w:cs="Arial"/>
          <w:color w:val="000000" w:themeColor="text1"/>
          <w:sz w:val="20"/>
          <w:szCs w:val="20"/>
        </w:rPr>
        <w:t xml:space="preserve"> secos, fibras ou industrializados, os sistemas de limpeza e secagem não são obrigatórios. </w:t>
      </w:r>
      <w:r w:rsidR="00E063C2" w:rsidRPr="00E74BD9">
        <w:rPr>
          <w:rFonts w:ascii="Arial" w:hAnsi="Arial" w:cs="Arial"/>
          <w:color w:val="000000" w:themeColor="text1"/>
          <w:sz w:val="20"/>
          <w:szCs w:val="20"/>
        </w:rPr>
        <w:t xml:space="preserve">  </w:t>
      </w:r>
    </w:p>
    <w:p w:rsidR="00FD1420" w:rsidRPr="00E74BD9" w:rsidRDefault="001666C1" w:rsidP="00FD1420">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74BD9">
        <w:rPr>
          <w:rFonts w:ascii="Arial" w:hAnsi="Arial" w:cs="Arial"/>
          <w:b/>
          <w:color w:val="000000" w:themeColor="text1"/>
          <w:sz w:val="20"/>
          <w:szCs w:val="20"/>
        </w:rPr>
        <w:t>Unidade Armazenadora intermediária</w:t>
      </w:r>
      <w:r w:rsidRPr="00E74BD9">
        <w:rPr>
          <w:rFonts w:ascii="Arial" w:hAnsi="Arial" w:cs="Arial"/>
          <w:color w:val="000000" w:themeColor="text1"/>
          <w:sz w:val="20"/>
          <w:szCs w:val="20"/>
        </w:rPr>
        <w:t xml:space="preserve"> </w:t>
      </w:r>
      <w:r w:rsidRPr="00E74BD9">
        <w:rPr>
          <w:rFonts w:ascii="Arial" w:hAnsi="Arial" w:cs="Arial"/>
          <w:color w:val="000000" w:themeColor="text1"/>
          <w:sz w:val="20"/>
          <w:szCs w:val="20"/>
        </w:rPr>
        <w:softHyphen/>
        <w:t xml:space="preserve"> Unidade armazenadora localizada em ponto estratégico de modo a</w:t>
      </w:r>
      <w:r w:rsidR="00380C98" w:rsidRPr="00E74BD9">
        <w:rPr>
          <w:rFonts w:ascii="Arial" w:hAnsi="Arial" w:cs="Arial"/>
          <w:color w:val="000000" w:themeColor="text1"/>
          <w:sz w:val="20"/>
          <w:szCs w:val="20"/>
        </w:rPr>
        <w:t xml:space="preserve"> </w:t>
      </w:r>
      <w:r w:rsidRPr="00E74BD9">
        <w:rPr>
          <w:rFonts w:ascii="Arial" w:hAnsi="Arial" w:cs="Arial"/>
          <w:color w:val="000000" w:themeColor="text1"/>
          <w:sz w:val="20"/>
          <w:szCs w:val="20"/>
        </w:rPr>
        <w:t>facilitar a recepção e o escoamento dos produtos provenientes das unidades armazenadoras coletoras</w:t>
      </w:r>
      <w:r w:rsidR="00380C98" w:rsidRPr="00E74BD9">
        <w:rPr>
          <w:rFonts w:ascii="Arial" w:hAnsi="Arial" w:cs="Arial"/>
          <w:color w:val="000000" w:themeColor="text1"/>
          <w:sz w:val="20"/>
          <w:szCs w:val="20"/>
        </w:rPr>
        <w:t xml:space="preserve">. Permite a concentração de grandes estoques em locais destinados a facilitar o processo de </w:t>
      </w:r>
      <w:r w:rsidRPr="00E74BD9">
        <w:rPr>
          <w:rFonts w:ascii="Arial" w:hAnsi="Arial" w:cs="Arial"/>
          <w:color w:val="000000" w:themeColor="text1"/>
          <w:sz w:val="20"/>
          <w:szCs w:val="20"/>
        </w:rPr>
        <w:t>comercialização, industrialização</w:t>
      </w:r>
      <w:r w:rsidR="00E063C2" w:rsidRPr="00E74BD9">
        <w:rPr>
          <w:rFonts w:ascii="Arial" w:hAnsi="Arial" w:cs="Arial"/>
          <w:color w:val="000000" w:themeColor="text1"/>
          <w:sz w:val="20"/>
          <w:szCs w:val="20"/>
        </w:rPr>
        <w:t xml:space="preserve"> </w:t>
      </w:r>
      <w:r w:rsidR="00380C98" w:rsidRPr="00E74BD9">
        <w:rPr>
          <w:rFonts w:ascii="Arial" w:hAnsi="Arial" w:cs="Arial"/>
          <w:color w:val="000000" w:themeColor="text1"/>
          <w:sz w:val="20"/>
          <w:szCs w:val="20"/>
        </w:rPr>
        <w:t>ou</w:t>
      </w:r>
      <w:r w:rsidR="00E063C2" w:rsidRPr="00E74BD9">
        <w:rPr>
          <w:rFonts w:ascii="Arial" w:hAnsi="Arial" w:cs="Arial"/>
          <w:color w:val="000000" w:themeColor="text1"/>
          <w:sz w:val="20"/>
          <w:szCs w:val="20"/>
        </w:rPr>
        <w:t xml:space="preserve"> </w:t>
      </w:r>
      <w:r w:rsidR="00380C98" w:rsidRPr="00E74BD9">
        <w:rPr>
          <w:rFonts w:ascii="Arial" w:hAnsi="Arial" w:cs="Arial"/>
          <w:color w:val="000000" w:themeColor="text1"/>
          <w:sz w:val="20"/>
          <w:szCs w:val="20"/>
        </w:rPr>
        <w:t>exportação.</w:t>
      </w:r>
      <w:r w:rsidR="00FD1420" w:rsidRPr="00E74BD9">
        <w:rPr>
          <w:rFonts w:ascii="Arial" w:hAnsi="Arial" w:cs="Arial"/>
          <w:color w:val="000000" w:themeColor="text1"/>
          <w:sz w:val="20"/>
          <w:szCs w:val="20"/>
        </w:rPr>
        <w:t xml:space="preserve"> </w:t>
      </w:r>
    </w:p>
    <w:p w:rsidR="00115AD0" w:rsidRDefault="00380C98" w:rsidP="00FD1420">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74BD9">
        <w:rPr>
          <w:rFonts w:ascii="Arial" w:hAnsi="Arial" w:cs="Arial"/>
          <w:b/>
          <w:color w:val="000000" w:themeColor="text1"/>
          <w:sz w:val="20"/>
          <w:szCs w:val="20"/>
        </w:rPr>
        <w:lastRenderedPageBreak/>
        <w:t>Unidade Armazenadora terminal</w:t>
      </w:r>
      <w:r w:rsidRPr="00E74BD9">
        <w:rPr>
          <w:rFonts w:ascii="Arial" w:hAnsi="Arial" w:cs="Arial"/>
          <w:color w:val="000000" w:themeColor="text1"/>
          <w:sz w:val="20"/>
          <w:szCs w:val="20"/>
        </w:rPr>
        <w:t xml:space="preserve"> ­ Unidade armazenadora localizada junto aos grandes centros consumidores ou nos portos, dotada de condições para a rápida recepção e o rápido escoamento do produto, caracterizada como unidade armazenadora de alta rotatividade.</w:t>
      </w:r>
    </w:p>
    <w:p w:rsidR="00081850" w:rsidRDefault="00081850" w:rsidP="00FD1420">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74BD9">
        <w:rPr>
          <w:rFonts w:ascii="Arial" w:hAnsi="Arial" w:cs="Arial"/>
          <w:color w:val="000000" w:themeColor="text1"/>
          <w:sz w:val="20"/>
          <w:szCs w:val="20"/>
        </w:rPr>
        <w:t xml:space="preserve">(Instrução Normativa nº 29 </w:t>
      </w:r>
      <w:r w:rsidR="009D3D11" w:rsidRPr="00E74BD9">
        <w:rPr>
          <w:rFonts w:ascii="Arial" w:hAnsi="Arial" w:cs="Arial"/>
          <w:color w:val="000000" w:themeColor="text1"/>
          <w:sz w:val="20"/>
          <w:szCs w:val="20"/>
        </w:rPr>
        <w:t>–p. 3</w:t>
      </w:r>
      <w:r w:rsidRPr="00E74BD9">
        <w:rPr>
          <w:rFonts w:ascii="Arial" w:hAnsi="Arial" w:cs="Arial"/>
          <w:color w:val="000000" w:themeColor="text1"/>
          <w:sz w:val="20"/>
          <w:szCs w:val="20"/>
        </w:rPr>
        <w:t>)</w:t>
      </w:r>
      <w:r w:rsidR="00115AD0">
        <w:rPr>
          <w:rFonts w:ascii="Arial" w:hAnsi="Arial" w:cs="Arial"/>
          <w:color w:val="000000" w:themeColor="text1"/>
          <w:sz w:val="20"/>
          <w:szCs w:val="20"/>
        </w:rPr>
        <w:t>.</w:t>
      </w:r>
    </w:p>
    <w:p w:rsidR="00EC4FEF" w:rsidRDefault="00EC4FEF" w:rsidP="00FD1420">
      <w:pPr>
        <w:pStyle w:val="NormalWeb"/>
        <w:shd w:val="clear" w:color="auto" w:fill="FFFFFF"/>
        <w:spacing w:before="0" w:beforeAutospacing="0" w:after="0" w:afterAutospacing="0"/>
        <w:ind w:left="2268"/>
        <w:jc w:val="both"/>
        <w:rPr>
          <w:rFonts w:ascii="Arial" w:hAnsi="Arial" w:cs="Arial"/>
          <w:color w:val="000000" w:themeColor="text1"/>
          <w:sz w:val="20"/>
          <w:szCs w:val="20"/>
        </w:rPr>
      </w:pPr>
    </w:p>
    <w:p w:rsidR="00EC4FEF" w:rsidRPr="00E74BD9" w:rsidRDefault="00EC4FEF" w:rsidP="00FD1420">
      <w:pPr>
        <w:pStyle w:val="NormalWeb"/>
        <w:shd w:val="clear" w:color="auto" w:fill="FFFFFF"/>
        <w:spacing w:before="0" w:beforeAutospacing="0" w:after="0" w:afterAutospacing="0"/>
        <w:ind w:left="2268"/>
        <w:jc w:val="both"/>
        <w:rPr>
          <w:rFonts w:ascii="Arial" w:hAnsi="Arial" w:cs="Arial"/>
          <w:color w:val="000000" w:themeColor="text1"/>
          <w:sz w:val="20"/>
          <w:szCs w:val="20"/>
        </w:rPr>
      </w:pPr>
    </w:p>
    <w:p w:rsidR="00383A50" w:rsidRDefault="00B5660F" w:rsidP="00EC4FEF">
      <w:pPr>
        <w:pStyle w:val="NormalWeb"/>
        <w:shd w:val="clear" w:color="auto" w:fill="FFFFFF"/>
        <w:spacing w:before="0" w:beforeAutospacing="0" w:after="0" w:afterAutospacing="0" w:line="360" w:lineRule="auto"/>
        <w:ind w:firstLine="709"/>
        <w:jc w:val="both"/>
        <w:rPr>
          <w:rFonts w:ascii="Arial" w:hAnsi="Arial" w:cs="Arial"/>
          <w:color w:val="000000" w:themeColor="text1"/>
          <w:sz w:val="22"/>
          <w:szCs w:val="22"/>
        </w:rPr>
      </w:pPr>
      <w:r>
        <w:rPr>
          <w:rFonts w:ascii="Arial" w:hAnsi="Arial" w:cs="Arial"/>
          <w:color w:val="000000" w:themeColor="text1"/>
          <w:sz w:val="22"/>
          <w:szCs w:val="22"/>
        </w:rPr>
        <w:t>Conforme a Instrução foram estabelecidos</w:t>
      </w:r>
      <w:r w:rsidR="00B35C85" w:rsidRPr="00A60DDA">
        <w:rPr>
          <w:rFonts w:ascii="Arial" w:hAnsi="Arial" w:cs="Arial"/>
          <w:color w:val="000000" w:themeColor="text1"/>
          <w:sz w:val="22"/>
          <w:szCs w:val="22"/>
        </w:rPr>
        <w:t xml:space="preserve"> requisitos obrigatórios e recomendados para a homologaç</w:t>
      </w:r>
      <w:r w:rsidR="00D65712" w:rsidRPr="00A60DDA">
        <w:rPr>
          <w:rFonts w:ascii="Arial" w:hAnsi="Arial" w:cs="Arial"/>
          <w:color w:val="000000" w:themeColor="text1"/>
          <w:sz w:val="22"/>
          <w:szCs w:val="22"/>
        </w:rPr>
        <w:t xml:space="preserve">ão da certificação das </w:t>
      </w:r>
      <w:r w:rsidR="00914687" w:rsidRPr="00A60DDA">
        <w:rPr>
          <w:rFonts w:ascii="Arial" w:hAnsi="Arial" w:cs="Arial"/>
          <w:color w:val="000000" w:themeColor="text1"/>
          <w:sz w:val="22"/>
          <w:szCs w:val="22"/>
        </w:rPr>
        <w:t>u</w:t>
      </w:r>
      <w:r w:rsidR="009D3D11" w:rsidRPr="00A60DDA">
        <w:rPr>
          <w:rFonts w:ascii="Arial" w:hAnsi="Arial" w:cs="Arial"/>
          <w:color w:val="000000" w:themeColor="text1"/>
          <w:sz w:val="22"/>
          <w:szCs w:val="22"/>
        </w:rPr>
        <w:t>nidades. (</w:t>
      </w:r>
      <w:r w:rsidR="001666C1" w:rsidRPr="00A60DDA">
        <w:rPr>
          <w:rFonts w:ascii="Arial" w:hAnsi="Arial" w:cs="Arial"/>
          <w:color w:val="000000" w:themeColor="text1"/>
          <w:sz w:val="22"/>
          <w:szCs w:val="22"/>
        </w:rPr>
        <w:t>Ver</w:t>
      </w:r>
      <w:r w:rsidR="0071056B" w:rsidRPr="00A60DDA">
        <w:rPr>
          <w:rFonts w:ascii="Arial" w:hAnsi="Arial" w:cs="Arial"/>
          <w:color w:val="000000" w:themeColor="text1"/>
          <w:sz w:val="22"/>
          <w:szCs w:val="22"/>
        </w:rPr>
        <w:t xml:space="preserve"> </w:t>
      </w:r>
      <w:r w:rsidR="00707E67" w:rsidRPr="00A60DDA">
        <w:rPr>
          <w:rFonts w:ascii="Arial" w:hAnsi="Arial" w:cs="Arial"/>
          <w:color w:val="000000" w:themeColor="text1"/>
          <w:sz w:val="22"/>
          <w:szCs w:val="22"/>
        </w:rPr>
        <w:t>quadro 0</w:t>
      </w:r>
      <w:r w:rsidR="009D3D11" w:rsidRPr="00A60DDA">
        <w:rPr>
          <w:rFonts w:ascii="Arial" w:hAnsi="Arial" w:cs="Arial"/>
          <w:color w:val="000000" w:themeColor="text1"/>
          <w:sz w:val="22"/>
          <w:szCs w:val="22"/>
        </w:rPr>
        <w:t>1</w:t>
      </w:r>
      <w:r w:rsidR="0071056B" w:rsidRPr="00A60DDA">
        <w:rPr>
          <w:rFonts w:ascii="Arial" w:hAnsi="Arial" w:cs="Arial"/>
          <w:color w:val="000000" w:themeColor="text1"/>
          <w:sz w:val="22"/>
          <w:szCs w:val="22"/>
        </w:rPr>
        <w:t xml:space="preserve">).  Os prazos foram estabelecidos através da Instrução Normativa n° 24/2013 de 31 de janeiro de 2014, (MAPA) que previu seis etapas de implantação até atingir 100% da capacidade estática de armazenagem sendo que até 31/12/2016 foi previsto a meta </w:t>
      </w:r>
      <w:r w:rsidR="001666C1" w:rsidRPr="00A60DDA">
        <w:rPr>
          <w:rFonts w:ascii="Arial" w:hAnsi="Arial" w:cs="Arial"/>
          <w:color w:val="000000" w:themeColor="text1"/>
          <w:sz w:val="22"/>
          <w:szCs w:val="22"/>
        </w:rPr>
        <w:t>de 60</w:t>
      </w:r>
      <w:r w:rsidR="0071056B" w:rsidRPr="00A60DDA">
        <w:rPr>
          <w:rFonts w:ascii="Arial" w:hAnsi="Arial" w:cs="Arial"/>
          <w:color w:val="000000" w:themeColor="text1"/>
          <w:sz w:val="22"/>
          <w:szCs w:val="22"/>
        </w:rPr>
        <w:t>% da capacidade estática certificada encerrando-se o processo em 31/12/2018.</w:t>
      </w:r>
    </w:p>
    <w:p w:rsidR="003447E8" w:rsidRDefault="003447E8" w:rsidP="00EC4FEF">
      <w:pPr>
        <w:pStyle w:val="NormalWeb"/>
        <w:shd w:val="clear" w:color="auto" w:fill="FFFFFF"/>
        <w:spacing w:before="0" w:beforeAutospacing="0" w:after="0" w:afterAutospacing="0" w:line="360" w:lineRule="auto"/>
        <w:ind w:firstLine="709"/>
        <w:jc w:val="both"/>
        <w:rPr>
          <w:rFonts w:ascii="Arial" w:hAnsi="Arial" w:cs="Arial"/>
          <w:noProof/>
          <w:color w:val="000000" w:themeColor="text1"/>
          <w:sz w:val="22"/>
          <w:szCs w:val="22"/>
        </w:rPr>
      </w:pPr>
      <w:r w:rsidRPr="00A60DDA">
        <w:rPr>
          <w:rFonts w:ascii="Arial" w:hAnsi="Arial" w:cs="Arial"/>
          <w:noProof/>
          <w:color w:val="000000" w:themeColor="text1"/>
          <w:sz w:val="22"/>
          <w:szCs w:val="22"/>
        </w:rPr>
        <w:t xml:space="preserve">Os requisitos obrigatórios </w:t>
      </w:r>
      <w:r w:rsidR="00B5660F">
        <w:rPr>
          <w:rFonts w:ascii="Arial" w:hAnsi="Arial" w:cs="Arial"/>
          <w:noProof/>
          <w:color w:val="000000" w:themeColor="text1"/>
          <w:sz w:val="22"/>
          <w:szCs w:val="22"/>
        </w:rPr>
        <w:t xml:space="preserve">estabelecidos </w:t>
      </w:r>
      <w:r w:rsidRPr="00A60DDA">
        <w:rPr>
          <w:rFonts w:ascii="Arial" w:hAnsi="Arial" w:cs="Arial"/>
          <w:noProof/>
          <w:color w:val="000000" w:themeColor="text1"/>
          <w:sz w:val="22"/>
          <w:szCs w:val="22"/>
        </w:rPr>
        <w:t xml:space="preserve">exigem sistemas de combate a incêncio e capatação de pó, obrigando as unidades a apresentarem o seu APPCI - Alvará de prevenção e proteção contra incêndio,  para certificação e mesmo para continuarem a ter seus Alvará de funcionamento e renovação de seguro.  </w:t>
      </w:r>
      <w:r w:rsidR="00B5660F">
        <w:rPr>
          <w:rFonts w:ascii="Arial" w:hAnsi="Arial" w:cs="Arial"/>
          <w:noProof/>
          <w:color w:val="000000" w:themeColor="text1"/>
          <w:sz w:val="22"/>
          <w:szCs w:val="22"/>
        </w:rPr>
        <w:t>Conforme a normativa</w:t>
      </w:r>
      <w:r w:rsidRPr="00A60DDA">
        <w:rPr>
          <w:rFonts w:ascii="Arial" w:hAnsi="Arial" w:cs="Arial"/>
          <w:noProof/>
          <w:color w:val="000000" w:themeColor="text1"/>
          <w:sz w:val="22"/>
          <w:szCs w:val="22"/>
        </w:rPr>
        <w:t>, todas unidades armazenadoras deverão aplicar as medidas de segurança independentemente da sua condição atual ou processo de certificação.</w:t>
      </w:r>
    </w:p>
    <w:p w:rsidR="00065558" w:rsidRDefault="00065558" w:rsidP="00EC4FEF">
      <w:pPr>
        <w:pStyle w:val="NormalWeb"/>
        <w:shd w:val="clear" w:color="auto" w:fill="FFFFFF"/>
        <w:spacing w:before="0" w:beforeAutospacing="0" w:after="0" w:afterAutospacing="0" w:line="360" w:lineRule="auto"/>
        <w:ind w:firstLine="709"/>
        <w:jc w:val="both"/>
        <w:rPr>
          <w:rFonts w:ascii="Arial" w:hAnsi="Arial" w:cs="Arial"/>
          <w:noProof/>
          <w:color w:val="000000" w:themeColor="text1"/>
          <w:sz w:val="22"/>
          <w:szCs w:val="22"/>
        </w:rPr>
      </w:pPr>
    </w:p>
    <w:p w:rsidR="00E74BD9" w:rsidRDefault="00383A50" w:rsidP="00AF0487">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E74BD9" w:rsidRPr="00A60DDA">
        <w:rPr>
          <w:rFonts w:ascii="Arial" w:hAnsi="Arial" w:cs="Arial"/>
          <w:iCs/>
          <w:color w:val="000000" w:themeColor="text1"/>
        </w:rPr>
        <w:t xml:space="preserve">Quadro 01-Requisitos </w:t>
      </w:r>
      <w:r w:rsidR="001666C1" w:rsidRPr="00A60DDA">
        <w:rPr>
          <w:rFonts w:ascii="Arial" w:hAnsi="Arial" w:cs="Arial"/>
          <w:iCs/>
          <w:color w:val="000000" w:themeColor="text1"/>
        </w:rPr>
        <w:t>Técnicos –</w:t>
      </w:r>
      <w:r w:rsidR="00E74BD9" w:rsidRPr="00A60DDA">
        <w:rPr>
          <w:rFonts w:ascii="Arial" w:hAnsi="Arial" w:cs="Arial"/>
          <w:iCs/>
          <w:color w:val="000000" w:themeColor="text1"/>
        </w:rPr>
        <w:t xml:space="preserve"> Sistemas de Segurança</w:t>
      </w:r>
      <w:r w:rsidR="00AF0487">
        <w:rPr>
          <w:rFonts w:ascii="Arial" w:hAnsi="Arial" w:cs="Arial"/>
          <w:iCs/>
          <w:color w:val="000000" w:themeColor="text1"/>
        </w:rPr>
        <w:t>.</w:t>
      </w:r>
    </w:p>
    <w:p w:rsidR="002273E3" w:rsidRPr="00A60DDA" w:rsidRDefault="002273E3" w:rsidP="00AF0487">
      <w:pPr>
        <w:spacing w:after="0" w:line="240" w:lineRule="auto"/>
        <w:ind w:right="1133"/>
        <w:jc w:val="center"/>
        <w:rPr>
          <w:rFonts w:ascii="Arial" w:hAnsi="Arial" w:cs="Arial"/>
          <w:color w:val="000000" w:themeColor="text1"/>
        </w:rPr>
      </w:pPr>
    </w:p>
    <w:p w:rsidR="00B70EC2" w:rsidRPr="00A60DDA" w:rsidRDefault="00C53CA4" w:rsidP="007F7E2E">
      <w:pPr>
        <w:pStyle w:val="NormalWeb"/>
        <w:shd w:val="clear" w:color="auto" w:fill="FFFFFF"/>
        <w:spacing w:before="0" w:beforeAutospacing="0" w:after="0" w:afterAutospacing="0" w:line="360" w:lineRule="auto"/>
        <w:jc w:val="center"/>
        <w:rPr>
          <w:rFonts w:ascii="Arial" w:hAnsi="Arial" w:cs="Arial"/>
          <w:color w:val="000000" w:themeColor="text1"/>
          <w:sz w:val="22"/>
          <w:szCs w:val="22"/>
        </w:rPr>
      </w:pPr>
      <w:r w:rsidRPr="00A60DDA">
        <w:rPr>
          <w:rFonts w:ascii="Arial" w:hAnsi="Arial" w:cs="Arial"/>
          <w:noProof/>
          <w:sz w:val="22"/>
          <w:szCs w:val="22"/>
        </w:rPr>
        <w:drawing>
          <wp:inline distT="0" distB="0" distL="0" distR="0">
            <wp:extent cx="5019675" cy="2849452"/>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753" cy="2861985"/>
                    </a:xfrm>
                    <a:prstGeom prst="rect">
                      <a:avLst/>
                    </a:prstGeom>
                    <a:noFill/>
                    <a:ln>
                      <a:noFill/>
                    </a:ln>
                  </pic:spPr>
                </pic:pic>
              </a:graphicData>
            </a:graphic>
          </wp:inline>
        </w:drawing>
      </w:r>
    </w:p>
    <w:p w:rsidR="00383A50" w:rsidRDefault="00383A50" w:rsidP="00525E8B">
      <w:pPr>
        <w:spacing w:after="0"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p>
    <w:p w:rsidR="00B35C85" w:rsidRPr="00E74BD9" w:rsidRDefault="00383A50" w:rsidP="00525E8B">
      <w:pPr>
        <w:spacing w:after="0"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r w:rsidR="00B35C85" w:rsidRPr="00E74BD9">
        <w:rPr>
          <w:rFonts w:ascii="Arial" w:hAnsi="Arial" w:cs="Arial"/>
          <w:iCs/>
          <w:color w:val="000000" w:themeColor="text1"/>
          <w:sz w:val="20"/>
          <w:szCs w:val="20"/>
        </w:rPr>
        <w:t>Fonte: Instrução Normativa Nº 29 - MAPA</w:t>
      </w:r>
    </w:p>
    <w:p w:rsidR="00B70EC2" w:rsidRDefault="00B70EC2" w:rsidP="00525E8B">
      <w:pPr>
        <w:pStyle w:val="NormalWeb"/>
        <w:shd w:val="clear" w:color="auto" w:fill="FFFFFF"/>
        <w:spacing w:before="0" w:beforeAutospacing="0" w:after="0" w:afterAutospacing="0" w:line="360" w:lineRule="auto"/>
        <w:jc w:val="center"/>
        <w:rPr>
          <w:rFonts w:ascii="Arial" w:hAnsi="Arial" w:cs="Arial"/>
          <w:color w:val="000000" w:themeColor="text1"/>
          <w:sz w:val="22"/>
          <w:szCs w:val="22"/>
        </w:rPr>
      </w:pPr>
    </w:p>
    <w:p w:rsidR="008335C5" w:rsidRPr="00A60DDA" w:rsidRDefault="008335C5" w:rsidP="00525E8B">
      <w:pPr>
        <w:pStyle w:val="NormalWeb"/>
        <w:shd w:val="clear" w:color="auto" w:fill="FFFFFF"/>
        <w:spacing w:before="0" w:beforeAutospacing="0" w:after="0" w:afterAutospacing="0" w:line="360" w:lineRule="auto"/>
        <w:jc w:val="center"/>
        <w:rPr>
          <w:rFonts w:ascii="Arial" w:hAnsi="Arial" w:cs="Arial"/>
          <w:color w:val="000000" w:themeColor="text1"/>
          <w:sz w:val="22"/>
          <w:szCs w:val="22"/>
        </w:rPr>
      </w:pPr>
    </w:p>
    <w:p w:rsidR="00F84E84" w:rsidRPr="00A60DDA" w:rsidRDefault="00A43707" w:rsidP="0071056B">
      <w:pPr>
        <w:pStyle w:val="NormalWeb"/>
        <w:shd w:val="clear" w:color="auto" w:fill="FFFFFF"/>
        <w:spacing w:before="0" w:beforeAutospacing="0" w:after="0" w:afterAutospacing="0" w:line="360" w:lineRule="auto"/>
        <w:rPr>
          <w:rFonts w:ascii="Arial" w:hAnsi="Arial" w:cs="Arial"/>
          <w:b/>
          <w:color w:val="000000" w:themeColor="text1"/>
          <w:sz w:val="22"/>
          <w:szCs w:val="22"/>
        </w:rPr>
      </w:pPr>
      <w:r w:rsidRPr="00A60DDA">
        <w:rPr>
          <w:rFonts w:ascii="Arial" w:hAnsi="Arial" w:cs="Arial"/>
          <w:b/>
          <w:color w:val="000000" w:themeColor="text1"/>
          <w:sz w:val="22"/>
          <w:szCs w:val="22"/>
        </w:rPr>
        <w:t xml:space="preserve">2.2 </w:t>
      </w:r>
      <w:r w:rsidR="002825CE" w:rsidRPr="00A60DDA">
        <w:rPr>
          <w:rFonts w:ascii="Arial" w:hAnsi="Arial" w:cs="Arial"/>
          <w:b/>
          <w:color w:val="000000" w:themeColor="text1"/>
          <w:sz w:val="22"/>
          <w:szCs w:val="22"/>
        </w:rPr>
        <w:t>Riscos em Silos e Armazéns</w:t>
      </w:r>
    </w:p>
    <w:p w:rsidR="00C34F6B" w:rsidRPr="00A60DDA" w:rsidRDefault="002273E3" w:rsidP="00E063C2">
      <w:pPr>
        <w:pStyle w:val="NormalWeb"/>
        <w:shd w:val="clear" w:color="auto" w:fill="FFFFFF"/>
        <w:spacing w:before="0" w:beforeAutospacing="0" w:after="0" w:afterAutospacing="0" w:line="360" w:lineRule="auto"/>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De acordo com Ary de Sá, a </w:t>
      </w:r>
      <w:r w:rsidR="005D373A" w:rsidRPr="00A60DDA">
        <w:rPr>
          <w:rFonts w:ascii="Arial" w:hAnsi="Arial" w:cs="Arial"/>
          <w:color w:val="000000" w:themeColor="text1"/>
          <w:sz w:val="22"/>
          <w:szCs w:val="22"/>
        </w:rPr>
        <w:t>atividade de armazenagem, processame</w:t>
      </w:r>
      <w:r w:rsidR="00732CA9" w:rsidRPr="00A60DDA">
        <w:rPr>
          <w:rFonts w:ascii="Arial" w:hAnsi="Arial" w:cs="Arial"/>
          <w:color w:val="000000" w:themeColor="text1"/>
          <w:sz w:val="22"/>
          <w:szCs w:val="22"/>
        </w:rPr>
        <w:t xml:space="preserve">nto e beneficiamento </w:t>
      </w:r>
      <w:r w:rsidR="00AC3FF7" w:rsidRPr="00A60DDA">
        <w:rPr>
          <w:rFonts w:ascii="Arial" w:hAnsi="Arial" w:cs="Arial"/>
          <w:color w:val="000000" w:themeColor="text1"/>
          <w:sz w:val="22"/>
          <w:szCs w:val="22"/>
        </w:rPr>
        <w:t>de cereais é</w:t>
      </w:r>
      <w:r w:rsidR="00732CA9" w:rsidRPr="00A60DDA">
        <w:rPr>
          <w:rFonts w:ascii="Arial" w:hAnsi="Arial" w:cs="Arial"/>
          <w:color w:val="000000" w:themeColor="text1"/>
          <w:sz w:val="22"/>
          <w:szCs w:val="22"/>
        </w:rPr>
        <w:t xml:space="preserve"> geradora de poeira</w:t>
      </w:r>
      <w:r w:rsidR="00C63D63" w:rsidRPr="00A60DDA">
        <w:rPr>
          <w:rFonts w:ascii="Arial" w:hAnsi="Arial" w:cs="Arial"/>
          <w:color w:val="000000" w:themeColor="text1"/>
          <w:sz w:val="22"/>
          <w:szCs w:val="22"/>
        </w:rPr>
        <w:t>s</w:t>
      </w:r>
      <w:r w:rsidR="00C34F6B" w:rsidRPr="00A60DDA">
        <w:rPr>
          <w:rFonts w:ascii="Arial" w:hAnsi="Arial" w:cs="Arial"/>
          <w:color w:val="000000" w:themeColor="text1"/>
          <w:sz w:val="22"/>
          <w:szCs w:val="22"/>
        </w:rPr>
        <w:t>, fibra</w:t>
      </w:r>
      <w:r w:rsidR="00C63D63" w:rsidRPr="00A60DDA">
        <w:rPr>
          <w:rFonts w:ascii="Arial" w:hAnsi="Arial" w:cs="Arial"/>
          <w:color w:val="000000" w:themeColor="text1"/>
          <w:sz w:val="22"/>
          <w:szCs w:val="22"/>
        </w:rPr>
        <w:t>s</w:t>
      </w:r>
      <w:r w:rsidR="00C34F6B" w:rsidRPr="00A60DDA">
        <w:rPr>
          <w:rFonts w:ascii="Arial" w:hAnsi="Arial" w:cs="Arial"/>
          <w:color w:val="000000" w:themeColor="text1"/>
          <w:sz w:val="22"/>
          <w:szCs w:val="22"/>
        </w:rPr>
        <w:t xml:space="preserve"> ou partículas</w:t>
      </w:r>
      <w:r w:rsidR="00732CA9" w:rsidRPr="00A60DDA">
        <w:rPr>
          <w:rFonts w:ascii="Arial" w:hAnsi="Arial" w:cs="Arial"/>
          <w:color w:val="000000" w:themeColor="text1"/>
          <w:sz w:val="22"/>
          <w:szCs w:val="22"/>
        </w:rPr>
        <w:t xml:space="preserve">, que podem se depositar </w:t>
      </w:r>
      <w:r w:rsidR="00732CA9" w:rsidRPr="00A60DDA">
        <w:rPr>
          <w:rFonts w:ascii="Arial" w:hAnsi="Arial" w:cs="Arial"/>
          <w:color w:val="000000" w:themeColor="text1"/>
          <w:sz w:val="22"/>
          <w:szCs w:val="22"/>
        </w:rPr>
        <w:lastRenderedPageBreak/>
        <w:t xml:space="preserve">sob a forma de camadas ou permanecer em suspensão com probabilidade de formar </w:t>
      </w:r>
      <w:r w:rsidR="00C34F6B" w:rsidRPr="00A60DDA">
        <w:rPr>
          <w:rFonts w:ascii="Arial" w:hAnsi="Arial" w:cs="Arial"/>
          <w:color w:val="000000" w:themeColor="text1"/>
          <w:sz w:val="22"/>
          <w:szCs w:val="22"/>
        </w:rPr>
        <w:t>misturas explosivas com o ar nas condições de pressão atmosférica e temperaturas normais.</w:t>
      </w:r>
      <w:r w:rsidR="00420278" w:rsidRPr="00A60DDA">
        <w:rPr>
          <w:rFonts w:ascii="Arial" w:hAnsi="Arial" w:cs="Arial"/>
          <w:color w:val="000000" w:themeColor="text1"/>
          <w:sz w:val="22"/>
          <w:szCs w:val="22"/>
        </w:rPr>
        <w:t xml:space="preserve"> </w:t>
      </w:r>
      <w:r w:rsidR="00D11A69" w:rsidRPr="00A60DDA">
        <w:rPr>
          <w:rFonts w:ascii="Arial" w:hAnsi="Arial" w:cs="Arial"/>
          <w:color w:val="000000" w:themeColor="text1"/>
          <w:sz w:val="22"/>
          <w:szCs w:val="22"/>
        </w:rPr>
        <w:t>A dimensão destas partículas em muitos casos é microscópica e imperceptível ao olho humano.</w:t>
      </w:r>
    </w:p>
    <w:p w:rsidR="00EC4FEF" w:rsidRDefault="00EC4FEF" w:rsidP="00D11A69">
      <w:pPr>
        <w:pStyle w:val="NormalWeb"/>
        <w:shd w:val="clear" w:color="auto" w:fill="FFFFFF"/>
        <w:spacing w:before="0" w:beforeAutospacing="0" w:after="0" w:afterAutospacing="0"/>
        <w:ind w:left="2268"/>
        <w:jc w:val="both"/>
        <w:rPr>
          <w:rFonts w:ascii="Arial" w:hAnsi="Arial" w:cs="Arial"/>
          <w:color w:val="000000" w:themeColor="text1"/>
          <w:sz w:val="20"/>
          <w:szCs w:val="20"/>
        </w:rPr>
      </w:pPr>
    </w:p>
    <w:p w:rsidR="00D11A69" w:rsidRPr="00E74BD9" w:rsidRDefault="00D11A69" w:rsidP="00D11A69">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E74BD9">
        <w:rPr>
          <w:rFonts w:ascii="Arial" w:hAnsi="Arial" w:cs="Arial"/>
          <w:color w:val="000000" w:themeColor="text1"/>
          <w:sz w:val="20"/>
          <w:szCs w:val="20"/>
        </w:rPr>
        <w:t xml:space="preserve">Poeiras são produzidas geralmente pelo rompimento mecânico de partículas inorgânica ou orgânica, seja pelo simples manuseio de materiais ou em consequência do processo de moagem, trituração, peneiramento e outros. As poeiras são partículas com diâmetro entre 1 e 100 </w:t>
      </w:r>
      <w:r w:rsidR="001B393F" w:rsidRPr="00E74BD9">
        <w:rPr>
          <w:rFonts w:ascii="Arial" w:hAnsi="Arial" w:cs="Arial"/>
          <w:color w:val="000000" w:themeColor="text1"/>
          <w:sz w:val="20"/>
          <w:szCs w:val="20"/>
        </w:rPr>
        <w:t>mícron</w:t>
      </w:r>
      <w:r w:rsidR="00115AD0">
        <w:rPr>
          <w:rFonts w:ascii="Arial" w:hAnsi="Arial" w:cs="Arial"/>
          <w:color w:val="000000" w:themeColor="text1"/>
          <w:sz w:val="20"/>
          <w:szCs w:val="20"/>
        </w:rPr>
        <w:t xml:space="preserve">. </w:t>
      </w:r>
      <w:r w:rsidRPr="00E74BD9">
        <w:rPr>
          <w:rFonts w:ascii="Arial" w:hAnsi="Arial" w:cs="Arial"/>
          <w:color w:val="000000" w:themeColor="text1"/>
          <w:sz w:val="20"/>
          <w:szCs w:val="20"/>
        </w:rPr>
        <w:t>(NASCHOLD, 2008, p. 2).</w:t>
      </w:r>
    </w:p>
    <w:p w:rsidR="00D11A69" w:rsidRPr="00A60DDA" w:rsidRDefault="00D11A69" w:rsidP="00D11A69">
      <w:pPr>
        <w:pStyle w:val="NormalWeb"/>
        <w:shd w:val="clear" w:color="auto" w:fill="FFFFFF"/>
        <w:spacing w:before="0" w:beforeAutospacing="0" w:after="0" w:afterAutospacing="0"/>
        <w:ind w:left="2268"/>
        <w:jc w:val="both"/>
        <w:rPr>
          <w:rFonts w:ascii="Arial" w:hAnsi="Arial" w:cs="Arial"/>
          <w:color w:val="000000" w:themeColor="text1"/>
          <w:sz w:val="22"/>
          <w:szCs w:val="22"/>
        </w:rPr>
      </w:pPr>
    </w:p>
    <w:p w:rsidR="004E6BD0" w:rsidRPr="00A60DDA" w:rsidRDefault="00C63D63" w:rsidP="00115AD0">
      <w:pPr>
        <w:spacing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Segundo </w:t>
      </w:r>
      <w:r w:rsidR="00914687" w:rsidRPr="00A60DDA">
        <w:rPr>
          <w:rFonts w:ascii="Arial" w:hAnsi="Arial" w:cs="Arial"/>
          <w:snapToGrid w:val="0"/>
          <w:color w:val="000000" w:themeColor="text1"/>
        </w:rPr>
        <w:t xml:space="preserve">o Engenheiro </w:t>
      </w:r>
      <w:r w:rsidRPr="00A60DDA">
        <w:rPr>
          <w:rFonts w:ascii="Arial" w:hAnsi="Arial" w:cs="Arial"/>
          <w:snapToGrid w:val="0"/>
          <w:color w:val="000000" w:themeColor="text1"/>
        </w:rPr>
        <w:t>Ary de Sá, a</w:t>
      </w:r>
      <w:r w:rsidR="00732CA9" w:rsidRPr="00A60DDA">
        <w:rPr>
          <w:rFonts w:ascii="Arial" w:hAnsi="Arial" w:cs="Arial"/>
          <w:snapToGrid w:val="0"/>
          <w:color w:val="000000" w:themeColor="text1"/>
        </w:rPr>
        <w:t xml:space="preserve"> periculosidade nestes ambientes é elevada quando a </w:t>
      </w:r>
      <w:r w:rsidR="00C34F6B" w:rsidRPr="00A60DDA">
        <w:rPr>
          <w:rFonts w:ascii="Arial" w:hAnsi="Arial" w:cs="Arial"/>
          <w:snapToGrid w:val="0"/>
          <w:color w:val="000000" w:themeColor="text1"/>
        </w:rPr>
        <w:t xml:space="preserve">dimensão das partículas é suficientemente pequena ou a energia de ignição suficientemente elevada. </w:t>
      </w:r>
      <w:r w:rsidR="002825CE" w:rsidRPr="00A60DDA">
        <w:rPr>
          <w:rFonts w:ascii="Arial" w:hAnsi="Arial" w:cs="Arial"/>
          <w:snapToGrid w:val="0"/>
          <w:color w:val="000000" w:themeColor="text1"/>
        </w:rPr>
        <w:t>Este perigo</w:t>
      </w:r>
      <w:r w:rsidR="00F84E84" w:rsidRPr="00A60DDA">
        <w:rPr>
          <w:rFonts w:ascii="Arial" w:hAnsi="Arial" w:cs="Arial"/>
          <w:snapToGrid w:val="0"/>
          <w:color w:val="000000" w:themeColor="text1"/>
        </w:rPr>
        <w:t xml:space="preserve"> aumenta significativamente nas </w:t>
      </w:r>
      <w:r w:rsidR="00914687" w:rsidRPr="00A60DDA">
        <w:rPr>
          <w:rFonts w:ascii="Arial" w:hAnsi="Arial" w:cs="Arial"/>
          <w:snapToGrid w:val="0"/>
          <w:color w:val="000000" w:themeColor="text1"/>
        </w:rPr>
        <w:t>unidades de b</w:t>
      </w:r>
      <w:r w:rsidR="00F84E84" w:rsidRPr="00A60DDA">
        <w:rPr>
          <w:rFonts w:ascii="Arial" w:hAnsi="Arial" w:cs="Arial"/>
          <w:snapToGrid w:val="0"/>
          <w:color w:val="000000" w:themeColor="text1"/>
        </w:rPr>
        <w:t xml:space="preserve">iodiesel acopladas a </w:t>
      </w:r>
      <w:r w:rsidRPr="00A60DDA">
        <w:rPr>
          <w:rFonts w:ascii="Arial" w:hAnsi="Arial" w:cs="Arial"/>
          <w:snapToGrid w:val="0"/>
          <w:color w:val="000000" w:themeColor="text1"/>
        </w:rPr>
        <w:t>u</w:t>
      </w:r>
      <w:r w:rsidR="00F84E84" w:rsidRPr="00A60DDA">
        <w:rPr>
          <w:rFonts w:ascii="Arial" w:hAnsi="Arial" w:cs="Arial"/>
          <w:snapToGrid w:val="0"/>
          <w:color w:val="000000" w:themeColor="text1"/>
        </w:rPr>
        <w:t xml:space="preserve">nidades de </w:t>
      </w:r>
      <w:r w:rsidRPr="00A60DDA">
        <w:rPr>
          <w:rFonts w:ascii="Arial" w:hAnsi="Arial" w:cs="Arial"/>
          <w:snapToGrid w:val="0"/>
          <w:color w:val="000000" w:themeColor="text1"/>
        </w:rPr>
        <w:t>a</w:t>
      </w:r>
      <w:r w:rsidR="00F84E84" w:rsidRPr="00A60DDA">
        <w:rPr>
          <w:rFonts w:ascii="Arial" w:hAnsi="Arial" w:cs="Arial"/>
          <w:snapToGrid w:val="0"/>
          <w:color w:val="000000" w:themeColor="text1"/>
        </w:rPr>
        <w:t>rmazenagem</w:t>
      </w:r>
      <w:r w:rsidRPr="00A60DDA">
        <w:rPr>
          <w:rFonts w:ascii="Arial" w:hAnsi="Arial" w:cs="Arial"/>
          <w:snapToGrid w:val="0"/>
          <w:color w:val="000000" w:themeColor="text1"/>
        </w:rPr>
        <w:t xml:space="preserve"> devido a probabilidade de formação de atmosferas explosivas por gás</w:t>
      </w:r>
      <w:r w:rsidR="00914687" w:rsidRPr="00A60DDA">
        <w:rPr>
          <w:rFonts w:ascii="Arial" w:hAnsi="Arial" w:cs="Arial"/>
          <w:snapToGrid w:val="0"/>
          <w:color w:val="000000" w:themeColor="text1"/>
        </w:rPr>
        <w:t xml:space="preserve"> ou misturas híbridas</w:t>
      </w:r>
      <w:r w:rsidR="00F84E84" w:rsidRPr="00A60DDA">
        <w:rPr>
          <w:rFonts w:ascii="Arial" w:hAnsi="Arial" w:cs="Arial"/>
          <w:snapToGrid w:val="0"/>
          <w:color w:val="000000" w:themeColor="text1"/>
        </w:rPr>
        <w:t xml:space="preserve">. </w:t>
      </w:r>
      <w:r w:rsidR="00115AD0">
        <w:rPr>
          <w:rFonts w:ascii="Arial" w:hAnsi="Arial" w:cs="Arial"/>
          <w:snapToGrid w:val="0"/>
          <w:color w:val="000000" w:themeColor="text1"/>
        </w:rPr>
        <w:t xml:space="preserve">Conforme afirma Sá </w:t>
      </w:r>
      <w:r w:rsidR="001666C1">
        <w:rPr>
          <w:rFonts w:ascii="Arial" w:hAnsi="Arial" w:cs="Arial"/>
          <w:snapToGrid w:val="0"/>
          <w:color w:val="000000" w:themeColor="text1"/>
        </w:rPr>
        <w:t>(2008</w:t>
      </w:r>
      <w:r w:rsidR="00115AD0">
        <w:rPr>
          <w:rFonts w:ascii="Arial" w:hAnsi="Arial" w:cs="Arial"/>
          <w:snapToGrid w:val="0"/>
          <w:color w:val="000000" w:themeColor="text1"/>
        </w:rPr>
        <w:t>, p</w:t>
      </w:r>
      <w:r w:rsidR="00B75009">
        <w:rPr>
          <w:rFonts w:ascii="Arial" w:hAnsi="Arial" w:cs="Arial"/>
          <w:snapToGrid w:val="0"/>
          <w:color w:val="000000" w:themeColor="text1"/>
        </w:rPr>
        <w:t>.</w:t>
      </w:r>
      <w:r w:rsidR="00115AD0">
        <w:rPr>
          <w:rFonts w:ascii="Arial" w:hAnsi="Arial" w:cs="Arial"/>
          <w:snapToGrid w:val="0"/>
          <w:color w:val="000000" w:themeColor="text1"/>
        </w:rPr>
        <w:t>3):</w:t>
      </w:r>
    </w:p>
    <w:p w:rsidR="005D48BC" w:rsidRPr="00115AD0" w:rsidRDefault="00115AD0" w:rsidP="00115AD0">
      <w:pPr>
        <w:autoSpaceDE w:val="0"/>
        <w:autoSpaceDN w:val="0"/>
        <w:adjustRightInd w:val="0"/>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C</w:t>
      </w:r>
      <w:r w:rsidR="005D48BC" w:rsidRPr="00115AD0">
        <w:rPr>
          <w:rFonts w:ascii="Arial" w:hAnsi="Arial" w:cs="Arial"/>
          <w:color w:val="000000" w:themeColor="text1"/>
          <w:sz w:val="20"/>
          <w:szCs w:val="20"/>
        </w:rPr>
        <w:t xml:space="preserve">om relativa frequência as explosões de pó se produzem em série, sendo por vezes a deflagração inicial muito pequena em quantidade, </w:t>
      </w:r>
      <w:r w:rsidR="001666C1" w:rsidRPr="00115AD0">
        <w:rPr>
          <w:rFonts w:ascii="Arial" w:hAnsi="Arial" w:cs="Arial"/>
          <w:color w:val="000000" w:themeColor="text1"/>
          <w:sz w:val="20"/>
          <w:szCs w:val="20"/>
        </w:rPr>
        <w:t>possuindo, porém,</w:t>
      </w:r>
      <w:r w:rsidR="005D48BC" w:rsidRPr="00115AD0">
        <w:rPr>
          <w:rFonts w:ascii="Arial" w:hAnsi="Arial" w:cs="Arial"/>
          <w:color w:val="000000" w:themeColor="text1"/>
          <w:sz w:val="20"/>
          <w:szCs w:val="20"/>
        </w:rPr>
        <w:t xml:space="preserve"> suficiente intensidade para colocar o pó das imediações em suspensão ou romper peças de máquinas ou instalações dentro da planta industrial, como os coletores de pó, com o que se criam nuvens cada vez maiores, através das quais podem se propagar explosões secundárias e terciárias, cada qual mai</w:t>
      </w:r>
      <w:r w:rsidR="00B75009">
        <w:rPr>
          <w:rFonts w:ascii="Arial" w:hAnsi="Arial" w:cs="Arial"/>
          <w:color w:val="000000" w:themeColor="text1"/>
          <w:sz w:val="20"/>
          <w:szCs w:val="20"/>
        </w:rPr>
        <w:t>s devastadora do que a anterior.</w:t>
      </w:r>
    </w:p>
    <w:p w:rsidR="005D48BC" w:rsidRPr="00A60DDA" w:rsidRDefault="005D48BC" w:rsidP="005D1346">
      <w:pPr>
        <w:spacing w:after="0" w:line="360" w:lineRule="auto"/>
        <w:ind w:firstLine="708"/>
        <w:jc w:val="both"/>
        <w:rPr>
          <w:rFonts w:ascii="Arial" w:hAnsi="Arial" w:cs="Arial"/>
          <w:color w:val="000000" w:themeColor="text1"/>
        </w:rPr>
      </w:pPr>
      <w:r w:rsidRPr="00A60DDA">
        <w:rPr>
          <w:rFonts w:ascii="Arial" w:hAnsi="Arial" w:cs="Arial"/>
          <w:color w:val="000000" w:themeColor="text1"/>
        </w:rPr>
        <w:t>Na maioria dos locais em que os produtos inflamáveis são utilizados, como nas unidades de biodiesel,</w:t>
      </w:r>
      <w:r w:rsidR="001B393F" w:rsidRPr="00A60DDA">
        <w:rPr>
          <w:rFonts w:ascii="Arial" w:hAnsi="Arial" w:cs="Arial"/>
          <w:color w:val="000000" w:themeColor="text1"/>
        </w:rPr>
        <w:t xml:space="preserve"> geralmente acopladas a grandes armazéns </w:t>
      </w:r>
      <w:r w:rsidR="001666C1" w:rsidRPr="00A60DDA">
        <w:rPr>
          <w:rFonts w:ascii="Arial" w:hAnsi="Arial" w:cs="Arial"/>
          <w:color w:val="000000" w:themeColor="text1"/>
        </w:rPr>
        <w:t>graneleiro</w:t>
      </w:r>
      <w:r w:rsidR="001666C1">
        <w:rPr>
          <w:rFonts w:ascii="Arial" w:hAnsi="Arial" w:cs="Arial"/>
          <w:color w:val="000000" w:themeColor="text1"/>
        </w:rPr>
        <w:t>s</w:t>
      </w:r>
      <w:r w:rsidR="001666C1" w:rsidRPr="00A60DDA">
        <w:rPr>
          <w:rFonts w:ascii="Arial" w:hAnsi="Arial" w:cs="Arial"/>
          <w:color w:val="000000" w:themeColor="text1"/>
        </w:rPr>
        <w:t>, é</w:t>
      </w:r>
      <w:r w:rsidRPr="00A60DDA">
        <w:rPr>
          <w:rFonts w:ascii="Arial" w:hAnsi="Arial" w:cs="Arial"/>
          <w:color w:val="000000" w:themeColor="text1"/>
        </w:rPr>
        <w:t xml:space="preserve"> difícil assegurar que jamais ocorrerá a presença de uma atmosfera explosiva. Pode também ser difícil assegurar que os equipamentos jamais se constituirão em fontes de ignição. </w:t>
      </w:r>
      <w:r w:rsidR="00B75009">
        <w:rPr>
          <w:rFonts w:ascii="Arial" w:hAnsi="Arial" w:cs="Arial"/>
          <w:color w:val="000000" w:themeColor="text1"/>
        </w:rPr>
        <w:t>“</w:t>
      </w:r>
      <w:r w:rsidRPr="00A60DDA">
        <w:rPr>
          <w:rFonts w:ascii="Arial" w:hAnsi="Arial" w:cs="Arial"/>
          <w:color w:val="000000" w:themeColor="text1"/>
        </w:rPr>
        <w:t>Entretanto, em situações em que exista uma alta probabilidade de ocorrência de uma atmosfera explosiva, a confiabilidade é obtida pelo uso de equipamentos que tenham uma baixa probabilidade de se tornarem fontes de ignição." (BULGARELLI, 2009</w:t>
      </w:r>
      <w:r w:rsidR="00B75009">
        <w:rPr>
          <w:rFonts w:ascii="Arial" w:hAnsi="Arial" w:cs="Arial"/>
          <w:color w:val="000000" w:themeColor="text1"/>
        </w:rPr>
        <w:t>, p.</w:t>
      </w:r>
      <w:r w:rsidR="008335C5">
        <w:rPr>
          <w:rFonts w:ascii="Arial" w:hAnsi="Arial" w:cs="Arial"/>
          <w:color w:val="000000" w:themeColor="text1"/>
        </w:rPr>
        <w:t>35</w:t>
      </w:r>
      <w:r w:rsidRPr="00A60DDA">
        <w:rPr>
          <w:rFonts w:ascii="Arial" w:hAnsi="Arial" w:cs="Arial"/>
          <w:color w:val="000000" w:themeColor="text1"/>
        </w:rPr>
        <w:t>)</w:t>
      </w:r>
    </w:p>
    <w:p w:rsidR="004E6BD0" w:rsidRDefault="00914687" w:rsidP="005D1346">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A periculosidade da poeira de cerais fica clara ao observarmos a </w:t>
      </w:r>
      <w:r w:rsidR="004E6BD0" w:rsidRPr="00A60DDA">
        <w:rPr>
          <w:rFonts w:ascii="Arial" w:hAnsi="Arial" w:cs="Arial"/>
          <w:snapToGrid w:val="0"/>
          <w:color w:val="000000" w:themeColor="text1"/>
        </w:rPr>
        <w:t>figura 0</w:t>
      </w:r>
      <w:r w:rsidR="009D500D" w:rsidRPr="00A60DDA">
        <w:rPr>
          <w:rFonts w:ascii="Arial" w:hAnsi="Arial" w:cs="Arial"/>
          <w:snapToGrid w:val="0"/>
          <w:color w:val="000000" w:themeColor="text1"/>
        </w:rPr>
        <w:t>1</w:t>
      </w:r>
      <w:r w:rsidR="00C63D63" w:rsidRPr="00A60DDA">
        <w:rPr>
          <w:rFonts w:ascii="Arial" w:hAnsi="Arial" w:cs="Arial"/>
          <w:snapToGrid w:val="0"/>
          <w:color w:val="000000" w:themeColor="text1"/>
        </w:rPr>
        <w:t>,</w:t>
      </w:r>
      <w:r w:rsidR="004E6BD0" w:rsidRPr="00A60DDA">
        <w:rPr>
          <w:rFonts w:ascii="Arial" w:hAnsi="Arial" w:cs="Arial"/>
          <w:snapToGrid w:val="0"/>
          <w:color w:val="000000" w:themeColor="text1"/>
        </w:rPr>
        <w:t xml:space="preserve"> </w:t>
      </w:r>
      <w:r w:rsidRPr="00A60DDA">
        <w:rPr>
          <w:rFonts w:ascii="Arial" w:hAnsi="Arial" w:cs="Arial"/>
          <w:snapToGrid w:val="0"/>
          <w:color w:val="000000" w:themeColor="text1"/>
        </w:rPr>
        <w:t xml:space="preserve">que demonstra </w:t>
      </w:r>
      <w:r w:rsidR="004E6BD0" w:rsidRPr="00A60DDA">
        <w:rPr>
          <w:rFonts w:ascii="Arial" w:hAnsi="Arial" w:cs="Arial"/>
          <w:snapToGrid w:val="0"/>
          <w:color w:val="000000" w:themeColor="text1"/>
        </w:rPr>
        <w:t xml:space="preserve">um processo de carregamento de armazém </w:t>
      </w:r>
      <w:r w:rsidR="00F4299F" w:rsidRPr="00A60DDA">
        <w:rPr>
          <w:rFonts w:ascii="Arial" w:hAnsi="Arial" w:cs="Arial"/>
          <w:snapToGrid w:val="0"/>
          <w:color w:val="000000" w:themeColor="text1"/>
        </w:rPr>
        <w:t>g</w:t>
      </w:r>
      <w:r w:rsidR="004E6BD0" w:rsidRPr="00A60DDA">
        <w:rPr>
          <w:rFonts w:ascii="Arial" w:hAnsi="Arial" w:cs="Arial"/>
          <w:snapToGrid w:val="0"/>
          <w:color w:val="000000" w:themeColor="text1"/>
        </w:rPr>
        <w:t>raneleiro com alta incidência de pó, determinando a formação de uma atmosfera com probabilidade de ser explosiva.</w:t>
      </w:r>
    </w:p>
    <w:p w:rsidR="002273E3" w:rsidRPr="00A60DDA" w:rsidRDefault="002273E3" w:rsidP="002273E3">
      <w:pPr>
        <w:spacing w:after="0" w:line="360" w:lineRule="auto"/>
        <w:ind w:firstLine="708"/>
        <w:jc w:val="both"/>
        <w:rPr>
          <w:rFonts w:ascii="Arial" w:hAnsi="Arial" w:cs="Arial"/>
          <w:color w:val="000000" w:themeColor="text1"/>
        </w:rPr>
      </w:pPr>
      <w:r>
        <w:rPr>
          <w:rFonts w:ascii="Arial" w:hAnsi="Arial" w:cs="Arial"/>
          <w:snapToGrid w:val="0"/>
          <w:color w:val="000000" w:themeColor="text1"/>
        </w:rPr>
        <w:t>Segundo Sá, e</w:t>
      </w:r>
      <w:r w:rsidRPr="00A60DDA">
        <w:rPr>
          <w:rFonts w:ascii="Arial" w:hAnsi="Arial" w:cs="Arial"/>
          <w:snapToGrid w:val="0"/>
          <w:color w:val="000000" w:themeColor="text1"/>
        </w:rPr>
        <w:t xml:space="preserve">sta tipologia de local deve ser mapeada através da classificação de áreas. </w:t>
      </w:r>
      <w:r w:rsidRPr="00A60DDA">
        <w:rPr>
          <w:rFonts w:ascii="Arial" w:hAnsi="Arial" w:cs="Arial"/>
          <w:color w:val="000000" w:themeColor="text1"/>
        </w:rPr>
        <w:t xml:space="preserve">Esta tem como objetivo principal avaliar os níveis de risco, e delimitar os locais com probabilidade de existência ou com possibilidade de formação de misturas explosivas pela presença de gases, vapores, poeiras ou fibras combustíveis misturadas com o ar.  Ao determinarmos uma área como classificada estamos afirmando que na mesma uma atmosfera explosiva está presente, ou pode estar presente, em quantidade tal que requeira precauções </w:t>
      </w:r>
      <w:r w:rsidRPr="00A60DDA">
        <w:rPr>
          <w:rFonts w:ascii="Arial" w:hAnsi="Arial" w:cs="Arial"/>
          <w:color w:val="000000" w:themeColor="text1"/>
        </w:rPr>
        <w:lastRenderedPageBreak/>
        <w:t xml:space="preserve">especiais para a construção, instalação e utilização de equipamentos elétricos” e controle de fontes de ignição. </w:t>
      </w:r>
    </w:p>
    <w:p w:rsidR="00E74BD9" w:rsidRDefault="005D1346"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2273E3">
        <w:rPr>
          <w:rFonts w:ascii="Arial" w:hAnsi="Arial" w:cs="Arial"/>
          <w:iCs/>
          <w:color w:val="000000" w:themeColor="text1"/>
        </w:rPr>
        <w:t xml:space="preserve"> </w:t>
      </w:r>
      <w:r w:rsidR="00E74BD9" w:rsidRPr="00A60DDA">
        <w:rPr>
          <w:rFonts w:ascii="Arial" w:hAnsi="Arial" w:cs="Arial"/>
          <w:iCs/>
          <w:color w:val="000000" w:themeColor="text1"/>
        </w:rPr>
        <w:t xml:space="preserve">Fig. 01 – Armazém Graneleiro </w:t>
      </w:r>
      <w:r w:rsidR="00065558">
        <w:rPr>
          <w:rFonts w:ascii="Arial" w:hAnsi="Arial" w:cs="Arial"/>
          <w:iCs/>
          <w:color w:val="000000" w:themeColor="text1"/>
        </w:rPr>
        <w:t>Tergrasa Rio Grande- RS -</w:t>
      </w:r>
      <w:r w:rsidR="002273E3">
        <w:rPr>
          <w:rFonts w:ascii="Arial" w:hAnsi="Arial" w:cs="Arial"/>
          <w:iCs/>
          <w:color w:val="000000" w:themeColor="text1"/>
        </w:rPr>
        <w:t xml:space="preserve">      </w:t>
      </w:r>
      <w:r w:rsidR="00AF0487">
        <w:rPr>
          <w:rFonts w:ascii="Arial" w:hAnsi="Arial" w:cs="Arial"/>
          <w:iCs/>
          <w:color w:val="000000" w:themeColor="text1"/>
        </w:rPr>
        <w:t>C</w:t>
      </w:r>
      <w:r w:rsidR="00E74BD9" w:rsidRPr="00A60DDA">
        <w:rPr>
          <w:rFonts w:ascii="Arial" w:hAnsi="Arial" w:cs="Arial"/>
          <w:iCs/>
          <w:color w:val="000000" w:themeColor="text1"/>
        </w:rPr>
        <w:t>arregamento</w:t>
      </w:r>
      <w:r w:rsidR="00AF0487">
        <w:rPr>
          <w:rFonts w:ascii="Arial" w:hAnsi="Arial" w:cs="Arial"/>
          <w:iCs/>
          <w:color w:val="000000" w:themeColor="text1"/>
        </w:rPr>
        <w:t>.</w:t>
      </w:r>
    </w:p>
    <w:p w:rsidR="002273E3" w:rsidRDefault="002273E3" w:rsidP="00525E8B">
      <w:pPr>
        <w:spacing w:after="0" w:line="240" w:lineRule="auto"/>
        <w:ind w:right="1133"/>
        <w:jc w:val="center"/>
        <w:rPr>
          <w:rFonts w:ascii="Arial" w:hAnsi="Arial" w:cs="Arial"/>
          <w:iCs/>
          <w:color w:val="000000" w:themeColor="text1"/>
        </w:rPr>
      </w:pPr>
    </w:p>
    <w:p w:rsidR="004E6BD0" w:rsidRPr="00A60DDA" w:rsidRDefault="004E6BD0" w:rsidP="004E6BD0">
      <w:pPr>
        <w:spacing w:line="360" w:lineRule="auto"/>
        <w:jc w:val="center"/>
        <w:rPr>
          <w:rFonts w:ascii="Arial" w:hAnsi="Arial" w:cs="Arial"/>
          <w:snapToGrid w:val="0"/>
          <w:color w:val="000000" w:themeColor="text1"/>
        </w:rPr>
      </w:pPr>
      <w:r w:rsidRPr="00A60DDA">
        <w:rPr>
          <w:rFonts w:ascii="Arial" w:hAnsi="Arial" w:cs="Arial"/>
          <w:noProof/>
          <w:color w:val="000000" w:themeColor="text1"/>
          <w:lang w:eastAsia="pt-BR"/>
        </w:rPr>
        <w:drawing>
          <wp:inline distT="0" distB="0" distL="0" distR="0" wp14:anchorId="5B607D40" wp14:editId="1FB1E46E">
            <wp:extent cx="4248150" cy="2533650"/>
            <wp:effectExtent l="19050" t="19050" r="19050" b="19050"/>
            <wp:docPr id="16" name="Imagem 16" descr="PCI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I 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0" cy="2533650"/>
                    </a:xfrm>
                    <a:prstGeom prst="rect">
                      <a:avLst/>
                    </a:prstGeom>
                    <a:noFill/>
                    <a:ln>
                      <a:solidFill>
                        <a:schemeClr val="tx1"/>
                      </a:solidFill>
                    </a:ln>
                  </pic:spPr>
                </pic:pic>
              </a:graphicData>
            </a:graphic>
          </wp:inline>
        </w:drawing>
      </w:r>
    </w:p>
    <w:p w:rsidR="004E6BD0" w:rsidRPr="00E74BD9" w:rsidRDefault="005D1346" w:rsidP="00525E8B">
      <w:pPr>
        <w:spacing w:after="0"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r w:rsidR="004E6BD0" w:rsidRPr="00E74BD9">
        <w:rPr>
          <w:rFonts w:ascii="Arial" w:hAnsi="Arial" w:cs="Arial"/>
          <w:iCs/>
          <w:color w:val="000000" w:themeColor="text1"/>
          <w:sz w:val="20"/>
          <w:szCs w:val="20"/>
        </w:rPr>
        <w:t>Foto: Celestino Rossi – 08-09-2015</w:t>
      </w:r>
    </w:p>
    <w:p w:rsidR="004E6BD0" w:rsidRPr="00A60DDA" w:rsidRDefault="004E6BD0" w:rsidP="004E6BD0">
      <w:pPr>
        <w:pStyle w:val="NormalWeb"/>
        <w:shd w:val="clear" w:color="auto" w:fill="FFFFFF"/>
        <w:spacing w:before="0" w:beforeAutospacing="0" w:after="0" w:afterAutospacing="0" w:line="360" w:lineRule="auto"/>
        <w:jc w:val="both"/>
        <w:rPr>
          <w:rFonts w:ascii="Arial" w:hAnsi="Arial" w:cs="Arial"/>
          <w:color w:val="000000" w:themeColor="text1"/>
          <w:sz w:val="22"/>
          <w:szCs w:val="22"/>
        </w:rPr>
      </w:pPr>
    </w:p>
    <w:p w:rsidR="00C63B4B" w:rsidRDefault="005730D6" w:rsidP="005D1346">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Normalmente a periculosidade é maior em grandes terminais coletores, marítimos ou em fazendas com alto volume de produção e que disponham de complexos de secagem e armazenagem</w:t>
      </w:r>
      <w:r w:rsidR="00AC3FF7" w:rsidRPr="00A60DDA">
        <w:rPr>
          <w:rFonts w:ascii="Arial" w:hAnsi="Arial" w:cs="Arial"/>
          <w:snapToGrid w:val="0"/>
          <w:color w:val="000000" w:themeColor="text1"/>
        </w:rPr>
        <w:t xml:space="preserve">, tuneis de descarga e grande volume de equipamentos de transporte e coleta de pó. </w:t>
      </w:r>
      <w:r w:rsidR="00F151FC" w:rsidRPr="00A60DDA">
        <w:rPr>
          <w:rFonts w:ascii="Arial" w:hAnsi="Arial" w:cs="Arial"/>
          <w:snapToGrid w:val="0"/>
          <w:color w:val="000000" w:themeColor="text1"/>
        </w:rPr>
        <w:t xml:space="preserve"> </w:t>
      </w:r>
      <w:r w:rsidR="006E1025">
        <w:rPr>
          <w:rFonts w:ascii="Arial" w:hAnsi="Arial" w:cs="Arial"/>
          <w:snapToGrid w:val="0"/>
          <w:color w:val="000000" w:themeColor="text1"/>
        </w:rPr>
        <w:t xml:space="preserve">Para Sá, deve ser dada atenção a eliminação completa das poeiras que compõem a planta industrial, pois as explosões secundárias são potencialmente mais devastadoras. </w:t>
      </w:r>
    </w:p>
    <w:p w:rsidR="00F84E84" w:rsidRPr="00A60DDA" w:rsidRDefault="00F151FC" w:rsidP="005D1346">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A falta de rotinas de limpeza, </w:t>
      </w:r>
      <w:r w:rsidR="004E6BD0" w:rsidRPr="00A60DDA">
        <w:rPr>
          <w:rFonts w:ascii="Arial" w:hAnsi="Arial" w:cs="Arial"/>
          <w:snapToGrid w:val="0"/>
          <w:color w:val="000000" w:themeColor="text1"/>
        </w:rPr>
        <w:t xml:space="preserve">manutenção e </w:t>
      </w:r>
      <w:r w:rsidRPr="00A60DDA">
        <w:rPr>
          <w:rFonts w:ascii="Arial" w:hAnsi="Arial" w:cs="Arial"/>
          <w:snapToGrid w:val="0"/>
          <w:color w:val="000000" w:themeColor="text1"/>
        </w:rPr>
        <w:t xml:space="preserve">instalações inadequadas </w:t>
      </w:r>
      <w:r w:rsidR="004E6BD0" w:rsidRPr="00A60DDA">
        <w:rPr>
          <w:rFonts w:ascii="Arial" w:hAnsi="Arial" w:cs="Arial"/>
          <w:snapToGrid w:val="0"/>
          <w:color w:val="000000" w:themeColor="text1"/>
        </w:rPr>
        <w:t>aliad</w:t>
      </w:r>
      <w:r w:rsidR="001B393F" w:rsidRPr="00A60DDA">
        <w:rPr>
          <w:rFonts w:ascii="Arial" w:hAnsi="Arial" w:cs="Arial"/>
          <w:snapToGrid w:val="0"/>
          <w:color w:val="000000" w:themeColor="text1"/>
        </w:rPr>
        <w:t>o</w:t>
      </w:r>
      <w:r w:rsidR="004E6BD0" w:rsidRPr="00A60DDA">
        <w:rPr>
          <w:rFonts w:ascii="Arial" w:hAnsi="Arial" w:cs="Arial"/>
          <w:snapToGrid w:val="0"/>
          <w:color w:val="000000" w:themeColor="text1"/>
        </w:rPr>
        <w:t xml:space="preserve"> a</w:t>
      </w:r>
      <w:r w:rsidRPr="00A60DDA">
        <w:rPr>
          <w:rFonts w:ascii="Arial" w:hAnsi="Arial" w:cs="Arial"/>
          <w:snapToGrid w:val="0"/>
          <w:color w:val="000000" w:themeColor="text1"/>
        </w:rPr>
        <w:t xml:space="preserve"> equipamentos obsoletos colocam em </w:t>
      </w:r>
      <w:r w:rsidR="00DC6D41" w:rsidRPr="00A60DDA">
        <w:rPr>
          <w:rFonts w:ascii="Arial" w:hAnsi="Arial" w:cs="Arial"/>
          <w:snapToGrid w:val="0"/>
          <w:color w:val="000000" w:themeColor="text1"/>
        </w:rPr>
        <w:t>risco</w:t>
      </w:r>
      <w:r w:rsidRPr="00A60DDA">
        <w:rPr>
          <w:rFonts w:ascii="Arial" w:hAnsi="Arial" w:cs="Arial"/>
          <w:snapToGrid w:val="0"/>
          <w:color w:val="000000" w:themeColor="text1"/>
        </w:rPr>
        <w:t xml:space="preserve"> não somente as vidas humanas, mas todo o patrimônio e safra estocada.</w:t>
      </w:r>
      <w:r w:rsidR="004E6BD0" w:rsidRPr="00A60DDA">
        <w:rPr>
          <w:rFonts w:ascii="Arial" w:hAnsi="Arial" w:cs="Arial"/>
          <w:snapToGrid w:val="0"/>
          <w:color w:val="000000" w:themeColor="text1"/>
        </w:rPr>
        <w:t xml:space="preserve"> Isto é perceptível quando adentramos unidades em que o próprio sistema de filtragem não consegue executar a função para a qual foi projetado. (Ver fig. 0</w:t>
      </w:r>
      <w:r w:rsidR="009D500D" w:rsidRPr="00A60DDA">
        <w:rPr>
          <w:rFonts w:ascii="Arial" w:hAnsi="Arial" w:cs="Arial"/>
          <w:snapToGrid w:val="0"/>
          <w:color w:val="000000" w:themeColor="text1"/>
        </w:rPr>
        <w:t>2</w:t>
      </w:r>
      <w:r w:rsidR="001666C1" w:rsidRPr="00A60DDA">
        <w:rPr>
          <w:rFonts w:ascii="Arial" w:hAnsi="Arial" w:cs="Arial"/>
          <w:snapToGrid w:val="0"/>
          <w:color w:val="000000" w:themeColor="text1"/>
        </w:rPr>
        <w:t>).</w:t>
      </w:r>
    </w:p>
    <w:p w:rsidR="00C63B4B" w:rsidRDefault="00C63B4B" w:rsidP="006E1025">
      <w:pPr>
        <w:spacing w:after="0" w:line="360" w:lineRule="auto"/>
        <w:ind w:firstLine="708"/>
        <w:jc w:val="both"/>
        <w:rPr>
          <w:rFonts w:ascii="Arial" w:hAnsi="Arial" w:cs="Arial"/>
          <w:snapToGrid w:val="0"/>
          <w:color w:val="000000" w:themeColor="text1"/>
        </w:rPr>
      </w:pPr>
      <w:r>
        <w:rPr>
          <w:rFonts w:ascii="Arial" w:hAnsi="Arial" w:cs="Arial"/>
          <w:snapToGrid w:val="0"/>
          <w:color w:val="000000" w:themeColor="text1"/>
        </w:rPr>
        <w:t>Além dos processos de limpeza, fundamentais na fase operacional, as instalações devem ser projetadas sob rígidos padrões, conforme prescrições da NBR 16.385 que no seu item 4.1.4 determina:</w:t>
      </w:r>
    </w:p>
    <w:p w:rsidR="00C63B4B" w:rsidRDefault="00C63B4B" w:rsidP="006E1025">
      <w:pPr>
        <w:spacing w:after="0" w:line="360" w:lineRule="auto"/>
        <w:ind w:firstLine="708"/>
        <w:jc w:val="both"/>
        <w:rPr>
          <w:rFonts w:ascii="Arial" w:hAnsi="Arial" w:cs="Arial"/>
          <w:snapToGrid w:val="0"/>
          <w:color w:val="000000" w:themeColor="text1"/>
        </w:rPr>
      </w:pPr>
    </w:p>
    <w:p w:rsidR="00C63B4B" w:rsidRDefault="00C63B4B" w:rsidP="00C63B4B">
      <w:pPr>
        <w:spacing w:after="0" w:line="240" w:lineRule="auto"/>
        <w:ind w:left="2268"/>
        <w:jc w:val="both"/>
        <w:rPr>
          <w:rFonts w:ascii="Arial" w:hAnsi="Arial" w:cs="Arial"/>
          <w:snapToGrid w:val="0"/>
          <w:color w:val="000000" w:themeColor="text1"/>
          <w:sz w:val="20"/>
          <w:szCs w:val="20"/>
        </w:rPr>
      </w:pPr>
      <w:r w:rsidRPr="00C63B4B">
        <w:rPr>
          <w:rFonts w:ascii="Arial" w:hAnsi="Arial" w:cs="Arial"/>
          <w:snapToGrid w:val="0"/>
          <w:color w:val="000000" w:themeColor="text1"/>
          <w:sz w:val="20"/>
          <w:szCs w:val="20"/>
        </w:rPr>
        <w:t>As instalações e os processos devem ser projetados, instalados e mantidos de modo a prevenir</w:t>
      </w:r>
      <w:r>
        <w:rPr>
          <w:rFonts w:ascii="Arial" w:hAnsi="Arial" w:cs="Arial"/>
          <w:snapToGrid w:val="0"/>
          <w:color w:val="000000" w:themeColor="text1"/>
          <w:sz w:val="20"/>
          <w:szCs w:val="20"/>
        </w:rPr>
        <w:t xml:space="preserve"> </w:t>
      </w:r>
      <w:r w:rsidRPr="00C63B4B">
        <w:rPr>
          <w:rFonts w:ascii="Arial" w:hAnsi="Arial" w:cs="Arial"/>
          <w:snapToGrid w:val="0"/>
          <w:color w:val="000000" w:themeColor="text1"/>
          <w:sz w:val="20"/>
          <w:szCs w:val="20"/>
        </w:rPr>
        <w:t>e proteger de incêndio e/ou explosão, que possam causar falha em compartimentos adjacentes,</w:t>
      </w:r>
      <w:r>
        <w:rPr>
          <w:rFonts w:ascii="Arial" w:hAnsi="Arial" w:cs="Arial"/>
          <w:snapToGrid w:val="0"/>
          <w:color w:val="000000" w:themeColor="text1"/>
          <w:sz w:val="20"/>
          <w:szCs w:val="20"/>
        </w:rPr>
        <w:t xml:space="preserve"> </w:t>
      </w:r>
      <w:r w:rsidRPr="00C63B4B">
        <w:rPr>
          <w:rFonts w:ascii="Arial" w:hAnsi="Arial" w:cs="Arial"/>
          <w:snapToGrid w:val="0"/>
          <w:color w:val="000000" w:themeColor="text1"/>
          <w:sz w:val="20"/>
          <w:szCs w:val="20"/>
        </w:rPr>
        <w:t>de modo a garantir sua integridade estrutural e o funcionamento destes, bem como os equipamentos</w:t>
      </w:r>
      <w:r>
        <w:rPr>
          <w:rFonts w:ascii="Arial" w:hAnsi="Arial" w:cs="Arial"/>
          <w:snapToGrid w:val="0"/>
          <w:color w:val="000000" w:themeColor="text1"/>
          <w:sz w:val="20"/>
          <w:szCs w:val="20"/>
        </w:rPr>
        <w:t xml:space="preserve"> </w:t>
      </w:r>
      <w:r w:rsidRPr="00C63B4B">
        <w:rPr>
          <w:rFonts w:ascii="Arial" w:hAnsi="Arial" w:cs="Arial"/>
          <w:snapToGrid w:val="0"/>
          <w:color w:val="000000" w:themeColor="text1"/>
          <w:sz w:val="20"/>
          <w:szCs w:val="20"/>
        </w:rPr>
        <w:t>de segurança de emergência lá localizados.</w:t>
      </w:r>
    </w:p>
    <w:p w:rsidR="00C63B4B" w:rsidRDefault="00C63B4B" w:rsidP="00C63B4B">
      <w:pPr>
        <w:spacing w:after="0" w:line="240" w:lineRule="auto"/>
        <w:ind w:left="2268"/>
        <w:jc w:val="both"/>
        <w:rPr>
          <w:rFonts w:ascii="Arial" w:hAnsi="Arial" w:cs="Arial"/>
          <w:snapToGrid w:val="0"/>
          <w:color w:val="000000" w:themeColor="text1"/>
          <w:sz w:val="20"/>
          <w:szCs w:val="20"/>
        </w:rPr>
      </w:pPr>
    </w:p>
    <w:p w:rsidR="00C63B4B" w:rsidRDefault="00C63B4B" w:rsidP="00C63B4B">
      <w:pPr>
        <w:spacing w:after="0" w:line="240" w:lineRule="auto"/>
        <w:ind w:left="2268"/>
        <w:jc w:val="both"/>
        <w:rPr>
          <w:rFonts w:ascii="Arial" w:hAnsi="Arial" w:cs="Arial"/>
          <w:snapToGrid w:val="0"/>
          <w:color w:val="000000" w:themeColor="text1"/>
          <w:sz w:val="20"/>
          <w:szCs w:val="20"/>
        </w:rPr>
      </w:pPr>
    </w:p>
    <w:p w:rsidR="00BF6DC9" w:rsidRPr="00C63B4B" w:rsidRDefault="00BF6DC9" w:rsidP="00C63B4B">
      <w:pPr>
        <w:spacing w:after="0" w:line="240" w:lineRule="auto"/>
        <w:ind w:left="2268"/>
        <w:jc w:val="both"/>
        <w:rPr>
          <w:rFonts w:ascii="Arial" w:hAnsi="Arial" w:cs="Arial"/>
          <w:snapToGrid w:val="0"/>
          <w:color w:val="000000" w:themeColor="text1"/>
          <w:sz w:val="20"/>
          <w:szCs w:val="20"/>
        </w:rPr>
      </w:pPr>
    </w:p>
    <w:p w:rsidR="00BF6DC9" w:rsidRDefault="00BF6DC9" w:rsidP="00C63B4B">
      <w:pPr>
        <w:spacing w:after="0" w:line="360" w:lineRule="auto"/>
        <w:ind w:firstLine="708"/>
        <w:jc w:val="both"/>
        <w:rPr>
          <w:rFonts w:ascii="Arial" w:hAnsi="Arial" w:cs="Arial"/>
          <w:snapToGrid w:val="0"/>
          <w:color w:val="000000" w:themeColor="text1"/>
        </w:rPr>
      </w:pPr>
      <w:r>
        <w:rPr>
          <w:rFonts w:ascii="Arial" w:hAnsi="Arial" w:cs="Arial"/>
          <w:snapToGrid w:val="0"/>
          <w:color w:val="000000" w:themeColor="text1"/>
        </w:rPr>
        <w:lastRenderedPageBreak/>
        <w:t>Não menos importante, é o estudo das tipologias de grãos a serem armazenados, pois cada um deles apresenta características próprias e diferentes entre si. Este quesito é especificado no item 4.1.1 da mesma norma;</w:t>
      </w:r>
    </w:p>
    <w:p w:rsidR="00BF6DC9" w:rsidRDefault="00BF6DC9" w:rsidP="00BF6DC9">
      <w:pPr>
        <w:spacing w:after="0" w:line="240" w:lineRule="auto"/>
        <w:ind w:left="2268"/>
        <w:jc w:val="both"/>
        <w:rPr>
          <w:rFonts w:ascii="Arial" w:hAnsi="Arial" w:cs="Arial"/>
          <w:snapToGrid w:val="0"/>
          <w:color w:val="000000" w:themeColor="text1"/>
        </w:rPr>
      </w:pPr>
      <w:r w:rsidRPr="00BF6DC9">
        <w:rPr>
          <w:rFonts w:ascii="Arial" w:hAnsi="Arial" w:cs="Arial"/>
          <w:snapToGrid w:val="0"/>
          <w:color w:val="000000" w:themeColor="text1"/>
          <w:sz w:val="20"/>
          <w:szCs w:val="20"/>
        </w:rPr>
        <w:t>O desenvolvimento de processos e projeto de instalações para manusear, processar, transportar</w:t>
      </w:r>
      <w:r>
        <w:rPr>
          <w:rFonts w:ascii="Arial" w:hAnsi="Arial" w:cs="Arial"/>
          <w:snapToGrid w:val="0"/>
          <w:color w:val="000000" w:themeColor="text1"/>
          <w:sz w:val="20"/>
          <w:szCs w:val="20"/>
        </w:rPr>
        <w:t xml:space="preserve"> </w:t>
      </w:r>
      <w:r w:rsidRPr="00BF6DC9">
        <w:rPr>
          <w:rFonts w:ascii="Arial" w:hAnsi="Arial" w:cs="Arial"/>
          <w:snapToGrid w:val="0"/>
          <w:color w:val="000000" w:themeColor="text1"/>
          <w:sz w:val="20"/>
          <w:szCs w:val="20"/>
        </w:rPr>
        <w:t>e armazenar partículas sólidas combustíveis deve considerar as propriedades físico-químicas destas</w:t>
      </w:r>
      <w:r>
        <w:rPr>
          <w:rFonts w:ascii="Arial" w:hAnsi="Arial" w:cs="Arial"/>
          <w:snapToGrid w:val="0"/>
          <w:color w:val="000000" w:themeColor="text1"/>
          <w:sz w:val="20"/>
          <w:szCs w:val="20"/>
        </w:rPr>
        <w:t xml:space="preserve"> </w:t>
      </w:r>
      <w:r w:rsidRPr="00BF6DC9">
        <w:rPr>
          <w:rFonts w:ascii="Arial" w:hAnsi="Arial" w:cs="Arial"/>
          <w:snapToGrid w:val="0"/>
          <w:color w:val="000000" w:themeColor="text1"/>
          <w:sz w:val="20"/>
          <w:szCs w:val="20"/>
        </w:rPr>
        <w:t>substâncias para estabelecer suas características de risco</w:t>
      </w:r>
      <w:r w:rsidRPr="00BF6DC9">
        <w:rPr>
          <w:rFonts w:ascii="Arial" w:hAnsi="Arial" w:cs="Arial"/>
          <w:snapToGrid w:val="0"/>
          <w:color w:val="000000" w:themeColor="text1"/>
        </w:rPr>
        <w:t xml:space="preserve"> </w:t>
      </w:r>
    </w:p>
    <w:p w:rsidR="00BF6DC9" w:rsidRDefault="00BF6DC9" w:rsidP="00BF6DC9">
      <w:pPr>
        <w:spacing w:after="0" w:line="240" w:lineRule="auto"/>
        <w:ind w:left="2268"/>
        <w:jc w:val="both"/>
        <w:rPr>
          <w:rFonts w:ascii="Arial" w:hAnsi="Arial" w:cs="Arial"/>
          <w:snapToGrid w:val="0"/>
          <w:color w:val="000000" w:themeColor="text1"/>
        </w:rPr>
      </w:pPr>
    </w:p>
    <w:p w:rsidR="00BF6DC9" w:rsidRDefault="00BF6DC9" w:rsidP="00BF6DC9">
      <w:pPr>
        <w:spacing w:after="0" w:line="240" w:lineRule="auto"/>
        <w:ind w:left="2268"/>
        <w:jc w:val="both"/>
        <w:rPr>
          <w:rFonts w:ascii="Arial" w:hAnsi="Arial" w:cs="Arial"/>
          <w:snapToGrid w:val="0"/>
          <w:color w:val="000000" w:themeColor="text1"/>
        </w:rPr>
      </w:pPr>
    </w:p>
    <w:p w:rsidR="00BF6DC9" w:rsidRDefault="00BF6DC9" w:rsidP="00BF6DC9">
      <w:pPr>
        <w:spacing w:after="0" w:line="240" w:lineRule="auto"/>
        <w:ind w:left="2268"/>
        <w:jc w:val="both"/>
        <w:rPr>
          <w:rFonts w:ascii="Arial" w:hAnsi="Arial" w:cs="Arial"/>
          <w:snapToGrid w:val="0"/>
          <w:color w:val="000000" w:themeColor="text1"/>
        </w:rPr>
      </w:pPr>
    </w:p>
    <w:p w:rsidR="000B0AE6" w:rsidRDefault="005D1346"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E74BD9" w:rsidRPr="00A60DDA">
        <w:rPr>
          <w:rFonts w:ascii="Arial" w:hAnsi="Arial" w:cs="Arial"/>
          <w:iCs/>
          <w:color w:val="000000" w:themeColor="text1"/>
        </w:rPr>
        <w:t>Fig. 02 –</w:t>
      </w:r>
      <w:r w:rsidR="00525E8B">
        <w:rPr>
          <w:rFonts w:ascii="Arial" w:hAnsi="Arial" w:cs="Arial"/>
          <w:iCs/>
          <w:color w:val="000000" w:themeColor="text1"/>
        </w:rPr>
        <w:t xml:space="preserve"> </w:t>
      </w:r>
      <w:r w:rsidR="00E74BD9" w:rsidRPr="00A60DDA">
        <w:rPr>
          <w:rFonts w:ascii="Arial" w:hAnsi="Arial" w:cs="Arial"/>
          <w:iCs/>
          <w:color w:val="000000" w:themeColor="text1"/>
        </w:rPr>
        <w:t>Filtros de manga</w:t>
      </w:r>
      <w:r w:rsidR="00525E8B">
        <w:rPr>
          <w:rFonts w:ascii="Arial" w:hAnsi="Arial" w:cs="Arial"/>
          <w:iCs/>
          <w:color w:val="000000" w:themeColor="text1"/>
        </w:rPr>
        <w:t xml:space="preserve"> – edifício de pesagem</w:t>
      </w:r>
      <w:r w:rsidR="000B0AE6">
        <w:rPr>
          <w:rFonts w:ascii="Arial" w:hAnsi="Arial" w:cs="Arial"/>
          <w:iCs/>
          <w:color w:val="000000" w:themeColor="text1"/>
        </w:rPr>
        <w:t xml:space="preserve"> </w:t>
      </w:r>
    </w:p>
    <w:p w:rsidR="00E74BD9" w:rsidRPr="00A60DDA" w:rsidRDefault="000B0AE6" w:rsidP="000B0AE6">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Terminal  Tergrasa – Rio Grande-RS</w:t>
      </w:r>
      <w:r w:rsidR="00525E8B">
        <w:rPr>
          <w:rFonts w:ascii="Arial" w:hAnsi="Arial" w:cs="Arial"/>
          <w:iCs/>
          <w:color w:val="000000" w:themeColor="text1"/>
        </w:rPr>
        <w:t>.</w:t>
      </w:r>
    </w:p>
    <w:p w:rsidR="004E6BD0" w:rsidRPr="00A60DDA" w:rsidRDefault="004E6BD0" w:rsidP="004E6BD0">
      <w:pPr>
        <w:spacing w:line="360" w:lineRule="auto"/>
        <w:jc w:val="center"/>
        <w:rPr>
          <w:rFonts w:ascii="Arial" w:hAnsi="Arial" w:cs="Arial"/>
          <w:color w:val="000000" w:themeColor="text1"/>
        </w:rPr>
      </w:pPr>
      <w:r w:rsidRPr="00A60DDA">
        <w:rPr>
          <w:rFonts w:ascii="Arial" w:hAnsi="Arial" w:cs="Arial"/>
          <w:noProof/>
          <w:color w:val="000000" w:themeColor="text1"/>
          <w:lang w:eastAsia="pt-BR"/>
        </w:rPr>
        <w:drawing>
          <wp:inline distT="0" distB="0" distL="0" distR="0" wp14:anchorId="4FEE8E07" wp14:editId="0DCB721F">
            <wp:extent cx="4191000" cy="2351049"/>
            <wp:effectExtent l="19050" t="19050" r="19050" b="11430"/>
            <wp:docPr id="18" name="Imagem 18" descr="20150723_11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0723_1138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0" cy="2351049"/>
                    </a:xfrm>
                    <a:prstGeom prst="rect">
                      <a:avLst/>
                    </a:prstGeom>
                    <a:noFill/>
                    <a:ln>
                      <a:solidFill>
                        <a:schemeClr val="tx1"/>
                      </a:solidFill>
                    </a:ln>
                  </pic:spPr>
                </pic:pic>
              </a:graphicData>
            </a:graphic>
          </wp:inline>
        </w:drawing>
      </w:r>
    </w:p>
    <w:p w:rsidR="004E6BD0" w:rsidRPr="00E74BD9" w:rsidRDefault="005D1346" w:rsidP="00525E8B">
      <w:pPr>
        <w:spacing w:after="0"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r w:rsidR="004E6BD0" w:rsidRPr="00E74BD9">
        <w:rPr>
          <w:rFonts w:ascii="Arial" w:hAnsi="Arial" w:cs="Arial"/>
          <w:iCs/>
          <w:color w:val="000000" w:themeColor="text1"/>
          <w:sz w:val="20"/>
          <w:szCs w:val="20"/>
        </w:rPr>
        <w:t>Foto: Celestino Rossi – 08-09-2015</w:t>
      </w:r>
    </w:p>
    <w:p w:rsidR="004E6BD0" w:rsidRPr="00A60DDA" w:rsidRDefault="004E6BD0" w:rsidP="004E6BD0">
      <w:pPr>
        <w:spacing w:line="360" w:lineRule="auto"/>
        <w:jc w:val="center"/>
        <w:rPr>
          <w:rFonts w:ascii="Arial" w:hAnsi="Arial" w:cs="Arial"/>
          <w:color w:val="000000" w:themeColor="text1"/>
        </w:rPr>
      </w:pPr>
    </w:p>
    <w:p w:rsidR="00BF6DC9" w:rsidRPr="00A60DDA" w:rsidRDefault="00BF6DC9" w:rsidP="00BF6DC9">
      <w:pPr>
        <w:spacing w:after="0" w:line="360" w:lineRule="auto"/>
        <w:ind w:firstLine="708"/>
        <w:jc w:val="both"/>
        <w:rPr>
          <w:rFonts w:ascii="Arial" w:hAnsi="Arial" w:cs="Arial"/>
          <w:snapToGrid w:val="0"/>
          <w:color w:val="000000" w:themeColor="text1"/>
        </w:rPr>
      </w:pPr>
      <w:r>
        <w:rPr>
          <w:rFonts w:ascii="Arial" w:hAnsi="Arial" w:cs="Arial"/>
          <w:snapToGrid w:val="0"/>
          <w:color w:val="000000" w:themeColor="text1"/>
        </w:rPr>
        <w:t>Além da poeira, as</w:t>
      </w:r>
      <w:r w:rsidRPr="00A60DDA">
        <w:rPr>
          <w:rFonts w:ascii="Arial" w:hAnsi="Arial" w:cs="Arial"/>
          <w:snapToGrid w:val="0"/>
          <w:color w:val="000000" w:themeColor="text1"/>
        </w:rPr>
        <w:t xml:space="preserve"> plantas normalmente apresentam sistemas de transporte pneumático ou tracionados, que representam alto risco de combustão por falhas mecânicas. Secadores com uso</w:t>
      </w:r>
      <w:r>
        <w:rPr>
          <w:rFonts w:ascii="Arial" w:hAnsi="Arial" w:cs="Arial"/>
          <w:snapToGrid w:val="0"/>
          <w:color w:val="000000" w:themeColor="text1"/>
        </w:rPr>
        <w:t xml:space="preserve"> </w:t>
      </w:r>
      <w:r w:rsidRPr="00A60DDA">
        <w:rPr>
          <w:rFonts w:ascii="Arial" w:hAnsi="Arial" w:cs="Arial"/>
          <w:snapToGrid w:val="0"/>
          <w:color w:val="000000" w:themeColor="text1"/>
        </w:rPr>
        <w:t>de fornalhas a lenha juntamente com complexos sistemas de pesagem ou mesmo</w:t>
      </w:r>
      <w:r>
        <w:rPr>
          <w:rFonts w:ascii="Arial" w:hAnsi="Arial" w:cs="Arial"/>
          <w:snapToGrid w:val="0"/>
          <w:color w:val="000000" w:themeColor="text1"/>
        </w:rPr>
        <w:t xml:space="preserve"> a mescla </w:t>
      </w:r>
      <w:r w:rsidRPr="00A60DDA">
        <w:rPr>
          <w:rFonts w:ascii="Arial" w:hAnsi="Arial" w:cs="Arial"/>
          <w:snapToGrid w:val="0"/>
          <w:color w:val="000000" w:themeColor="text1"/>
        </w:rPr>
        <w:t>de unidades de produção de farelo e biodiesel completam o quadro de periculosidade destas Unidades</w:t>
      </w:r>
      <w:r>
        <w:rPr>
          <w:rFonts w:ascii="Arial" w:hAnsi="Arial" w:cs="Arial"/>
          <w:snapToGrid w:val="0"/>
          <w:color w:val="000000" w:themeColor="text1"/>
        </w:rPr>
        <w:t xml:space="preserve"> devido a presença de um grande volume de fontes de ignição que devem ser controladas</w:t>
      </w:r>
      <w:r w:rsidRPr="00A60DDA">
        <w:rPr>
          <w:rFonts w:ascii="Arial" w:hAnsi="Arial" w:cs="Arial"/>
          <w:snapToGrid w:val="0"/>
          <w:color w:val="000000" w:themeColor="text1"/>
        </w:rPr>
        <w:t>.</w:t>
      </w:r>
    </w:p>
    <w:p w:rsidR="00AC3FF7" w:rsidRPr="00A60DDA" w:rsidRDefault="009D500D" w:rsidP="005D1346">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Conforme prescrições da NBR 16.385, </w:t>
      </w:r>
      <w:r w:rsidR="00DC6D41" w:rsidRPr="00A60DDA">
        <w:rPr>
          <w:rFonts w:ascii="Arial" w:hAnsi="Arial" w:cs="Arial"/>
          <w:snapToGrid w:val="0"/>
          <w:color w:val="000000" w:themeColor="text1"/>
        </w:rPr>
        <w:t xml:space="preserve">os </w:t>
      </w:r>
      <w:r w:rsidR="005D48BC" w:rsidRPr="00A60DDA">
        <w:rPr>
          <w:rFonts w:ascii="Arial" w:hAnsi="Arial" w:cs="Arial"/>
          <w:snapToGrid w:val="0"/>
          <w:color w:val="000000" w:themeColor="text1"/>
        </w:rPr>
        <w:t>p</w:t>
      </w:r>
      <w:r w:rsidR="00DC6D41" w:rsidRPr="00A60DDA">
        <w:rPr>
          <w:rFonts w:ascii="Arial" w:hAnsi="Arial" w:cs="Arial"/>
          <w:snapToGrid w:val="0"/>
          <w:color w:val="000000" w:themeColor="text1"/>
        </w:rPr>
        <w:t xml:space="preserve">lanos de combate a </w:t>
      </w:r>
      <w:r w:rsidR="005D48BC" w:rsidRPr="00A60DDA">
        <w:rPr>
          <w:rFonts w:ascii="Arial" w:hAnsi="Arial" w:cs="Arial"/>
          <w:snapToGrid w:val="0"/>
          <w:color w:val="000000" w:themeColor="text1"/>
        </w:rPr>
        <w:t>i</w:t>
      </w:r>
      <w:r w:rsidR="00562FFD" w:rsidRPr="00A60DDA">
        <w:rPr>
          <w:rFonts w:ascii="Arial" w:hAnsi="Arial" w:cs="Arial"/>
          <w:snapToGrid w:val="0"/>
          <w:color w:val="000000" w:themeColor="text1"/>
        </w:rPr>
        <w:t>ncêndio e</w:t>
      </w:r>
      <w:r w:rsidR="00DC6D41" w:rsidRPr="00A60DDA">
        <w:rPr>
          <w:rFonts w:ascii="Arial" w:hAnsi="Arial" w:cs="Arial"/>
          <w:snapToGrid w:val="0"/>
          <w:color w:val="000000" w:themeColor="text1"/>
        </w:rPr>
        <w:t xml:space="preserve"> a determi</w:t>
      </w:r>
      <w:r w:rsidRPr="00A60DDA">
        <w:rPr>
          <w:rFonts w:ascii="Arial" w:hAnsi="Arial" w:cs="Arial"/>
          <w:snapToGrid w:val="0"/>
          <w:color w:val="000000" w:themeColor="text1"/>
        </w:rPr>
        <w:t>nação das medidas de segurança deve ser</w:t>
      </w:r>
      <w:r w:rsidR="00DC6D41" w:rsidRPr="00A60DDA">
        <w:rPr>
          <w:rFonts w:ascii="Arial" w:hAnsi="Arial" w:cs="Arial"/>
          <w:snapToGrid w:val="0"/>
          <w:color w:val="000000" w:themeColor="text1"/>
        </w:rPr>
        <w:t xml:space="preserve"> precedido de uma análise de risco aonde se possa identificar todos os possíveis pontos fracos que podem colocar em risco o </w:t>
      </w:r>
      <w:r w:rsidR="00AC3FF7" w:rsidRPr="00A60DDA">
        <w:rPr>
          <w:rFonts w:ascii="Arial" w:hAnsi="Arial" w:cs="Arial"/>
          <w:snapToGrid w:val="0"/>
          <w:color w:val="000000" w:themeColor="text1"/>
        </w:rPr>
        <w:t>sistema de armazenagem e que</w:t>
      </w:r>
      <w:r w:rsidR="00DC0F9C" w:rsidRPr="00A60DDA">
        <w:rPr>
          <w:rFonts w:ascii="Arial" w:hAnsi="Arial" w:cs="Arial"/>
          <w:snapToGrid w:val="0"/>
          <w:color w:val="000000" w:themeColor="text1"/>
        </w:rPr>
        <w:t>,</w:t>
      </w:r>
      <w:r w:rsidR="00AC3FF7" w:rsidRPr="00A60DDA">
        <w:rPr>
          <w:rFonts w:ascii="Arial" w:hAnsi="Arial" w:cs="Arial"/>
          <w:snapToGrid w:val="0"/>
          <w:color w:val="000000" w:themeColor="text1"/>
        </w:rPr>
        <w:t xml:space="preserve"> além da </w:t>
      </w:r>
      <w:r w:rsidR="00DC0F9C" w:rsidRPr="00A60DDA">
        <w:rPr>
          <w:rFonts w:ascii="Arial" w:hAnsi="Arial" w:cs="Arial"/>
          <w:snapToGrid w:val="0"/>
          <w:color w:val="000000" w:themeColor="text1"/>
        </w:rPr>
        <w:t>verificação minuciosa das instalações,</w:t>
      </w:r>
      <w:r w:rsidR="00AC3FF7" w:rsidRPr="00A60DDA">
        <w:rPr>
          <w:rFonts w:ascii="Arial" w:hAnsi="Arial" w:cs="Arial"/>
          <w:snapToGrid w:val="0"/>
          <w:color w:val="000000" w:themeColor="text1"/>
        </w:rPr>
        <w:t xml:space="preserve"> se proceda um treinamento constante de pessoal para uso e operação destes sistemas</w:t>
      </w:r>
      <w:r w:rsidR="005D48BC" w:rsidRPr="00A60DDA">
        <w:rPr>
          <w:rFonts w:ascii="Arial" w:hAnsi="Arial" w:cs="Arial"/>
          <w:snapToGrid w:val="0"/>
          <w:color w:val="000000" w:themeColor="text1"/>
        </w:rPr>
        <w:t xml:space="preserve"> aliado a planos de emergência que envolvam treinamento em combate, evacuação e resgate.</w:t>
      </w:r>
    </w:p>
    <w:p w:rsidR="005D1346" w:rsidRDefault="005D1346" w:rsidP="009D500D">
      <w:pPr>
        <w:spacing w:line="360" w:lineRule="auto"/>
        <w:jc w:val="both"/>
        <w:rPr>
          <w:rFonts w:ascii="Arial" w:hAnsi="Arial" w:cs="Arial"/>
          <w:b/>
          <w:snapToGrid w:val="0"/>
          <w:color w:val="000000" w:themeColor="text1"/>
        </w:rPr>
      </w:pPr>
    </w:p>
    <w:p w:rsidR="00707E67" w:rsidRPr="00A60DDA" w:rsidRDefault="00A43707" w:rsidP="005D1346">
      <w:pPr>
        <w:spacing w:after="0" w:line="360" w:lineRule="auto"/>
        <w:jc w:val="both"/>
        <w:rPr>
          <w:rFonts w:ascii="Arial" w:hAnsi="Arial" w:cs="Arial"/>
          <w:b/>
          <w:snapToGrid w:val="0"/>
          <w:color w:val="000000" w:themeColor="text1"/>
        </w:rPr>
      </w:pPr>
      <w:r w:rsidRPr="00A60DDA">
        <w:rPr>
          <w:rFonts w:ascii="Arial" w:hAnsi="Arial" w:cs="Arial"/>
          <w:b/>
          <w:snapToGrid w:val="0"/>
          <w:color w:val="000000" w:themeColor="text1"/>
        </w:rPr>
        <w:t xml:space="preserve">3 </w:t>
      </w:r>
      <w:r w:rsidR="00707E67" w:rsidRPr="00A60DDA">
        <w:rPr>
          <w:rFonts w:ascii="Arial" w:hAnsi="Arial" w:cs="Arial"/>
          <w:b/>
          <w:snapToGrid w:val="0"/>
          <w:color w:val="000000" w:themeColor="text1"/>
        </w:rPr>
        <w:t>LEGISLAÇÃO APLICADA A SEGURANÇA EM SILOS E ARMAZENS</w:t>
      </w:r>
    </w:p>
    <w:p w:rsidR="009D500D" w:rsidRPr="00A60DDA" w:rsidRDefault="00A43707" w:rsidP="005D1346">
      <w:pPr>
        <w:spacing w:after="0" w:line="360" w:lineRule="auto"/>
        <w:jc w:val="both"/>
        <w:rPr>
          <w:rFonts w:ascii="Arial" w:hAnsi="Arial" w:cs="Arial"/>
          <w:b/>
          <w:snapToGrid w:val="0"/>
          <w:color w:val="000000" w:themeColor="text1"/>
        </w:rPr>
      </w:pPr>
      <w:r w:rsidRPr="00A60DDA">
        <w:rPr>
          <w:rFonts w:ascii="Arial" w:hAnsi="Arial" w:cs="Arial"/>
          <w:b/>
          <w:snapToGrid w:val="0"/>
          <w:color w:val="000000" w:themeColor="text1"/>
        </w:rPr>
        <w:t xml:space="preserve">3.1 </w:t>
      </w:r>
      <w:r w:rsidR="009D500D" w:rsidRPr="00A60DDA">
        <w:rPr>
          <w:rFonts w:ascii="Arial" w:hAnsi="Arial" w:cs="Arial"/>
          <w:b/>
          <w:snapToGrid w:val="0"/>
          <w:color w:val="000000" w:themeColor="text1"/>
        </w:rPr>
        <w:t>Legislação d</w:t>
      </w:r>
      <w:r w:rsidR="001B393F" w:rsidRPr="00A60DDA">
        <w:rPr>
          <w:rFonts w:ascii="Arial" w:hAnsi="Arial" w:cs="Arial"/>
          <w:b/>
          <w:snapToGrid w:val="0"/>
          <w:color w:val="000000" w:themeColor="text1"/>
        </w:rPr>
        <w:t>e Incêndio no Rio Grande do Sul</w:t>
      </w:r>
      <w:r w:rsidR="009D500D" w:rsidRPr="00A60DDA">
        <w:rPr>
          <w:rFonts w:ascii="Arial" w:hAnsi="Arial" w:cs="Arial"/>
          <w:b/>
          <w:snapToGrid w:val="0"/>
          <w:color w:val="000000" w:themeColor="text1"/>
        </w:rPr>
        <w:t>.</w:t>
      </w:r>
    </w:p>
    <w:p w:rsidR="00070E95" w:rsidRPr="00A60DDA" w:rsidRDefault="00070E95" w:rsidP="005D1346">
      <w:pPr>
        <w:spacing w:after="0" w:line="360" w:lineRule="auto"/>
        <w:ind w:firstLine="708"/>
        <w:jc w:val="both"/>
        <w:rPr>
          <w:rFonts w:ascii="Arial" w:hAnsi="Arial" w:cs="Arial"/>
          <w:color w:val="000000" w:themeColor="text1"/>
        </w:rPr>
      </w:pPr>
      <w:r w:rsidRPr="00A60DDA">
        <w:rPr>
          <w:rFonts w:ascii="Arial" w:hAnsi="Arial" w:cs="Arial"/>
          <w:color w:val="000000" w:themeColor="text1"/>
        </w:rPr>
        <w:lastRenderedPageBreak/>
        <w:t xml:space="preserve">Após a tragédia da Boate Kiss, a legislação aplicada a prevenção e proteção contra incêndio no Estado do Rio Grande do Sul, vem passando por um processo de profunda discussão e transformação, estando atualmente em fase de aprimoramento com </w:t>
      </w:r>
      <w:r w:rsidR="001666C1" w:rsidRPr="00A60DDA">
        <w:rPr>
          <w:rFonts w:ascii="Arial" w:hAnsi="Arial" w:cs="Arial"/>
          <w:color w:val="000000" w:themeColor="text1"/>
        </w:rPr>
        <w:t>a elaboração</w:t>
      </w:r>
      <w:r w:rsidRPr="00A60DDA">
        <w:rPr>
          <w:rFonts w:ascii="Arial" w:hAnsi="Arial" w:cs="Arial"/>
          <w:color w:val="000000" w:themeColor="text1"/>
        </w:rPr>
        <w:t xml:space="preserve"> das diversas Resoluções Técnicas e demais Normas necessárias para a complementação de todo este processo.</w:t>
      </w:r>
    </w:p>
    <w:p w:rsidR="00070E95" w:rsidRPr="00A60DDA" w:rsidRDefault="00070E95" w:rsidP="005D1346">
      <w:pPr>
        <w:spacing w:after="0" w:line="360" w:lineRule="auto"/>
        <w:ind w:firstLine="708"/>
        <w:jc w:val="both"/>
        <w:rPr>
          <w:rFonts w:ascii="Arial" w:hAnsi="Arial" w:cs="Arial"/>
          <w:color w:val="000000" w:themeColor="text1"/>
        </w:rPr>
      </w:pPr>
      <w:r w:rsidRPr="00A60DDA">
        <w:rPr>
          <w:rFonts w:ascii="Arial" w:hAnsi="Arial" w:cs="Arial"/>
          <w:color w:val="000000" w:themeColor="text1"/>
        </w:rPr>
        <w:t xml:space="preserve">Anteriormente a Lei Kiss, a atividade de armazenagem de grãos, no que tange a sistemas de prevenção e combate a incêndio, estava sob a égide da Lei 10.897 de 11 de agosto de 1997, Decreto Nº 37.380 de 28 de abril de 1997, posteriormente alterado pelo Decreto 38.273 de 9 de março de </w:t>
      </w:r>
      <w:r w:rsidR="001666C1" w:rsidRPr="00A60DDA">
        <w:rPr>
          <w:rFonts w:ascii="Arial" w:hAnsi="Arial" w:cs="Arial"/>
          <w:color w:val="000000" w:themeColor="text1"/>
        </w:rPr>
        <w:t>1998, que</w:t>
      </w:r>
      <w:r w:rsidRPr="00A60DDA">
        <w:rPr>
          <w:rFonts w:ascii="Arial" w:hAnsi="Arial" w:cs="Arial"/>
          <w:color w:val="000000" w:themeColor="text1"/>
        </w:rPr>
        <w:t xml:space="preserve"> tratava das normas de segurança contra incêndio, com exceção para o Município de Porto Alegre, que aplicava a Lei Complementar nº 420 - Código de Proteção contra Incêndio, de 01 de setembro de 1998</w:t>
      </w:r>
      <w:r w:rsidR="003D0916">
        <w:rPr>
          <w:rFonts w:ascii="Arial" w:hAnsi="Arial" w:cs="Arial"/>
          <w:color w:val="000000" w:themeColor="text1"/>
        </w:rPr>
        <w:t xml:space="preserve"> e pela Resolução Técnica nº 018/CCB/BM/2013</w:t>
      </w:r>
      <w:r w:rsidRPr="00A60DDA">
        <w:rPr>
          <w:rFonts w:ascii="Arial" w:hAnsi="Arial" w:cs="Arial"/>
          <w:color w:val="000000" w:themeColor="text1"/>
        </w:rPr>
        <w:t xml:space="preserve">.  Neste período, a classificação das atividades era dada pela NBR 9077:1993, atualizada em 2001, sendo os silos e armazéns considerados como indústria, podendo estar </w:t>
      </w:r>
      <w:r w:rsidR="001666C1" w:rsidRPr="00A60DDA">
        <w:rPr>
          <w:rFonts w:ascii="Arial" w:hAnsi="Arial" w:cs="Arial"/>
          <w:color w:val="000000" w:themeColor="text1"/>
        </w:rPr>
        <w:t>contidos na</w:t>
      </w:r>
      <w:r w:rsidRPr="00A60DDA">
        <w:rPr>
          <w:rFonts w:ascii="Arial" w:hAnsi="Arial" w:cs="Arial"/>
          <w:color w:val="000000" w:themeColor="text1"/>
        </w:rPr>
        <w:t xml:space="preserve"> tipologia I-2 ou I-3, a </w:t>
      </w:r>
      <w:r w:rsidR="001666C1" w:rsidRPr="00A60DDA">
        <w:rPr>
          <w:rFonts w:ascii="Arial" w:hAnsi="Arial" w:cs="Arial"/>
          <w:color w:val="000000" w:themeColor="text1"/>
        </w:rPr>
        <w:t>depender do</w:t>
      </w:r>
      <w:r w:rsidRPr="00A60DDA">
        <w:rPr>
          <w:rFonts w:ascii="Arial" w:hAnsi="Arial" w:cs="Arial"/>
          <w:color w:val="000000" w:themeColor="text1"/>
        </w:rPr>
        <w:t xml:space="preserve"> enquadramento. No quesito risco de incêndio, o artigo 6º do Decreto Nº 37.380, se valia da Tarifa de Seguro Incêndio do Brasil-TSIB, emitida pelo Instituto de Resseguros do Brasil – IRB para classificar as atividades.</w:t>
      </w:r>
    </w:p>
    <w:p w:rsidR="00070E95" w:rsidRDefault="00070E95" w:rsidP="008335C5">
      <w:pPr>
        <w:spacing w:after="0" w:line="360" w:lineRule="auto"/>
        <w:ind w:firstLine="708"/>
        <w:jc w:val="both"/>
        <w:rPr>
          <w:rFonts w:ascii="Arial" w:hAnsi="Arial" w:cs="Arial"/>
          <w:color w:val="000000" w:themeColor="text1"/>
        </w:rPr>
      </w:pPr>
      <w:r w:rsidRPr="00A60DDA">
        <w:rPr>
          <w:rFonts w:ascii="Arial" w:hAnsi="Arial" w:cs="Arial"/>
          <w:color w:val="000000" w:themeColor="text1"/>
        </w:rPr>
        <w:t>A Lei 14.376 de 26 de dezembro de 2013 e suas atualizações, conhecida como Lei Kiss, posteriormente regulamentada pelo Decreto Estadual nº 51.803 de 11 de setembro de 2014,  alterado pelo Decreto nº 53.280 de 01 de novembro de 2016, em seu Anexo A - Tabela 1, que trata da classificação das edificações e áreas de risco quanto a ocupação, enquadrou a atividade de silos e armazéns no Grupo M,  dos usos especiais, na Divisão M.5-Silos, prevendo uma série de medidas de segurança contra incêndio descritas  na Tabela 6M.5 do Anexo.</w:t>
      </w:r>
    </w:p>
    <w:p w:rsidR="008335C5" w:rsidRDefault="008335C5" w:rsidP="008335C5">
      <w:pPr>
        <w:spacing w:after="0" w:line="360" w:lineRule="auto"/>
        <w:ind w:firstLine="708"/>
        <w:jc w:val="both"/>
        <w:rPr>
          <w:rFonts w:ascii="Arial" w:hAnsi="Arial" w:cs="Arial"/>
          <w:color w:val="000000" w:themeColor="text1"/>
        </w:rPr>
      </w:pPr>
      <w:r w:rsidRPr="00A60DDA">
        <w:rPr>
          <w:rFonts w:ascii="Arial" w:hAnsi="Arial" w:cs="Arial"/>
          <w:color w:val="000000" w:themeColor="text1"/>
        </w:rPr>
        <w:t xml:space="preserve">Em 02 de julho de 2015 foi publicada a Resolução Técnica de Transição que em seu item 4.14 remetia para a observância da legislação do Estado de São Paulo, aplicando a Instrução Técnica nº 27/2011 conforme podemos observar na transcrição abaixo: </w:t>
      </w:r>
    </w:p>
    <w:p w:rsidR="008335C5" w:rsidRDefault="008335C5" w:rsidP="008335C5">
      <w:pPr>
        <w:spacing w:after="0" w:line="360" w:lineRule="auto"/>
        <w:ind w:firstLine="708"/>
        <w:jc w:val="both"/>
        <w:rPr>
          <w:rFonts w:ascii="Arial" w:hAnsi="Arial" w:cs="Arial"/>
          <w:color w:val="000000" w:themeColor="text1"/>
        </w:rPr>
      </w:pPr>
    </w:p>
    <w:p w:rsidR="008335C5" w:rsidRPr="00E74BD9" w:rsidRDefault="008335C5" w:rsidP="008335C5">
      <w:pPr>
        <w:spacing w:after="0" w:line="240" w:lineRule="auto"/>
        <w:ind w:left="2268"/>
        <w:jc w:val="both"/>
        <w:rPr>
          <w:rFonts w:ascii="Arial" w:hAnsi="Arial" w:cs="Arial"/>
          <w:color w:val="000000" w:themeColor="text1"/>
          <w:sz w:val="20"/>
          <w:szCs w:val="20"/>
        </w:rPr>
      </w:pPr>
      <w:r w:rsidRPr="00E74BD9">
        <w:rPr>
          <w:rFonts w:ascii="Arial" w:hAnsi="Arial" w:cs="Arial"/>
          <w:color w:val="000000" w:themeColor="text1"/>
          <w:sz w:val="20"/>
          <w:szCs w:val="20"/>
        </w:rPr>
        <w:t>4.14. As medidas de segurança contra incêndio previstas para a ocupação de descrição silos, conforme Lei Complementar n.º 14.376, de 26 de dezembro de 2013, deverão observar os critérios previstos na Instrução Técnica n.º 27/2011, do Corpo de Bombeiros do Estado de São Paulo, até a entrada em vigor de Resolução Técnica que regule o assunto.</w:t>
      </w:r>
    </w:p>
    <w:p w:rsidR="008335C5" w:rsidRDefault="008335C5" w:rsidP="008335C5">
      <w:pPr>
        <w:spacing w:after="0" w:line="360" w:lineRule="auto"/>
        <w:ind w:left="2268"/>
        <w:jc w:val="both"/>
        <w:rPr>
          <w:rFonts w:ascii="Arial" w:hAnsi="Arial" w:cs="Arial"/>
          <w:color w:val="000000" w:themeColor="text1"/>
          <w:sz w:val="20"/>
          <w:szCs w:val="20"/>
        </w:rPr>
      </w:pPr>
      <w:r w:rsidRPr="00E74BD9">
        <w:rPr>
          <w:rFonts w:ascii="Arial" w:hAnsi="Arial" w:cs="Arial"/>
          <w:color w:val="000000" w:themeColor="text1"/>
          <w:sz w:val="20"/>
          <w:szCs w:val="20"/>
        </w:rPr>
        <w:t>(Resolução Técnica de Transição CMBRS -2015 – p.8)</w:t>
      </w:r>
      <w:r>
        <w:rPr>
          <w:rFonts w:ascii="Arial" w:hAnsi="Arial" w:cs="Arial"/>
          <w:color w:val="000000" w:themeColor="text1"/>
          <w:sz w:val="20"/>
          <w:szCs w:val="20"/>
        </w:rPr>
        <w:t>.</w:t>
      </w:r>
    </w:p>
    <w:p w:rsidR="008335C5" w:rsidRDefault="008335C5" w:rsidP="008335C5">
      <w:pPr>
        <w:spacing w:after="0" w:line="360" w:lineRule="auto"/>
        <w:ind w:left="2268"/>
        <w:jc w:val="both"/>
        <w:rPr>
          <w:rFonts w:ascii="Arial" w:hAnsi="Arial" w:cs="Arial"/>
          <w:color w:val="000000" w:themeColor="text1"/>
          <w:sz w:val="20"/>
          <w:szCs w:val="20"/>
        </w:rPr>
      </w:pPr>
    </w:p>
    <w:p w:rsidR="008335C5" w:rsidRPr="00A60DDA" w:rsidRDefault="008335C5" w:rsidP="008335C5">
      <w:pPr>
        <w:spacing w:line="360" w:lineRule="auto"/>
        <w:ind w:firstLine="708"/>
        <w:jc w:val="both"/>
        <w:rPr>
          <w:rFonts w:ascii="Arial" w:hAnsi="Arial" w:cs="Arial"/>
          <w:color w:val="000000" w:themeColor="text1"/>
        </w:rPr>
      </w:pPr>
      <w:r w:rsidRPr="00A60DDA">
        <w:rPr>
          <w:rFonts w:ascii="Arial" w:hAnsi="Arial" w:cs="Arial"/>
          <w:color w:val="000000" w:themeColor="text1"/>
        </w:rPr>
        <w:t>A Resolução Técnica de Transição, aplicou uma ressalva a respeito da medida hidrantes para o Grupo M, Divisão M.5, indicando o tipo 2 regulado pela ABNT NBR 13714/2000, diferentemente do que previa a IT nº 27/2011-SP que prescrevia para silos o uso do sistema de hidrantes do tipo 4 especificado na IT nº 22/2011-SP, obrigatoriamente com esguicho regulável.</w:t>
      </w:r>
    </w:p>
    <w:p w:rsidR="008335C5" w:rsidRPr="00062872" w:rsidRDefault="008335C5" w:rsidP="008335C5">
      <w:pPr>
        <w:spacing w:after="0" w:line="240" w:lineRule="auto"/>
        <w:ind w:left="2268"/>
        <w:jc w:val="both"/>
        <w:rPr>
          <w:rFonts w:ascii="Arial" w:hAnsi="Arial" w:cs="Arial"/>
          <w:color w:val="000000" w:themeColor="text1"/>
          <w:sz w:val="20"/>
          <w:szCs w:val="20"/>
        </w:rPr>
      </w:pPr>
      <w:r w:rsidRPr="00062872">
        <w:rPr>
          <w:rFonts w:ascii="Arial" w:hAnsi="Arial" w:cs="Arial"/>
          <w:color w:val="000000" w:themeColor="text1"/>
          <w:sz w:val="20"/>
          <w:szCs w:val="20"/>
        </w:rPr>
        <w:lastRenderedPageBreak/>
        <w:t>4.14.1 O sistema de hidrantes e mangotinhos para a ocupação classificada no grupo M, divisão M-5, conforme Tabela 1, da Lei Complementar n.º 14.376, de 26 de dezembro de 2013, será a do tipo 2, conforme ABNT NBR 13714/2000, devendo possuir uma reserva técnica de incêndio de, no mínimo, 54.000 litros.</w:t>
      </w:r>
    </w:p>
    <w:p w:rsidR="008335C5" w:rsidRPr="00062872" w:rsidRDefault="008335C5" w:rsidP="008335C5">
      <w:pPr>
        <w:spacing w:after="0" w:line="360" w:lineRule="auto"/>
        <w:ind w:left="2268"/>
        <w:jc w:val="both"/>
        <w:rPr>
          <w:rFonts w:ascii="Arial" w:hAnsi="Arial" w:cs="Arial"/>
          <w:color w:val="000000" w:themeColor="text1"/>
          <w:sz w:val="20"/>
          <w:szCs w:val="20"/>
        </w:rPr>
      </w:pPr>
      <w:r w:rsidRPr="00062872">
        <w:rPr>
          <w:rFonts w:ascii="Arial" w:hAnsi="Arial" w:cs="Arial"/>
          <w:color w:val="000000" w:themeColor="text1"/>
          <w:sz w:val="20"/>
          <w:szCs w:val="20"/>
        </w:rPr>
        <w:t xml:space="preserve">(Resolução Técnica de Transição CMBRS -2015 – p.8) </w:t>
      </w:r>
    </w:p>
    <w:p w:rsidR="008335C5" w:rsidRDefault="008335C5" w:rsidP="00070E95">
      <w:pPr>
        <w:spacing w:line="360" w:lineRule="auto"/>
        <w:ind w:firstLine="708"/>
        <w:jc w:val="both"/>
        <w:rPr>
          <w:rFonts w:ascii="Arial" w:hAnsi="Arial" w:cs="Arial"/>
          <w:color w:val="000000" w:themeColor="text1"/>
        </w:rPr>
      </w:pPr>
    </w:p>
    <w:p w:rsidR="00E74BD9" w:rsidRPr="00A60DDA" w:rsidRDefault="008335C5"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3D0916">
        <w:rPr>
          <w:rFonts w:ascii="Arial" w:hAnsi="Arial" w:cs="Arial"/>
          <w:iCs/>
          <w:color w:val="000000" w:themeColor="text1"/>
        </w:rPr>
        <w:t xml:space="preserve">  </w:t>
      </w:r>
      <w:r w:rsidR="00E74BD9" w:rsidRPr="00A60DDA">
        <w:rPr>
          <w:rFonts w:ascii="Arial" w:hAnsi="Arial" w:cs="Arial"/>
          <w:iCs/>
          <w:color w:val="000000" w:themeColor="text1"/>
        </w:rPr>
        <w:t>Tabela 01-Medidas de Segurança contra Incêndio</w:t>
      </w:r>
    </w:p>
    <w:p w:rsidR="00E74BD9" w:rsidRPr="00A60DDA" w:rsidRDefault="008335C5"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E74BD9" w:rsidRPr="00A60DDA">
        <w:rPr>
          <w:rFonts w:ascii="Arial" w:hAnsi="Arial" w:cs="Arial"/>
          <w:iCs/>
          <w:color w:val="000000" w:themeColor="text1"/>
        </w:rPr>
        <w:t>Anexo A do Decreto 51.803</w:t>
      </w:r>
    </w:p>
    <w:p w:rsidR="00070E95" w:rsidRPr="00A60DDA" w:rsidRDefault="00070E95" w:rsidP="00070E95">
      <w:pPr>
        <w:spacing w:line="360" w:lineRule="auto"/>
        <w:jc w:val="center"/>
        <w:rPr>
          <w:rFonts w:ascii="Arial" w:hAnsi="Arial" w:cs="Arial"/>
          <w:color w:val="000000" w:themeColor="text1"/>
        </w:rPr>
      </w:pPr>
      <w:r w:rsidRPr="00A60DDA">
        <w:rPr>
          <w:rFonts w:ascii="Arial" w:hAnsi="Arial" w:cs="Arial"/>
          <w:noProof/>
          <w:color w:val="000000" w:themeColor="text1"/>
          <w:lang w:eastAsia="pt-BR"/>
        </w:rPr>
        <w:drawing>
          <wp:inline distT="0" distB="0" distL="0" distR="0" wp14:anchorId="077E051F" wp14:editId="08972C5D">
            <wp:extent cx="5271177" cy="5257800"/>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921" cy="5378238"/>
                    </a:xfrm>
                    <a:prstGeom prst="rect">
                      <a:avLst/>
                    </a:prstGeom>
                    <a:noFill/>
                    <a:ln>
                      <a:noFill/>
                    </a:ln>
                  </pic:spPr>
                </pic:pic>
              </a:graphicData>
            </a:graphic>
          </wp:inline>
        </w:drawing>
      </w:r>
    </w:p>
    <w:p w:rsidR="00070E95" w:rsidRPr="00E74BD9" w:rsidRDefault="008335C5" w:rsidP="00525E8B">
      <w:pPr>
        <w:spacing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r w:rsidR="00070E95" w:rsidRPr="00E74BD9">
        <w:rPr>
          <w:rFonts w:ascii="Arial" w:hAnsi="Arial" w:cs="Arial"/>
          <w:iCs/>
          <w:color w:val="000000" w:themeColor="text1"/>
          <w:sz w:val="20"/>
          <w:szCs w:val="20"/>
        </w:rPr>
        <w:t xml:space="preserve">Fonte: </w:t>
      </w:r>
      <w:r w:rsidR="003D0916">
        <w:rPr>
          <w:rFonts w:ascii="Arial" w:hAnsi="Arial" w:cs="Arial"/>
          <w:iCs/>
          <w:color w:val="000000" w:themeColor="text1"/>
          <w:sz w:val="20"/>
          <w:szCs w:val="20"/>
        </w:rPr>
        <w:t>Lei 14.376 de 26/12/2013</w:t>
      </w:r>
    </w:p>
    <w:p w:rsidR="00070E95" w:rsidRPr="00A60DDA" w:rsidRDefault="00070E95" w:rsidP="00070E95">
      <w:pPr>
        <w:spacing w:line="360" w:lineRule="auto"/>
        <w:jc w:val="both"/>
        <w:rPr>
          <w:rFonts w:ascii="Arial" w:hAnsi="Arial" w:cs="Arial"/>
          <w:color w:val="000000" w:themeColor="text1"/>
        </w:rPr>
      </w:pPr>
    </w:p>
    <w:p w:rsidR="00070E95" w:rsidRPr="00A60DDA" w:rsidRDefault="005D48BC" w:rsidP="00AF0487">
      <w:pPr>
        <w:spacing w:after="0" w:line="360" w:lineRule="auto"/>
        <w:ind w:firstLine="708"/>
        <w:jc w:val="both"/>
        <w:rPr>
          <w:rFonts w:ascii="Arial" w:hAnsi="Arial" w:cs="Arial"/>
          <w:iCs/>
          <w:color w:val="000000" w:themeColor="text1"/>
        </w:rPr>
      </w:pPr>
      <w:r w:rsidRPr="00A60DDA">
        <w:rPr>
          <w:rFonts w:ascii="Arial" w:hAnsi="Arial" w:cs="Arial"/>
          <w:color w:val="000000" w:themeColor="text1"/>
        </w:rPr>
        <w:t>A</w:t>
      </w:r>
      <w:r w:rsidR="00070E95" w:rsidRPr="00A60DDA">
        <w:rPr>
          <w:rFonts w:ascii="Arial" w:hAnsi="Arial" w:cs="Arial"/>
          <w:color w:val="000000" w:themeColor="text1"/>
        </w:rPr>
        <w:t xml:space="preserve"> publicação </w:t>
      </w:r>
      <w:r w:rsidR="003D0916" w:rsidRPr="00A60DDA">
        <w:rPr>
          <w:rFonts w:ascii="Arial" w:hAnsi="Arial" w:cs="Arial"/>
          <w:color w:val="000000" w:themeColor="text1"/>
        </w:rPr>
        <w:t>da Resolução</w:t>
      </w:r>
      <w:r w:rsidR="00070E95" w:rsidRPr="00A60DDA">
        <w:rPr>
          <w:rFonts w:ascii="Arial" w:hAnsi="Arial" w:cs="Arial"/>
          <w:color w:val="000000" w:themeColor="text1"/>
        </w:rPr>
        <w:t xml:space="preserve"> Técnica CBMRS Nº 22, que e</w:t>
      </w:r>
      <w:r w:rsidR="00070E95" w:rsidRPr="00A60DDA">
        <w:rPr>
          <w:rFonts w:ascii="Arial" w:hAnsi="Arial" w:cs="Arial"/>
          <w:iCs/>
          <w:color w:val="000000" w:themeColor="text1"/>
        </w:rPr>
        <w:t xml:space="preserve">stabelece as medidas de segurança contra incêndio e explosão e o procedimento administrativo das edificações enquadradas no Grupo M, Divisão M.5: Silos e Armazéns, completa a Legislação Estadual que norteia esta atividade permitindo que os diversos agentes envolvidos possam iniciar o </w:t>
      </w:r>
      <w:r w:rsidR="00070E95" w:rsidRPr="00A60DDA">
        <w:rPr>
          <w:rFonts w:ascii="Arial" w:hAnsi="Arial" w:cs="Arial"/>
          <w:iCs/>
          <w:color w:val="000000" w:themeColor="text1"/>
        </w:rPr>
        <w:lastRenderedPageBreak/>
        <w:t>processo de adequação destas instalações de forma definitiva e que os novos empreendimentos surjam completos na sua grade de segurança contra incêndio.</w:t>
      </w:r>
    </w:p>
    <w:p w:rsidR="00070E95" w:rsidRDefault="00070E95" w:rsidP="00AF0487">
      <w:pPr>
        <w:spacing w:after="0" w:line="360" w:lineRule="auto"/>
        <w:ind w:firstLine="708"/>
        <w:jc w:val="both"/>
        <w:rPr>
          <w:rFonts w:ascii="Arial" w:hAnsi="Arial" w:cs="Arial"/>
          <w:color w:val="000000" w:themeColor="text1"/>
          <w:shd w:val="clear" w:color="auto" w:fill="FFFFFF"/>
        </w:rPr>
      </w:pPr>
      <w:r w:rsidRPr="00A60DDA">
        <w:rPr>
          <w:rFonts w:ascii="Arial" w:hAnsi="Arial" w:cs="Arial"/>
          <w:iCs/>
          <w:color w:val="000000" w:themeColor="text1"/>
        </w:rPr>
        <w:t xml:space="preserve">Além da Legislação composta pela Lei 14.376, suas atualizações e Resoluções Técnicas, outras Normas Nacionais e Internacionais devem ser aplicadas conjuntamente para a atividade de processamento e armazenagem de grãos, uma vez que o País é </w:t>
      </w:r>
      <w:r w:rsidRPr="00A60DDA">
        <w:rPr>
          <w:rFonts w:ascii="Arial" w:hAnsi="Arial" w:cs="Arial"/>
          <w:color w:val="000000" w:themeColor="text1"/>
          <w:shd w:val="clear" w:color="auto" w:fill="FFFFFF"/>
        </w:rPr>
        <w:t>signatário da Organização Mundial para o Comercio - OMC</w:t>
      </w:r>
      <w:r w:rsidRPr="00A60DDA">
        <w:rPr>
          <w:rFonts w:ascii="Arial" w:hAnsi="Arial" w:cs="Arial"/>
          <w:iCs/>
          <w:color w:val="000000" w:themeColor="text1"/>
        </w:rPr>
        <w:t xml:space="preserve">, sendo que as Normas da Serie ABNT IEC 60079 já são de obrigatoriedade desde 2009, quando o Brasil passou a ser membro </w:t>
      </w:r>
      <w:r w:rsidRPr="00A60DDA">
        <w:rPr>
          <w:rFonts w:ascii="Arial" w:hAnsi="Arial" w:cs="Arial"/>
          <w:color w:val="000000" w:themeColor="text1"/>
          <w:shd w:val="clear" w:color="auto" w:fill="FFFFFF"/>
        </w:rPr>
        <w:t>do IE</w:t>
      </w:r>
      <w:r w:rsidRPr="00A60DDA">
        <w:rPr>
          <w:rFonts w:ascii="Arial" w:hAnsi="Arial" w:cs="Arial"/>
          <w:color w:val="000000" w:themeColor="text1"/>
        </w:rPr>
        <w:t xml:space="preserve">CEx </w:t>
      </w:r>
      <w:r w:rsidRPr="00A60DDA">
        <w:rPr>
          <w:rFonts w:ascii="Arial" w:hAnsi="Arial" w:cs="Arial"/>
          <w:color w:val="000000" w:themeColor="text1"/>
          <w:shd w:val="clear" w:color="auto" w:fill="FFFFFF"/>
        </w:rPr>
        <w:t xml:space="preserve"> – Sistema de certificação da IEC – International Electrotechnical Comission - voltado às normas sobre atmosferas explosivas. </w:t>
      </w:r>
    </w:p>
    <w:p w:rsidR="00AF0487" w:rsidRPr="00A60DDA" w:rsidRDefault="00AF0487" w:rsidP="00AF0487">
      <w:pPr>
        <w:spacing w:after="0" w:line="360" w:lineRule="auto"/>
        <w:ind w:firstLine="708"/>
        <w:jc w:val="both"/>
        <w:rPr>
          <w:rFonts w:ascii="Arial" w:hAnsi="Arial" w:cs="Arial"/>
          <w:color w:val="000000" w:themeColor="text1"/>
        </w:rPr>
      </w:pPr>
    </w:p>
    <w:p w:rsidR="00AC3FF7" w:rsidRPr="00A60DDA" w:rsidRDefault="00A43707" w:rsidP="008335C5">
      <w:pPr>
        <w:spacing w:after="0" w:line="360" w:lineRule="auto"/>
        <w:jc w:val="both"/>
        <w:rPr>
          <w:rFonts w:ascii="Arial" w:hAnsi="Arial" w:cs="Arial"/>
          <w:b/>
          <w:snapToGrid w:val="0"/>
          <w:color w:val="000000" w:themeColor="text1"/>
        </w:rPr>
      </w:pPr>
      <w:r w:rsidRPr="00A60DDA">
        <w:rPr>
          <w:rFonts w:ascii="Arial" w:hAnsi="Arial" w:cs="Arial"/>
          <w:b/>
          <w:snapToGrid w:val="0"/>
          <w:color w:val="000000" w:themeColor="text1"/>
        </w:rPr>
        <w:t xml:space="preserve">3.2 </w:t>
      </w:r>
      <w:r w:rsidR="00AC3FF7" w:rsidRPr="00A60DDA">
        <w:rPr>
          <w:rFonts w:ascii="Arial" w:hAnsi="Arial" w:cs="Arial"/>
          <w:b/>
          <w:snapToGrid w:val="0"/>
          <w:color w:val="000000" w:themeColor="text1"/>
        </w:rPr>
        <w:t xml:space="preserve">Normas atuais </w:t>
      </w:r>
      <w:r w:rsidR="00562FFD" w:rsidRPr="00A60DDA">
        <w:rPr>
          <w:rFonts w:ascii="Arial" w:hAnsi="Arial" w:cs="Arial"/>
          <w:b/>
          <w:snapToGrid w:val="0"/>
          <w:color w:val="000000" w:themeColor="text1"/>
        </w:rPr>
        <w:t>aplicáveis</w:t>
      </w:r>
      <w:r w:rsidR="00AD207B" w:rsidRPr="00A60DDA">
        <w:rPr>
          <w:rFonts w:ascii="Arial" w:hAnsi="Arial" w:cs="Arial"/>
          <w:b/>
          <w:snapToGrid w:val="0"/>
          <w:color w:val="000000" w:themeColor="text1"/>
        </w:rPr>
        <w:t xml:space="preserve">– </w:t>
      </w:r>
      <w:r w:rsidR="00562FFD" w:rsidRPr="00A60DDA">
        <w:rPr>
          <w:rFonts w:ascii="Arial" w:hAnsi="Arial" w:cs="Arial"/>
          <w:b/>
          <w:snapToGrid w:val="0"/>
          <w:color w:val="000000" w:themeColor="text1"/>
        </w:rPr>
        <w:t>requisitos</w:t>
      </w:r>
    </w:p>
    <w:p w:rsidR="00F151FC" w:rsidRPr="00A60DDA" w:rsidRDefault="00AD207B" w:rsidP="008335C5">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Com a publicação da Resolução técnica CMBRS Nº 22-2017, complet</w:t>
      </w:r>
      <w:r w:rsidR="008335C5">
        <w:rPr>
          <w:rFonts w:ascii="Arial" w:hAnsi="Arial" w:cs="Arial"/>
          <w:snapToGrid w:val="0"/>
          <w:color w:val="000000" w:themeColor="text1"/>
        </w:rPr>
        <w:t>a-se</w:t>
      </w:r>
      <w:r w:rsidRPr="00A60DDA">
        <w:rPr>
          <w:rFonts w:ascii="Arial" w:hAnsi="Arial" w:cs="Arial"/>
          <w:snapToGrid w:val="0"/>
          <w:color w:val="000000" w:themeColor="text1"/>
        </w:rPr>
        <w:t xml:space="preserve"> o quadro das </w:t>
      </w:r>
      <w:r w:rsidR="00234723" w:rsidRPr="00A60DDA">
        <w:rPr>
          <w:rFonts w:ascii="Arial" w:hAnsi="Arial" w:cs="Arial"/>
          <w:snapToGrid w:val="0"/>
          <w:color w:val="000000" w:themeColor="text1"/>
        </w:rPr>
        <w:t>exigências</w:t>
      </w:r>
      <w:r w:rsidRPr="00A60DDA">
        <w:rPr>
          <w:rFonts w:ascii="Arial" w:hAnsi="Arial" w:cs="Arial"/>
          <w:snapToGrid w:val="0"/>
          <w:color w:val="000000" w:themeColor="text1"/>
        </w:rPr>
        <w:t xml:space="preserve"> que permitem determinar as Medidas de Segurança que devem contemplar os Planos de Prevenção e </w:t>
      </w:r>
      <w:r w:rsidR="00234723" w:rsidRPr="00A60DDA">
        <w:rPr>
          <w:rFonts w:ascii="Arial" w:hAnsi="Arial" w:cs="Arial"/>
          <w:snapToGrid w:val="0"/>
          <w:color w:val="000000" w:themeColor="text1"/>
        </w:rPr>
        <w:t>Com</w:t>
      </w:r>
      <w:r w:rsidRPr="00A60DDA">
        <w:rPr>
          <w:rFonts w:ascii="Arial" w:hAnsi="Arial" w:cs="Arial"/>
          <w:snapToGrid w:val="0"/>
          <w:color w:val="000000" w:themeColor="text1"/>
        </w:rPr>
        <w:t>b</w:t>
      </w:r>
      <w:r w:rsidR="00234723" w:rsidRPr="00A60DDA">
        <w:rPr>
          <w:rFonts w:ascii="Arial" w:hAnsi="Arial" w:cs="Arial"/>
          <w:snapToGrid w:val="0"/>
          <w:color w:val="000000" w:themeColor="text1"/>
        </w:rPr>
        <w:t xml:space="preserve">ate a Incêndio para </w:t>
      </w:r>
      <w:r w:rsidR="003D1AB7" w:rsidRPr="00A60DDA">
        <w:rPr>
          <w:rFonts w:ascii="Arial" w:hAnsi="Arial" w:cs="Arial"/>
          <w:snapToGrid w:val="0"/>
          <w:color w:val="000000" w:themeColor="text1"/>
        </w:rPr>
        <w:t>s</w:t>
      </w:r>
      <w:r w:rsidR="00234723" w:rsidRPr="00A60DDA">
        <w:rPr>
          <w:rFonts w:ascii="Arial" w:hAnsi="Arial" w:cs="Arial"/>
          <w:snapToGrid w:val="0"/>
          <w:color w:val="000000" w:themeColor="text1"/>
        </w:rPr>
        <w:t xml:space="preserve">ilos e </w:t>
      </w:r>
      <w:r w:rsidR="003D1AB7" w:rsidRPr="00A60DDA">
        <w:rPr>
          <w:rFonts w:ascii="Arial" w:hAnsi="Arial" w:cs="Arial"/>
          <w:snapToGrid w:val="0"/>
          <w:color w:val="000000" w:themeColor="text1"/>
        </w:rPr>
        <w:t>armazéns permitindo que os planos possam ser formulados adotando-</w:t>
      </w:r>
      <w:r w:rsidR="00562FFD" w:rsidRPr="00A60DDA">
        <w:rPr>
          <w:rFonts w:ascii="Arial" w:hAnsi="Arial" w:cs="Arial"/>
          <w:snapToGrid w:val="0"/>
          <w:color w:val="000000" w:themeColor="text1"/>
        </w:rPr>
        <w:t>se todas</w:t>
      </w:r>
      <w:r w:rsidR="003D1AB7" w:rsidRPr="00A60DDA">
        <w:rPr>
          <w:rFonts w:ascii="Arial" w:hAnsi="Arial" w:cs="Arial"/>
          <w:snapToGrid w:val="0"/>
          <w:color w:val="000000" w:themeColor="text1"/>
        </w:rPr>
        <w:t xml:space="preserve"> as prescrições previstas na tabela 1 do anexo </w:t>
      </w:r>
      <w:r w:rsidR="00F3642F" w:rsidRPr="00A60DDA">
        <w:rPr>
          <w:rFonts w:ascii="Arial" w:hAnsi="Arial" w:cs="Arial"/>
          <w:snapToGrid w:val="0"/>
          <w:color w:val="000000" w:themeColor="text1"/>
        </w:rPr>
        <w:t xml:space="preserve">A da </w:t>
      </w:r>
      <w:r w:rsidR="00562FFD" w:rsidRPr="00A60DDA">
        <w:rPr>
          <w:rFonts w:ascii="Arial" w:hAnsi="Arial" w:cs="Arial"/>
          <w:snapToGrid w:val="0"/>
          <w:color w:val="000000" w:themeColor="text1"/>
        </w:rPr>
        <w:t>resolução. (</w:t>
      </w:r>
      <w:r w:rsidR="00F3642F" w:rsidRPr="00A60DDA">
        <w:rPr>
          <w:rFonts w:ascii="Arial" w:hAnsi="Arial" w:cs="Arial"/>
          <w:snapToGrid w:val="0"/>
          <w:color w:val="000000" w:themeColor="text1"/>
        </w:rPr>
        <w:t xml:space="preserve">Ver </w:t>
      </w:r>
      <w:r w:rsidR="00707E67" w:rsidRPr="00A60DDA">
        <w:rPr>
          <w:rFonts w:ascii="Arial" w:hAnsi="Arial" w:cs="Arial"/>
          <w:snapToGrid w:val="0"/>
          <w:color w:val="000000" w:themeColor="text1"/>
        </w:rPr>
        <w:t>Tabela 02</w:t>
      </w:r>
      <w:r w:rsidR="00F3642F" w:rsidRPr="00A60DDA">
        <w:rPr>
          <w:rFonts w:ascii="Arial" w:hAnsi="Arial" w:cs="Arial"/>
          <w:snapToGrid w:val="0"/>
          <w:color w:val="000000" w:themeColor="text1"/>
        </w:rPr>
        <w:t>)</w:t>
      </w:r>
    </w:p>
    <w:p w:rsidR="00AD207B" w:rsidRDefault="00707E67"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Conforme constata-se no texto da resolução, </w:t>
      </w:r>
      <w:r w:rsidR="00562FFD" w:rsidRPr="00A60DDA">
        <w:rPr>
          <w:rFonts w:ascii="Arial" w:hAnsi="Arial" w:cs="Arial"/>
          <w:snapToGrid w:val="0"/>
          <w:color w:val="000000" w:themeColor="text1"/>
        </w:rPr>
        <w:t>o legislador</w:t>
      </w:r>
      <w:r w:rsidR="00F3642F" w:rsidRPr="00A60DDA">
        <w:rPr>
          <w:rFonts w:ascii="Arial" w:hAnsi="Arial" w:cs="Arial"/>
          <w:snapToGrid w:val="0"/>
          <w:color w:val="000000" w:themeColor="text1"/>
        </w:rPr>
        <w:t xml:space="preserve"> buscou </w:t>
      </w:r>
      <w:r w:rsidR="001666C1" w:rsidRPr="00A60DDA">
        <w:rPr>
          <w:rFonts w:ascii="Arial" w:hAnsi="Arial" w:cs="Arial"/>
          <w:snapToGrid w:val="0"/>
          <w:color w:val="000000" w:themeColor="text1"/>
        </w:rPr>
        <w:t>dialogar diretamente</w:t>
      </w:r>
      <w:r w:rsidR="00AD207B" w:rsidRPr="00A60DDA">
        <w:rPr>
          <w:rFonts w:ascii="Arial" w:hAnsi="Arial" w:cs="Arial"/>
          <w:snapToGrid w:val="0"/>
          <w:color w:val="000000" w:themeColor="text1"/>
        </w:rPr>
        <w:t xml:space="preserve"> com as demais legislações aplicáveis as </w:t>
      </w:r>
      <w:r w:rsidRPr="00A60DDA">
        <w:rPr>
          <w:rFonts w:ascii="Arial" w:hAnsi="Arial" w:cs="Arial"/>
          <w:snapToGrid w:val="0"/>
          <w:color w:val="000000" w:themeColor="text1"/>
        </w:rPr>
        <w:t>u</w:t>
      </w:r>
      <w:r w:rsidR="00AD207B" w:rsidRPr="00A60DDA">
        <w:rPr>
          <w:rFonts w:ascii="Arial" w:hAnsi="Arial" w:cs="Arial"/>
          <w:snapToGrid w:val="0"/>
          <w:color w:val="000000" w:themeColor="text1"/>
        </w:rPr>
        <w:t xml:space="preserve">nidades de </w:t>
      </w:r>
      <w:r w:rsidRPr="00A60DDA">
        <w:rPr>
          <w:rFonts w:ascii="Arial" w:hAnsi="Arial" w:cs="Arial"/>
          <w:snapToGrid w:val="0"/>
          <w:color w:val="000000" w:themeColor="text1"/>
        </w:rPr>
        <w:t>a</w:t>
      </w:r>
      <w:r w:rsidR="00AD207B" w:rsidRPr="00A60DDA">
        <w:rPr>
          <w:rFonts w:ascii="Arial" w:hAnsi="Arial" w:cs="Arial"/>
          <w:snapToGrid w:val="0"/>
          <w:color w:val="000000" w:themeColor="text1"/>
        </w:rPr>
        <w:t xml:space="preserve">rmazenagem. Sob este aspecto </w:t>
      </w:r>
      <w:r w:rsidR="00E943D9" w:rsidRPr="00A60DDA">
        <w:rPr>
          <w:rFonts w:ascii="Arial" w:hAnsi="Arial" w:cs="Arial"/>
          <w:snapToGrid w:val="0"/>
          <w:color w:val="000000" w:themeColor="text1"/>
        </w:rPr>
        <w:t>a RT</w:t>
      </w:r>
      <w:r w:rsidRPr="00A60DDA">
        <w:rPr>
          <w:rFonts w:ascii="Arial" w:hAnsi="Arial" w:cs="Arial"/>
          <w:snapToGrid w:val="0"/>
          <w:color w:val="000000" w:themeColor="text1"/>
        </w:rPr>
        <w:t xml:space="preserve"> nº</w:t>
      </w:r>
      <w:r w:rsidR="00E943D9" w:rsidRPr="00A60DDA">
        <w:rPr>
          <w:rFonts w:ascii="Arial" w:hAnsi="Arial" w:cs="Arial"/>
          <w:snapToGrid w:val="0"/>
          <w:color w:val="000000" w:themeColor="text1"/>
        </w:rPr>
        <w:t xml:space="preserve">22 </w:t>
      </w:r>
      <w:r w:rsidR="00F3642F" w:rsidRPr="00A60DDA">
        <w:rPr>
          <w:rFonts w:ascii="Arial" w:hAnsi="Arial" w:cs="Arial"/>
          <w:snapToGrid w:val="0"/>
          <w:color w:val="000000" w:themeColor="text1"/>
        </w:rPr>
        <w:t>adota</w:t>
      </w:r>
      <w:r w:rsidR="00E943D9" w:rsidRPr="00A60DDA">
        <w:rPr>
          <w:rFonts w:ascii="Arial" w:hAnsi="Arial" w:cs="Arial"/>
          <w:snapToGrid w:val="0"/>
          <w:color w:val="000000" w:themeColor="text1"/>
        </w:rPr>
        <w:t xml:space="preserve"> as seguintes premissas</w:t>
      </w:r>
      <w:r w:rsidR="00234723" w:rsidRPr="00A60DDA">
        <w:rPr>
          <w:rFonts w:ascii="Arial" w:hAnsi="Arial" w:cs="Arial"/>
          <w:snapToGrid w:val="0"/>
          <w:color w:val="000000" w:themeColor="text1"/>
        </w:rPr>
        <w:t>:</w:t>
      </w:r>
    </w:p>
    <w:p w:rsidR="008335C5" w:rsidRPr="00A60DDA" w:rsidRDefault="008335C5" w:rsidP="00AF0487">
      <w:pPr>
        <w:spacing w:after="0" w:line="360" w:lineRule="auto"/>
        <w:ind w:firstLine="708"/>
        <w:jc w:val="both"/>
        <w:rPr>
          <w:rFonts w:ascii="Arial" w:hAnsi="Arial" w:cs="Arial"/>
          <w:snapToGrid w:val="0"/>
          <w:color w:val="000000" w:themeColor="text1"/>
        </w:rPr>
      </w:pPr>
    </w:p>
    <w:p w:rsidR="00234723" w:rsidRPr="00E47F7C" w:rsidRDefault="00FD1018" w:rsidP="00E47F7C">
      <w:pPr>
        <w:pStyle w:val="PargrafodaLista"/>
        <w:numPr>
          <w:ilvl w:val="0"/>
          <w:numId w:val="3"/>
        </w:numPr>
        <w:spacing w:line="360" w:lineRule="auto"/>
        <w:ind w:hanging="291"/>
        <w:jc w:val="both"/>
        <w:rPr>
          <w:rFonts w:hAnsi="Arial"/>
          <w:i w:val="0"/>
          <w:snapToGrid w:val="0"/>
          <w:color w:val="000000" w:themeColor="text1"/>
          <w:sz w:val="22"/>
          <w:szCs w:val="22"/>
        </w:rPr>
      </w:pPr>
      <w:r w:rsidRPr="00E47F7C">
        <w:rPr>
          <w:rFonts w:hAnsi="Arial"/>
          <w:i w:val="0"/>
          <w:snapToGrid w:val="0"/>
          <w:color w:val="000000" w:themeColor="text1"/>
          <w:sz w:val="22"/>
          <w:szCs w:val="22"/>
        </w:rPr>
        <w:t>Adoção do</w:t>
      </w:r>
      <w:r w:rsidR="00E607AA" w:rsidRPr="00E47F7C">
        <w:rPr>
          <w:rFonts w:hAnsi="Arial"/>
          <w:i w:val="0"/>
          <w:snapToGrid w:val="0"/>
          <w:color w:val="000000" w:themeColor="text1"/>
          <w:sz w:val="22"/>
          <w:szCs w:val="22"/>
        </w:rPr>
        <w:t>s</w:t>
      </w:r>
      <w:r w:rsidRPr="00E47F7C">
        <w:rPr>
          <w:rFonts w:hAnsi="Arial"/>
          <w:i w:val="0"/>
          <w:snapToGrid w:val="0"/>
          <w:color w:val="000000" w:themeColor="text1"/>
          <w:sz w:val="22"/>
          <w:szCs w:val="22"/>
        </w:rPr>
        <w:t xml:space="preserve"> conceito</w:t>
      </w:r>
      <w:r w:rsidR="00E607AA" w:rsidRPr="00E47F7C">
        <w:rPr>
          <w:rFonts w:hAnsi="Arial"/>
          <w:i w:val="0"/>
          <w:snapToGrid w:val="0"/>
          <w:color w:val="000000" w:themeColor="text1"/>
          <w:sz w:val="22"/>
          <w:szCs w:val="22"/>
        </w:rPr>
        <w:t>s</w:t>
      </w:r>
      <w:r w:rsidR="002F0731" w:rsidRPr="00E47F7C">
        <w:rPr>
          <w:rFonts w:hAnsi="Arial"/>
          <w:i w:val="0"/>
          <w:snapToGrid w:val="0"/>
          <w:color w:val="000000" w:themeColor="text1"/>
          <w:sz w:val="22"/>
          <w:szCs w:val="22"/>
        </w:rPr>
        <w:t xml:space="preserve"> tipológicos</w:t>
      </w:r>
      <w:r w:rsidRPr="00E47F7C">
        <w:rPr>
          <w:rFonts w:hAnsi="Arial"/>
          <w:i w:val="0"/>
          <w:snapToGrid w:val="0"/>
          <w:color w:val="000000" w:themeColor="text1"/>
          <w:sz w:val="22"/>
          <w:szCs w:val="22"/>
        </w:rPr>
        <w:t xml:space="preserve"> da Instrução Normativa nº 29-MAPA para fins de enquadramento das Unidades.</w:t>
      </w:r>
    </w:p>
    <w:p w:rsidR="00FD1018" w:rsidRPr="00A60DDA" w:rsidRDefault="00FD1018" w:rsidP="00707E67">
      <w:pPr>
        <w:pStyle w:val="PargrafodaLista"/>
        <w:numPr>
          <w:ilvl w:val="0"/>
          <w:numId w:val="3"/>
        </w:numPr>
        <w:spacing w:line="360" w:lineRule="auto"/>
        <w:ind w:hanging="291"/>
        <w:jc w:val="both"/>
        <w:rPr>
          <w:rFonts w:hAnsi="Arial"/>
          <w:i w:val="0"/>
          <w:snapToGrid w:val="0"/>
          <w:color w:val="000000" w:themeColor="text1"/>
          <w:sz w:val="22"/>
          <w:szCs w:val="22"/>
        </w:rPr>
      </w:pPr>
      <w:r w:rsidRPr="00A60DDA">
        <w:rPr>
          <w:rFonts w:hAnsi="Arial"/>
          <w:i w:val="0"/>
          <w:snapToGrid w:val="0"/>
          <w:color w:val="000000" w:themeColor="text1"/>
          <w:sz w:val="22"/>
          <w:szCs w:val="22"/>
        </w:rPr>
        <w:t xml:space="preserve">Adoção dos conceitos da Norma </w:t>
      </w:r>
      <w:r w:rsidR="00562FFD" w:rsidRPr="00A60DDA">
        <w:rPr>
          <w:rFonts w:hAnsi="Arial"/>
          <w:i w:val="0"/>
          <w:snapToGrid w:val="0"/>
          <w:color w:val="000000" w:themeColor="text1"/>
          <w:sz w:val="22"/>
          <w:szCs w:val="22"/>
        </w:rPr>
        <w:t>R</w:t>
      </w:r>
      <w:r w:rsidRPr="00A60DDA">
        <w:rPr>
          <w:rFonts w:hAnsi="Arial"/>
          <w:i w:val="0"/>
          <w:snapToGrid w:val="0"/>
          <w:color w:val="000000" w:themeColor="text1"/>
          <w:sz w:val="22"/>
          <w:szCs w:val="22"/>
        </w:rPr>
        <w:t xml:space="preserve">egulamentadora nº </w:t>
      </w:r>
      <w:r w:rsidR="001666C1" w:rsidRPr="00A60DDA">
        <w:rPr>
          <w:rFonts w:hAnsi="Arial"/>
          <w:i w:val="0"/>
          <w:snapToGrid w:val="0"/>
          <w:color w:val="000000" w:themeColor="text1"/>
          <w:sz w:val="22"/>
          <w:szCs w:val="22"/>
        </w:rPr>
        <w:t>12 como</w:t>
      </w:r>
      <w:r w:rsidRPr="00A60DDA">
        <w:rPr>
          <w:rFonts w:hAnsi="Arial"/>
          <w:i w:val="0"/>
          <w:snapToGrid w:val="0"/>
          <w:color w:val="000000" w:themeColor="text1"/>
          <w:sz w:val="22"/>
          <w:szCs w:val="22"/>
        </w:rPr>
        <w:t xml:space="preserve"> parâmetro para projeto de </w:t>
      </w:r>
      <w:r w:rsidR="001666C1" w:rsidRPr="00A60DDA">
        <w:rPr>
          <w:rFonts w:hAnsi="Arial"/>
          <w:i w:val="0"/>
          <w:snapToGrid w:val="0"/>
          <w:color w:val="000000" w:themeColor="text1"/>
          <w:sz w:val="22"/>
          <w:szCs w:val="22"/>
        </w:rPr>
        <w:t>áreas operacionais</w:t>
      </w:r>
      <w:r w:rsidR="00562FFD" w:rsidRPr="00A60DDA">
        <w:rPr>
          <w:rFonts w:hAnsi="Arial"/>
          <w:i w:val="0"/>
          <w:snapToGrid w:val="0"/>
          <w:color w:val="000000" w:themeColor="text1"/>
          <w:sz w:val="22"/>
          <w:szCs w:val="22"/>
        </w:rPr>
        <w:t xml:space="preserve"> e acessos técnicos</w:t>
      </w:r>
      <w:r w:rsidRPr="00A60DDA">
        <w:rPr>
          <w:rFonts w:hAnsi="Arial"/>
          <w:i w:val="0"/>
          <w:snapToGrid w:val="0"/>
          <w:color w:val="000000" w:themeColor="text1"/>
          <w:sz w:val="22"/>
          <w:szCs w:val="22"/>
        </w:rPr>
        <w:t>.</w:t>
      </w:r>
    </w:p>
    <w:p w:rsidR="00FD1018" w:rsidRPr="00A60DDA" w:rsidRDefault="00FD1018" w:rsidP="00707E67">
      <w:pPr>
        <w:pStyle w:val="PargrafodaLista"/>
        <w:numPr>
          <w:ilvl w:val="0"/>
          <w:numId w:val="3"/>
        </w:numPr>
        <w:spacing w:line="360" w:lineRule="auto"/>
        <w:ind w:hanging="291"/>
        <w:jc w:val="both"/>
        <w:rPr>
          <w:rFonts w:hAnsi="Arial"/>
          <w:i w:val="0"/>
          <w:snapToGrid w:val="0"/>
          <w:color w:val="000000" w:themeColor="text1"/>
          <w:sz w:val="22"/>
          <w:szCs w:val="22"/>
        </w:rPr>
      </w:pPr>
      <w:r w:rsidRPr="00A60DDA">
        <w:rPr>
          <w:rFonts w:hAnsi="Arial"/>
          <w:i w:val="0"/>
          <w:snapToGrid w:val="0"/>
          <w:color w:val="000000" w:themeColor="text1"/>
          <w:sz w:val="22"/>
          <w:szCs w:val="22"/>
        </w:rPr>
        <w:t>Referência direta a NBR 16385:2015 para elaboração d</w:t>
      </w:r>
      <w:r w:rsidR="00E607AA" w:rsidRPr="00A60DDA">
        <w:rPr>
          <w:rFonts w:hAnsi="Arial"/>
          <w:i w:val="0"/>
          <w:snapToGrid w:val="0"/>
          <w:color w:val="000000" w:themeColor="text1"/>
          <w:sz w:val="22"/>
          <w:szCs w:val="22"/>
        </w:rPr>
        <w:t>os Planos de limpeza e manutenção.</w:t>
      </w:r>
    </w:p>
    <w:p w:rsidR="00E607AA" w:rsidRDefault="00E607AA" w:rsidP="00707E67">
      <w:pPr>
        <w:pStyle w:val="PargrafodaLista"/>
        <w:numPr>
          <w:ilvl w:val="0"/>
          <w:numId w:val="3"/>
        </w:numPr>
        <w:spacing w:line="360" w:lineRule="auto"/>
        <w:ind w:hanging="291"/>
        <w:jc w:val="both"/>
        <w:rPr>
          <w:rFonts w:hAnsi="Arial"/>
          <w:i w:val="0"/>
          <w:snapToGrid w:val="0"/>
          <w:color w:val="000000" w:themeColor="text1"/>
          <w:sz w:val="22"/>
          <w:szCs w:val="22"/>
        </w:rPr>
      </w:pPr>
      <w:r w:rsidRPr="00A60DDA">
        <w:rPr>
          <w:rFonts w:hAnsi="Arial"/>
          <w:i w:val="0"/>
          <w:snapToGrid w:val="0"/>
          <w:color w:val="000000" w:themeColor="text1"/>
          <w:sz w:val="22"/>
          <w:szCs w:val="22"/>
        </w:rPr>
        <w:t xml:space="preserve">Adoção da </w:t>
      </w:r>
      <w:r w:rsidR="00562FFD" w:rsidRPr="00A60DDA">
        <w:rPr>
          <w:rFonts w:hAnsi="Arial"/>
          <w:i w:val="0"/>
          <w:snapToGrid w:val="0"/>
          <w:color w:val="000000" w:themeColor="text1"/>
          <w:sz w:val="22"/>
          <w:szCs w:val="22"/>
        </w:rPr>
        <w:t>c</w:t>
      </w:r>
      <w:r w:rsidRPr="00A60DDA">
        <w:rPr>
          <w:rFonts w:hAnsi="Arial"/>
          <w:i w:val="0"/>
          <w:snapToGrid w:val="0"/>
          <w:color w:val="000000" w:themeColor="text1"/>
          <w:sz w:val="22"/>
          <w:szCs w:val="22"/>
        </w:rPr>
        <w:t>lassi</w:t>
      </w:r>
      <w:r w:rsidR="00562FFD" w:rsidRPr="00A60DDA">
        <w:rPr>
          <w:rFonts w:hAnsi="Arial"/>
          <w:i w:val="0"/>
          <w:snapToGrid w:val="0"/>
          <w:color w:val="000000" w:themeColor="text1"/>
          <w:sz w:val="22"/>
          <w:szCs w:val="22"/>
        </w:rPr>
        <w:t xml:space="preserve">ficação de áreas como condicionante para projeto dos </w:t>
      </w:r>
      <w:r w:rsidR="005D1E82" w:rsidRPr="00A60DDA">
        <w:rPr>
          <w:rFonts w:hAnsi="Arial"/>
          <w:i w:val="0"/>
          <w:snapToGrid w:val="0"/>
          <w:color w:val="000000" w:themeColor="text1"/>
          <w:sz w:val="22"/>
          <w:szCs w:val="22"/>
        </w:rPr>
        <w:t>s</w:t>
      </w:r>
      <w:r w:rsidR="00562FFD" w:rsidRPr="00A60DDA">
        <w:rPr>
          <w:rFonts w:hAnsi="Arial"/>
          <w:i w:val="0"/>
          <w:snapToGrid w:val="0"/>
          <w:color w:val="000000" w:themeColor="text1"/>
          <w:sz w:val="22"/>
          <w:szCs w:val="22"/>
        </w:rPr>
        <w:t xml:space="preserve">istemas de segurança que envolvam dispositivos elétricos </w:t>
      </w:r>
      <w:r w:rsidR="005D1E82" w:rsidRPr="00A60DDA">
        <w:rPr>
          <w:rFonts w:hAnsi="Arial"/>
          <w:i w:val="0"/>
          <w:snapToGrid w:val="0"/>
          <w:color w:val="000000" w:themeColor="text1"/>
          <w:sz w:val="22"/>
          <w:szCs w:val="22"/>
        </w:rPr>
        <w:t>qu</w:t>
      </w:r>
      <w:r w:rsidR="00562FFD" w:rsidRPr="00A60DDA">
        <w:rPr>
          <w:rFonts w:hAnsi="Arial"/>
          <w:i w:val="0"/>
          <w:snapToGrid w:val="0"/>
          <w:color w:val="000000" w:themeColor="text1"/>
          <w:sz w:val="22"/>
          <w:szCs w:val="22"/>
        </w:rPr>
        <w:t>e possam se tornar</w:t>
      </w:r>
      <w:r w:rsidRPr="00A60DDA">
        <w:rPr>
          <w:rFonts w:hAnsi="Arial"/>
          <w:i w:val="0"/>
          <w:snapToGrid w:val="0"/>
          <w:color w:val="000000" w:themeColor="text1"/>
          <w:sz w:val="22"/>
          <w:szCs w:val="22"/>
        </w:rPr>
        <w:t xml:space="preserve"> fontes de ignição</w:t>
      </w:r>
      <w:r w:rsidR="005D1E82" w:rsidRPr="00A60DDA">
        <w:rPr>
          <w:rFonts w:hAnsi="Arial"/>
          <w:i w:val="0"/>
          <w:snapToGrid w:val="0"/>
          <w:color w:val="000000" w:themeColor="text1"/>
          <w:sz w:val="22"/>
          <w:szCs w:val="22"/>
        </w:rPr>
        <w:t xml:space="preserve">, </w:t>
      </w:r>
      <w:r w:rsidRPr="00A60DDA">
        <w:rPr>
          <w:rFonts w:hAnsi="Arial"/>
          <w:i w:val="0"/>
          <w:snapToGrid w:val="0"/>
          <w:color w:val="000000" w:themeColor="text1"/>
          <w:sz w:val="22"/>
          <w:szCs w:val="22"/>
        </w:rPr>
        <w:t xml:space="preserve">com </w:t>
      </w:r>
      <w:r w:rsidR="003D1AB7" w:rsidRPr="00A60DDA">
        <w:rPr>
          <w:rFonts w:hAnsi="Arial"/>
          <w:i w:val="0"/>
          <w:snapToGrid w:val="0"/>
          <w:color w:val="000000" w:themeColor="text1"/>
          <w:sz w:val="22"/>
          <w:szCs w:val="22"/>
        </w:rPr>
        <w:t>referência</w:t>
      </w:r>
      <w:r w:rsidRPr="00A60DDA">
        <w:rPr>
          <w:rFonts w:hAnsi="Arial"/>
          <w:i w:val="0"/>
          <w:snapToGrid w:val="0"/>
          <w:color w:val="000000" w:themeColor="text1"/>
          <w:sz w:val="22"/>
          <w:szCs w:val="22"/>
        </w:rPr>
        <w:t xml:space="preserve"> direta as Normas da Série ABNT-NBR </w:t>
      </w:r>
      <w:r w:rsidR="00707E67" w:rsidRPr="00A60DDA">
        <w:rPr>
          <w:rFonts w:hAnsi="Arial"/>
          <w:i w:val="0"/>
          <w:snapToGrid w:val="0"/>
          <w:color w:val="000000" w:themeColor="text1"/>
          <w:sz w:val="22"/>
          <w:szCs w:val="22"/>
        </w:rPr>
        <w:t xml:space="preserve">IEC </w:t>
      </w:r>
      <w:r w:rsidRPr="00A60DDA">
        <w:rPr>
          <w:rFonts w:hAnsi="Arial"/>
          <w:i w:val="0"/>
          <w:snapToGrid w:val="0"/>
          <w:color w:val="000000" w:themeColor="text1"/>
          <w:sz w:val="22"/>
          <w:szCs w:val="22"/>
        </w:rPr>
        <w:t>60079.</w:t>
      </w:r>
    </w:p>
    <w:p w:rsidR="008335C5" w:rsidRDefault="008335C5" w:rsidP="008335C5">
      <w:pPr>
        <w:pStyle w:val="PargrafodaLista"/>
        <w:spacing w:line="360" w:lineRule="auto"/>
        <w:ind w:left="1425"/>
        <w:jc w:val="both"/>
        <w:rPr>
          <w:rFonts w:hAnsi="Arial"/>
          <w:i w:val="0"/>
          <w:snapToGrid w:val="0"/>
          <w:color w:val="000000" w:themeColor="text1"/>
          <w:sz w:val="22"/>
          <w:szCs w:val="22"/>
        </w:rPr>
      </w:pPr>
    </w:p>
    <w:p w:rsidR="008335C5" w:rsidRDefault="008335C5" w:rsidP="008335C5">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Observando-se as medidas previstas na Tabela da Resolução, constata-se que para os pequenos empreendimentos, conceituados como Fazenda, normalmente localizados nas propriedades rurais e com baixa capacidade de armazenagem, exigências mínimas são solicitadas, com ênfase para brigada de incêndio, que requer um treinamento de pessoal capacitando-o para combate a incêndios e primeiros socorros. </w:t>
      </w:r>
    </w:p>
    <w:p w:rsidR="00BF6DC9" w:rsidRDefault="00BF6DC9" w:rsidP="008335C5">
      <w:pPr>
        <w:spacing w:after="0" w:line="360" w:lineRule="auto"/>
        <w:ind w:firstLine="708"/>
        <w:jc w:val="both"/>
        <w:rPr>
          <w:rFonts w:ascii="Arial" w:hAnsi="Arial" w:cs="Arial"/>
          <w:snapToGrid w:val="0"/>
          <w:color w:val="000000" w:themeColor="text1"/>
        </w:rPr>
      </w:pPr>
    </w:p>
    <w:p w:rsidR="00BF6DC9" w:rsidRDefault="00BF6DC9" w:rsidP="008335C5">
      <w:pPr>
        <w:spacing w:after="0" w:line="360" w:lineRule="auto"/>
        <w:ind w:firstLine="708"/>
        <w:jc w:val="both"/>
        <w:rPr>
          <w:rFonts w:ascii="Arial" w:hAnsi="Arial" w:cs="Arial"/>
          <w:snapToGrid w:val="0"/>
          <w:color w:val="000000" w:themeColor="text1"/>
        </w:rPr>
      </w:pPr>
    </w:p>
    <w:p w:rsidR="00BF6DC9" w:rsidRPr="00A60DDA" w:rsidRDefault="00BF6DC9" w:rsidP="008335C5">
      <w:pPr>
        <w:spacing w:after="0" w:line="360" w:lineRule="auto"/>
        <w:ind w:firstLine="708"/>
        <w:jc w:val="both"/>
        <w:rPr>
          <w:rFonts w:ascii="Arial" w:hAnsi="Arial" w:cs="Arial"/>
          <w:snapToGrid w:val="0"/>
          <w:color w:val="000000" w:themeColor="text1"/>
        </w:rPr>
      </w:pPr>
    </w:p>
    <w:p w:rsidR="00062872" w:rsidRDefault="00525E8B"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1666C1" w:rsidRPr="00A60DDA">
        <w:rPr>
          <w:rFonts w:ascii="Arial" w:hAnsi="Arial" w:cs="Arial"/>
          <w:iCs/>
          <w:color w:val="000000" w:themeColor="text1"/>
        </w:rPr>
        <w:t>Tabela 02</w:t>
      </w:r>
      <w:r w:rsidR="00062872" w:rsidRPr="00A60DDA">
        <w:rPr>
          <w:rFonts w:ascii="Arial" w:hAnsi="Arial" w:cs="Arial"/>
          <w:iCs/>
          <w:color w:val="000000" w:themeColor="text1"/>
        </w:rPr>
        <w:t xml:space="preserve"> –</w:t>
      </w:r>
      <w:r>
        <w:rPr>
          <w:rFonts w:ascii="Arial" w:hAnsi="Arial" w:cs="Arial"/>
          <w:iCs/>
          <w:color w:val="000000" w:themeColor="text1"/>
        </w:rPr>
        <w:t xml:space="preserve"> </w:t>
      </w:r>
      <w:r w:rsidR="00062872" w:rsidRPr="00A60DDA">
        <w:rPr>
          <w:rFonts w:ascii="Arial" w:hAnsi="Arial" w:cs="Arial"/>
          <w:iCs/>
          <w:color w:val="000000" w:themeColor="text1"/>
        </w:rPr>
        <w:t>Medidas de Segurança contra incêndio e explosão</w:t>
      </w:r>
      <w:r>
        <w:rPr>
          <w:rFonts w:ascii="Arial" w:hAnsi="Arial" w:cs="Arial"/>
          <w:iCs/>
          <w:color w:val="000000" w:themeColor="text1"/>
        </w:rPr>
        <w:t>.</w:t>
      </w:r>
    </w:p>
    <w:p w:rsidR="00062872" w:rsidRPr="00A60DDA" w:rsidRDefault="00525E8B" w:rsidP="00525E8B">
      <w:pPr>
        <w:spacing w:after="0" w:line="240" w:lineRule="auto"/>
        <w:ind w:right="1133"/>
        <w:jc w:val="center"/>
        <w:rPr>
          <w:rFonts w:ascii="Arial" w:hAnsi="Arial" w:cs="Arial"/>
          <w:iCs/>
          <w:color w:val="000000" w:themeColor="text1"/>
        </w:rPr>
      </w:pPr>
      <w:r>
        <w:rPr>
          <w:rFonts w:ascii="Arial" w:hAnsi="Arial" w:cs="Arial"/>
          <w:iCs/>
          <w:color w:val="000000" w:themeColor="text1"/>
        </w:rPr>
        <w:t xml:space="preserve">                 </w:t>
      </w:r>
      <w:r w:rsidR="00062872" w:rsidRPr="00A60DDA">
        <w:rPr>
          <w:rFonts w:ascii="Arial" w:hAnsi="Arial" w:cs="Arial"/>
          <w:iCs/>
          <w:color w:val="000000" w:themeColor="text1"/>
        </w:rPr>
        <w:t>(Anexo A –Tab</w:t>
      </w:r>
      <w:r>
        <w:rPr>
          <w:rFonts w:ascii="Arial" w:hAnsi="Arial" w:cs="Arial"/>
          <w:iCs/>
          <w:color w:val="000000" w:themeColor="text1"/>
        </w:rPr>
        <w:t>ela</w:t>
      </w:r>
      <w:r w:rsidR="00062872" w:rsidRPr="00A60DDA">
        <w:rPr>
          <w:rFonts w:ascii="Arial" w:hAnsi="Arial" w:cs="Arial"/>
          <w:iCs/>
          <w:color w:val="000000" w:themeColor="text1"/>
        </w:rPr>
        <w:t xml:space="preserve"> 1</w:t>
      </w:r>
      <w:r w:rsidR="00062872">
        <w:rPr>
          <w:rFonts w:ascii="Arial" w:hAnsi="Arial" w:cs="Arial"/>
          <w:iCs/>
          <w:color w:val="000000" w:themeColor="text1"/>
        </w:rPr>
        <w:t xml:space="preserve"> da RT nº 22).</w:t>
      </w:r>
    </w:p>
    <w:tbl>
      <w:tblPr>
        <w:tblW w:w="7508" w:type="dxa"/>
        <w:jc w:val="center"/>
        <w:tblLayout w:type="fixed"/>
        <w:tblCellMar>
          <w:left w:w="0" w:type="dxa"/>
          <w:right w:w="0" w:type="dxa"/>
        </w:tblCellMar>
        <w:tblLook w:val="0000" w:firstRow="0" w:lastRow="0" w:firstColumn="0" w:lastColumn="0" w:noHBand="0" w:noVBand="0"/>
      </w:tblPr>
      <w:tblGrid>
        <w:gridCol w:w="3545"/>
        <w:gridCol w:w="1134"/>
        <w:gridCol w:w="1276"/>
        <w:gridCol w:w="1553"/>
      </w:tblGrid>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E7E6E6" w:themeFill="background2"/>
            <w:vAlign w:val="center"/>
          </w:tcPr>
          <w:p w:rsidR="00C86753" w:rsidRPr="00A60DDA" w:rsidRDefault="00C86753" w:rsidP="00E436F3">
            <w:pPr>
              <w:pStyle w:val="Padro"/>
              <w:ind w:left="-1276" w:firstLine="28"/>
              <w:jc w:val="center"/>
              <w:rPr>
                <w:rFonts w:hAnsi="Arial"/>
                <w:i w:val="0"/>
                <w:sz w:val="22"/>
                <w:szCs w:val="22"/>
              </w:rPr>
            </w:pPr>
            <w:r w:rsidRPr="00A60DDA">
              <w:rPr>
                <w:rFonts w:hAnsi="Arial"/>
                <w:b/>
                <w:bCs/>
                <w:i w:val="0"/>
                <w:sz w:val="22"/>
                <w:szCs w:val="22"/>
              </w:rPr>
              <w:t>Divisão</w:t>
            </w:r>
          </w:p>
        </w:tc>
        <w:tc>
          <w:tcPr>
            <w:tcW w:w="3963" w:type="dxa"/>
            <w:gridSpan w:val="3"/>
            <w:tcBorders>
              <w:top w:val="single" w:sz="4" w:space="0" w:color="000001"/>
              <w:left w:val="single" w:sz="4" w:space="0" w:color="000001"/>
              <w:bottom w:val="single" w:sz="4" w:space="0" w:color="auto"/>
              <w:right w:val="single" w:sz="4" w:space="0" w:color="auto"/>
            </w:tcBorders>
            <w:shd w:val="clear" w:color="auto" w:fill="E7E6E6" w:themeFill="background2"/>
            <w:vAlign w:val="center"/>
          </w:tcPr>
          <w:p w:rsidR="00C86753" w:rsidRPr="00A60DDA" w:rsidRDefault="00C86753" w:rsidP="00E436F3">
            <w:pPr>
              <w:pStyle w:val="Padro"/>
              <w:jc w:val="center"/>
              <w:rPr>
                <w:rFonts w:hAnsi="Arial"/>
                <w:i w:val="0"/>
                <w:sz w:val="22"/>
                <w:szCs w:val="22"/>
              </w:rPr>
            </w:pPr>
            <w:r w:rsidRPr="00A60DDA">
              <w:rPr>
                <w:rFonts w:hAnsi="Arial"/>
                <w:b/>
                <w:bCs/>
                <w:i w:val="0"/>
                <w:sz w:val="22"/>
                <w:szCs w:val="22"/>
              </w:rPr>
              <w:t>M-5 - Silos</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right="-285"/>
              <w:rPr>
                <w:rFonts w:hAnsi="Arial"/>
                <w:i w:val="0"/>
                <w:sz w:val="22"/>
                <w:szCs w:val="22"/>
              </w:rPr>
            </w:pPr>
            <w:r w:rsidRPr="00A60DDA">
              <w:rPr>
                <w:rFonts w:hAnsi="Arial"/>
                <w:b/>
                <w:bCs/>
                <w:i w:val="0"/>
                <w:sz w:val="22"/>
                <w:szCs w:val="22"/>
              </w:rPr>
              <w:t>Medidas de segurança contra incêndio e explosão</w:t>
            </w:r>
          </w:p>
        </w:tc>
        <w:tc>
          <w:tcPr>
            <w:tcW w:w="3963" w:type="dxa"/>
            <w:gridSpan w:val="3"/>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jc w:val="center"/>
              <w:rPr>
                <w:rFonts w:hAnsi="Arial"/>
                <w:i w:val="0"/>
                <w:sz w:val="22"/>
                <w:szCs w:val="22"/>
              </w:rPr>
            </w:pPr>
            <w:r w:rsidRPr="00A60DDA">
              <w:rPr>
                <w:rFonts w:hAnsi="Arial"/>
                <w:b/>
                <w:bCs/>
                <w:i w:val="0"/>
                <w:sz w:val="22"/>
                <w:szCs w:val="22"/>
              </w:rPr>
              <w:t>Tipos de Unidade Armazenadora</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sz w:val="22"/>
                <w:szCs w:val="22"/>
              </w:rPr>
            </w:pPr>
          </w:p>
        </w:tc>
        <w:tc>
          <w:tcPr>
            <w:tcW w:w="1134" w:type="dxa"/>
            <w:tcBorders>
              <w:top w:val="single" w:sz="4" w:space="0" w:color="000001"/>
              <w:left w:val="single" w:sz="4" w:space="0" w:color="000001"/>
              <w:bottom w:val="single" w:sz="4" w:space="0" w:color="000001"/>
              <w:right w:val="nil"/>
            </w:tcBorders>
            <w:shd w:val="clear" w:color="auto" w:fill="E7E6E6" w:themeFill="background2"/>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Fazenda</w:t>
            </w:r>
          </w:p>
        </w:tc>
        <w:tc>
          <w:tcPr>
            <w:tcW w:w="1276" w:type="dxa"/>
            <w:tcBorders>
              <w:top w:val="single" w:sz="4" w:space="0" w:color="000001"/>
              <w:left w:val="single" w:sz="4" w:space="0" w:color="000001"/>
              <w:bottom w:val="single" w:sz="4" w:space="0" w:color="000001"/>
              <w:right w:val="nil"/>
            </w:tcBorders>
            <w:shd w:val="clear" w:color="auto" w:fill="E7E6E6" w:themeFill="background2"/>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Coletora</w:t>
            </w:r>
          </w:p>
        </w:tc>
        <w:tc>
          <w:tcPr>
            <w:tcW w:w="1553" w:type="dxa"/>
            <w:tcBorders>
              <w:top w:val="single" w:sz="4" w:space="0" w:color="000001"/>
              <w:left w:val="single" w:sz="4" w:space="0" w:color="000001"/>
              <w:bottom w:val="single" w:sz="4" w:space="0" w:color="000001"/>
              <w:right w:val="single" w:sz="4" w:space="0" w:color="auto"/>
            </w:tcBorders>
            <w:shd w:val="clear" w:color="auto" w:fill="E7E6E6" w:themeFill="background2"/>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Intermediária e  Terminal</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rPr>
                <w:rFonts w:hAnsi="Arial"/>
                <w:b/>
                <w:i w:val="0"/>
                <w:sz w:val="22"/>
                <w:szCs w:val="22"/>
              </w:rPr>
            </w:pPr>
            <w:r w:rsidRPr="00A60DDA">
              <w:rPr>
                <w:rFonts w:hAnsi="Arial"/>
                <w:b/>
                <w:i w:val="0"/>
                <w:sz w:val="22"/>
                <w:szCs w:val="22"/>
              </w:rPr>
              <w:t>Acesso de Viaturas na Edificação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firstLine="4"/>
              <w:rPr>
                <w:rFonts w:hAnsi="Arial"/>
                <w:b/>
                <w:i w:val="0"/>
                <w:sz w:val="22"/>
                <w:szCs w:val="22"/>
              </w:rPr>
            </w:pPr>
            <w:r w:rsidRPr="00A60DDA">
              <w:rPr>
                <w:rFonts w:hAnsi="Arial"/>
                <w:b/>
                <w:i w:val="0"/>
                <w:sz w:val="22"/>
                <w:szCs w:val="22"/>
              </w:rPr>
              <w:t>Segurança estrutural em incêndio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firstLine="4"/>
              <w:rPr>
                <w:rFonts w:hAnsi="Arial"/>
                <w:b/>
                <w:i w:val="0"/>
                <w:sz w:val="22"/>
                <w:szCs w:val="22"/>
              </w:rPr>
            </w:pPr>
            <w:r w:rsidRPr="00A60DDA">
              <w:rPr>
                <w:rFonts w:hAnsi="Arial"/>
                <w:b/>
                <w:i w:val="0"/>
                <w:sz w:val="22"/>
                <w:szCs w:val="22"/>
              </w:rPr>
              <w:t>Controle dos materiais de revestimento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Saídas de Emergência</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firstLine="4"/>
              <w:rPr>
                <w:rFonts w:hAnsi="Arial"/>
                <w:b/>
                <w:i w:val="0"/>
                <w:sz w:val="22"/>
                <w:szCs w:val="22"/>
              </w:rPr>
            </w:pPr>
            <w:r w:rsidRPr="00A60DDA">
              <w:rPr>
                <w:rFonts w:hAnsi="Arial"/>
                <w:b/>
                <w:i w:val="0"/>
                <w:sz w:val="22"/>
                <w:szCs w:val="22"/>
              </w:rPr>
              <w:t>Brigada de Incêndio (treinamento de pessoal)</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Plano de Emergência</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 xml:space="preserve">Iluminação de Emergência </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Detecção de Incêndio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lang w:val="pt-PT"/>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Alarme de Incêndio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Sinalização de Emergência</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color w:val="00000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Extintores</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Sistema de hidrantes</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firstLine="4"/>
              <w:rPr>
                <w:rFonts w:hAnsi="Arial"/>
                <w:b/>
                <w:i w:val="0"/>
                <w:sz w:val="22"/>
                <w:szCs w:val="22"/>
              </w:rPr>
            </w:pPr>
            <w:r w:rsidRPr="00A60DDA">
              <w:rPr>
                <w:rFonts w:hAnsi="Arial"/>
                <w:b/>
                <w:i w:val="0"/>
                <w:sz w:val="22"/>
                <w:szCs w:val="22"/>
              </w:rPr>
              <w:t xml:space="preserve">Sistemas de chuveiros – Water </w:t>
            </w:r>
            <w:r w:rsidR="00AF0487">
              <w:rPr>
                <w:rFonts w:hAnsi="Arial"/>
                <w:b/>
                <w:i w:val="0"/>
                <w:sz w:val="22"/>
                <w:szCs w:val="22"/>
              </w:rPr>
              <w:t xml:space="preserve">   </w:t>
            </w:r>
            <w:r w:rsidRPr="00A60DDA">
              <w:rPr>
                <w:rFonts w:hAnsi="Arial"/>
                <w:b/>
                <w:i w:val="0"/>
                <w:sz w:val="22"/>
                <w:szCs w:val="22"/>
              </w:rPr>
              <w:t>spray</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Controle de poeiras</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Controle de temperaturas</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Sistema de alívio de explosão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SPDA</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Plano de limpeza e manutenção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141"/>
              <w:rPr>
                <w:rFonts w:hAnsi="Arial"/>
                <w:b/>
                <w:i w:val="0"/>
                <w:sz w:val="22"/>
                <w:szCs w:val="22"/>
              </w:rPr>
            </w:pPr>
            <w:r w:rsidRPr="00A60DDA">
              <w:rPr>
                <w:rFonts w:hAnsi="Arial"/>
                <w:b/>
                <w:i w:val="0"/>
                <w:sz w:val="22"/>
                <w:szCs w:val="22"/>
              </w:rPr>
              <w:t>Análise de risco</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r w:rsidR="00C86753" w:rsidRPr="00A60DDA" w:rsidTr="001666C1">
        <w:trPr>
          <w:trHeight w:val="245"/>
          <w:jc w:val="center"/>
        </w:trPr>
        <w:tc>
          <w:tcPr>
            <w:tcW w:w="3545"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AF0487">
            <w:pPr>
              <w:pStyle w:val="Padro"/>
              <w:ind w:left="137" w:firstLine="4"/>
              <w:rPr>
                <w:rFonts w:hAnsi="Arial"/>
                <w:b/>
                <w:i w:val="0"/>
                <w:sz w:val="22"/>
                <w:szCs w:val="22"/>
              </w:rPr>
            </w:pPr>
            <w:r w:rsidRPr="00A60DDA">
              <w:rPr>
                <w:rFonts w:hAnsi="Arial"/>
                <w:b/>
                <w:i w:val="0"/>
                <w:sz w:val="22"/>
                <w:szCs w:val="22"/>
              </w:rPr>
              <w:t>Sistema de abafamento para secadores de grãos</w:t>
            </w:r>
          </w:p>
        </w:tc>
        <w:tc>
          <w:tcPr>
            <w:tcW w:w="1134"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w:t>
            </w:r>
          </w:p>
        </w:tc>
        <w:tc>
          <w:tcPr>
            <w:tcW w:w="1276" w:type="dxa"/>
            <w:tcBorders>
              <w:top w:val="single" w:sz="4" w:space="0" w:color="000001"/>
              <w:left w:val="single" w:sz="4" w:space="0" w:color="000001"/>
              <w:bottom w:val="single" w:sz="4" w:space="0" w:color="000001"/>
              <w:right w:val="nil"/>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c>
          <w:tcPr>
            <w:tcW w:w="1553" w:type="dxa"/>
            <w:tcBorders>
              <w:top w:val="single" w:sz="4" w:space="0" w:color="000001"/>
              <w:left w:val="single" w:sz="4" w:space="0" w:color="000001"/>
              <w:bottom w:val="single" w:sz="4" w:space="0" w:color="000001"/>
              <w:right w:val="single" w:sz="4" w:space="0" w:color="auto"/>
            </w:tcBorders>
            <w:shd w:val="clear" w:color="auto" w:fill="FFFFFF"/>
            <w:vAlign w:val="center"/>
          </w:tcPr>
          <w:p w:rsidR="00C86753" w:rsidRPr="00A60DDA" w:rsidRDefault="00C86753" w:rsidP="00E436F3">
            <w:pPr>
              <w:pStyle w:val="Padro"/>
              <w:ind w:firstLine="28"/>
              <w:jc w:val="center"/>
              <w:rPr>
                <w:rFonts w:hAnsi="Arial"/>
                <w:b/>
                <w:i w:val="0"/>
                <w:sz w:val="22"/>
                <w:szCs w:val="22"/>
              </w:rPr>
            </w:pPr>
            <w:r w:rsidRPr="00A60DDA">
              <w:rPr>
                <w:rFonts w:hAnsi="Arial"/>
                <w:b/>
                <w:i w:val="0"/>
                <w:sz w:val="22"/>
                <w:szCs w:val="22"/>
              </w:rPr>
              <w:t>X</w:t>
            </w:r>
          </w:p>
        </w:tc>
      </w:tr>
    </w:tbl>
    <w:p w:rsidR="00525E8B" w:rsidRDefault="00525E8B" w:rsidP="00525E8B">
      <w:pPr>
        <w:spacing w:after="0"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p>
    <w:p w:rsidR="00F3642F" w:rsidRPr="00062872" w:rsidRDefault="00525E8B" w:rsidP="00525E8B">
      <w:pPr>
        <w:spacing w:after="0" w:line="240" w:lineRule="auto"/>
        <w:ind w:right="1133"/>
        <w:jc w:val="center"/>
        <w:rPr>
          <w:rFonts w:ascii="Arial" w:hAnsi="Arial" w:cs="Arial"/>
          <w:iCs/>
          <w:color w:val="000000" w:themeColor="text1"/>
          <w:sz w:val="20"/>
          <w:szCs w:val="20"/>
        </w:rPr>
      </w:pPr>
      <w:r>
        <w:rPr>
          <w:rFonts w:ascii="Arial" w:hAnsi="Arial" w:cs="Arial"/>
          <w:iCs/>
          <w:color w:val="000000" w:themeColor="text1"/>
          <w:sz w:val="20"/>
          <w:szCs w:val="20"/>
        </w:rPr>
        <w:t xml:space="preserve">                  </w:t>
      </w:r>
      <w:r w:rsidR="00F3642F" w:rsidRPr="00062872">
        <w:rPr>
          <w:rFonts w:ascii="Arial" w:hAnsi="Arial" w:cs="Arial"/>
          <w:iCs/>
          <w:color w:val="000000" w:themeColor="text1"/>
          <w:sz w:val="20"/>
          <w:szCs w:val="20"/>
        </w:rPr>
        <w:t>Fonte: Resolução Técnica nº CMBRS Nº 22-2017</w:t>
      </w:r>
    </w:p>
    <w:p w:rsidR="00F3642F" w:rsidRPr="00A60DDA" w:rsidRDefault="00F3642F" w:rsidP="00F3642F">
      <w:pPr>
        <w:spacing w:line="360" w:lineRule="auto"/>
        <w:jc w:val="center"/>
        <w:rPr>
          <w:rFonts w:ascii="Arial" w:hAnsi="Arial" w:cs="Arial"/>
          <w:color w:val="000000" w:themeColor="text1"/>
        </w:rPr>
      </w:pPr>
    </w:p>
    <w:p w:rsidR="00F3642F" w:rsidRPr="00A60DDA" w:rsidRDefault="00707E67"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O porte das unidades, </w:t>
      </w:r>
      <w:r w:rsidR="00F3642F" w:rsidRPr="00A60DDA">
        <w:rPr>
          <w:rFonts w:ascii="Arial" w:hAnsi="Arial" w:cs="Arial"/>
          <w:snapToGrid w:val="0"/>
          <w:color w:val="000000" w:themeColor="text1"/>
        </w:rPr>
        <w:t>conceituadas como fazenda</w:t>
      </w:r>
      <w:r w:rsidRPr="00A60DDA">
        <w:rPr>
          <w:rFonts w:ascii="Arial" w:hAnsi="Arial" w:cs="Arial"/>
          <w:snapToGrid w:val="0"/>
          <w:color w:val="000000" w:themeColor="text1"/>
        </w:rPr>
        <w:t>,</w:t>
      </w:r>
      <w:r w:rsidR="00F3642F" w:rsidRPr="00A60DDA">
        <w:rPr>
          <w:rFonts w:ascii="Arial" w:hAnsi="Arial" w:cs="Arial"/>
          <w:snapToGrid w:val="0"/>
          <w:color w:val="000000" w:themeColor="text1"/>
        </w:rPr>
        <w:t xml:space="preserve"> pode em alguns casos apresentar </w:t>
      </w:r>
      <w:r w:rsidRPr="00A60DDA">
        <w:rPr>
          <w:rFonts w:ascii="Arial" w:hAnsi="Arial" w:cs="Arial"/>
          <w:snapToGrid w:val="0"/>
          <w:color w:val="000000" w:themeColor="text1"/>
        </w:rPr>
        <w:t>dimensões e capacidades de armazenagem de grande envergadura</w:t>
      </w:r>
      <w:r w:rsidR="00F3642F" w:rsidRPr="00A60DDA">
        <w:rPr>
          <w:rFonts w:ascii="Arial" w:hAnsi="Arial" w:cs="Arial"/>
          <w:snapToGrid w:val="0"/>
          <w:color w:val="000000" w:themeColor="text1"/>
        </w:rPr>
        <w:t xml:space="preserve">, </w:t>
      </w:r>
      <w:r w:rsidRPr="00A60DDA">
        <w:rPr>
          <w:rFonts w:ascii="Arial" w:hAnsi="Arial" w:cs="Arial"/>
          <w:snapToGrid w:val="0"/>
          <w:color w:val="000000" w:themeColor="text1"/>
        </w:rPr>
        <w:t xml:space="preserve">devendo </w:t>
      </w:r>
      <w:r w:rsidR="00F3642F" w:rsidRPr="00A60DDA">
        <w:rPr>
          <w:rFonts w:ascii="Arial" w:hAnsi="Arial" w:cs="Arial"/>
          <w:snapToGrid w:val="0"/>
          <w:color w:val="000000" w:themeColor="text1"/>
        </w:rPr>
        <w:t xml:space="preserve">os profissionais responsáveis pelos </w:t>
      </w:r>
      <w:r w:rsidR="005D1E82" w:rsidRPr="00A60DDA">
        <w:rPr>
          <w:rFonts w:ascii="Arial" w:hAnsi="Arial" w:cs="Arial"/>
          <w:snapToGrid w:val="0"/>
          <w:color w:val="000000" w:themeColor="text1"/>
        </w:rPr>
        <w:t>p</w:t>
      </w:r>
      <w:r w:rsidR="00F3642F" w:rsidRPr="00A60DDA">
        <w:rPr>
          <w:rFonts w:ascii="Arial" w:hAnsi="Arial" w:cs="Arial"/>
          <w:snapToGrid w:val="0"/>
          <w:color w:val="000000" w:themeColor="text1"/>
        </w:rPr>
        <w:t xml:space="preserve">lanos de combate a </w:t>
      </w:r>
      <w:r w:rsidR="005D1E82" w:rsidRPr="00A60DDA">
        <w:rPr>
          <w:rFonts w:ascii="Arial" w:hAnsi="Arial" w:cs="Arial"/>
          <w:snapToGrid w:val="0"/>
          <w:color w:val="000000" w:themeColor="text1"/>
        </w:rPr>
        <w:t>i</w:t>
      </w:r>
      <w:r w:rsidR="00E51BFA" w:rsidRPr="00A60DDA">
        <w:rPr>
          <w:rFonts w:ascii="Arial" w:hAnsi="Arial" w:cs="Arial"/>
          <w:snapToGrid w:val="0"/>
          <w:color w:val="000000" w:themeColor="text1"/>
        </w:rPr>
        <w:t>ncêndio</w:t>
      </w:r>
      <w:r w:rsidR="00F3642F" w:rsidRPr="00A60DDA">
        <w:rPr>
          <w:rFonts w:ascii="Arial" w:hAnsi="Arial" w:cs="Arial"/>
          <w:snapToGrid w:val="0"/>
          <w:color w:val="000000" w:themeColor="text1"/>
        </w:rPr>
        <w:t xml:space="preserve"> avaliar a necessidade de adoção de medidas adicionais, até porque a Instrução Normativa nº 29</w:t>
      </w:r>
      <w:r w:rsidR="005D1E82" w:rsidRPr="00A60DDA">
        <w:rPr>
          <w:rFonts w:ascii="Arial" w:hAnsi="Arial" w:cs="Arial"/>
          <w:snapToGrid w:val="0"/>
          <w:color w:val="000000" w:themeColor="text1"/>
        </w:rPr>
        <w:t>-MAPA</w:t>
      </w:r>
      <w:r w:rsidR="00FB550A" w:rsidRPr="00A60DDA">
        <w:rPr>
          <w:rFonts w:ascii="Arial" w:hAnsi="Arial" w:cs="Arial"/>
          <w:snapToGrid w:val="0"/>
          <w:color w:val="000000" w:themeColor="text1"/>
        </w:rPr>
        <w:t xml:space="preserve"> obriga </w:t>
      </w:r>
      <w:r w:rsidR="005D1E82" w:rsidRPr="00A60DDA">
        <w:rPr>
          <w:rFonts w:ascii="Arial" w:hAnsi="Arial" w:cs="Arial"/>
          <w:snapToGrid w:val="0"/>
          <w:color w:val="000000" w:themeColor="text1"/>
        </w:rPr>
        <w:t>as mesmas</w:t>
      </w:r>
      <w:r w:rsidR="00FB550A" w:rsidRPr="00A60DDA">
        <w:rPr>
          <w:rFonts w:ascii="Arial" w:hAnsi="Arial" w:cs="Arial"/>
          <w:snapToGrid w:val="0"/>
          <w:color w:val="000000" w:themeColor="text1"/>
        </w:rPr>
        <w:t xml:space="preserve"> a manterem sistemas de captação de particulados e ventilação em ambientes confinados quando armazenem a granel.</w:t>
      </w:r>
      <w:r w:rsidR="00F3642F" w:rsidRPr="00A60DDA">
        <w:rPr>
          <w:rFonts w:ascii="Arial" w:hAnsi="Arial" w:cs="Arial"/>
          <w:snapToGrid w:val="0"/>
          <w:color w:val="000000" w:themeColor="text1"/>
        </w:rPr>
        <w:t xml:space="preserve"> </w:t>
      </w:r>
      <w:r w:rsidRPr="00A60DDA">
        <w:rPr>
          <w:rFonts w:ascii="Arial" w:hAnsi="Arial" w:cs="Arial"/>
          <w:snapToGrid w:val="0"/>
          <w:color w:val="000000" w:themeColor="text1"/>
        </w:rPr>
        <w:t>(IN nº 29-Requisitos Técnicos).</w:t>
      </w:r>
    </w:p>
    <w:p w:rsidR="00D9776D" w:rsidRPr="00A60DDA" w:rsidRDefault="00707E67"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As demais tipologias</w:t>
      </w:r>
      <w:r w:rsidR="000B0AE6">
        <w:rPr>
          <w:rFonts w:ascii="Arial" w:hAnsi="Arial" w:cs="Arial"/>
          <w:snapToGrid w:val="0"/>
          <w:color w:val="000000" w:themeColor="text1"/>
        </w:rPr>
        <w:t>, conforme a tabela 2 da RT,</w:t>
      </w:r>
      <w:r w:rsidRPr="00A60DDA">
        <w:rPr>
          <w:rFonts w:ascii="Arial" w:hAnsi="Arial" w:cs="Arial"/>
          <w:snapToGrid w:val="0"/>
          <w:color w:val="000000" w:themeColor="text1"/>
        </w:rPr>
        <w:t xml:space="preserve"> requerem</w:t>
      </w:r>
      <w:r w:rsidR="00530AAF" w:rsidRPr="00A60DDA">
        <w:rPr>
          <w:rFonts w:ascii="Arial" w:hAnsi="Arial" w:cs="Arial"/>
          <w:snapToGrid w:val="0"/>
          <w:color w:val="000000" w:themeColor="text1"/>
        </w:rPr>
        <w:t xml:space="preserve"> um volume de medidas compatíveis com sua periculosidade. Apesar de a RT CMBRS nº 22 não requerer Controle de </w:t>
      </w:r>
      <w:r w:rsidR="00530AAF" w:rsidRPr="00A60DDA">
        <w:rPr>
          <w:rFonts w:ascii="Arial" w:hAnsi="Arial" w:cs="Arial"/>
          <w:snapToGrid w:val="0"/>
          <w:color w:val="000000" w:themeColor="text1"/>
        </w:rPr>
        <w:lastRenderedPageBreak/>
        <w:t xml:space="preserve">poeira para as </w:t>
      </w:r>
      <w:r w:rsidR="00062872">
        <w:rPr>
          <w:rFonts w:ascii="Arial" w:hAnsi="Arial" w:cs="Arial"/>
          <w:snapToGrid w:val="0"/>
          <w:color w:val="000000" w:themeColor="text1"/>
        </w:rPr>
        <w:t>u</w:t>
      </w:r>
      <w:r w:rsidR="00530AAF" w:rsidRPr="00A60DDA">
        <w:rPr>
          <w:rFonts w:ascii="Arial" w:hAnsi="Arial" w:cs="Arial"/>
          <w:snapToGrid w:val="0"/>
          <w:color w:val="000000" w:themeColor="text1"/>
        </w:rPr>
        <w:t xml:space="preserve">nidades coletoras, as mesmas por força da Instrução Normativa nº 29 devem contar com este sistema sempre que utilizarem sistemas de transporte de grãos. </w:t>
      </w:r>
    </w:p>
    <w:p w:rsidR="00E51BFA" w:rsidRPr="00A60DDA" w:rsidRDefault="00D9776D"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U</w:t>
      </w:r>
      <w:r w:rsidR="00E51BFA" w:rsidRPr="00A60DDA">
        <w:rPr>
          <w:rFonts w:ascii="Arial" w:hAnsi="Arial" w:cs="Arial"/>
          <w:snapToGrid w:val="0"/>
          <w:color w:val="000000" w:themeColor="text1"/>
        </w:rPr>
        <w:t xml:space="preserve">nidades intermediárias e </w:t>
      </w:r>
      <w:r w:rsidR="005D1E82" w:rsidRPr="00A60DDA">
        <w:rPr>
          <w:rFonts w:ascii="Arial" w:hAnsi="Arial" w:cs="Arial"/>
          <w:snapToGrid w:val="0"/>
          <w:color w:val="000000" w:themeColor="text1"/>
        </w:rPr>
        <w:t>terminais a</w:t>
      </w:r>
      <w:r w:rsidRPr="00A60DDA">
        <w:rPr>
          <w:rFonts w:ascii="Arial" w:hAnsi="Arial" w:cs="Arial"/>
          <w:snapToGrid w:val="0"/>
          <w:color w:val="000000" w:themeColor="text1"/>
        </w:rPr>
        <w:t xml:space="preserve">presentam a exigência </w:t>
      </w:r>
      <w:r w:rsidR="00E51BFA" w:rsidRPr="00A60DDA">
        <w:rPr>
          <w:rFonts w:ascii="Arial" w:hAnsi="Arial" w:cs="Arial"/>
          <w:snapToGrid w:val="0"/>
          <w:color w:val="000000" w:themeColor="text1"/>
        </w:rPr>
        <w:t>da análise de risco, um instrumento de fundamental importância para detecção dos potenciais perigos destas instalações.</w:t>
      </w:r>
      <w:r w:rsidR="005D1E82" w:rsidRPr="00A60DDA">
        <w:rPr>
          <w:rFonts w:ascii="Arial" w:hAnsi="Arial" w:cs="Arial"/>
          <w:snapToGrid w:val="0"/>
          <w:color w:val="000000" w:themeColor="text1"/>
        </w:rPr>
        <w:t xml:space="preserve"> Este condicionante requer profissionais capacitados e treinados com alto conhecimento dos processos destas plantas para proceder uma análise criteriosa e correta.</w:t>
      </w:r>
      <w:r w:rsidR="00651600" w:rsidRPr="00A60DDA">
        <w:rPr>
          <w:rFonts w:ascii="Arial" w:hAnsi="Arial" w:cs="Arial"/>
          <w:snapToGrid w:val="0"/>
          <w:color w:val="000000" w:themeColor="text1"/>
        </w:rPr>
        <w:t xml:space="preserve"> </w:t>
      </w:r>
      <w:r w:rsidR="00E334F1" w:rsidRPr="00A60DDA">
        <w:rPr>
          <w:rFonts w:ascii="Arial" w:hAnsi="Arial" w:cs="Arial"/>
          <w:snapToGrid w:val="0"/>
          <w:color w:val="000000" w:themeColor="text1"/>
        </w:rPr>
        <w:t>Esta a</w:t>
      </w:r>
      <w:r w:rsidRPr="00A60DDA">
        <w:rPr>
          <w:rFonts w:ascii="Arial" w:hAnsi="Arial" w:cs="Arial"/>
          <w:snapToGrid w:val="0"/>
          <w:color w:val="000000" w:themeColor="text1"/>
        </w:rPr>
        <w:t>nálise é</w:t>
      </w:r>
      <w:r w:rsidR="00651600" w:rsidRPr="00A60DDA">
        <w:rPr>
          <w:rFonts w:ascii="Arial" w:hAnsi="Arial" w:cs="Arial"/>
          <w:snapToGrid w:val="0"/>
          <w:color w:val="000000" w:themeColor="text1"/>
        </w:rPr>
        <w:t xml:space="preserve"> de extrema </w:t>
      </w:r>
      <w:r w:rsidR="00DC0F9C" w:rsidRPr="00A60DDA">
        <w:rPr>
          <w:rFonts w:ascii="Arial" w:hAnsi="Arial" w:cs="Arial"/>
          <w:snapToGrid w:val="0"/>
          <w:color w:val="000000" w:themeColor="text1"/>
        </w:rPr>
        <w:t>valia</w:t>
      </w:r>
      <w:r w:rsidR="00651600" w:rsidRPr="00A60DDA">
        <w:rPr>
          <w:rFonts w:ascii="Arial" w:hAnsi="Arial" w:cs="Arial"/>
          <w:snapToGrid w:val="0"/>
          <w:color w:val="000000" w:themeColor="text1"/>
        </w:rPr>
        <w:t xml:space="preserve"> para subsidiar os planos de emergência que são requeridos.</w:t>
      </w:r>
    </w:p>
    <w:p w:rsidR="00C34F6B" w:rsidRPr="00A60DDA" w:rsidRDefault="00E51BFA"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No tocante a </w:t>
      </w:r>
      <w:r w:rsidR="005D1E82" w:rsidRPr="00A60DDA">
        <w:rPr>
          <w:rFonts w:ascii="Arial" w:hAnsi="Arial" w:cs="Arial"/>
          <w:snapToGrid w:val="0"/>
          <w:color w:val="000000" w:themeColor="text1"/>
        </w:rPr>
        <w:t>instalação de s</w:t>
      </w:r>
      <w:r w:rsidRPr="00A60DDA">
        <w:rPr>
          <w:rFonts w:ascii="Arial" w:hAnsi="Arial" w:cs="Arial"/>
          <w:snapToGrid w:val="0"/>
          <w:color w:val="000000" w:themeColor="text1"/>
        </w:rPr>
        <w:t>istemas elétricos</w:t>
      </w:r>
      <w:r w:rsidR="005D1E82" w:rsidRPr="00A60DDA">
        <w:rPr>
          <w:rFonts w:ascii="Arial" w:hAnsi="Arial" w:cs="Arial"/>
          <w:snapToGrid w:val="0"/>
          <w:color w:val="000000" w:themeColor="text1"/>
        </w:rPr>
        <w:t xml:space="preserve"> em </w:t>
      </w:r>
      <w:r w:rsidR="00D9776D" w:rsidRPr="00A60DDA">
        <w:rPr>
          <w:rFonts w:ascii="Arial" w:hAnsi="Arial" w:cs="Arial"/>
          <w:snapToGrid w:val="0"/>
          <w:color w:val="000000" w:themeColor="text1"/>
        </w:rPr>
        <w:t xml:space="preserve">geral e utilizados em medidas de </w:t>
      </w:r>
      <w:r w:rsidR="005D1E82" w:rsidRPr="00A60DDA">
        <w:rPr>
          <w:rFonts w:ascii="Arial" w:hAnsi="Arial" w:cs="Arial"/>
          <w:snapToGrid w:val="0"/>
          <w:color w:val="000000" w:themeColor="text1"/>
        </w:rPr>
        <w:t>segurança contra incêndio (alarme, iluminação de emergência, detecção,</w:t>
      </w:r>
      <w:r w:rsidR="00E334F1" w:rsidRPr="00A60DDA">
        <w:rPr>
          <w:rFonts w:ascii="Arial" w:hAnsi="Arial" w:cs="Arial"/>
          <w:snapToGrid w:val="0"/>
          <w:color w:val="000000" w:themeColor="text1"/>
        </w:rPr>
        <w:t xml:space="preserve"> </w:t>
      </w:r>
      <w:r w:rsidR="005D1E82" w:rsidRPr="00A60DDA">
        <w:rPr>
          <w:rFonts w:ascii="Arial" w:hAnsi="Arial" w:cs="Arial"/>
          <w:snapToGrid w:val="0"/>
          <w:color w:val="000000" w:themeColor="text1"/>
        </w:rPr>
        <w:t>controle de temperatura e sinalização em alguns casos)</w:t>
      </w:r>
      <w:r w:rsidRPr="00A60DDA">
        <w:rPr>
          <w:rFonts w:ascii="Arial" w:hAnsi="Arial" w:cs="Arial"/>
          <w:snapToGrid w:val="0"/>
          <w:color w:val="000000" w:themeColor="text1"/>
        </w:rPr>
        <w:t xml:space="preserve"> </w:t>
      </w:r>
      <w:r w:rsidR="00D9776D" w:rsidRPr="00A60DDA">
        <w:rPr>
          <w:rFonts w:ascii="Arial" w:hAnsi="Arial" w:cs="Arial"/>
          <w:snapToGrid w:val="0"/>
          <w:color w:val="000000" w:themeColor="text1"/>
        </w:rPr>
        <w:t xml:space="preserve">a Resolução Técnica nº 22 remete para a </w:t>
      </w:r>
      <w:r w:rsidR="00E334F1" w:rsidRPr="00A60DDA">
        <w:rPr>
          <w:rFonts w:ascii="Arial" w:hAnsi="Arial" w:cs="Arial"/>
          <w:snapToGrid w:val="0"/>
          <w:color w:val="000000" w:themeColor="text1"/>
        </w:rPr>
        <w:t>NBR</w:t>
      </w:r>
      <w:r w:rsidR="002F0731" w:rsidRPr="00A60DDA">
        <w:rPr>
          <w:rFonts w:ascii="Arial" w:hAnsi="Arial" w:cs="Arial"/>
          <w:snapToGrid w:val="0"/>
          <w:color w:val="000000" w:themeColor="text1"/>
        </w:rPr>
        <w:t xml:space="preserve"> IEC </w:t>
      </w:r>
      <w:r w:rsidR="00D9776D" w:rsidRPr="00A60DDA">
        <w:rPr>
          <w:rFonts w:ascii="Arial" w:hAnsi="Arial" w:cs="Arial"/>
          <w:snapToGrid w:val="0"/>
          <w:color w:val="000000" w:themeColor="text1"/>
        </w:rPr>
        <w:t>60.079-10-</w:t>
      </w:r>
      <w:r w:rsidR="00EC4E79" w:rsidRPr="00A60DDA">
        <w:rPr>
          <w:rFonts w:ascii="Arial" w:hAnsi="Arial" w:cs="Arial"/>
          <w:snapToGrid w:val="0"/>
          <w:color w:val="000000" w:themeColor="text1"/>
        </w:rPr>
        <w:t>2, utilizada</w:t>
      </w:r>
      <w:r w:rsidRPr="00A60DDA">
        <w:rPr>
          <w:rFonts w:ascii="Arial" w:hAnsi="Arial" w:cs="Arial"/>
          <w:snapToGrid w:val="0"/>
          <w:color w:val="000000" w:themeColor="text1"/>
        </w:rPr>
        <w:t xml:space="preserve"> para classificação de áreas </w:t>
      </w:r>
      <w:r w:rsidR="00D9776D" w:rsidRPr="00A60DDA">
        <w:rPr>
          <w:rFonts w:ascii="Arial" w:hAnsi="Arial" w:cs="Arial"/>
          <w:snapToGrid w:val="0"/>
          <w:color w:val="000000" w:themeColor="text1"/>
        </w:rPr>
        <w:t xml:space="preserve">em locais </w:t>
      </w:r>
      <w:r w:rsidRPr="00A60DDA">
        <w:rPr>
          <w:rFonts w:ascii="Arial" w:hAnsi="Arial" w:cs="Arial"/>
          <w:snapToGrid w:val="0"/>
          <w:color w:val="000000" w:themeColor="text1"/>
        </w:rPr>
        <w:t>com inc</w:t>
      </w:r>
      <w:r w:rsidR="00D9776D" w:rsidRPr="00A60DDA">
        <w:rPr>
          <w:rFonts w:ascii="Arial" w:hAnsi="Arial" w:cs="Arial"/>
          <w:snapToGrid w:val="0"/>
          <w:color w:val="000000" w:themeColor="text1"/>
        </w:rPr>
        <w:t>idência de poeiras combustíveis</w:t>
      </w:r>
      <w:r w:rsidR="002F0731" w:rsidRPr="00A60DDA">
        <w:rPr>
          <w:rFonts w:ascii="Arial" w:hAnsi="Arial" w:cs="Arial"/>
          <w:snapToGrid w:val="0"/>
          <w:color w:val="000000" w:themeColor="text1"/>
        </w:rPr>
        <w:t>,</w:t>
      </w:r>
      <w:r w:rsidR="00D9776D" w:rsidRPr="00A60DDA">
        <w:rPr>
          <w:rFonts w:ascii="Arial" w:hAnsi="Arial" w:cs="Arial"/>
          <w:snapToGrid w:val="0"/>
          <w:color w:val="000000" w:themeColor="text1"/>
        </w:rPr>
        <w:t xml:space="preserve"> para uma correta especificação dos equipamentos. Dentro desta prerrogativa, é de extrema importância </w:t>
      </w:r>
      <w:r w:rsidR="00C34F6B" w:rsidRPr="00A60DDA">
        <w:rPr>
          <w:rFonts w:ascii="Arial" w:hAnsi="Arial" w:cs="Arial"/>
          <w:snapToGrid w:val="0"/>
          <w:color w:val="000000" w:themeColor="text1"/>
        </w:rPr>
        <w:t xml:space="preserve">a verificação das condições de funcionamento da planta e principalmente nos momentos de partida e parada dos motores elétricos que normalmente são de alta potência. </w:t>
      </w:r>
      <w:r w:rsidR="00D9776D" w:rsidRPr="00A60DDA">
        <w:rPr>
          <w:rFonts w:ascii="Arial" w:hAnsi="Arial" w:cs="Arial"/>
          <w:snapToGrid w:val="0"/>
          <w:color w:val="000000" w:themeColor="text1"/>
        </w:rPr>
        <w:t>Deve-</w:t>
      </w:r>
      <w:r w:rsidR="00EC4E79" w:rsidRPr="00A60DDA">
        <w:rPr>
          <w:rFonts w:ascii="Arial" w:hAnsi="Arial" w:cs="Arial"/>
          <w:snapToGrid w:val="0"/>
          <w:color w:val="000000" w:themeColor="text1"/>
        </w:rPr>
        <w:t>se monitorar</w:t>
      </w:r>
      <w:r w:rsidR="00D9776D" w:rsidRPr="00A60DDA">
        <w:rPr>
          <w:rFonts w:ascii="Arial" w:hAnsi="Arial" w:cs="Arial"/>
          <w:snapToGrid w:val="0"/>
          <w:color w:val="000000" w:themeColor="text1"/>
        </w:rPr>
        <w:t xml:space="preserve"> </w:t>
      </w:r>
      <w:r w:rsidR="00C34F6B" w:rsidRPr="00A60DDA">
        <w:rPr>
          <w:rFonts w:ascii="Arial" w:hAnsi="Arial" w:cs="Arial"/>
          <w:snapToGrid w:val="0"/>
          <w:color w:val="000000" w:themeColor="text1"/>
        </w:rPr>
        <w:t xml:space="preserve">as linhas de transporte através de sensores de temperatura e movimento </w:t>
      </w:r>
      <w:r w:rsidR="00D9776D" w:rsidRPr="00A60DDA">
        <w:rPr>
          <w:rFonts w:ascii="Arial" w:hAnsi="Arial" w:cs="Arial"/>
          <w:snapToGrid w:val="0"/>
          <w:color w:val="000000" w:themeColor="text1"/>
        </w:rPr>
        <w:t>conjugando treinamento</w:t>
      </w:r>
      <w:r w:rsidR="00C34F6B" w:rsidRPr="00A60DDA">
        <w:rPr>
          <w:rFonts w:ascii="Arial" w:hAnsi="Arial" w:cs="Arial"/>
          <w:snapToGrid w:val="0"/>
          <w:color w:val="000000" w:themeColor="text1"/>
        </w:rPr>
        <w:t xml:space="preserve"> constante do pessoal de operação e manutenção.</w:t>
      </w:r>
      <w:r w:rsidRPr="00A60DDA">
        <w:rPr>
          <w:rFonts w:ascii="Arial" w:hAnsi="Arial" w:cs="Arial"/>
          <w:snapToGrid w:val="0"/>
          <w:color w:val="000000" w:themeColor="text1"/>
        </w:rPr>
        <w:t xml:space="preserve"> </w:t>
      </w:r>
      <w:r w:rsidR="005D1E82" w:rsidRPr="00A60DDA">
        <w:rPr>
          <w:rFonts w:ascii="Arial" w:hAnsi="Arial" w:cs="Arial"/>
          <w:snapToGrid w:val="0"/>
          <w:color w:val="000000" w:themeColor="text1"/>
        </w:rPr>
        <w:t>Para projeto destes sistemas será demandado a planta de classificação de áreas</w:t>
      </w:r>
      <w:r w:rsidR="00D9776D" w:rsidRPr="00A60DDA">
        <w:rPr>
          <w:rFonts w:ascii="Arial" w:hAnsi="Arial" w:cs="Arial"/>
          <w:snapToGrid w:val="0"/>
          <w:color w:val="000000" w:themeColor="text1"/>
        </w:rPr>
        <w:t>.</w:t>
      </w:r>
    </w:p>
    <w:p w:rsidR="00E51BFA" w:rsidRPr="00A60DDA" w:rsidRDefault="00892531"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Novos requisitos para silos e armazéns passam a ser obrigatórios com destaque para a segurança estrutural e o controle de materiais de acabamento e revestimento</w:t>
      </w:r>
      <w:r w:rsidR="00651600" w:rsidRPr="00A60DDA">
        <w:rPr>
          <w:rFonts w:ascii="Arial" w:hAnsi="Arial" w:cs="Arial"/>
          <w:snapToGrid w:val="0"/>
          <w:color w:val="000000" w:themeColor="text1"/>
        </w:rPr>
        <w:t xml:space="preserve">, medidas </w:t>
      </w:r>
      <w:r w:rsidR="00E334F1" w:rsidRPr="00A60DDA">
        <w:rPr>
          <w:rFonts w:ascii="Arial" w:hAnsi="Arial" w:cs="Arial"/>
          <w:snapToGrid w:val="0"/>
          <w:color w:val="000000" w:themeColor="text1"/>
        </w:rPr>
        <w:t xml:space="preserve">que </w:t>
      </w:r>
      <w:r w:rsidR="00EC4E79" w:rsidRPr="00A60DDA">
        <w:rPr>
          <w:rFonts w:ascii="Arial" w:hAnsi="Arial" w:cs="Arial"/>
          <w:snapToGrid w:val="0"/>
          <w:color w:val="000000" w:themeColor="text1"/>
        </w:rPr>
        <w:t>exigem dos</w:t>
      </w:r>
      <w:r w:rsidRPr="00A60DDA">
        <w:rPr>
          <w:rFonts w:ascii="Arial" w:hAnsi="Arial" w:cs="Arial"/>
          <w:snapToGrid w:val="0"/>
          <w:color w:val="000000" w:themeColor="text1"/>
        </w:rPr>
        <w:t xml:space="preserve"> projetistas um </w:t>
      </w:r>
      <w:r w:rsidR="005C5063" w:rsidRPr="00A60DDA">
        <w:rPr>
          <w:rFonts w:ascii="Arial" w:hAnsi="Arial" w:cs="Arial"/>
          <w:snapToGrid w:val="0"/>
          <w:color w:val="000000" w:themeColor="text1"/>
        </w:rPr>
        <w:t>apuro técnico</w:t>
      </w:r>
      <w:r w:rsidRPr="00A60DDA">
        <w:rPr>
          <w:rFonts w:ascii="Arial" w:hAnsi="Arial" w:cs="Arial"/>
          <w:snapToGrid w:val="0"/>
          <w:color w:val="000000" w:themeColor="text1"/>
        </w:rPr>
        <w:t xml:space="preserve"> </w:t>
      </w:r>
      <w:r w:rsidR="0025182B" w:rsidRPr="00A60DDA">
        <w:rPr>
          <w:rFonts w:ascii="Arial" w:hAnsi="Arial" w:cs="Arial"/>
          <w:snapToGrid w:val="0"/>
          <w:color w:val="000000" w:themeColor="text1"/>
        </w:rPr>
        <w:t>nas especificações e cálculo estrutural.</w:t>
      </w:r>
    </w:p>
    <w:p w:rsidR="00D9776D" w:rsidRPr="00A60DDA" w:rsidRDefault="0025182B"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O sistema de resfriamento para tuneis </w:t>
      </w:r>
      <w:r w:rsidR="00EC4E79" w:rsidRPr="00A60DDA">
        <w:rPr>
          <w:rFonts w:ascii="Arial" w:hAnsi="Arial" w:cs="Arial"/>
          <w:snapToGrid w:val="0"/>
          <w:color w:val="000000" w:themeColor="text1"/>
        </w:rPr>
        <w:t>adota chuveiros</w:t>
      </w:r>
      <w:r w:rsidRPr="00A60DDA">
        <w:rPr>
          <w:rFonts w:ascii="Arial" w:hAnsi="Arial" w:cs="Arial"/>
          <w:snapToGrid w:val="0"/>
          <w:color w:val="000000" w:themeColor="text1"/>
        </w:rPr>
        <w:t xml:space="preserve"> do tipo water </w:t>
      </w:r>
      <w:r w:rsidR="00DC0F9C" w:rsidRPr="00A60DDA">
        <w:rPr>
          <w:rFonts w:ascii="Arial" w:hAnsi="Arial" w:cs="Arial"/>
          <w:snapToGrid w:val="0"/>
          <w:color w:val="000000" w:themeColor="text1"/>
        </w:rPr>
        <w:t>spray</w:t>
      </w:r>
      <w:r w:rsidR="002F0731" w:rsidRPr="00A60DDA">
        <w:rPr>
          <w:rFonts w:ascii="Arial" w:hAnsi="Arial" w:cs="Arial"/>
          <w:snapToGrid w:val="0"/>
          <w:color w:val="000000" w:themeColor="text1"/>
        </w:rPr>
        <w:t xml:space="preserve"> (dilúvio)</w:t>
      </w:r>
      <w:r w:rsidR="00DC0F9C" w:rsidRPr="00A60DDA">
        <w:rPr>
          <w:rFonts w:ascii="Arial" w:hAnsi="Arial" w:cs="Arial"/>
          <w:snapToGrid w:val="0"/>
          <w:color w:val="000000" w:themeColor="text1"/>
        </w:rPr>
        <w:t>, já previsto</w:t>
      </w:r>
      <w:r w:rsidR="00651600" w:rsidRPr="00A60DDA">
        <w:rPr>
          <w:rFonts w:ascii="Arial" w:hAnsi="Arial" w:cs="Arial"/>
          <w:snapToGrid w:val="0"/>
          <w:color w:val="000000" w:themeColor="text1"/>
        </w:rPr>
        <w:t xml:space="preserve"> na IT 27-SP/2011</w:t>
      </w:r>
      <w:r w:rsidR="005C5063" w:rsidRPr="00A60DDA">
        <w:rPr>
          <w:rFonts w:ascii="Arial" w:hAnsi="Arial" w:cs="Arial"/>
          <w:snapToGrid w:val="0"/>
          <w:color w:val="000000" w:themeColor="text1"/>
        </w:rPr>
        <w:t>,</w:t>
      </w:r>
      <w:r w:rsidR="00651600" w:rsidRPr="00A60DDA">
        <w:rPr>
          <w:rFonts w:ascii="Arial" w:hAnsi="Arial" w:cs="Arial"/>
          <w:snapToGrid w:val="0"/>
          <w:color w:val="000000" w:themeColor="text1"/>
        </w:rPr>
        <w:t xml:space="preserve"> </w:t>
      </w:r>
      <w:r w:rsidR="00D9776D" w:rsidRPr="00A60DDA">
        <w:rPr>
          <w:rFonts w:ascii="Arial" w:hAnsi="Arial" w:cs="Arial"/>
          <w:snapToGrid w:val="0"/>
          <w:color w:val="000000" w:themeColor="text1"/>
        </w:rPr>
        <w:t xml:space="preserve">medida esta </w:t>
      </w:r>
      <w:r w:rsidR="00651600" w:rsidRPr="00A60DDA">
        <w:rPr>
          <w:rFonts w:ascii="Arial" w:hAnsi="Arial" w:cs="Arial"/>
          <w:snapToGrid w:val="0"/>
          <w:color w:val="000000" w:themeColor="text1"/>
        </w:rPr>
        <w:t xml:space="preserve">que interfere diretamente no dimensionamento dos tuneis de descarga dos silos e armazéns. Neste quesito, a resolução determina para as novas construções um pé direito mínimo de 2,40 m e largura de passagem livre de 0,80m </w:t>
      </w:r>
      <w:r w:rsidR="00D9776D" w:rsidRPr="00A60DDA">
        <w:rPr>
          <w:rFonts w:ascii="Arial" w:hAnsi="Arial" w:cs="Arial"/>
          <w:snapToGrid w:val="0"/>
          <w:color w:val="000000" w:themeColor="text1"/>
        </w:rPr>
        <w:t>com intuito de</w:t>
      </w:r>
      <w:r w:rsidR="00651600" w:rsidRPr="00A60DDA">
        <w:rPr>
          <w:rFonts w:ascii="Arial" w:hAnsi="Arial" w:cs="Arial"/>
          <w:snapToGrid w:val="0"/>
          <w:color w:val="000000" w:themeColor="text1"/>
        </w:rPr>
        <w:t xml:space="preserve"> abrigar em seu interior todos os sistemas que incluem</w:t>
      </w:r>
      <w:r w:rsidR="00D9776D" w:rsidRPr="00A60DDA">
        <w:rPr>
          <w:rFonts w:ascii="Arial" w:hAnsi="Arial" w:cs="Arial"/>
          <w:snapToGrid w:val="0"/>
          <w:color w:val="000000" w:themeColor="text1"/>
        </w:rPr>
        <w:t>:</w:t>
      </w:r>
      <w:r w:rsidR="00651600" w:rsidRPr="00A60DDA">
        <w:rPr>
          <w:rFonts w:ascii="Arial" w:hAnsi="Arial" w:cs="Arial"/>
          <w:snapToGrid w:val="0"/>
          <w:color w:val="000000" w:themeColor="text1"/>
        </w:rPr>
        <w:t xml:space="preserve"> o cabeamento elétrico dos transportadores, sistemas de despoeiramento, redes para water spray, iluminação</w:t>
      </w:r>
      <w:r w:rsidR="006419A9" w:rsidRPr="00A60DDA">
        <w:rPr>
          <w:rFonts w:ascii="Arial" w:hAnsi="Arial" w:cs="Arial"/>
          <w:snapToGrid w:val="0"/>
          <w:color w:val="000000" w:themeColor="text1"/>
        </w:rPr>
        <w:t xml:space="preserve">, alarme, </w:t>
      </w:r>
      <w:r w:rsidR="00EC4E79" w:rsidRPr="00A60DDA">
        <w:rPr>
          <w:rFonts w:ascii="Arial" w:hAnsi="Arial" w:cs="Arial"/>
          <w:snapToGrid w:val="0"/>
          <w:color w:val="000000" w:themeColor="text1"/>
        </w:rPr>
        <w:t>extintores e</w:t>
      </w:r>
      <w:r w:rsidR="00651600" w:rsidRPr="00A60DDA">
        <w:rPr>
          <w:rFonts w:ascii="Arial" w:hAnsi="Arial" w:cs="Arial"/>
          <w:snapToGrid w:val="0"/>
          <w:color w:val="000000" w:themeColor="text1"/>
        </w:rPr>
        <w:t xml:space="preserve"> os próprios equipamentos de transporte e suas proteções previstas na NR 12.</w:t>
      </w:r>
      <w:r w:rsidR="005C5063" w:rsidRPr="00A60DDA">
        <w:rPr>
          <w:rFonts w:ascii="Arial" w:hAnsi="Arial" w:cs="Arial"/>
          <w:snapToGrid w:val="0"/>
          <w:color w:val="000000" w:themeColor="text1"/>
        </w:rPr>
        <w:t xml:space="preserve"> </w:t>
      </w:r>
      <w:r w:rsidR="00CB32DD" w:rsidRPr="00A60DDA">
        <w:rPr>
          <w:rFonts w:ascii="Arial" w:hAnsi="Arial" w:cs="Arial"/>
          <w:snapToGrid w:val="0"/>
          <w:color w:val="000000" w:themeColor="text1"/>
        </w:rPr>
        <w:t xml:space="preserve">  </w:t>
      </w:r>
    </w:p>
    <w:p w:rsidR="005C5063" w:rsidRPr="00A60DDA" w:rsidRDefault="00D9776D" w:rsidP="00AF0487">
      <w:pPr>
        <w:spacing w:after="0"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Ponto importante e que interfere </w:t>
      </w:r>
      <w:r w:rsidR="00EC4E79" w:rsidRPr="00A60DDA">
        <w:rPr>
          <w:rFonts w:ascii="Arial" w:hAnsi="Arial" w:cs="Arial"/>
          <w:snapToGrid w:val="0"/>
          <w:color w:val="000000" w:themeColor="text1"/>
        </w:rPr>
        <w:t>diretamente na</w:t>
      </w:r>
      <w:r w:rsidRPr="00A60DDA">
        <w:rPr>
          <w:rFonts w:ascii="Arial" w:hAnsi="Arial" w:cs="Arial"/>
          <w:snapToGrid w:val="0"/>
          <w:color w:val="000000" w:themeColor="text1"/>
        </w:rPr>
        <w:t xml:space="preserve"> evacuação de tuneis são as distâncias a percorrer. </w:t>
      </w:r>
      <w:r w:rsidR="005C5063" w:rsidRPr="00A60DDA">
        <w:rPr>
          <w:rFonts w:ascii="Arial" w:hAnsi="Arial" w:cs="Arial"/>
          <w:snapToGrid w:val="0"/>
          <w:color w:val="000000" w:themeColor="text1"/>
        </w:rPr>
        <w:t xml:space="preserve"> A resolução neste item, </w:t>
      </w:r>
      <w:r w:rsidR="00DC0F9C" w:rsidRPr="00A60DDA">
        <w:rPr>
          <w:rFonts w:ascii="Arial" w:hAnsi="Arial" w:cs="Arial"/>
          <w:snapToGrid w:val="0"/>
          <w:color w:val="000000" w:themeColor="text1"/>
        </w:rPr>
        <w:t xml:space="preserve">determina </w:t>
      </w:r>
      <w:r w:rsidR="005C5063" w:rsidRPr="00A60DDA">
        <w:rPr>
          <w:rFonts w:ascii="Arial" w:hAnsi="Arial" w:cs="Arial"/>
          <w:snapToGrid w:val="0"/>
          <w:color w:val="000000" w:themeColor="text1"/>
        </w:rPr>
        <w:t>uma distância máxima a percorrer de 100 metros horizontais mais 20 metros de subida em escadas até a saída</w:t>
      </w:r>
      <w:r w:rsidR="00CB32DD" w:rsidRPr="00A60DDA">
        <w:rPr>
          <w:rFonts w:ascii="Arial" w:hAnsi="Arial" w:cs="Arial"/>
          <w:snapToGrid w:val="0"/>
          <w:color w:val="000000" w:themeColor="text1"/>
        </w:rPr>
        <w:t xml:space="preserve"> visando dar condições de fuga com rapidez em caso de ocorrências no interior d</w:t>
      </w:r>
      <w:r w:rsidR="00DC0F9C" w:rsidRPr="00A60DDA">
        <w:rPr>
          <w:rFonts w:ascii="Arial" w:hAnsi="Arial" w:cs="Arial"/>
          <w:snapToGrid w:val="0"/>
          <w:color w:val="000000" w:themeColor="text1"/>
        </w:rPr>
        <w:t>estes locais, prevendo inclusive janelas para resgate de macas</w:t>
      </w:r>
      <w:r w:rsidR="00CB32DD" w:rsidRPr="00A60DDA">
        <w:rPr>
          <w:rFonts w:ascii="Arial" w:hAnsi="Arial" w:cs="Arial"/>
          <w:snapToGrid w:val="0"/>
          <w:color w:val="000000" w:themeColor="text1"/>
        </w:rPr>
        <w:t>.</w:t>
      </w:r>
    </w:p>
    <w:p w:rsidR="005A48E6" w:rsidRPr="00A60DDA" w:rsidRDefault="005A48E6" w:rsidP="00E063C2">
      <w:pPr>
        <w:spacing w:line="360" w:lineRule="auto"/>
        <w:ind w:firstLine="708"/>
        <w:jc w:val="both"/>
        <w:rPr>
          <w:rFonts w:ascii="Arial" w:hAnsi="Arial" w:cs="Arial"/>
          <w:snapToGrid w:val="0"/>
          <w:color w:val="000000" w:themeColor="text1"/>
        </w:rPr>
      </w:pPr>
      <w:r w:rsidRPr="00A60DDA">
        <w:rPr>
          <w:rFonts w:ascii="Arial" w:hAnsi="Arial" w:cs="Arial"/>
          <w:snapToGrid w:val="0"/>
          <w:color w:val="000000" w:themeColor="text1"/>
        </w:rPr>
        <w:t xml:space="preserve">Em paralelo a aplicação da RT CMBRS Nº 22-2017, verificamos a entrada em vigor </w:t>
      </w:r>
      <w:r w:rsidR="00EC4E79" w:rsidRPr="00A60DDA">
        <w:rPr>
          <w:rFonts w:ascii="Arial" w:hAnsi="Arial" w:cs="Arial"/>
          <w:snapToGrid w:val="0"/>
          <w:color w:val="000000" w:themeColor="text1"/>
        </w:rPr>
        <w:t>em 9</w:t>
      </w:r>
      <w:r w:rsidRPr="00A60DDA">
        <w:rPr>
          <w:rFonts w:ascii="Arial" w:hAnsi="Arial" w:cs="Arial"/>
          <w:snapToGrid w:val="0"/>
          <w:color w:val="000000" w:themeColor="text1"/>
        </w:rPr>
        <w:t xml:space="preserve"> de julho de 2015 da NBR 16.385:2015 que trata de “Sistemas de prevenção e proteção contra explosão — Fabricação, processamento e manuseio de partículas sólidas combustíveis —</w:t>
      </w:r>
      <w:r w:rsidR="00AF0487">
        <w:rPr>
          <w:rFonts w:ascii="Arial" w:hAnsi="Arial" w:cs="Arial"/>
          <w:snapToGrid w:val="0"/>
          <w:color w:val="000000" w:themeColor="text1"/>
        </w:rPr>
        <w:t xml:space="preserve"> </w:t>
      </w:r>
      <w:r w:rsidRPr="00A60DDA">
        <w:rPr>
          <w:rFonts w:ascii="Arial" w:hAnsi="Arial" w:cs="Arial"/>
          <w:snapToGrid w:val="0"/>
          <w:color w:val="000000" w:themeColor="text1"/>
        </w:rPr>
        <w:t xml:space="preserve">Requisitos”.  Esta norma se constitui na principal legislação a ser observada nas Unidades </w:t>
      </w:r>
      <w:r w:rsidRPr="00A60DDA">
        <w:rPr>
          <w:rFonts w:ascii="Arial" w:hAnsi="Arial" w:cs="Arial"/>
          <w:snapToGrid w:val="0"/>
          <w:color w:val="000000" w:themeColor="text1"/>
        </w:rPr>
        <w:lastRenderedPageBreak/>
        <w:t xml:space="preserve">de Armazenagem e adquire caráter de obrigatoriedade uma vez que está citada na RT </w:t>
      </w:r>
      <w:r w:rsidR="00D9776D" w:rsidRPr="00A60DDA">
        <w:rPr>
          <w:rFonts w:ascii="Arial" w:hAnsi="Arial" w:cs="Arial"/>
          <w:snapToGrid w:val="0"/>
          <w:color w:val="000000" w:themeColor="text1"/>
        </w:rPr>
        <w:t>nº</w:t>
      </w:r>
      <w:r w:rsidRPr="00A60DDA">
        <w:rPr>
          <w:rFonts w:ascii="Arial" w:hAnsi="Arial" w:cs="Arial"/>
          <w:snapToGrid w:val="0"/>
          <w:color w:val="000000" w:themeColor="text1"/>
        </w:rPr>
        <w:t>22. No seu escopo está todo o direcionamento e foco de atuação:</w:t>
      </w:r>
    </w:p>
    <w:p w:rsidR="00E063C2" w:rsidRPr="00062872" w:rsidRDefault="005A48E6" w:rsidP="00E063C2">
      <w:pPr>
        <w:spacing w:after="0" w:line="240" w:lineRule="auto"/>
        <w:ind w:left="2268"/>
        <w:jc w:val="both"/>
        <w:rPr>
          <w:rFonts w:ascii="Arial" w:hAnsi="Arial" w:cs="Arial"/>
          <w:snapToGrid w:val="0"/>
          <w:color w:val="000000" w:themeColor="text1"/>
          <w:sz w:val="20"/>
          <w:szCs w:val="20"/>
        </w:rPr>
      </w:pPr>
      <w:r w:rsidRPr="00062872">
        <w:rPr>
          <w:rFonts w:ascii="Arial" w:hAnsi="Arial" w:cs="Arial"/>
          <w:snapToGrid w:val="0"/>
          <w:color w:val="000000" w:themeColor="text1"/>
          <w:sz w:val="20"/>
          <w:szCs w:val="20"/>
        </w:rPr>
        <w:t xml:space="preserve">Esta Norma especifica os requisitos técnicos para a segurança à vida e à propriedade, quanto a incêndio ou explosão e para minimizar os danos resultantes de um incêndio ou explosão. </w:t>
      </w:r>
    </w:p>
    <w:p w:rsidR="00E063C2" w:rsidRPr="00062872" w:rsidRDefault="005A48E6" w:rsidP="00E063C2">
      <w:pPr>
        <w:spacing w:after="0" w:line="240" w:lineRule="auto"/>
        <w:ind w:left="2268"/>
        <w:jc w:val="both"/>
        <w:rPr>
          <w:rFonts w:ascii="Arial" w:hAnsi="Arial" w:cs="Arial"/>
          <w:snapToGrid w:val="0"/>
          <w:color w:val="000000" w:themeColor="text1"/>
          <w:sz w:val="20"/>
          <w:szCs w:val="20"/>
        </w:rPr>
      </w:pPr>
      <w:r w:rsidRPr="00062872">
        <w:rPr>
          <w:rFonts w:ascii="Arial" w:hAnsi="Arial" w:cs="Arial"/>
          <w:snapToGrid w:val="0"/>
          <w:color w:val="000000" w:themeColor="text1"/>
          <w:sz w:val="20"/>
          <w:szCs w:val="20"/>
        </w:rPr>
        <w:t xml:space="preserve">Esta Norma provê medidas de segurança para prevenção, proteção e mitigação de incêndios e explosão de pós em instalações industriais que manuseiam partículas sólidas combustíveis. </w:t>
      </w:r>
    </w:p>
    <w:p w:rsidR="00E063C2" w:rsidRPr="00062872" w:rsidRDefault="005A48E6" w:rsidP="00525E8B">
      <w:pPr>
        <w:spacing w:after="0" w:line="240" w:lineRule="auto"/>
        <w:ind w:left="2268"/>
        <w:jc w:val="both"/>
        <w:rPr>
          <w:rFonts w:ascii="Arial" w:hAnsi="Arial" w:cs="Arial"/>
          <w:snapToGrid w:val="0"/>
          <w:color w:val="000000" w:themeColor="text1"/>
          <w:sz w:val="20"/>
          <w:szCs w:val="20"/>
        </w:rPr>
      </w:pPr>
      <w:r w:rsidRPr="00062872">
        <w:rPr>
          <w:rFonts w:ascii="Arial" w:hAnsi="Arial" w:cs="Arial"/>
          <w:snapToGrid w:val="0"/>
          <w:color w:val="000000" w:themeColor="text1"/>
          <w:sz w:val="20"/>
          <w:szCs w:val="20"/>
        </w:rPr>
        <w:t>Esta Norma é aplicável a todas as fases de fabricação, processamento, mistura, transporte   pneumático, estocagem, embalagem e manuseio de partículas sólidas combustíveis ou misturas híbridas, independentemente da concentração e tamanho de partícula, quando as substâncias apresentam perigo de incêndio ou explosão.</w:t>
      </w:r>
      <w:r w:rsidR="00525E8B">
        <w:rPr>
          <w:rFonts w:ascii="Arial" w:hAnsi="Arial" w:cs="Arial"/>
          <w:snapToGrid w:val="0"/>
          <w:color w:val="000000" w:themeColor="text1"/>
          <w:sz w:val="20"/>
          <w:szCs w:val="20"/>
        </w:rPr>
        <w:t xml:space="preserve"> </w:t>
      </w:r>
      <w:r w:rsidR="00E063C2" w:rsidRPr="00062872">
        <w:rPr>
          <w:rFonts w:ascii="Arial" w:hAnsi="Arial" w:cs="Arial"/>
          <w:snapToGrid w:val="0"/>
          <w:color w:val="000000" w:themeColor="text1"/>
          <w:sz w:val="20"/>
          <w:szCs w:val="20"/>
        </w:rPr>
        <w:t>(ABNT NBR 16.385:2015 – p. 1).</w:t>
      </w:r>
    </w:p>
    <w:p w:rsidR="00A32AC6" w:rsidRPr="00A60DDA" w:rsidRDefault="00CC3711" w:rsidP="00E063C2">
      <w:pPr>
        <w:pStyle w:val="NormalWeb"/>
        <w:shd w:val="clear" w:color="auto" w:fill="FFFFFF"/>
        <w:spacing w:after="0" w:line="360" w:lineRule="auto"/>
        <w:ind w:firstLine="708"/>
        <w:jc w:val="both"/>
        <w:rPr>
          <w:rFonts w:ascii="Arial" w:hAnsi="Arial" w:cs="Arial"/>
          <w:color w:val="000000" w:themeColor="text1"/>
          <w:sz w:val="22"/>
          <w:szCs w:val="22"/>
        </w:rPr>
      </w:pPr>
      <w:r w:rsidRPr="00A60DDA">
        <w:rPr>
          <w:rFonts w:ascii="Arial" w:hAnsi="Arial" w:cs="Arial"/>
          <w:color w:val="000000" w:themeColor="text1"/>
          <w:sz w:val="22"/>
          <w:szCs w:val="22"/>
        </w:rPr>
        <w:t>Uma análise da Norma nos permite afirmar que muito do que está prescrito na resolução técnica do corpo de bombeiros encontra seu detalhamento para aplicação no bojo do texto téc</w:t>
      </w:r>
      <w:r w:rsidR="009A5E47" w:rsidRPr="00A60DDA">
        <w:rPr>
          <w:rFonts w:ascii="Arial" w:hAnsi="Arial" w:cs="Arial"/>
          <w:color w:val="000000" w:themeColor="text1"/>
          <w:sz w:val="22"/>
          <w:szCs w:val="22"/>
        </w:rPr>
        <w:t>nico da normativa. A NBR 16.385:2015</w:t>
      </w:r>
      <w:r w:rsidRPr="00A60DDA">
        <w:rPr>
          <w:rFonts w:ascii="Arial" w:hAnsi="Arial" w:cs="Arial"/>
          <w:color w:val="000000" w:themeColor="text1"/>
          <w:sz w:val="22"/>
          <w:szCs w:val="22"/>
        </w:rPr>
        <w:t xml:space="preserve"> trata essencialmente das partículas combustíveis (pó) e de sua periculosidade</w:t>
      </w:r>
      <w:r w:rsidR="00EA7494" w:rsidRPr="00A60DDA">
        <w:rPr>
          <w:rFonts w:ascii="Arial" w:hAnsi="Arial" w:cs="Arial"/>
          <w:color w:val="000000" w:themeColor="text1"/>
          <w:sz w:val="22"/>
          <w:szCs w:val="22"/>
        </w:rPr>
        <w:t xml:space="preserve"> </w:t>
      </w:r>
      <w:r w:rsidR="00A32AC6" w:rsidRPr="00A60DDA">
        <w:rPr>
          <w:rFonts w:ascii="Arial" w:hAnsi="Arial" w:cs="Arial"/>
          <w:color w:val="000000" w:themeColor="text1"/>
          <w:sz w:val="22"/>
          <w:szCs w:val="22"/>
        </w:rPr>
        <w:t>prescrevendo e</w:t>
      </w:r>
      <w:r w:rsidR="009A5E47" w:rsidRPr="00A60DDA">
        <w:rPr>
          <w:rFonts w:ascii="Arial" w:hAnsi="Arial" w:cs="Arial"/>
          <w:color w:val="000000" w:themeColor="text1"/>
          <w:sz w:val="22"/>
          <w:szCs w:val="22"/>
        </w:rPr>
        <w:t xml:space="preserve"> se posicionando a respeito de diversos temas que interferem diretamente no projeto, operação e </w:t>
      </w:r>
      <w:r w:rsidR="00A717F5" w:rsidRPr="00A60DDA">
        <w:rPr>
          <w:rFonts w:ascii="Arial" w:hAnsi="Arial" w:cs="Arial"/>
          <w:color w:val="000000" w:themeColor="text1"/>
          <w:sz w:val="22"/>
          <w:szCs w:val="22"/>
        </w:rPr>
        <w:t>manutenção</w:t>
      </w:r>
      <w:r w:rsidR="009A5E47" w:rsidRPr="00A60DDA">
        <w:rPr>
          <w:rFonts w:ascii="Arial" w:hAnsi="Arial" w:cs="Arial"/>
          <w:color w:val="000000" w:themeColor="text1"/>
          <w:sz w:val="22"/>
          <w:szCs w:val="22"/>
        </w:rPr>
        <w:t xml:space="preserve"> das Unidades de Armazenagem. Dentre os principais podemos citar:</w:t>
      </w:r>
    </w:p>
    <w:p w:rsidR="00A32AC6" w:rsidRPr="00A60DDA" w:rsidRDefault="00EA7494" w:rsidP="00E47F7C">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 xml:space="preserve">Processo </w:t>
      </w:r>
      <w:r w:rsidR="00EC4E79" w:rsidRPr="00A60DDA">
        <w:rPr>
          <w:rFonts w:ascii="Arial" w:hAnsi="Arial" w:cs="Arial"/>
          <w:color w:val="000000" w:themeColor="text1"/>
          <w:sz w:val="22"/>
          <w:szCs w:val="22"/>
        </w:rPr>
        <w:t>e projeto</w:t>
      </w:r>
      <w:r w:rsidRPr="00A60DDA">
        <w:rPr>
          <w:rFonts w:ascii="Arial" w:hAnsi="Arial" w:cs="Arial"/>
          <w:color w:val="000000" w:themeColor="text1"/>
          <w:sz w:val="22"/>
          <w:szCs w:val="22"/>
        </w:rPr>
        <w:t xml:space="preserve"> de </w:t>
      </w:r>
      <w:r w:rsidR="00EC4E79" w:rsidRPr="00A60DDA">
        <w:rPr>
          <w:rFonts w:ascii="Arial" w:hAnsi="Arial" w:cs="Arial"/>
          <w:color w:val="000000" w:themeColor="text1"/>
          <w:sz w:val="22"/>
          <w:szCs w:val="22"/>
        </w:rPr>
        <w:t>instalações baseado</w:t>
      </w:r>
      <w:r w:rsidR="0044197C" w:rsidRPr="00A60DDA">
        <w:rPr>
          <w:rFonts w:ascii="Arial" w:hAnsi="Arial" w:cs="Arial"/>
          <w:color w:val="000000" w:themeColor="text1"/>
          <w:sz w:val="22"/>
          <w:szCs w:val="22"/>
        </w:rPr>
        <w:t xml:space="preserve"> em desempenho.</w:t>
      </w:r>
    </w:p>
    <w:p w:rsidR="00EA7494" w:rsidRPr="00A60DDA" w:rsidRDefault="00EA7494"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 xml:space="preserve">Análise </w:t>
      </w:r>
      <w:r w:rsidR="0044197C" w:rsidRPr="00A60DDA">
        <w:rPr>
          <w:rFonts w:ascii="Arial" w:hAnsi="Arial" w:cs="Arial"/>
          <w:color w:val="000000" w:themeColor="text1"/>
          <w:sz w:val="22"/>
          <w:szCs w:val="22"/>
        </w:rPr>
        <w:t xml:space="preserve">e gerenciamento </w:t>
      </w:r>
      <w:r w:rsidRPr="00A60DDA">
        <w:rPr>
          <w:rFonts w:ascii="Arial" w:hAnsi="Arial" w:cs="Arial"/>
          <w:color w:val="000000" w:themeColor="text1"/>
          <w:sz w:val="22"/>
          <w:szCs w:val="22"/>
        </w:rPr>
        <w:t>de riscos de explosão</w:t>
      </w:r>
      <w:r w:rsidR="0044197C" w:rsidRPr="00A60DDA">
        <w:rPr>
          <w:rFonts w:ascii="Arial" w:hAnsi="Arial" w:cs="Arial"/>
          <w:color w:val="000000" w:themeColor="text1"/>
          <w:sz w:val="22"/>
          <w:szCs w:val="22"/>
        </w:rPr>
        <w:t>.</w:t>
      </w:r>
      <w:r w:rsidRPr="00A60DDA">
        <w:rPr>
          <w:rFonts w:ascii="Arial" w:hAnsi="Arial" w:cs="Arial"/>
          <w:color w:val="000000" w:themeColor="text1"/>
          <w:sz w:val="22"/>
          <w:szCs w:val="22"/>
        </w:rPr>
        <w:tab/>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 xml:space="preserve">Integridade </w:t>
      </w:r>
      <w:r w:rsidR="00EC4E79" w:rsidRPr="00A60DDA">
        <w:rPr>
          <w:rFonts w:ascii="Arial" w:hAnsi="Arial" w:cs="Arial"/>
          <w:color w:val="000000" w:themeColor="text1"/>
          <w:sz w:val="22"/>
          <w:szCs w:val="22"/>
        </w:rPr>
        <w:t>estrutural, controle</w:t>
      </w:r>
      <w:r w:rsidR="009A5E47" w:rsidRPr="00A60DDA">
        <w:rPr>
          <w:rFonts w:ascii="Arial" w:hAnsi="Arial" w:cs="Arial"/>
          <w:color w:val="000000" w:themeColor="text1"/>
          <w:sz w:val="22"/>
          <w:szCs w:val="22"/>
        </w:rPr>
        <w:t xml:space="preserve"> de incêndio e/ou de explosão</w:t>
      </w:r>
      <w:r w:rsidR="0044197C" w:rsidRPr="00A60DDA">
        <w:rPr>
          <w:rFonts w:ascii="Arial" w:hAnsi="Arial" w:cs="Arial"/>
          <w:color w:val="000000" w:themeColor="text1"/>
          <w:sz w:val="22"/>
          <w:szCs w:val="22"/>
        </w:rPr>
        <w:t>.</w:t>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Cenários de projeto</w:t>
      </w:r>
      <w:r w:rsidR="0044197C" w:rsidRPr="00A60DDA">
        <w:rPr>
          <w:rFonts w:ascii="Arial" w:hAnsi="Arial" w:cs="Arial"/>
          <w:color w:val="000000" w:themeColor="text1"/>
          <w:sz w:val="22"/>
          <w:szCs w:val="22"/>
        </w:rPr>
        <w:t xml:space="preserve">, </w:t>
      </w:r>
      <w:r w:rsidRPr="00A60DDA">
        <w:rPr>
          <w:rFonts w:ascii="Arial" w:hAnsi="Arial" w:cs="Arial"/>
          <w:color w:val="000000" w:themeColor="text1"/>
          <w:sz w:val="22"/>
          <w:szCs w:val="22"/>
        </w:rPr>
        <w:t xml:space="preserve">de incêndio </w:t>
      </w:r>
      <w:r w:rsidR="0044197C" w:rsidRPr="00A60DDA">
        <w:rPr>
          <w:rFonts w:ascii="Arial" w:hAnsi="Arial" w:cs="Arial"/>
          <w:color w:val="000000" w:themeColor="text1"/>
          <w:sz w:val="22"/>
          <w:szCs w:val="22"/>
        </w:rPr>
        <w:t>e de explosão.</w:t>
      </w:r>
    </w:p>
    <w:p w:rsidR="009A5E47" w:rsidRPr="00A60DDA" w:rsidRDefault="0044197C"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M</w:t>
      </w:r>
      <w:r w:rsidR="00EA7494" w:rsidRPr="00A60DDA">
        <w:rPr>
          <w:rFonts w:ascii="Arial" w:hAnsi="Arial" w:cs="Arial"/>
          <w:color w:val="000000" w:themeColor="text1"/>
          <w:sz w:val="22"/>
          <w:szCs w:val="22"/>
        </w:rPr>
        <w:t>étodo de avaliação de risco</w:t>
      </w:r>
      <w:r w:rsidRPr="00A60DDA">
        <w:rPr>
          <w:rFonts w:ascii="Arial" w:hAnsi="Arial" w:cs="Arial"/>
          <w:color w:val="000000" w:themeColor="text1"/>
          <w:sz w:val="22"/>
          <w:szCs w:val="22"/>
        </w:rPr>
        <w:t>.</w:t>
      </w:r>
      <w:r w:rsidR="00EA7494" w:rsidRPr="00A60DDA">
        <w:rPr>
          <w:rFonts w:ascii="Arial" w:hAnsi="Arial" w:cs="Arial"/>
          <w:color w:val="000000" w:themeColor="text1"/>
          <w:sz w:val="22"/>
          <w:szCs w:val="22"/>
        </w:rPr>
        <w:t xml:space="preserve"> </w:t>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Saída de emergência</w:t>
      </w:r>
      <w:r w:rsidR="00A32AC6" w:rsidRPr="00A60DDA">
        <w:rPr>
          <w:rFonts w:ascii="Arial" w:hAnsi="Arial" w:cs="Arial"/>
          <w:color w:val="000000" w:themeColor="text1"/>
          <w:sz w:val="22"/>
          <w:szCs w:val="22"/>
        </w:rPr>
        <w:t xml:space="preserve"> e</w:t>
      </w:r>
      <w:r w:rsidR="00DC0F9C" w:rsidRPr="00A60DDA">
        <w:rPr>
          <w:rFonts w:ascii="Arial" w:hAnsi="Arial" w:cs="Arial"/>
          <w:color w:val="000000" w:themeColor="text1"/>
          <w:sz w:val="22"/>
          <w:szCs w:val="22"/>
        </w:rPr>
        <w:t xml:space="preserve"> </w:t>
      </w:r>
      <w:r w:rsidR="00A32AC6" w:rsidRPr="00A60DDA">
        <w:rPr>
          <w:rFonts w:ascii="Arial" w:hAnsi="Arial" w:cs="Arial"/>
          <w:color w:val="000000" w:themeColor="text1"/>
          <w:sz w:val="22"/>
          <w:szCs w:val="22"/>
        </w:rPr>
        <w:t>t</w:t>
      </w:r>
      <w:r w:rsidRPr="00A60DDA">
        <w:rPr>
          <w:rFonts w:ascii="Arial" w:hAnsi="Arial" w:cs="Arial"/>
          <w:color w:val="000000" w:themeColor="text1"/>
          <w:sz w:val="22"/>
          <w:szCs w:val="22"/>
        </w:rPr>
        <w:t>empo requerido de resistência ao fogo</w:t>
      </w:r>
      <w:r w:rsidR="0044197C" w:rsidRPr="00A60DDA">
        <w:rPr>
          <w:rFonts w:ascii="Arial" w:hAnsi="Arial" w:cs="Arial"/>
          <w:color w:val="000000" w:themeColor="text1"/>
          <w:sz w:val="22"/>
          <w:szCs w:val="22"/>
        </w:rPr>
        <w:t>.</w:t>
      </w:r>
      <w:r w:rsidRPr="00A60DDA">
        <w:rPr>
          <w:rFonts w:ascii="Arial" w:hAnsi="Arial" w:cs="Arial"/>
          <w:color w:val="000000" w:themeColor="text1"/>
          <w:sz w:val="22"/>
          <w:szCs w:val="22"/>
        </w:rPr>
        <w:t xml:space="preserve"> </w:t>
      </w:r>
    </w:p>
    <w:p w:rsidR="009A5E47" w:rsidRPr="00A60DDA" w:rsidRDefault="0044197C"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Alívio da deflagração, s</w:t>
      </w:r>
      <w:r w:rsidR="00EA7494" w:rsidRPr="00A60DDA">
        <w:rPr>
          <w:rFonts w:ascii="Arial" w:hAnsi="Arial" w:cs="Arial"/>
          <w:color w:val="000000" w:themeColor="text1"/>
          <w:sz w:val="22"/>
          <w:szCs w:val="22"/>
        </w:rPr>
        <w:t>istemas de alívio</w:t>
      </w:r>
      <w:r w:rsidRPr="00A60DDA">
        <w:rPr>
          <w:rFonts w:ascii="Arial" w:hAnsi="Arial" w:cs="Arial"/>
          <w:color w:val="000000" w:themeColor="text1"/>
          <w:sz w:val="22"/>
          <w:szCs w:val="22"/>
        </w:rPr>
        <w:t>.</w:t>
      </w:r>
      <w:r w:rsidR="00EA7494" w:rsidRPr="00A60DDA">
        <w:rPr>
          <w:rFonts w:ascii="Arial" w:hAnsi="Arial" w:cs="Arial"/>
          <w:color w:val="000000" w:themeColor="text1"/>
          <w:sz w:val="22"/>
          <w:szCs w:val="22"/>
        </w:rPr>
        <w:t xml:space="preserve"> </w:t>
      </w:r>
    </w:p>
    <w:p w:rsidR="00EA7494"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Equipamentos elétricos</w:t>
      </w:r>
      <w:r w:rsidR="0044197C" w:rsidRPr="00A60DDA">
        <w:rPr>
          <w:rFonts w:ascii="Arial" w:hAnsi="Arial" w:cs="Arial"/>
          <w:color w:val="000000" w:themeColor="text1"/>
          <w:sz w:val="22"/>
          <w:szCs w:val="22"/>
        </w:rPr>
        <w:t>.</w:t>
      </w:r>
      <w:r w:rsidRPr="00A60DDA">
        <w:rPr>
          <w:rFonts w:ascii="Arial" w:hAnsi="Arial" w:cs="Arial"/>
          <w:color w:val="000000" w:themeColor="text1"/>
          <w:sz w:val="22"/>
          <w:szCs w:val="22"/>
        </w:rPr>
        <w:tab/>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 xml:space="preserve">Proteção contra explosão </w:t>
      </w:r>
      <w:r w:rsidR="0044197C" w:rsidRPr="00A60DDA">
        <w:rPr>
          <w:rFonts w:ascii="Arial" w:hAnsi="Arial" w:cs="Arial"/>
          <w:color w:val="000000" w:themeColor="text1"/>
          <w:sz w:val="22"/>
          <w:szCs w:val="22"/>
        </w:rPr>
        <w:t xml:space="preserve">e incêndio </w:t>
      </w:r>
      <w:r w:rsidRPr="00A60DDA">
        <w:rPr>
          <w:rFonts w:ascii="Arial" w:hAnsi="Arial" w:cs="Arial"/>
          <w:color w:val="000000" w:themeColor="text1"/>
          <w:sz w:val="22"/>
          <w:szCs w:val="22"/>
        </w:rPr>
        <w:t>para equipamento</w:t>
      </w:r>
      <w:r w:rsidR="00A32AC6" w:rsidRPr="00A60DDA">
        <w:rPr>
          <w:rFonts w:ascii="Arial" w:hAnsi="Arial" w:cs="Arial"/>
          <w:color w:val="000000" w:themeColor="text1"/>
          <w:sz w:val="22"/>
          <w:szCs w:val="22"/>
        </w:rPr>
        <w:t>.</w:t>
      </w:r>
    </w:p>
    <w:p w:rsidR="00EA7494"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Sistemas de transporte pneumático, coleta de pós e limpeza por aspiração</w:t>
      </w:r>
      <w:r w:rsidR="00A32AC6" w:rsidRPr="00A60DDA">
        <w:rPr>
          <w:rFonts w:ascii="Arial" w:hAnsi="Arial" w:cs="Arial"/>
          <w:color w:val="000000" w:themeColor="text1"/>
          <w:sz w:val="22"/>
          <w:szCs w:val="22"/>
        </w:rPr>
        <w:t>.</w:t>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Elevadores de canecas</w:t>
      </w:r>
      <w:r w:rsidR="00A32AC6" w:rsidRPr="00A60DDA">
        <w:rPr>
          <w:rFonts w:ascii="Arial" w:hAnsi="Arial" w:cs="Arial"/>
          <w:color w:val="000000" w:themeColor="text1"/>
          <w:sz w:val="22"/>
          <w:szCs w:val="22"/>
        </w:rPr>
        <w:t>.</w:t>
      </w:r>
    </w:p>
    <w:p w:rsidR="00EA7494" w:rsidRPr="00A60DDA" w:rsidRDefault="00A32AC6"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Limpeza,</w:t>
      </w:r>
      <w:r w:rsidR="00EA7494" w:rsidRPr="00A60DDA">
        <w:rPr>
          <w:rFonts w:ascii="Arial" w:hAnsi="Arial" w:cs="Arial"/>
          <w:color w:val="000000" w:themeColor="text1"/>
          <w:sz w:val="22"/>
          <w:szCs w:val="22"/>
        </w:rPr>
        <w:t xml:space="preserve"> inspeção </w:t>
      </w:r>
      <w:r w:rsidRPr="00A60DDA">
        <w:rPr>
          <w:rFonts w:ascii="Arial" w:hAnsi="Arial" w:cs="Arial"/>
          <w:color w:val="000000" w:themeColor="text1"/>
          <w:sz w:val="22"/>
          <w:szCs w:val="22"/>
        </w:rPr>
        <w:t>e métodos e procedimentos de limpeza.</w:t>
      </w:r>
      <w:r w:rsidR="00EA7494" w:rsidRPr="00A60DDA">
        <w:rPr>
          <w:rFonts w:ascii="Arial" w:hAnsi="Arial" w:cs="Arial"/>
          <w:color w:val="000000" w:themeColor="text1"/>
          <w:sz w:val="22"/>
          <w:szCs w:val="22"/>
        </w:rPr>
        <w:tab/>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Sistemas de ventilação (ventiladores e sopradores</w:t>
      </w:r>
      <w:r w:rsidR="00A32AC6" w:rsidRPr="00A60DDA">
        <w:rPr>
          <w:rFonts w:ascii="Arial" w:hAnsi="Arial" w:cs="Arial"/>
          <w:color w:val="000000" w:themeColor="text1"/>
          <w:sz w:val="22"/>
          <w:szCs w:val="22"/>
        </w:rPr>
        <w:t>).</w:t>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Separadores de material-ar (ciclones e filtros)</w:t>
      </w:r>
      <w:r w:rsidR="00A32AC6" w:rsidRPr="00A60DDA">
        <w:rPr>
          <w:rFonts w:ascii="Arial" w:hAnsi="Arial" w:cs="Arial"/>
          <w:color w:val="000000" w:themeColor="text1"/>
          <w:sz w:val="22"/>
          <w:szCs w:val="22"/>
        </w:rPr>
        <w:t>.</w:t>
      </w:r>
      <w:r w:rsidRPr="00A60DDA">
        <w:rPr>
          <w:rFonts w:ascii="Arial" w:hAnsi="Arial" w:cs="Arial"/>
          <w:color w:val="000000" w:themeColor="text1"/>
          <w:sz w:val="22"/>
          <w:szCs w:val="22"/>
        </w:rPr>
        <w:t xml:space="preserve"> </w:t>
      </w:r>
    </w:p>
    <w:p w:rsidR="009A5E47" w:rsidRPr="00A60DDA" w:rsidRDefault="00EA7494" w:rsidP="003447E8">
      <w:pPr>
        <w:pStyle w:val="NormalWeb"/>
        <w:numPr>
          <w:ilvl w:val="0"/>
          <w:numId w:val="4"/>
        </w:numPr>
        <w:shd w:val="clear" w:color="auto" w:fill="FFFFFF"/>
        <w:tabs>
          <w:tab w:val="left" w:pos="3402"/>
        </w:tabs>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Controle do escape de pó e limpeza (housekeeping</w:t>
      </w:r>
      <w:r w:rsidR="00A32AC6" w:rsidRPr="00A60DDA">
        <w:rPr>
          <w:rFonts w:ascii="Arial" w:hAnsi="Arial" w:cs="Arial"/>
          <w:color w:val="000000" w:themeColor="text1"/>
          <w:sz w:val="22"/>
          <w:szCs w:val="22"/>
        </w:rPr>
        <w:t>).</w:t>
      </w:r>
    </w:p>
    <w:p w:rsidR="009A5E47" w:rsidRPr="00A60DDA" w:rsidRDefault="00EA7494"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Fontes de ignição</w:t>
      </w:r>
      <w:r w:rsidR="00A32AC6" w:rsidRPr="00A60DDA">
        <w:rPr>
          <w:rFonts w:ascii="Arial" w:hAnsi="Arial" w:cs="Arial"/>
          <w:color w:val="000000" w:themeColor="text1"/>
          <w:sz w:val="22"/>
          <w:szCs w:val="22"/>
        </w:rPr>
        <w:t>.</w:t>
      </w:r>
    </w:p>
    <w:p w:rsidR="00A717F5" w:rsidRPr="00A60DDA" w:rsidRDefault="00EA7494"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Portas de alívio e dispositivos de diversão e/ou de corte de fluxo</w:t>
      </w:r>
      <w:r w:rsidR="00A32AC6" w:rsidRPr="00A60DDA">
        <w:rPr>
          <w:rFonts w:ascii="Arial" w:hAnsi="Arial" w:cs="Arial"/>
          <w:color w:val="000000" w:themeColor="text1"/>
          <w:sz w:val="22"/>
          <w:szCs w:val="22"/>
        </w:rPr>
        <w:t>.</w:t>
      </w:r>
    </w:p>
    <w:p w:rsidR="00A717F5" w:rsidRPr="00A60DDA" w:rsidRDefault="00EA7494"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Extintores de incêndio</w:t>
      </w:r>
      <w:r w:rsidR="00A32AC6" w:rsidRPr="00A60DDA">
        <w:rPr>
          <w:rFonts w:ascii="Arial" w:hAnsi="Arial" w:cs="Arial"/>
          <w:color w:val="000000" w:themeColor="text1"/>
          <w:sz w:val="22"/>
          <w:szCs w:val="22"/>
        </w:rPr>
        <w:t>,</w:t>
      </w:r>
      <w:r w:rsidR="00DC0F9C" w:rsidRPr="00A60DDA">
        <w:rPr>
          <w:rFonts w:ascii="Arial" w:hAnsi="Arial" w:cs="Arial"/>
          <w:color w:val="000000" w:themeColor="text1"/>
          <w:sz w:val="22"/>
          <w:szCs w:val="22"/>
        </w:rPr>
        <w:t xml:space="preserve"> </w:t>
      </w:r>
      <w:r w:rsidRPr="00A60DDA">
        <w:rPr>
          <w:rFonts w:ascii="Arial" w:hAnsi="Arial" w:cs="Arial"/>
          <w:color w:val="000000" w:themeColor="text1"/>
          <w:sz w:val="22"/>
          <w:szCs w:val="22"/>
        </w:rPr>
        <w:t>Mangueiras, mangotinhos, tubulação fixa de água de incêndio e hidrantes</w:t>
      </w:r>
      <w:r w:rsidR="00A32AC6" w:rsidRPr="00A60DDA">
        <w:rPr>
          <w:rFonts w:ascii="Arial" w:hAnsi="Arial" w:cs="Arial"/>
          <w:color w:val="000000" w:themeColor="text1"/>
          <w:sz w:val="22"/>
          <w:szCs w:val="22"/>
        </w:rPr>
        <w:t>.</w:t>
      </w:r>
    </w:p>
    <w:p w:rsidR="00A717F5" w:rsidRPr="00A60DDA" w:rsidRDefault="00A717F5"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C</w:t>
      </w:r>
      <w:r w:rsidR="00EA7494" w:rsidRPr="00A60DDA">
        <w:rPr>
          <w:rFonts w:ascii="Arial" w:hAnsi="Arial" w:cs="Arial"/>
          <w:color w:val="000000" w:themeColor="text1"/>
          <w:sz w:val="22"/>
          <w:szCs w:val="22"/>
        </w:rPr>
        <w:t>huveiros automáticos (sprinklers</w:t>
      </w:r>
      <w:r w:rsidR="00EC4E79" w:rsidRPr="00A60DDA">
        <w:rPr>
          <w:rFonts w:ascii="Arial" w:hAnsi="Arial" w:cs="Arial"/>
          <w:color w:val="000000" w:themeColor="text1"/>
          <w:sz w:val="22"/>
          <w:szCs w:val="22"/>
        </w:rPr>
        <w:t>).</w:t>
      </w:r>
    </w:p>
    <w:p w:rsidR="00A717F5" w:rsidRPr="00A60DDA" w:rsidRDefault="00EA7494"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lastRenderedPageBreak/>
        <w:t>Sistemas de detecção e extinção de faíscas e carbonização</w:t>
      </w:r>
      <w:r w:rsidR="00A32AC6" w:rsidRPr="00A60DDA">
        <w:rPr>
          <w:rFonts w:ascii="Arial" w:hAnsi="Arial" w:cs="Arial"/>
          <w:color w:val="000000" w:themeColor="text1"/>
          <w:sz w:val="22"/>
          <w:szCs w:val="22"/>
        </w:rPr>
        <w:t>.</w:t>
      </w:r>
    </w:p>
    <w:p w:rsidR="00A717F5" w:rsidRPr="00A60DDA" w:rsidRDefault="00A32AC6"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Alarmes.</w:t>
      </w:r>
    </w:p>
    <w:p w:rsidR="00EA7494" w:rsidRPr="00A60DDA" w:rsidRDefault="00EA7494" w:rsidP="003447E8">
      <w:pPr>
        <w:pStyle w:val="NormalWeb"/>
        <w:numPr>
          <w:ilvl w:val="0"/>
          <w:numId w:val="4"/>
        </w:numPr>
        <w:shd w:val="clear" w:color="auto" w:fill="FFFFFF"/>
        <w:spacing w:before="0" w:beforeAutospacing="0" w:after="0" w:afterAutospacing="0" w:line="360" w:lineRule="auto"/>
        <w:ind w:left="1418" w:hanging="284"/>
        <w:jc w:val="both"/>
        <w:rPr>
          <w:rFonts w:ascii="Arial" w:hAnsi="Arial" w:cs="Arial"/>
          <w:color w:val="000000" w:themeColor="text1"/>
          <w:sz w:val="22"/>
          <w:szCs w:val="22"/>
        </w:rPr>
      </w:pPr>
      <w:r w:rsidRPr="00A60DDA">
        <w:rPr>
          <w:rFonts w:ascii="Arial" w:hAnsi="Arial" w:cs="Arial"/>
          <w:color w:val="000000" w:themeColor="text1"/>
          <w:sz w:val="22"/>
          <w:szCs w:val="22"/>
        </w:rPr>
        <w:t>Treinamento e procedimentos</w:t>
      </w:r>
      <w:r w:rsidR="00A32AC6" w:rsidRPr="00A60DDA">
        <w:rPr>
          <w:rFonts w:ascii="Arial" w:hAnsi="Arial" w:cs="Arial"/>
          <w:color w:val="000000" w:themeColor="text1"/>
          <w:sz w:val="22"/>
          <w:szCs w:val="22"/>
        </w:rPr>
        <w:t>.</w:t>
      </w:r>
      <w:r w:rsidRPr="00A60DDA">
        <w:rPr>
          <w:rFonts w:ascii="Arial" w:hAnsi="Arial" w:cs="Arial"/>
          <w:color w:val="000000" w:themeColor="text1"/>
          <w:sz w:val="22"/>
          <w:szCs w:val="22"/>
        </w:rPr>
        <w:t xml:space="preserve"> </w:t>
      </w:r>
    </w:p>
    <w:p w:rsidR="00B138DF" w:rsidRDefault="00A32AC6" w:rsidP="00E063C2">
      <w:pPr>
        <w:pStyle w:val="NormalWeb"/>
        <w:shd w:val="clear" w:color="auto" w:fill="FFFFFF"/>
        <w:spacing w:after="0" w:line="360" w:lineRule="auto"/>
        <w:ind w:firstLine="708"/>
        <w:jc w:val="both"/>
        <w:rPr>
          <w:rFonts w:ascii="Arial" w:hAnsi="Arial" w:cs="Arial"/>
          <w:iCs/>
          <w:color w:val="000000" w:themeColor="text1"/>
          <w:sz w:val="22"/>
          <w:szCs w:val="22"/>
        </w:rPr>
      </w:pPr>
      <w:r w:rsidRPr="00A60DDA">
        <w:rPr>
          <w:rFonts w:ascii="Arial" w:hAnsi="Arial" w:cs="Arial"/>
          <w:iCs/>
          <w:color w:val="000000" w:themeColor="text1"/>
          <w:sz w:val="22"/>
          <w:szCs w:val="22"/>
        </w:rPr>
        <w:t>Finalizando</w:t>
      </w:r>
      <w:r w:rsidR="0008790D" w:rsidRPr="00A60DDA">
        <w:rPr>
          <w:rFonts w:ascii="Arial" w:hAnsi="Arial" w:cs="Arial"/>
          <w:iCs/>
          <w:color w:val="000000" w:themeColor="text1"/>
          <w:sz w:val="22"/>
          <w:szCs w:val="22"/>
        </w:rPr>
        <w:t xml:space="preserve"> o escopo das medidas requeridas temos o sistema de proteção contra descargas atmosféricas (SPDA)</w:t>
      </w:r>
      <w:r w:rsidRPr="00A60DDA">
        <w:rPr>
          <w:rFonts w:ascii="Arial" w:hAnsi="Arial" w:cs="Arial"/>
          <w:iCs/>
          <w:color w:val="000000" w:themeColor="text1"/>
          <w:sz w:val="22"/>
          <w:szCs w:val="22"/>
        </w:rPr>
        <w:t>, previstos tanto na R</w:t>
      </w:r>
      <w:r w:rsidR="00E063C2" w:rsidRPr="00A60DDA">
        <w:rPr>
          <w:rFonts w:ascii="Arial" w:hAnsi="Arial" w:cs="Arial"/>
          <w:iCs/>
          <w:color w:val="000000" w:themeColor="text1"/>
          <w:sz w:val="22"/>
          <w:szCs w:val="22"/>
        </w:rPr>
        <w:t xml:space="preserve">esolução Técnica Nº </w:t>
      </w:r>
      <w:r w:rsidRPr="00A60DDA">
        <w:rPr>
          <w:rFonts w:ascii="Arial" w:hAnsi="Arial" w:cs="Arial"/>
          <w:iCs/>
          <w:color w:val="000000" w:themeColor="text1"/>
          <w:sz w:val="22"/>
          <w:szCs w:val="22"/>
        </w:rPr>
        <w:t>22 como na NBR 16.385</w:t>
      </w:r>
      <w:r w:rsidR="0008790D" w:rsidRPr="00A60DDA">
        <w:rPr>
          <w:rFonts w:ascii="Arial" w:hAnsi="Arial" w:cs="Arial"/>
          <w:iCs/>
          <w:color w:val="000000" w:themeColor="text1"/>
          <w:sz w:val="22"/>
          <w:szCs w:val="22"/>
        </w:rPr>
        <w:t>. O projeto e instalação deste dispositivo deve atender a última v</w:t>
      </w:r>
      <w:r w:rsidRPr="00A60DDA">
        <w:rPr>
          <w:rFonts w:ascii="Arial" w:hAnsi="Arial" w:cs="Arial"/>
          <w:iCs/>
          <w:color w:val="000000" w:themeColor="text1"/>
          <w:sz w:val="22"/>
          <w:szCs w:val="22"/>
        </w:rPr>
        <w:t xml:space="preserve">ersão da NBR </w:t>
      </w:r>
      <w:r w:rsidR="003D58D2" w:rsidRPr="00A60DDA">
        <w:rPr>
          <w:rFonts w:ascii="Arial" w:hAnsi="Arial" w:cs="Arial"/>
          <w:iCs/>
          <w:color w:val="000000" w:themeColor="text1"/>
          <w:sz w:val="22"/>
          <w:szCs w:val="22"/>
        </w:rPr>
        <w:t>5419</w:t>
      </w:r>
      <w:r w:rsidRPr="00A60DDA">
        <w:rPr>
          <w:rFonts w:ascii="Arial" w:hAnsi="Arial" w:cs="Arial"/>
          <w:iCs/>
          <w:color w:val="000000" w:themeColor="text1"/>
          <w:sz w:val="22"/>
          <w:szCs w:val="22"/>
        </w:rPr>
        <w:t xml:space="preserve"> que conta com análise de risco e novos sistemas de aterramento dando ênfase para o SPDA estrutural</w:t>
      </w:r>
      <w:r w:rsidR="003D58D2" w:rsidRPr="00A60DDA">
        <w:rPr>
          <w:rFonts w:ascii="Arial" w:hAnsi="Arial" w:cs="Arial"/>
          <w:iCs/>
          <w:color w:val="000000" w:themeColor="text1"/>
          <w:sz w:val="22"/>
          <w:szCs w:val="22"/>
        </w:rPr>
        <w:t>.</w:t>
      </w:r>
      <w:r w:rsidR="005D373A" w:rsidRPr="00A60DDA">
        <w:rPr>
          <w:rFonts w:ascii="Arial" w:hAnsi="Arial" w:cs="Arial"/>
          <w:iCs/>
          <w:color w:val="000000" w:themeColor="text1"/>
          <w:sz w:val="22"/>
          <w:szCs w:val="22"/>
        </w:rPr>
        <w:t xml:space="preserve"> </w:t>
      </w:r>
    </w:p>
    <w:p w:rsidR="003447E8" w:rsidRPr="00A60DDA" w:rsidRDefault="00A43707" w:rsidP="003447E8">
      <w:pPr>
        <w:pStyle w:val="NormalWeb"/>
        <w:shd w:val="clear" w:color="auto" w:fill="FFFFFF"/>
        <w:spacing w:after="0" w:line="360" w:lineRule="auto"/>
        <w:jc w:val="both"/>
        <w:rPr>
          <w:rFonts w:ascii="Arial" w:hAnsi="Arial" w:cs="Arial"/>
          <w:b/>
          <w:iCs/>
          <w:color w:val="000000" w:themeColor="text1"/>
          <w:sz w:val="22"/>
          <w:szCs w:val="22"/>
        </w:rPr>
      </w:pPr>
      <w:r w:rsidRPr="00A60DDA">
        <w:rPr>
          <w:rFonts w:ascii="Arial" w:hAnsi="Arial" w:cs="Arial"/>
          <w:b/>
          <w:iCs/>
          <w:color w:val="000000" w:themeColor="text1"/>
          <w:sz w:val="22"/>
          <w:szCs w:val="22"/>
        </w:rPr>
        <w:t xml:space="preserve">4 </w:t>
      </w:r>
      <w:r w:rsidR="00A32AC6" w:rsidRPr="00A60DDA">
        <w:rPr>
          <w:rFonts w:ascii="Arial" w:hAnsi="Arial" w:cs="Arial"/>
          <w:b/>
          <w:iCs/>
          <w:color w:val="000000" w:themeColor="text1"/>
          <w:sz w:val="22"/>
          <w:szCs w:val="22"/>
        </w:rPr>
        <w:t>CONCLUSÃO</w:t>
      </w:r>
    </w:p>
    <w:p w:rsidR="00AF0487" w:rsidRDefault="00645DD5" w:rsidP="00AF0487">
      <w:pPr>
        <w:pStyle w:val="NormalWeb"/>
        <w:shd w:val="clear" w:color="auto" w:fill="FFFFFF"/>
        <w:spacing w:before="0" w:beforeAutospacing="0" w:after="0" w:afterAutospacing="0" w:line="360" w:lineRule="auto"/>
        <w:ind w:firstLine="709"/>
        <w:jc w:val="both"/>
        <w:rPr>
          <w:rFonts w:ascii="Arial" w:hAnsi="Arial" w:cs="Arial"/>
          <w:iCs/>
          <w:color w:val="000000" w:themeColor="text1"/>
          <w:sz w:val="22"/>
          <w:szCs w:val="22"/>
        </w:rPr>
      </w:pPr>
      <w:r w:rsidRPr="00A60DDA">
        <w:rPr>
          <w:rFonts w:ascii="Arial" w:hAnsi="Arial" w:cs="Arial"/>
          <w:iCs/>
          <w:color w:val="000000" w:themeColor="text1"/>
          <w:sz w:val="22"/>
          <w:szCs w:val="22"/>
        </w:rPr>
        <w:t>A</w:t>
      </w:r>
      <w:r w:rsidR="008622EB" w:rsidRPr="00A60DDA">
        <w:rPr>
          <w:rFonts w:ascii="Arial" w:hAnsi="Arial" w:cs="Arial"/>
          <w:iCs/>
          <w:color w:val="000000" w:themeColor="text1"/>
          <w:sz w:val="22"/>
          <w:szCs w:val="22"/>
        </w:rPr>
        <w:t xml:space="preserve">s </w:t>
      </w:r>
      <w:r w:rsidRPr="00A60DDA">
        <w:rPr>
          <w:rFonts w:ascii="Arial" w:hAnsi="Arial" w:cs="Arial"/>
          <w:iCs/>
          <w:color w:val="000000" w:themeColor="text1"/>
          <w:sz w:val="22"/>
          <w:szCs w:val="22"/>
        </w:rPr>
        <w:t>unidades armazenadoras existentes no Estado do Rio Grande do Sul</w:t>
      </w:r>
      <w:r w:rsidR="008622EB" w:rsidRPr="00A60DDA">
        <w:rPr>
          <w:rFonts w:ascii="Arial" w:hAnsi="Arial" w:cs="Arial"/>
          <w:iCs/>
          <w:color w:val="000000" w:themeColor="text1"/>
          <w:sz w:val="22"/>
          <w:szCs w:val="22"/>
        </w:rPr>
        <w:t xml:space="preserve">, </w:t>
      </w:r>
      <w:r w:rsidR="00E00931" w:rsidRPr="00A60DDA">
        <w:rPr>
          <w:rFonts w:ascii="Arial" w:hAnsi="Arial" w:cs="Arial"/>
          <w:iCs/>
          <w:color w:val="000000" w:themeColor="text1"/>
          <w:sz w:val="22"/>
          <w:szCs w:val="22"/>
        </w:rPr>
        <w:t>irão denotar</w:t>
      </w:r>
      <w:r w:rsidR="001B64CE" w:rsidRPr="00A60DDA">
        <w:rPr>
          <w:rFonts w:ascii="Arial" w:hAnsi="Arial" w:cs="Arial"/>
          <w:iCs/>
          <w:color w:val="000000" w:themeColor="text1"/>
          <w:sz w:val="22"/>
          <w:szCs w:val="22"/>
        </w:rPr>
        <w:t xml:space="preserve"> dificuldades para se adequar </w:t>
      </w:r>
      <w:r w:rsidR="0008790D" w:rsidRPr="00A60DDA">
        <w:rPr>
          <w:rFonts w:ascii="Arial" w:hAnsi="Arial" w:cs="Arial"/>
          <w:iCs/>
          <w:color w:val="000000" w:themeColor="text1"/>
          <w:sz w:val="22"/>
          <w:szCs w:val="22"/>
        </w:rPr>
        <w:t>ao</w:t>
      </w:r>
      <w:r w:rsidRPr="00A60DDA">
        <w:rPr>
          <w:rFonts w:ascii="Arial" w:hAnsi="Arial" w:cs="Arial"/>
          <w:iCs/>
          <w:color w:val="000000" w:themeColor="text1"/>
          <w:sz w:val="22"/>
          <w:szCs w:val="22"/>
        </w:rPr>
        <w:t xml:space="preserve"> previsto na </w:t>
      </w:r>
      <w:r w:rsidR="002F0731" w:rsidRPr="00A60DDA">
        <w:rPr>
          <w:rFonts w:ascii="Arial" w:hAnsi="Arial" w:cs="Arial"/>
          <w:iCs/>
          <w:color w:val="000000" w:themeColor="text1"/>
          <w:sz w:val="22"/>
          <w:szCs w:val="22"/>
        </w:rPr>
        <w:t xml:space="preserve">nova </w:t>
      </w:r>
      <w:r w:rsidRPr="00A60DDA">
        <w:rPr>
          <w:rFonts w:ascii="Arial" w:hAnsi="Arial" w:cs="Arial"/>
          <w:iCs/>
          <w:color w:val="000000" w:themeColor="text1"/>
          <w:sz w:val="22"/>
          <w:szCs w:val="22"/>
        </w:rPr>
        <w:t xml:space="preserve">legislação de prevenção e proteção de incêndio e explosão no tocante </w:t>
      </w:r>
      <w:r w:rsidR="008622EB" w:rsidRPr="00A60DDA">
        <w:rPr>
          <w:rFonts w:ascii="Arial" w:hAnsi="Arial" w:cs="Arial"/>
          <w:iCs/>
          <w:color w:val="000000" w:themeColor="text1"/>
          <w:sz w:val="22"/>
          <w:szCs w:val="22"/>
        </w:rPr>
        <w:t>a</w:t>
      </w:r>
      <w:r w:rsidR="0008790D" w:rsidRPr="00A60DDA">
        <w:rPr>
          <w:rFonts w:ascii="Arial" w:hAnsi="Arial" w:cs="Arial"/>
          <w:iCs/>
          <w:color w:val="000000" w:themeColor="text1"/>
          <w:sz w:val="22"/>
          <w:szCs w:val="22"/>
        </w:rPr>
        <w:t xml:space="preserve"> </w:t>
      </w:r>
      <w:r w:rsidR="00A01927" w:rsidRPr="00A60DDA">
        <w:rPr>
          <w:rFonts w:ascii="Arial" w:hAnsi="Arial" w:cs="Arial"/>
          <w:iCs/>
          <w:color w:val="000000" w:themeColor="text1"/>
          <w:sz w:val="22"/>
          <w:szCs w:val="22"/>
        </w:rPr>
        <w:t xml:space="preserve">implantação de </w:t>
      </w:r>
      <w:r w:rsidRPr="00A60DDA">
        <w:rPr>
          <w:rFonts w:ascii="Arial" w:hAnsi="Arial" w:cs="Arial"/>
          <w:iCs/>
          <w:color w:val="000000" w:themeColor="text1"/>
          <w:sz w:val="22"/>
          <w:szCs w:val="22"/>
        </w:rPr>
        <w:t>sistemas de s</w:t>
      </w:r>
      <w:r w:rsidR="00A01927" w:rsidRPr="00A60DDA">
        <w:rPr>
          <w:rFonts w:ascii="Arial" w:hAnsi="Arial" w:cs="Arial"/>
          <w:iCs/>
          <w:color w:val="000000" w:themeColor="text1"/>
          <w:sz w:val="22"/>
          <w:szCs w:val="22"/>
        </w:rPr>
        <w:t>egurança</w:t>
      </w:r>
      <w:r w:rsidRPr="00A60DDA">
        <w:rPr>
          <w:rFonts w:ascii="Arial" w:hAnsi="Arial" w:cs="Arial"/>
          <w:iCs/>
          <w:color w:val="000000" w:themeColor="text1"/>
          <w:sz w:val="22"/>
          <w:szCs w:val="22"/>
        </w:rPr>
        <w:t xml:space="preserve">. </w:t>
      </w:r>
    </w:p>
    <w:p w:rsidR="00982963" w:rsidRPr="00A60DDA" w:rsidRDefault="00E00931" w:rsidP="00AF0487">
      <w:pPr>
        <w:pStyle w:val="NormalWeb"/>
        <w:shd w:val="clear" w:color="auto" w:fill="FFFFFF"/>
        <w:spacing w:before="0" w:beforeAutospacing="0" w:after="0" w:afterAutospacing="0" w:line="360" w:lineRule="auto"/>
        <w:ind w:firstLine="709"/>
        <w:jc w:val="both"/>
        <w:rPr>
          <w:rFonts w:ascii="Arial" w:hAnsi="Arial" w:cs="Arial"/>
          <w:snapToGrid w:val="0"/>
          <w:color w:val="000000" w:themeColor="text1"/>
          <w:sz w:val="22"/>
          <w:szCs w:val="22"/>
        </w:rPr>
      </w:pPr>
      <w:r w:rsidRPr="00A60DDA">
        <w:rPr>
          <w:rFonts w:ascii="Arial" w:hAnsi="Arial" w:cs="Arial"/>
          <w:iCs/>
          <w:color w:val="000000" w:themeColor="text1"/>
          <w:sz w:val="22"/>
          <w:szCs w:val="22"/>
        </w:rPr>
        <w:t xml:space="preserve">Grande parte das unidades apresentam </w:t>
      </w:r>
      <w:r w:rsidR="002F0731" w:rsidRPr="00A60DDA">
        <w:rPr>
          <w:rFonts w:ascii="Arial" w:hAnsi="Arial" w:cs="Arial"/>
          <w:iCs/>
          <w:color w:val="000000" w:themeColor="text1"/>
          <w:sz w:val="22"/>
          <w:szCs w:val="22"/>
        </w:rPr>
        <w:t>i</w:t>
      </w:r>
      <w:r w:rsidR="001B64CE" w:rsidRPr="00A60DDA">
        <w:rPr>
          <w:rFonts w:ascii="Arial" w:hAnsi="Arial" w:cs="Arial"/>
          <w:iCs/>
          <w:color w:val="000000" w:themeColor="text1"/>
          <w:sz w:val="22"/>
          <w:szCs w:val="22"/>
        </w:rPr>
        <w:t xml:space="preserve">nstalações físicas obsoletas, principalmente no caso </w:t>
      </w:r>
      <w:r w:rsidR="001B64CE" w:rsidRPr="00A60DDA">
        <w:rPr>
          <w:rFonts w:ascii="Arial" w:hAnsi="Arial" w:cs="Arial"/>
          <w:snapToGrid w:val="0"/>
          <w:color w:val="000000" w:themeColor="text1"/>
          <w:sz w:val="22"/>
          <w:szCs w:val="22"/>
        </w:rPr>
        <w:t xml:space="preserve">dos tuneis existentes, </w:t>
      </w:r>
      <w:r w:rsidR="008622EB" w:rsidRPr="00A60DDA">
        <w:rPr>
          <w:rFonts w:ascii="Arial" w:hAnsi="Arial" w:cs="Arial"/>
          <w:snapToGrid w:val="0"/>
          <w:color w:val="000000" w:themeColor="text1"/>
          <w:sz w:val="22"/>
          <w:szCs w:val="22"/>
        </w:rPr>
        <w:t>constituídos por</w:t>
      </w:r>
      <w:r w:rsidR="001B64CE" w:rsidRPr="00A60DDA">
        <w:rPr>
          <w:rFonts w:ascii="Arial" w:hAnsi="Arial" w:cs="Arial"/>
          <w:snapToGrid w:val="0"/>
          <w:color w:val="000000" w:themeColor="text1"/>
          <w:sz w:val="22"/>
          <w:szCs w:val="22"/>
        </w:rPr>
        <w:t xml:space="preserve"> locais com pouca altura, deficiência nos sistemas de ventilação e saídas de emergência com problemas dimensionais</w:t>
      </w:r>
      <w:r w:rsidR="00982963" w:rsidRPr="00A60DDA">
        <w:rPr>
          <w:rFonts w:ascii="Arial" w:hAnsi="Arial" w:cs="Arial"/>
          <w:snapToGrid w:val="0"/>
          <w:color w:val="000000" w:themeColor="text1"/>
          <w:sz w:val="22"/>
          <w:szCs w:val="22"/>
        </w:rPr>
        <w:t>.</w:t>
      </w:r>
    </w:p>
    <w:p w:rsidR="001B64CE" w:rsidRPr="00A60DDA" w:rsidRDefault="001424F6" w:rsidP="00AF0487">
      <w:pPr>
        <w:pStyle w:val="NormalWeb"/>
        <w:shd w:val="clear" w:color="auto" w:fill="FFFFFF"/>
        <w:spacing w:before="0" w:beforeAutospacing="0" w:after="0" w:afterAutospacing="0" w:line="360" w:lineRule="auto"/>
        <w:ind w:firstLine="709"/>
        <w:jc w:val="both"/>
        <w:rPr>
          <w:rFonts w:ascii="Arial" w:hAnsi="Arial" w:cs="Arial"/>
          <w:iCs/>
          <w:color w:val="000000" w:themeColor="text1"/>
          <w:sz w:val="22"/>
          <w:szCs w:val="22"/>
        </w:rPr>
      </w:pPr>
      <w:r w:rsidRPr="00A60DDA">
        <w:rPr>
          <w:rFonts w:ascii="Arial" w:hAnsi="Arial" w:cs="Arial"/>
          <w:snapToGrid w:val="0"/>
          <w:color w:val="000000" w:themeColor="text1"/>
          <w:sz w:val="22"/>
          <w:szCs w:val="22"/>
        </w:rPr>
        <w:t>Construídas</w:t>
      </w:r>
      <w:r w:rsidR="00982963" w:rsidRPr="00A60DDA">
        <w:rPr>
          <w:rFonts w:ascii="Arial" w:hAnsi="Arial" w:cs="Arial"/>
          <w:snapToGrid w:val="0"/>
          <w:color w:val="000000" w:themeColor="text1"/>
          <w:sz w:val="22"/>
          <w:szCs w:val="22"/>
        </w:rPr>
        <w:t xml:space="preserve"> </w:t>
      </w:r>
      <w:r w:rsidR="001B64CE" w:rsidRPr="00A60DDA">
        <w:rPr>
          <w:rFonts w:ascii="Arial" w:hAnsi="Arial" w:cs="Arial"/>
          <w:snapToGrid w:val="0"/>
          <w:color w:val="000000" w:themeColor="text1"/>
          <w:sz w:val="22"/>
          <w:szCs w:val="22"/>
        </w:rPr>
        <w:t xml:space="preserve">em um passado em que a segurança possuía outro foco, </w:t>
      </w:r>
      <w:r w:rsidR="008622EB" w:rsidRPr="00A60DDA">
        <w:rPr>
          <w:rFonts w:ascii="Arial" w:hAnsi="Arial" w:cs="Arial"/>
          <w:snapToGrid w:val="0"/>
          <w:color w:val="000000" w:themeColor="text1"/>
          <w:sz w:val="22"/>
          <w:szCs w:val="22"/>
        </w:rPr>
        <w:t xml:space="preserve">são de difícil adequação no quesito </w:t>
      </w:r>
      <w:r w:rsidRPr="00A60DDA">
        <w:rPr>
          <w:rFonts w:ascii="Arial" w:hAnsi="Arial" w:cs="Arial"/>
          <w:snapToGrid w:val="0"/>
          <w:color w:val="000000" w:themeColor="text1"/>
          <w:sz w:val="22"/>
          <w:szCs w:val="22"/>
        </w:rPr>
        <w:t>de distâncias</w:t>
      </w:r>
      <w:r w:rsidR="001B64CE" w:rsidRPr="00A60DDA">
        <w:rPr>
          <w:rFonts w:ascii="Arial" w:hAnsi="Arial" w:cs="Arial"/>
          <w:snapToGrid w:val="0"/>
          <w:color w:val="000000" w:themeColor="text1"/>
          <w:sz w:val="22"/>
          <w:szCs w:val="22"/>
        </w:rPr>
        <w:t xml:space="preserve"> a percorrer</w:t>
      </w:r>
      <w:r w:rsidR="00C03A3F" w:rsidRPr="00A60DDA">
        <w:rPr>
          <w:rFonts w:ascii="Arial" w:hAnsi="Arial" w:cs="Arial"/>
          <w:snapToGrid w:val="0"/>
          <w:color w:val="000000" w:themeColor="text1"/>
          <w:sz w:val="22"/>
          <w:szCs w:val="22"/>
        </w:rPr>
        <w:t>,</w:t>
      </w:r>
      <w:r w:rsidR="001B64CE" w:rsidRPr="00A60DDA">
        <w:rPr>
          <w:rFonts w:ascii="Arial" w:hAnsi="Arial" w:cs="Arial"/>
          <w:snapToGrid w:val="0"/>
          <w:color w:val="000000" w:themeColor="text1"/>
          <w:sz w:val="22"/>
          <w:szCs w:val="22"/>
        </w:rPr>
        <w:t xml:space="preserve"> </w:t>
      </w:r>
      <w:r w:rsidR="008622EB" w:rsidRPr="00A60DDA">
        <w:rPr>
          <w:rFonts w:ascii="Arial" w:hAnsi="Arial" w:cs="Arial"/>
          <w:snapToGrid w:val="0"/>
          <w:color w:val="000000" w:themeColor="text1"/>
          <w:sz w:val="22"/>
          <w:szCs w:val="22"/>
        </w:rPr>
        <w:t>dotação de p</w:t>
      </w:r>
      <w:r w:rsidR="001B64CE" w:rsidRPr="00A60DDA">
        <w:rPr>
          <w:rFonts w:ascii="Arial" w:hAnsi="Arial" w:cs="Arial"/>
          <w:snapToGrid w:val="0"/>
          <w:color w:val="000000" w:themeColor="text1"/>
          <w:sz w:val="22"/>
          <w:szCs w:val="22"/>
        </w:rPr>
        <w:t>ontos de acesso para resgate</w:t>
      </w:r>
      <w:r w:rsidR="00C03A3F" w:rsidRPr="00A60DDA">
        <w:rPr>
          <w:rFonts w:ascii="Arial" w:hAnsi="Arial" w:cs="Arial"/>
          <w:snapToGrid w:val="0"/>
          <w:color w:val="000000" w:themeColor="text1"/>
          <w:sz w:val="22"/>
          <w:szCs w:val="22"/>
        </w:rPr>
        <w:t xml:space="preserve"> e previsão de espaço para absorção de novos sistemas.</w:t>
      </w:r>
      <w:r w:rsidR="00982963" w:rsidRPr="00A60DDA">
        <w:rPr>
          <w:rFonts w:ascii="Arial" w:hAnsi="Arial" w:cs="Arial"/>
          <w:snapToGrid w:val="0"/>
          <w:color w:val="000000" w:themeColor="text1"/>
          <w:sz w:val="22"/>
          <w:szCs w:val="22"/>
        </w:rPr>
        <w:t xml:space="preserve"> Some-se a isto o fato de que alguns sistemas para sua implantação requerem </w:t>
      </w:r>
      <w:r w:rsidRPr="00A60DDA">
        <w:rPr>
          <w:rFonts w:ascii="Arial" w:hAnsi="Arial" w:cs="Arial"/>
          <w:snapToGrid w:val="0"/>
          <w:color w:val="000000" w:themeColor="text1"/>
          <w:sz w:val="22"/>
          <w:szCs w:val="22"/>
        </w:rPr>
        <w:t>a parada</w:t>
      </w:r>
      <w:r w:rsidR="00982963" w:rsidRPr="00A60DDA">
        <w:rPr>
          <w:rFonts w:ascii="Arial" w:hAnsi="Arial" w:cs="Arial"/>
          <w:snapToGrid w:val="0"/>
          <w:color w:val="000000" w:themeColor="text1"/>
          <w:sz w:val="22"/>
          <w:szCs w:val="22"/>
        </w:rPr>
        <w:t xml:space="preserve"> parcial ou total da planta por longos períodos de tempo</w:t>
      </w:r>
      <w:r w:rsidRPr="00A60DDA">
        <w:rPr>
          <w:rFonts w:ascii="Arial" w:hAnsi="Arial" w:cs="Arial"/>
          <w:snapToGrid w:val="0"/>
          <w:color w:val="000000" w:themeColor="text1"/>
          <w:sz w:val="22"/>
          <w:szCs w:val="22"/>
        </w:rPr>
        <w:t>, inviabilizando desta forma algumas operações e negócios</w:t>
      </w:r>
      <w:r w:rsidR="00982963" w:rsidRPr="00A60DDA">
        <w:rPr>
          <w:rFonts w:ascii="Arial" w:hAnsi="Arial" w:cs="Arial"/>
          <w:snapToGrid w:val="0"/>
          <w:color w:val="000000" w:themeColor="text1"/>
          <w:sz w:val="22"/>
          <w:szCs w:val="22"/>
        </w:rPr>
        <w:t>.</w:t>
      </w:r>
    </w:p>
    <w:p w:rsidR="00A01927" w:rsidRPr="00A60DDA" w:rsidRDefault="00695605" w:rsidP="00AF0487">
      <w:pPr>
        <w:pStyle w:val="NormalWeb"/>
        <w:shd w:val="clear" w:color="auto" w:fill="FFFFFF"/>
        <w:spacing w:before="0" w:beforeAutospacing="0" w:after="0" w:afterAutospacing="0" w:line="360" w:lineRule="auto"/>
        <w:ind w:firstLine="709"/>
        <w:jc w:val="both"/>
        <w:rPr>
          <w:rFonts w:ascii="Arial" w:hAnsi="Arial" w:cs="Arial"/>
          <w:iCs/>
          <w:color w:val="000000" w:themeColor="text1"/>
          <w:sz w:val="22"/>
          <w:szCs w:val="22"/>
        </w:rPr>
      </w:pPr>
      <w:r w:rsidRPr="00A60DDA">
        <w:rPr>
          <w:rFonts w:ascii="Arial" w:hAnsi="Arial" w:cs="Arial"/>
          <w:iCs/>
          <w:color w:val="000000" w:themeColor="text1"/>
          <w:sz w:val="22"/>
          <w:szCs w:val="22"/>
        </w:rPr>
        <w:t>A d</w:t>
      </w:r>
      <w:r w:rsidR="00A01927" w:rsidRPr="00A60DDA">
        <w:rPr>
          <w:rFonts w:ascii="Arial" w:hAnsi="Arial" w:cs="Arial"/>
          <w:iCs/>
          <w:color w:val="000000" w:themeColor="text1"/>
          <w:sz w:val="22"/>
          <w:szCs w:val="22"/>
        </w:rPr>
        <w:t>eficiências na área de</w:t>
      </w:r>
      <w:r w:rsidR="00645DD5" w:rsidRPr="00A60DDA">
        <w:rPr>
          <w:rFonts w:ascii="Arial" w:hAnsi="Arial" w:cs="Arial"/>
          <w:iCs/>
          <w:color w:val="000000" w:themeColor="text1"/>
          <w:sz w:val="22"/>
          <w:szCs w:val="22"/>
        </w:rPr>
        <w:t xml:space="preserve"> capacitação profissional, desconhecimento de regras, altos custos de implantação e fiscalização ineficiente contribuem para </w:t>
      </w:r>
      <w:r w:rsidR="00A01927" w:rsidRPr="00A60DDA">
        <w:rPr>
          <w:rFonts w:ascii="Arial" w:hAnsi="Arial" w:cs="Arial"/>
          <w:iCs/>
          <w:color w:val="000000" w:themeColor="text1"/>
          <w:sz w:val="22"/>
          <w:szCs w:val="22"/>
        </w:rPr>
        <w:t>este quadro de insegurança</w:t>
      </w:r>
      <w:r w:rsidR="001424F6" w:rsidRPr="00A60DDA">
        <w:rPr>
          <w:rFonts w:ascii="Arial" w:hAnsi="Arial" w:cs="Arial"/>
          <w:iCs/>
          <w:color w:val="000000" w:themeColor="text1"/>
          <w:sz w:val="22"/>
          <w:szCs w:val="22"/>
        </w:rPr>
        <w:t xml:space="preserve"> operacional.</w:t>
      </w:r>
    </w:p>
    <w:p w:rsidR="001B64CE" w:rsidRPr="00A60DDA" w:rsidRDefault="00A01927" w:rsidP="00AF0487">
      <w:pPr>
        <w:pStyle w:val="NormalWeb"/>
        <w:shd w:val="clear" w:color="auto" w:fill="FFFFFF"/>
        <w:spacing w:before="0" w:beforeAutospacing="0" w:after="0" w:afterAutospacing="0" w:line="360" w:lineRule="auto"/>
        <w:ind w:firstLine="709"/>
        <w:jc w:val="both"/>
        <w:rPr>
          <w:rFonts w:ascii="Arial" w:hAnsi="Arial" w:cs="Arial"/>
          <w:iCs/>
          <w:color w:val="000000" w:themeColor="text1"/>
          <w:sz w:val="22"/>
          <w:szCs w:val="22"/>
        </w:rPr>
      </w:pPr>
      <w:r w:rsidRPr="00A60DDA">
        <w:rPr>
          <w:rFonts w:ascii="Arial" w:hAnsi="Arial" w:cs="Arial"/>
          <w:iCs/>
          <w:color w:val="000000" w:themeColor="text1"/>
          <w:sz w:val="22"/>
          <w:szCs w:val="22"/>
        </w:rPr>
        <w:t xml:space="preserve">A entrada em vigor da Resolução Técnica CMBRS Nº 22 alterando o processo de </w:t>
      </w:r>
      <w:r w:rsidR="001424F6" w:rsidRPr="00A60DDA">
        <w:rPr>
          <w:rFonts w:ascii="Arial" w:hAnsi="Arial" w:cs="Arial"/>
          <w:iCs/>
          <w:color w:val="000000" w:themeColor="text1"/>
          <w:sz w:val="22"/>
          <w:szCs w:val="22"/>
        </w:rPr>
        <w:t xml:space="preserve">projeto e </w:t>
      </w:r>
      <w:r w:rsidRPr="00A60DDA">
        <w:rPr>
          <w:rFonts w:ascii="Arial" w:hAnsi="Arial" w:cs="Arial"/>
          <w:iCs/>
          <w:color w:val="000000" w:themeColor="text1"/>
          <w:sz w:val="22"/>
          <w:szCs w:val="22"/>
        </w:rPr>
        <w:t xml:space="preserve">aprovação dos Planos de Prevenção e Combate a Incêndio conjugada com as exigências para concessão dos </w:t>
      </w:r>
      <w:r w:rsidR="0098235D" w:rsidRPr="00A60DDA">
        <w:rPr>
          <w:rFonts w:ascii="Arial" w:hAnsi="Arial" w:cs="Arial"/>
          <w:iCs/>
          <w:color w:val="000000" w:themeColor="text1"/>
          <w:sz w:val="22"/>
          <w:szCs w:val="22"/>
        </w:rPr>
        <w:t>A</w:t>
      </w:r>
      <w:r w:rsidR="001B64CE" w:rsidRPr="00A60DDA">
        <w:rPr>
          <w:rFonts w:ascii="Arial" w:hAnsi="Arial" w:cs="Arial"/>
          <w:iCs/>
          <w:color w:val="000000" w:themeColor="text1"/>
          <w:sz w:val="22"/>
          <w:szCs w:val="22"/>
        </w:rPr>
        <w:t>lvarás de prevenção, tornando obrigatório a</w:t>
      </w:r>
      <w:r w:rsidRPr="00A60DDA">
        <w:rPr>
          <w:rFonts w:ascii="Arial" w:hAnsi="Arial" w:cs="Arial"/>
          <w:iCs/>
          <w:color w:val="000000" w:themeColor="text1"/>
          <w:sz w:val="22"/>
          <w:szCs w:val="22"/>
        </w:rPr>
        <w:t xml:space="preserve"> observância dos quesitos de classificação de áreas </w:t>
      </w:r>
      <w:r w:rsidR="001B64CE" w:rsidRPr="00A60DDA">
        <w:rPr>
          <w:rFonts w:ascii="Arial" w:hAnsi="Arial" w:cs="Arial"/>
          <w:iCs/>
          <w:color w:val="000000" w:themeColor="text1"/>
          <w:sz w:val="22"/>
          <w:szCs w:val="22"/>
        </w:rPr>
        <w:t xml:space="preserve">contidos na série ABNT NBR IEC 60079 </w:t>
      </w:r>
      <w:r w:rsidRPr="00A60DDA">
        <w:rPr>
          <w:rFonts w:ascii="Arial" w:hAnsi="Arial" w:cs="Arial"/>
          <w:iCs/>
          <w:color w:val="000000" w:themeColor="text1"/>
          <w:sz w:val="22"/>
          <w:szCs w:val="22"/>
        </w:rPr>
        <w:t xml:space="preserve">e </w:t>
      </w:r>
      <w:r w:rsidR="001B64CE" w:rsidRPr="00A60DDA">
        <w:rPr>
          <w:rFonts w:ascii="Arial" w:hAnsi="Arial" w:cs="Arial"/>
          <w:iCs/>
          <w:color w:val="000000" w:themeColor="text1"/>
          <w:sz w:val="22"/>
          <w:szCs w:val="22"/>
        </w:rPr>
        <w:t xml:space="preserve">prescrições </w:t>
      </w:r>
      <w:r w:rsidRPr="00A60DDA">
        <w:rPr>
          <w:rFonts w:ascii="Arial" w:hAnsi="Arial" w:cs="Arial"/>
          <w:iCs/>
          <w:color w:val="000000" w:themeColor="text1"/>
          <w:sz w:val="22"/>
          <w:szCs w:val="22"/>
        </w:rPr>
        <w:t>da Norma NBR 16.385 tendem a mudar este quadro</w:t>
      </w:r>
      <w:r w:rsidR="00695605" w:rsidRPr="00A60DDA">
        <w:rPr>
          <w:rFonts w:ascii="Arial" w:hAnsi="Arial" w:cs="Arial"/>
          <w:iCs/>
          <w:color w:val="000000" w:themeColor="text1"/>
          <w:sz w:val="22"/>
          <w:szCs w:val="22"/>
        </w:rPr>
        <w:t xml:space="preserve"> em médio prazo</w:t>
      </w:r>
      <w:r w:rsidR="00C03A3F" w:rsidRPr="00A60DDA">
        <w:rPr>
          <w:rFonts w:ascii="Arial" w:hAnsi="Arial" w:cs="Arial"/>
          <w:iCs/>
          <w:color w:val="000000" w:themeColor="text1"/>
          <w:sz w:val="22"/>
          <w:szCs w:val="22"/>
        </w:rPr>
        <w:t>, porém com consequências diretas</w:t>
      </w:r>
      <w:r w:rsidR="00062872">
        <w:rPr>
          <w:rFonts w:ascii="Arial" w:hAnsi="Arial" w:cs="Arial"/>
          <w:iCs/>
          <w:color w:val="000000" w:themeColor="text1"/>
          <w:sz w:val="22"/>
          <w:szCs w:val="22"/>
        </w:rPr>
        <w:t xml:space="preserve"> na operação das unidades</w:t>
      </w:r>
      <w:r w:rsidRPr="00A60DDA">
        <w:rPr>
          <w:rFonts w:ascii="Arial" w:hAnsi="Arial" w:cs="Arial"/>
          <w:iCs/>
          <w:color w:val="000000" w:themeColor="text1"/>
          <w:sz w:val="22"/>
          <w:szCs w:val="22"/>
        </w:rPr>
        <w:t xml:space="preserve">. </w:t>
      </w:r>
      <w:r w:rsidR="001B64CE" w:rsidRPr="00A60DDA">
        <w:rPr>
          <w:rFonts w:ascii="Arial" w:hAnsi="Arial" w:cs="Arial"/>
          <w:iCs/>
          <w:color w:val="000000" w:themeColor="text1"/>
          <w:sz w:val="22"/>
          <w:szCs w:val="22"/>
        </w:rPr>
        <w:t xml:space="preserve"> </w:t>
      </w:r>
    </w:p>
    <w:p w:rsidR="00B47F18" w:rsidRPr="00A60DDA" w:rsidRDefault="00A01927" w:rsidP="00AF0487">
      <w:pPr>
        <w:pStyle w:val="NormalWeb"/>
        <w:shd w:val="clear" w:color="auto" w:fill="FFFFFF"/>
        <w:spacing w:before="0" w:beforeAutospacing="0" w:after="0" w:afterAutospacing="0" w:line="360" w:lineRule="auto"/>
        <w:ind w:firstLine="709"/>
        <w:jc w:val="both"/>
        <w:rPr>
          <w:rFonts w:ascii="Arial" w:hAnsi="Arial" w:cs="Arial"/>
          <w:iCs/>
          <w:color w:val="000000" w:themeColor="text1"/>
          <w:sz w:val="22"/>
          <w:szCs w:val="22"/>
        </w:rPr>
      </w:pPr>
      <w:r w:rsidRPr="00A60DDA">
        <w:rPr>
          <w:rFonts w:ascii="Arial" w:hAnsi="Arial" w:cs="Arial"/>
          <w:iCs/>
          <w:color w:val="000000" w:themeColor="text1"/>
          <w:sz w:val="22"/>
          <w:szCs w:val="22"/>
        </w:rPr>
        <w:t>A</w:t>
      </w:r>
      <w:r w:rsidR="00C03A3F" w:rsidRPr="00A60DDA">
        <w:rPr>
          <w:rFonts w:ascii="Arial" w:hAnsi="Arial" w:cs="Arial"/>
          <w:iCs/>
          <w:color w:val="000000" w:themeColor="text1"/>
          <w:sz w:val="22"/>
          <w:szCs w:val="22"/>
        </w:rPr>
        <w:t xml:space="preserve"> </w:t>
      </w:r>
      <w:r w:rsidR="00695605" w:rsidRPr="00A60DDA">
        <w:rPr>
          <w:rFonts w:ascii="Arial" w:hAnsi="Arial" w:cs="Arial"/>
          <w:iCs/>
          <w:color w:val="000000" w:themeColor="text1"/>
          <w:sz w:val="22"/>
          <w:szCs w:val="22"/>
        </w:rPr>
        <w:t xml:space="preserve">implantação das novas regras demandará fatalmente </w:t>
      </w:r>
      <w:r w:rsidR="0085693C" w:rsidRPr="00A60DDA">
        <w:rPr>
          <w:rFonts w:ascii="Arial" w:hAnsi="Arial" w:cs="Arial"/>
          <w:iCs/>
          <w:color w:val="000000" w:themeColor="text1"/>
          <w:sz w:val="22"/>
          <w:szCs w:val="22"/>
        </w:rPr>
        <w:t>um aumento</w:t>
      </w:r>
      <w:r w:rsidRPr="00A60DDA">
        <w:rPr>
          <w:rFonts w:ascii="Arial" w:hAnsi="Arial" w:cs="Arial"/>
          <w:iCs/>
          <w:color w:val="000000" w:themeColor="text1"/>
          <w:sz w:val="22"/>
          <w:szCs w:val="22"/>
        </w:rPr>
        <w:t xml:space="preserve"> de custos operacionais</w:t>
      </w:r>
      <w:r w:rsidR="00982963" w:rsidRPr="00A60DDA">
        <w:rPr>
          <w:rFonts w:ascii="Arial" w:hAnsi="Arial" w:cs="Arial"/>
          <w:iCs/>
          <w:color w:val="000000" w:themeColor="text1"/>
          <w:sz w:val="22"/>
          <w:szCs w:val="22"/>
        </w:rPr>
        <w:t xml:space="preserve"> e de implantação</w:t>
      </w:r>
      <w:r w:rsidR="00695605" w:rsidRPr="00A60DDA">
        <w:rPr>
          <w:rFonts w:ascii="Arial" w:hAnsi="Arial" w:cs="Arial"/>
          <w:iCs/>
          <w:color w:val="000000" w:themeColor="text1"/>
          <w:sz w:val="22"/>
          <w:szCs w:val="22"/>
        </w:rPr>
        <w:t xml:space="preserve">, uma vez que, estão previstos </w:t>
      </w:r>
      <w:r w:rsidR="0085693C" w:rsidRPr="00A60DDA">
        <w:rPr>
          <w:rFonts w:ascii="Arial" w:hAnsi="Arial" w:cs="Arial"/>
          <w:iCs/>
          <w:color w:val="000000" w:themeColor="text1"/>
          <w:sz w:val="22"/>
          <w:szCs w:val="22"/>
        </w:rPr>
        <w:t>sofisticados sistemas</w:t>
      </w:r>
      <w:r w:rsidRPr="00A60DDA">
        <w:rPr>
          <w:rFonts w:ascii="Arial" w:hAnsi="Arial" w:cs="Arial"/>
          <w:iCs/>
          <w:color w:val="000000" w:themeColor="text1"/>
          <w:sz w:val="22"/>
          <w:szCs w:val="22"/>
        </w:rPr>
        <w:t xml:space="preserve"> </w:t>
      </w:r>
      <w:r w:rsidR="00B47F18" w:rsidRPr="00A60DDA">
        <w:rPr>
          <w:rFonts w:ascii="Arial" w:hAnsi="Arial" w:cs="Arial"/>
          <w:iCs/>
          <w:color w:val="000000" w:themeColor="text1"/>
          <w:sz w:val="22"/>
          <w:szCs w:val="22"/>
        </w:rPr>
        <w:t xml:space="preserve">de prevenção e combate a incêndio </w:t>
      </w:r>
      <w:r w:rsidR="00FB055C" w:rsidRPr="00A60DDA">
        <w:rPr>
          <w:rFonts w:ascii="Arial" w:hAnsi="Arial" w:cs="Arial"/>
          <w:iCs/>
          <w:color w:val="000000" w:themeColor="text1"/>
          <w:sz w:val="22"/>
          <w:szCs w:val="22"/>
        </w:rPr>
        <w:t xml:space="preserve">e adequações dos sistemas elétricos a classificação de áreas. </w:t>
      </w:r>
      <w:r w:rsidR="00B47F18" w:rsidRPr="00A60DDA">
        <w:rPr>
          <w:rFonts w:ascii="Arial" w:hAnsi="Arial" w:cs="Arial"/>
          <w:iCs/>
          <w:color w:val="000000" w:themeColor="text1"/>
          <w:sz w:val="22"/>
          <w:szCs w:val="22"/>
        </w:rPr>
        <w:t>Saliente-se que a classificação está contida na Norma Regulamentadora nº 10 do Ministério do trabalho, portanto, já deveria ser uma prática corrente em todas as Unidades.</w:t>
      </w:r>
    </w:p>
    <w:p w:rsidR="00645DD5" w:rsidRPr="00A60DDA" w:rsidRDefault="0008790D" w:rsidP="00AF0487">
      <w:pPr>
        <w:pStyle w:val="NormalWeb"/>
        <w:shd w:val="clear" w:color="auto" w:fill="FFFFFF"/>
        <w:spacing w:before="0" w:beforeAutospacing="0" w:after="0" w:afterAutospacing="0" w:line="360" w:lineRule="auto"/>
        <w:ind w:firstLine="708"/>
        <w:jc w:val="both"/>
        <w:rPr>
          <w:rFonts w:ascii="Arial" w:hAnsi="Arial" w:cs="Arial"/>
          <w:iCs/>
          <w:color w:val="000000" w:themeColor="text1"/>
          <w:sz w:val="22"/>
          <w:szCs w:val="22"/>
        </w:rPr>
      </w:pPr>
      <w:r w:rsidRPr="00A60DDA">
        <w:rPr>
          <w:rFonts w:ascii="Arial" w:hAnsi="Arial" w:cs="Arial"/>
          <w:iCs/>
          <w:color w:val="000000" w:themeColor="text1"/>
          <w:sz w:val="22"/>
          <w:szCs w:val="22"/>
        </w:rPr>
        <w:lastRenderedPageBreak/>
        <w:t xml:space="preserve">Em termos de recursos humanos </w:t>
      </w:r>
      <w:r w:rsidR="0085693C" w:rsidRPr="00A60DDA">
        <w:rPr>
          <w:rFonts w:ascii="Arial" w:hAnsi="Arial" w:cs="Arial"/>
          <w:iCs/>
          <w:color w:val="000000" w:themeColor="text1"/>
          <w:sz w:val="22"/>
          <w:szCs w:val="22"/>
        </w:rPr>
        <w:t>a nova</w:t>
      </w:r>
      <w:r w:rsidRPr="00A60DDA">
        <w:rPr>
          <w:rFonts w:ascii="Arial" w:hAnsi="Arial" w:cs="Arial"/>
          <w:iCs/>
          <w:color w:val="000000" w:themeColor="text1"/>
          <w:sz w:val="22"/>
          <w:szCs w:val="22"/>
        </w:rPr>
        <w:t xml:space="preserve"> legislação irá demandar </w:t>
      </w:r>
      <w:r w:rsidR="005E0FB9" w:rsidRPr="00A60DDA">
        <w:rPr>
          <w:rFonts w:ascii="Arial" w:hAnsi="Arial" w:cs="Arial"/>
          <w:iCs/>
          <w:color w:val="000000" w:themeColor="text1"/>
          <w:sz w:val="22"/>
          <w:szCs w:val="22"/>
        </w:rPr>
        <w:t>pessoal capacitado na área de projetos e operação de sistemas, exigindo especializações cada vez mais frequentes dos técnicos que atuam nestas áreas</w:t>
      </w:r>
      <w:r w:rsidRPr="00A60DDA">
        <w:rPr>
          <w:rFonts w:ascii="Arial" w:hAnsi="Arial" w:cs="Arial"/>
          <w:iCs/>
          <w:color w:val="000000" w:themeColor="text1"/>
          <w:sz w:val="22"/>
          <w:szCs w:val="22"/>
        </w:rPr>
        <w:t xml:space="preserve"> e proporcionando gradativamente o enquadramento das unidades nos padrões de segurança aplicados em Países mais desenvolvidos.</w:t>
      </w:r>
    </w:p>
    <w:p w:rsidR="001B64CE" w:rsidRPr="00A60DDA" w:rsidRDefault="00C03A3F" w:rsidP="00C03A3F">
      <w:pPr>
        <w:pStyle w:val="NormalWeb"/>
        <w:shd w:val="clear" w:color="auto" w:fill="FFFFFF"/>
        <w:spacing w:before="0" w:beforeAutospacing="0" w:after="0" w:afterAutospacing="0" w:line="360" w:lineRule="auto"/>
        <w:ind w:firstLine="708"/>
        <w:jc w:val="both"/>
        <w:rPr>
          <w:rFonts w:ascii="Arial" w:hAnsi="Arial" w:cs="Arial"/>
          <w:iCs/>
          <w:color w:val="000000" w:themeColor="text1"/>
          <w:sz w:val="22"/>
          <w:szCs w:val="22"/>
        </w:rPr>
      </w:pPr>
      <w:r w:rsidRPr="00A60DDA">
        <w:rPr>
          <w:rFonts w:ascii="Arial" w:hAnsi="Arial" w:cs="Arial"/>
          <w:iCs/>
          <w:color w:val="000000" w:themeColor="text1"/>
          <w:sz w:val="22"/>
          <w:szCs w:val="22"/>
        </w:rPr>
        <w:t xml:space="preserve">Também é </w:t>
      </w:r>
      <w:r w:rsidR="00982963" w:rsidRPr="00A60DDA">
        <w:rPr>
          <w:rFonts w:ascii="Arial" w:hAnsi="Arial" w:cs="Arial"/>
          <w:iCs/>
          <w:color w:val="000000" w:themeColor="text1"/>
          <w:sz w:val="22"/>
          <w:szCs w:val="22"/>
        </w:rPr>
        <w:t>plausível</w:t>
      </w:r>
      <w:r w:rsidRPr="00A60DDA">
        <w:rPr>
          <w:rFonts w:ascii="Arial" w:hAnsi="Arial" w:cs="Arial"/>
          <w:iCs/>
          <w:color w:val="000000" w:themeColor="text1"/>
          <w:sz w:val="22"/>
          <w:szCs w:val="22"/>
        </w:rPr>
        <w:t xml:space="preserve"> </w:t>
      </w:r>
      <w:r w:rsidR="001B64CE" w:rsidRPr="00A60DDA">
        <w:rPr>
          <w:rFonts w:ascii="Arial" w:hAnsi="Arial" w:cs="Arial"/>
          <w:iCs/>
          <w:color w:val="000000" w:themeColor="text1"/>
          <w:sz w:val="22"/>
          <w:szCs w:val="22"/>
        </w:rPr>
        <w:t>afirmar que enfrentamos um problema de desconhecimento parcial da legislação e periculosidade existente nestas Unidades por parte de seus usuários</w:t>
      </w:r>
      <w:r w:rsidRPr="00A60DDA">
        <w:rPr>
          <w:rFonts w:ascii="Arial" w:hAnsi="Arial" w:cs="Arial"/>
          <w:iCs/>
          <w:color w:val="000000" w:themeColor="text1"/>
          <w:sz w:val="22"/>
          <w:szCs w:val="22"/>
        </w:rPr>
        <w:t xml:space="preserve"> principalmente no tocante as instalações elétricas em áreas classificadas, que exigem</w:t>
      </w:r>
      <w:r w:rsidR="001B64CE" w:rsidRPr="00A60DDA">
        <w:rPr>
          <w:rFonts w:ascii="Arial" w:hAnsi="Arial" w:cs="Arial"/>
          <w:iCs/>
          <w:color w:val="000000" w:themeColor="text1"/>
          <w:sz w:val="22"/>
          <w:szCs w:val="22"/>
        </w:rPr>
        <w:t xml:space="preserve"> mão de obra qualificada, pessoal de segurança do trabalho altamente treinado e instalações adequadas a normativa para este tipo de situação.</w:t>
      </w:r>
    </w:p>
    <w:p w:rsidR="00B138DF" w:rsidRPr="00A60DDA" w:rsidRDefault="00B138DF" w:rsidP="00C03A3F">
      <w:pPr>
        <w:pStyle w:val="NormalWeb"/>
        <w:shd w:val="clear" w:color="auto" w:fill="FFFFFF"/>
        <w:spacing w:before="0" w:beforeAutospacing="0" w:after="0" w:afterAutospacing="0" w:line="360" w:lineRule="auto"/>
        <w:ind w:firstLine="708"/>
        <w:jc w:val="both"/>
        <w:rPr>
          <w:rFonts w:ascii="Arial" w:hAnsi="Arial" w:cs="Arial"/>
          <w:iCs/>
          <w:color w:val="000000" w:themeColor="text1"/>
          <w:sz w:val="22"/>
          <w:szCs w:val="22"/>
        </w:rPr>
      </w:pPr>
    </w:p>
    <w:p w:rsidR="00B138DF" w:rsidRPr="00A60DDA" w:rsidRDefault="00B138DF" w:rsidP="00C03A3F">
      <w:pPr>
        <w:pStyle w:val="NormalWeb"/>
        <w:shd w:val="clear" w:color="auto" w:fill="FFFFFF"/>
        <w:spacing w:before="0" w:beforeAutospacing="0" w:after="0" w:afterAutospacing="0" w:line="360" w:lineRule="auto"/>
        <w:ind w:firstLine="708"/>
        <w:jc w:val="both"/>
        <w:rPr>
          <w:rFonts w:ascii="Arial" w:hAnsi="Arial" w:cs="Arial"/>
          <w:iCs/>
          <w:color w:val="000000" w:themeColor="text1"/>
          <w:sz w:val="22"/>
          <w:szCs w:val="22"/>
        </w:rPr>
      </w:pPr>
    </w:p>
    <w:p w:rsidR="00B138DF" w:rsidRDefault="00B138DF"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062872" w:rsidRDefault="00062872" w:rsidP="00B138DF">
      <w:pPr>
        <w:spacing w:line="360" w:lineRule="auto"/>
        <w:jc w:val="both"/>
        <w:rPr>
          <w:rFonts w:ascii="Arial" w:hAnsi="Arial" w:cs="Arial"/>
          <w:color w:val="000000" w:themeColor="text1"/>
        </w:rPr>
      </w:pPr>
    </w:p>
    <w:p w:rsidR="00BD1C83" w:rsidRDefault="00BD1C83" w:rsidP="00B138DF">
      <w:pPr>
        <w:spacing w:line="360" w:lineRule="auto"/>
        <w:jc w:val="both"/>
        <w:rPr>
          <w:rFonts w:ascii="Arial" w:hAnsi="Arial" w:cs="Arial"/>
          <w:color w:val="000000" w:themeColor="text1"/>
        </w:rPr>
      </w:pPr>
    </w:p>
    <w:p w:rsidR="00BD1C83" w:rsidRDefault="00BD1C83" w:rsidP="00B138DF">
      <w:pPr>
        <w:spacing w:line="360" w:lineRule="auto"/>
        <w:jc w:val="both"/>
        <w:rPr>
          <w:rFonts w:ascii="Arial" w:hAnsi="Arial" w:cs="Arial"/>
          <w:color w:val="000000" w:themeColor="text1"/>
        </w:rPr>
      </w:pPr>
    </w:p>
    <w:p w:rsidR="00BD1C83" w:rsidRDefault="00BD1C83" w:rsidP="00B138DF">
      <w:pPr>
        <w:spacing w:line="360" w:lineRule="auto"/>
        <w:jc w:val="both"/>
        <w:rPr>
          <w:rFonts w:ascii="Arial" w:hAnsi="Arial" w:cs="Arial"/>
          <w:color w:val="000000" w:themeColor="text1"/>
        </w:rPr>
      </w:pPr>
    </w:p>
    <w:p w:rsidR="00BD1C83" w:rsidRDefault="00BD1C83" w:rsidP="00B138DF">
      <w:pPr>
        <w:spacing w:line="360" w:lineRule="auto"/>
        <w:jc w:val="both"/>
        <w:rPr>
          <w:rFonts w:ascii="Arial" w:hAnsi="Arial" w:cs="Arial"/>
          <w:color w:val="000000" w:themeColor="text1"/>
        </w:rPr>
      </w:pPr>
    </w:p>
    <w:p w:rsidR="00BD1C83" w:rsidRDefault="00BD1C83" w:rsidP="00B138DF">
      <w:pPr>
        <w:spacing w:line="360" w:lineRule="auto"/>
        <w:jc w:val="both"/>
        <w:rPr>
          <w:rFonts w:ascii="Arial" w:hAnsi="Arial" w:cs="Arial"/>
          <w:color w:val="000000" w:themeColor="text1"/>
        </w:rPr>
      </w:pPr>
    </w:p>
    <w:p w:rsidR="00BC5628" w:rsidRPr="00A60DDA" w:rsidRDefault="00E063C2" w:rsidP="00A43707">
      <w:pPr>
        <w:spacing w:line="360" w:lineRule="auto"/>
        <w:jc w:val="center"/>
        <w:rPr>
          <w:rFonts w:ascii="Arial" w:hAnsi="Arial" w:cs="Arial"/>
          <w:b/>
          <w:iCs/>
          <w:color w:val="000000" w:themeColor="text1"/>
        </w:rPr>
      </w:pPr>
      <w:r w:rsidRPr="00A60DDA">
        <w:rPr>
          <w:rFonts w:ascii="Arial" w:hAnsi="Arial" w:cs="Arial"/>
          <w:b/>
          <w:iCs/>
          <w:color w:val="000000" w:themeColor="text1"/>
        </w:rPr>
        <w:t>REFERENCIAS</w:t>
      </w:r>
    </w:p>
    <w:p w:rsidR="0008790D" w:rsidRPr="00A60DDA" w:rsidRDefault="0008790D" w:rsidP="001B64CE">
      <w:pPr>
        <w:spacing w:after="0" w:line="240" w:lineRule="auto"/>
        <w:jc w:val="both"/>
        <w:rPr>
          <w:rFonts w:ascii="Arial" w:hAnsi="Arial" w:cs="Arial"/>
          <w:color w:val="000000" w:themeColor="text1"/>
        </w:rPr>
      </w:pPr>
      <w:r w:rsidRPr="00A60DDA">
        <w:rPr>
          <w:rFonts w:ascii="Arial" w:hAnsi="Arial" w:cs="Arial"/>
          <w:color w:val="000000" w:themeColor="text1"/>
        </w:rPr>
        <w:t xml:space="preserve">BULGARELLI, Roberval. </w:t>
      </w:r>
      <w:r w:rsidRPr="00B170FB">
        <w:rPr>
          <w:rFonts w:ascii="Arial" w:hAnsi="Arial" w:cs="Arial"/>
          <w:b/>
          <w:color w:val="000000" w:themeColor="text1"/>
        </w:rPr>
        <w:t>Instalações elétricas e de instrumentação para áreas classificadas</w:t>
      </w:r>
      <w:r w:rsidRPr="00A60DDA">
        <w:rPr>
          <w:rFonts w:ascii="Arial" w:hAnsi="Arial" w:cs="Arial"/>
          <w:color w:val="000000" w:themeColor="text1"/>
        </w:rPr>
        <w:t xml:space="preserve">. </w:t>
      </w:r>
      <w:r w:rsidRPr="00A60DDA">
        <w:rPr>
          <w:rFonts w:ascii="Arial" w:hAnsi="Arial" w:cs="Arial"/>
          <w:i/>
          <w:color w:val="000000" w:themeColor="text1"/>
        </w:rPr>
        <w:t>Revista O Setor Elétrico</w:t>
      </w:r>
      <w:r w:rsidRPr="00A60DDA">
        <w:rPr>
          <w:rFonts w:ascii="Arial" w:hAnsi="Arial" w:cs="Arial"/>
          <w:color w:val="000000" w:themeColor="text1"/>
        </w:rPr>
        <w:t xml:space="preserve">, </w:t>
      </w:r>
      <w:r w:rsidR="001B64CE" w:rsidRPr="00A60DDA">
        <w:rPr>
          <w:rFonts w:ascii="Arial" w:hAnsi="Arial" w:cs="Arial"/>
          <w:color w:val="000000" w:themeColor="text1"/>
        </w:rPr>
        <w:t xml:space="preserve">São Paulo, </w:t>
      </w:r>
      <w:r w:rsidRPr="00A60DDA">
        <w:rPr>
          <w:rFonts w:ascii="Arial" w:hAnsi="Arial" w:cs="Arial"/>
          <w:color w:val="000000" w:themeColor="text1"/>
        </w:rPr>
        <w:t>julho de 2009.</w:t>
      </w:r>
    </w:p>
    <w:p w:rsidR="001B64CE" w:rsidRPr="00A60DDA" w:rsidRDefault="001B64CE" w:rsidP="001B64CE">
      <w:pPr>
        <w:spacing w:after="0" w:line="240" w:lineRule="auto"/>
        <w:jc w:val="both"/>
        <w:rPr>
          <w:rFonts w:ascii="Arial" w:hAnsi="Arial" w:cs="Arial"/>
          <w:color w:val="000000" w:themeColor="text1"/>
        </w:rPr>
      </w:pPr>
    </w:p>
    <w:p w:rsidR="00262CBF" w:rsidRPr="00A60DDA" w:rsidRDefault="001B64CE" w:rsidP="00262CBF">
      <w:pPr>
        <w:spacing w:after="0" w:line="240" w:lineRule="auto"/>
        <w:jc w:val="both"/>
        <w:rPr>
          <w:rFonts w:ascii="Arial" w:hAnsi="Arial" w:cs="Arial"/>
          <w:color w:val="000000" w:themeColor="text1"/>
        </w:rPr>
      </w:pPr>
      <w:r w:rsidRPr="00A60DDA">
        <w:rPr>
          <w:rFonts w:ascii="Arial" w:hAnsi="Arial" w:cs="Arial"/>
          <w:noProof/>
          <w:color w:val="000000" w:themeColor="text1"/>
          <w:spacing w:val="-3"/>
        </w:rPr>
        <w:t xml:space="preserve">JUNIOR, Estellito R. </w:t>
      </w:r>
      <w:r w:rsidRPr="00B170FB">
        <w:rPr>
          <w:rFonts w:ascii="Arial" w:hAnsi="Arial" w:cs="Arial"/>
          <w:b/>
          <w:noProof/>
          <w:color w:val="000000" w:themeColor="text1"/>
          <w:spacing w:val="-3"/>
        </w:rPr>
        <w:t>Agente explosivo</w:t>
      </w:r>
      <w:r w:rsidRPr="00A60DDA">
        <w:rPr>
          <w:rFonts w:ascii="Arial" w:hAnsi="Arial" w:cs="Arial"/>
          <w:noProof/>
          <w:color w:val="000000" w:themeColor="text1"/>
          <w:spacing w:val="-3"/>
        </w:rPr>
        <w:t>, Revista Proteção, São Pau</w:t>
      </w:r>
      <w:r w:rsidR="00262CBF" w:rsidRPr="00A60DDA">
        <w:rPr>
          <w:rFonts w:ascii="Arial" w:hAnsi="Arial" w:cs="Arial"/>
          <w:noProof/>
          <w:color w:val="000000" w:themeColor="text1"/>
          <w:spacing w:val="-3"/>
        </w:rPr>
        <w:t>lo, nº 174, p.70-78, Junho 2006</w:t>
      </w:r>
      <w:r w:rsidR="00262CBF" w:rsidRPr="00A60DDA">
        <w:rPr>
          <w:rFonts w:ascii="Arial" w:hAnsi="Arial" w:cs="Arial"/>
          <w:color w:val="000000" w:themeColor="text1"/>
        </w:rPr>
        <w:t>.</w:t>
      </w:r>
    </w:p>
    <w:p w:rsidR="00262CBF" w:rsidRPr="00A60DDA" w:rsidRDefault="00262CBF" w:rsidP="00262CBF">
      <w:pPr>
        <w:spacing w:after="0" w:line="240" w:lineRule="auto"/>
        <w:jc w:val="both"/>
        <w:rPr>
          <w:rFonts w:ascii="Arial" w:hAnsi="Arial" w:cs="Arial"/>
          <w:color w:val="000000" w:themeColor="text1"/>
        </w:rPr>
      </w:pPr>
    </w:p>
    <w:p w:rsidR="00FA5C67" w:rsidRPr="00A60DDA" w:rsidRDefault="00C63D63" w:rsidP="00B170FB">
      <w:pPr>
        <w:spacing w:after="0" w:line="240" w:lineRule="auto"/>
        <w:jc w:val="both"/>
        <w:rPr>
          <w:rFonts w:ascii="Arial" w:hAnsi="Arial" w:cs="Arial"/>
          <w:noProof/>
          <w:color w:val="000000" w:themeColor="text1"/>
          <w:spacing w:val="-3"/>
        </w:rPr>
      </w:pPr>
      <w:r w:rsidRPr="00A60DDA">
        <w:rPr>
          <w:rFonts w:ascii="Arial" w:hAnsi="Arial" w:cs="Arial"/>
          <w:color w:val="000000" w:themeColor="text1"/>
        </w:rPr>
        <w:t xml:space="preserve">NASCHOLD, Carlos Ernesto. </w:t>
      </w:r>
      <w:r w:rsidRPr="00A60DDA">
        <w:rPr>
          <w:rFonts w:ascii="Arial" w:hAnsi="Arial" w:cs="Arial"/>
          <w:b/>
          <w:color w:val="000000" w:themeColor="text1"/>
        </w:rPr>
        <w:t>PÓ – O P</w:t>
      </w:r>
      <w:r w:rsidR="00262CBF" w:rsidRPr="00A60DDA">
        <w:rPr>
          <w:rFonts w:ascii="Arial" w:hAnsi="Arial" w:cs="Arial"/>
          <w:b/>
          <w:color w:val="000000" w:themeColor="text1"/>
        </w:rPr>
        <w:t>erigo Invisível</w:t>
      </w:r>
      <w:r w:rsidRPr="00A60DDA">
        <w:rPr>
          <w:rFonts w:ascii="Arial" w:hAnsi="Arial" w:cs="Arial"/>
          <w:color w:val="000000" w:themeColor="text1"/>
        </w:rPr>
        <w:t xml:space="preserve">. </w:t>
      </w:r>
      <w:r w:rsidR="00262CBF" w:rsidRPr="00A60DDA">
        <w:rPr>
          <w:rFonts w:ascii="Arial" w:hAnsi="Arial" w:cs="Arial"/>
          <w:color w:val="000000" w:themeColor="text1"/>
        </w:rPr>
        <w:t xml:space="preserve">Revista Proteção, São Paulo, </w:t>
      </w:r>
      <w:r w:rsidRPr="00A60DDA">
        <w:rPr>
          <w:rFonts w:ascii="Arial" w:hAnsi="Arial" w:cs="Arial"/>
          <w:color w:val="000000" w:themeColor="text1"/>
        </w:rPr>
        <w:t xml:space="preserve">Disponível em: </w:t>
      </w:r>
      <w:hyperlink r:id="rId12" w:history="1">
        <w:r w:rsidRPr="00A60DDA">
          <w:rPr>
            <w:rStyle w:val="Hyperlink"/>
            <w:rFonts w:ascii="Arial" w:hAnsi="Arial" w:cs="Arial"/>
            <w:iCs/>
            <w:color w:val="000000" w:themeColor="text1"/>
            <w:u w:val="none"/>
          </w:rPr>
          <w:t>http://www.tecnomoageira.com.br</w:t>
        </w:r>
      </w:hyperlink>
      <w:r w:rsidRPr="00A60DDA">
        <w:rPr>
          <w:rFonts w:ascii="Arial" w:hAnsi="Arial" w:cs="Arial"/>
          <w:iCs/>
          <w:color w:val="000000" w:themeColor="text1"/>
        </w:rPr>
        <w:t>/artigos/</w:t>
      </w:r>
      <w:r w:rsidR="00EC4E79" w:rsidRPr="00A60DDA">
        <w:rPr>
          <w:rFonts w:ascii="Arial" w:hAnsi="Arial" w:cs="Arial"/>
          <w:iCs/>
          <w:color w:val="000000" w:themeColor="text1"/>
        </w:rPr>
        <w:t xml:space="preserve">br, </w:t>
      </w:r>
      <w:r w:rsidR="00EC4E79" w:rsidRPr="00A60DDA">
        <w:rPr>
          <w:rFonts w:ascii="Arial" w:hAnsi="Arial" w:cs="Arial"/>
          <w:color w:val="000000" w:themeColor="text1"/>
        </w:rPr>
        <w:t>Acessado</w:t>
      </w:r>
      <w:r w:rsidR="00262CBF" w:rsidRPr="00A60DDA">
        <w:rPr>
          <w:rFonts w:ascii="Arial" w:hAnsi="Arial" w:cs="Arial"/>
          <w:color w:val="000000" w:themeColor="text1"/>
        </w:rPr>
        <w:t xml:space="preserve"> em </w:t>
      </w:r>
      <w:r w:rsidRPr="00A60DDA">
        <w:rPr>
          <w:rFonts w:ascii="Arial" w:hAnsi="Arial" w:cs="Arial"/>
          <w:color w:val="000000" w:themeColor="text1"/>
        </w:rPr>
        <w:t>04 de dezembro de 2016.</w:t>
      </w:r>
    </w:p>
    <w:p w:rsidR="00B170FB" w:rsidRDefault="00B170FB" w:rsidP="00B170FB">
      <w:pPr>
        <w:spacing w:after="0" w:line="240" w:lineRule="auto"/>
        <w:jc w:val="both"/>
        <w:rPr>
          <w:rFonts w:ascii="Arial" w:hAnsi="Arial" w:cs="Arial"/>
        </w:rPr>
      </w:pPr>
    </w:p>
    <w:p w:rsidR="00CC08D6" w:rsidRDefault="00CC08D6" w:rsidP="00B170FB">
      <w:pPr>
        <w:spacing w:after="0" w:line="240" w:lineRule="auto"/>
        <w:jc w:val="both"/>
        <w:rPr>
          <w:rFonts w:ascii="Arial" w:hAnsi="Arial" w:cs="Arial"/>
        </w:rPr>
      </w:pPr>
      <w:r w:rsidRPr="00B170FB">
        <w:rPr>
          <w:rFonts w:ascii="Arial" w:hAnsi="Arial" w:cs="Arial"/>
        </w:rPr>
        <w:t xml:space="preserve">NOGUEIRA JR., S. </w:t>
      </w:r>
      <w:r w:rsidRPr="00B170FB">
        <w:rPr>
          <w:rFonts w:ascii="Arial" w:hAnsi="Arial" w:cs="Arial"/>
          <w:b/>
        </w:rPr>
        <w:t>Investimentos na armazenagem de grãos</w:t>
      </w:r>
      <w:r w:rsidRPr="00B170FB">
        <w:rPr>
          <w:rFonts w:ascii="Arial" w:hAnsi="Arial" w:cs="Arial"/>
        </w:rPr>
        <w:t>. Instituto de Economia Agrícola (IEA). Análises e indicadores do Agronegócio, v. 3, n. 05. Brasília/DF: 2008.</w:t>
      </w:r>
    </w:p>
    <w:p w:rsidR="00B170FB" w:rsidRPr="00B170FB" w:rsidRDefault="00B170FB" w:rsidP="00B170FB">
      <w:pPr>
        <w:spacing w:after="0" w:line="240" w:lineRule="auto"/>
        <w:jc w:val="both"/>
        <w:rPr>
          <w:rFonts w:ascii="Arial" w:hAnsi="Arial" w:cs="Arial"/>
          <w:color w:val="000000" w:themeColor="text1"/>
        </w:rPr>
      </w:pPr>
    </w:p>
    <w:p w:rsidR="0008790D" w:rsidRDefault="0008790D" w:rsidP="0008790D">
      <w:pPr>
        <w:spacing w:line="240" w:lineRule="auto"/>
        <w:jc w:val="both"/>
        <w:rPr>
          <w:rFonts w:ascii="Arial" w:hAnsi="Arial" w:cs="Arial"/>
          <w:color w:val="000000" w:themeColor="text1"/>
          <w:shd w:val="clear" w:color="auto" w:fill="FFFFFF"/>
        </w:rPr>
      </w:pPr>
      <w:r w:rsidRPr="00A60DDA">
        <w:rPr>
          <w:rFonts w:ascii="Arial" w:hAnsi="Arial" w:cs="Arial"/>
          <w:color w:val="000000" w:themeColor="text1"/>
        </w:rPr>
        <w:t xml:space="preserve">SÁ, Ary de. </w:t>
      </w:r>
      <w:r w:rsidRPr="00A60DDA">
        <w:rPr>
          <w:rFonts w:ascii="Arial" w:hAnsi="Arial" w:cs="Arial"/>
          <w:b/>
          <w:color w:val="000000" w:themeColor="text1"/>
        </w:rPr>
        <w:t>Prevenção e controle dos riscos com poeiras explosivas</w:t>
      </w:r>
      <w:r w:rsidRPr="00A60DDA">
        <w:rPr>
          <w:rFonts w:ascii="Arial" w:hAnsi="Arial" w:cs="Arial"/>
          <w:color w:val="000000" w:themeColor="text1"/>
        </w:rPr>
        <w:t>, 2008.</w:t>
      </w:r>
      <w:r w:rsidR="003447E8" w:rsidRPr="00A60DDA">
        <w:rPr>
          <w:rFonts w:ascii="Arial" w:hAnsi="Arial" w:cs="Arial"/>
          <w:color w:val="000000" w:themeColor="text1"/>
          <w:shd w:val="clear" w:color="auto" w:fill="FFFFFF"/>
        </w:rPr>
        <w:t xml:space="preserve"> Disponível em: </w:t>
      </w:r>
      <w:hyperlink r:id="rId13" w:history="1">
        <w:r w:rsidR="003447E8" w:rsidRPr="00A60DDA">
          <w:rPr>
            <w:rStyle w:val="Hyperlink"/>
            <w:rFonts w:ascii="Arial" w:hAnsi="Arial" w:cs="Arial"/>
            <w:color w:val="000000" w:themeColor="text1"/>
            <w:u w:val="none"/>
            <w:shd w:val="clear" w:color="auto" w:fill="FFFFFF"/>
          </w:rPr>
          <w:t>www.ares.org.br/uploads/pdf/explosoes_com_</w:t>
        </w:r>
        <w:r w:rsidR="003447E8" w:rsidRPr="00A60DDA">
          <w:rPr>
            <w:rStyle w:val="Hyperlink"/>
            <w:rFonts w:ascii="Arial" w:hAnsi="Arial" w:cs="Arial"/>
            <w:b/>
            <w:bCs/>
            <w:color w:val="000000" w:themeColor="text1"/>
            <w:u w:val="none"/>
            <w:shd w:val="clear" w:color="auto" w:fill="FFFFFF"/>
          </w:rPr>
          <w:t>poeiras</w:t>
        </w:r>
        <w:r w:rsidR="003447E8" w:rsidRPr="00A60DDA">
          <w:rPr>
            <w:rStyle w:val="Hyperlink"/>
            <w:rFonts w:ascii="Arial" w:hAnsi="Arial" w:cs="Arial"/>
            <w:color w:val="000000" w:themeColor="text1"/>
            <w:u w:val="none"/>
            <w:shd w:val="clear" w:color="auto" w:fill="FFFFFF"/>
          </w:rPr>
          <w:t>.pdf</w:t>
        </w:r>
      </w:hyperlink>
      <w:r w:rsidR="003447E8" w:rsidRPr="00A60DDA">
        <w:rPr>
          <w:rFonts w:ascii="Arial" w:hAnsi="Arial" w:cs="Arial"/>
          <w:color w:val="000000" w:themeColor="text1"/>
          <w:shd w:val="clear" w:color="auto" w:fill="FFFFFF"/>
        </w:rPr>
        <w:t>. Acessado em 25 de novembro de 2016.</w:t>
      </w:r>
    </w:p>
    <w:p w:rsidR="00B170FB" w:rsidRPr="00A60DDA" w:rsidRDefault="00B170FB" w:rsidP="0008790D">
      <w:pPr>
        <w:spacing w:line="240" w:lineRule="auto"/>
        <w:jc w:val="both"/>
        <w:rPr>
          <w:rFonts w:ascii="Arial" w:hAnsi="Arial" w:cs="Arial"/>
          <w:color w:val="000000" w:themeColor="text1"/>
        </w:rPr>
      </w:pPr>
      <w:r w:rsidRPr="001A437F">
        <w:rPr>
          <w:rFonts w:ascii="Arial" w:hAnsi="Arial" w:cs="Arial"/>
          <w:color w:val="000000" w:themeColor="text1"/>
          <w:shd w:val="clear" w:color="auto" w:fill="FFFFFF"/>
        </w:rPr>
        <w:t xml:space="preserve">SANTANA, Cassiano Henrique. </w:t>
      </w:r>
      <w:r w:rsidRPr="001A437F">
        <w:rPr>
          <w:rFonts w:ascii="Arial" w:hAnsi="Arial" w:cs="Arial"/>
          <w:b/>
          <w:color w:val="000000" w:themeColor="text1"/>
          <w:shd w:val="clear" w:color="auto" w:fill="FFFFFF"/>
        </w:rPr>
        <w:t>O papel estratégico do Estado no armazenamento de grãos  no território Brasileiro</w:t>
      </w:r>
      <w:r w:rsidRPr="001A437F">
        <w:rPr>
          <w:rFonts w:ascii="Arial" w:hAnsi="Arial" w:cs="Arial"/>
          <w:color w:val="000000" w:themeColor="text1"/>
          <w:shd w:val="clear" w:color="auto" w:fill="FFFFFF"/>
        </w:rPr>
        <w:t>.</w:t>
      </w:r>
      <w:r w:rsidR="001A437F" w:rsidRPr="001A437F">
        <w:rPr>
          <w:rFonts w:ascii="Arial" w:hAnsi="Arial" w:cs="Arial"/>
          <w:color w:val="000000" w:themeColor="text1"/>
          <w:shd w:val="clear" w:color="auto" w:fill="FFFFFF"/>
        </w:rPr>
        <w:t xml:space="preserve">2014.88f. </w:t>
      </w:r>
      <w:r w:rsidRPr="001A437F">
        <w:rPr>
          <w:rFonts w:ascii="Arial" w:hAnsi="Arial" w:cs="Arial"/>
          <w:color w:val="000000" w:themeColor="text1"/>
          <w:shd w:val="clear" w:color="auto" w:fill="FFFFFF"/>
        </w:rPr>
        <w:t>T</w:t>
      </w:r>
      <w:r w:rsidR="001A437F" w:rsidRPr="001A437F">
        <w:rPr>
          <w:rFonts w:ascii="Arial" w:hAnsi="Arial" w:cs="Arial"/>
          <w:color w:val="000000" w:themeColor="text1"/>
          <w:shd w:val="clear" w:color="auto" w:fill="FFFFFF"/>
        </w:rPr>
        <w:t>rabalho de Conclusão de Curso(bacharel em Geografia)</w:t>
      </w:r>
      <w:r w:rsidRPr="001A437F">
        <w:rPr>
          <w:rFonts w:ascii="Arial" w:hAnsi="Arial" w:cs="Arial"/>
          <w:color w:val="000000" w:themeColor="text1"/>
          <w:shd w:val="clear" w:color="auto" w:fill="FFFFFF"/>
        </w:rPr>
        <w:t xml:space="preserve">. Universidade Estadual de Campinas, </w:t>
      </w:r>
      <w:r w:rsidR="001A437F" w:rsidRPr="001A437F">
        <w:rPr>
          <w:rFonts w:ascii="Arial" w:hAnsi="Arial" w:cs="Arial"/>
          <w:color w:val="000000" w:themeColor="text1"/>
          <w:shd w:val="clear" w:color="auto" w:fill="FFFFFF"/>
        </w:rPr>
        <w:t xml:space="preserve">Campinas, </w:t>
      </w:r>
      <w:r w:rsidRPr="001A437F">
        <w:rPr>
          <w:rFonts w:ascii="Arial" w:hAnsi="Arial" w:cs="Arial"/>
          <w:color w:val="000000" w:themeColor="text1"/>
          <w:shd w:val="clear" w:color="auto" w:fill="FFFFFF"/>
        </w:rPr>
        <w:t>2014.</w:t>
      </w:r>
    </w:p>
    <w:p w:rsidR="00FD7553" w:rsidRPr="00A60DDA" w:rsidRDefault="00FD7553" w:rsidP="0008790D">
      <w:pPr>
        <w:spacing w:line="240" w:lineRule="auto"/>
        <w:jc w:val="both"/>
        <w:rPr>
          <w:rFonts w:ascii="Arial" w:hAnsi="Arial" w:cs="Arial"/>
          <w:iCs/>
          <w:color w:val="000000" w:themeColor="text1"/>
        </w:rPr>
      </w:pPr>
      <w:r w:rsidRPr="00A60DDA">
        <w:rPr>
          <w:rFonts w:ascii="Arial" w:hAnsi="Arial" w:cs="Arial"/>
          <w:iCs/>
          <w:color w:val="000000" w:themeColor="text1"/>
        </w:rPr>
        <w:t xml:space="preserve">Companhia Nacional de </w:t>
      </w:r>
      <w:r w:rsidR="0008790D" w:rsidRPr="00A60DDA">
        <w:rPr>
          <w:rFonts w:ascii="Arial" w:hAnsi="Arial" w:cs="Arial"/>
          <w:iCs/>
          <w:color w:val="000000" w:themeColor="text1"/>
        </w:rPr>
        <w:t>Abastecimento</w:t>
      </w:r>
      <w:r w:rsidR="0008790D" w:rsidRPr="00A60DDA">
        <w:rPr>
          <w:rFonts w:ascii="Arial" w:hAnsi="Arial" w:cs="Arial"/>
          <w:color w:val="000000" w:themeColor="text1"/>
        </w:rPr>
        <w:t xml:space="preserve"> -</w:t>
      </w:r>
      <w:r w:rsidRPr="00A60DDA">
        <w:rPr>
          <w:rFonts w:ascii="Arial" w:hAnsi="Arial" w:cs="Arial"/>
          <w:color w:val="000000" w:themeColor="text1"/>
        </w:rPr>
        <w:t xml:space="preserve"> </w:t>
      </w:r>
      <w:r w:rsidRPr="00A60DDA">
        <w:rPr>
          <w:rFonts w:ascii="Arial" w:hAnsi="Arial" w:cs="Arial"/>
          <w:b/>
          <w:color w:val="000000" w:themeColor="text1"/>
        </w:rPr>
        <w:t>Acompanhamento Safra Brasileira de Grãos</w:t>
      </w:r>
      <w:r w:rsidRPr="00A60DDA">
        <w:rPr>
          <w:rFonts w:ascii="Arial" w:hAnsi="Arial" w:cs="Arial"/>
          <w:color w:val="000000" w:themeColor="text1"/>
        </w:rPr>
        <w:t>, v. 12 Safra 2015/16 - Décimo Segundo levantamento, Brasília, p. 1-182, setembro 2016.</w:t>
      </w:r>
    </w:p>
    <w:p w:rsidR="0008790D" w:rsidRPr="00A60DDA" w:rsidRDefault="00CB49BA" w:rsidP="0008790D">
      <w:pPr>
        <w:spacing w:line="240" w:lineRule="auto"/>
        <w:jc w:val="both"/>
        <w:rPr>
          <w:rFonts w:ascii="Arial" w:hAnsi="Arial" w:cs="Arial"/>
          <w:color w:val="000000" w:themeColor="text1"/>
        </w:rPr>
      </w:pPr>
      <w:r w:rsidRPr="00A60DDA">
        <w:rPr>
          <w:rFonts w:ascii="Arial" w:hAnsi="Arial" w:cs="Arial"/>
          <w:b/>
          <w:iCs/>
          <w:color w:val="000000" w:themeColor="text1"/>
        </w:rPr>
        <w:t>Indicadores da Agropecuária</w:t>
      </w:r>
      <w:r w:rsidRPr="00A60DDA">
        <w:rPr>
          <w:rFonts w:ascii="Arial" w:hAnsi="Arial" w:cs="Arial"/>
          <w:iCs/>
          <w:color w:val="000000" w:themeColor="text1"/>
        </w:rPr>
        <w:t xml:space="preserve">, </w:t>
      </w:r>
      <w:r w:rsidR="0008790D" w:rsidRPr="00A60DDA">
        <w:rPr>
          <w:rFonts w:ascii="Arial" w:hAnsi="Arial" w:cs="Arial"/>
          <w:iCs/>
          <w:color w:val="000000" w:themeColor="text1"/>
        </w:rPr>
        <w:t>Brasília</w:t>
      </w:r>
      <w:r w:rsidRPr="00A60DDA">
        <w:rPr>
          <w:rFonts w:ascii="Arial" w:hAnsi="Arial" w:cs="Arial"/>
          <w:iCs/>
          <w:color w:val="000000" w:themeColor="text1"/>
        </w:rPr>
        <w:t>, Ano XXV, n. 12, dezembro 2016, p. 01-112</w:t>
      </w:r>
      <w:r w:rsidR="0008790D" w:rsidRPr="00A60DDA">
        <w:rPr>
          <w:rFonts w:ascii="Arial" w:hAnsi="Arial" w:cs="Arial"/>
          <w:iCs/>
          <w:color w:val="000000" w:themeColor="text1"/>
        </w:rPr>
        <w:t>, disponível em http://www.conab.gov.br/</w:t>
      </w:r>
      <w:r w:rsidR="0008790D" w:rsidRPr="00A60DDA">
        <w:rPr>
          <w:rStyle w:val="Hyperlink"/>
          <w:rFonts w:ascii="Arial" w:hAnsi="Arial" w:cs="Arial"/>
          <w:color w:val="000000" w:themeColor="text1"/>
        </w:rPr>
        <w:t>. Acesso em 15/01/2017.</w:t>
      </w:r>
    </w:p>
    <w:p w:rsidR="00CB49BA" w:rsidRPr="00A60DDA" w:rsidRDefault="006C6FE1" w:rsidP="006C6FE1">
      <w:pPr>
        <w:spacing w:line="240" w:lineRule="auto"/>
        <w:jc w:val="both"/>
        <w:rPr>
          <w:rFonts w:ascii="Arial" w:hAnsi="Arial" w:cs="Arial"/>
          <w:iCs/>
          <w:color w:val="000000" w:themeColor="text1"/>
        </w:rPr>
      </w:pPr>
      <w:r w:rsidRPr="00A60DDA">
        <w:rPr>
          <w:rFonts w:ascii="Arial" w:hAnsi="Arial" w:cs="Arial"/>
          <w:iCs/>
          <w:color w:val="000000" w:themeColor="text1"/>
        </w:rPr>
        <w:t xml:space="preserve">Portal o Setor Elétrico - </w:t>
      </w:r>
      <w:r w:rsidRPr="00A60DDA">
        <w:rPr>
          <w:rFonts w:ascii="Arial" w:hAnsi="Arial" w:cs="Arial"/>
          <w:b/>
          <w:iCs/>
          <w:color w:val="000000" w:themeColor="text1"/>
        </w:rPr>
        <w:t xml:space="preserve">Documentos operacionais do IECEx sobre </w:t>
      </w:r>
      <w:r w:rsidR="00EC4E79" w:rsidRPr="00A60DDA">
        <w:rPr>
          <w:rFonts w:ascii="Arial" w:hAnsi="Arial" w:cs="Arial"/>
          <w:b/>
          <w:iCs/>
          <w:color w:val="000000" w:themeColor="text1"/>
        </w:rPr>
        <w:t>certificações</w:t>
      </w:r>
      <w:r w:rsidRPr="00A60DDA">
        <w:rPr>
          <w:rFonts w:ascii="Arial" w:hAnsi="Arial" w:cs="Arial"/>
          <w:b/>
          <w:iCs/>
          <w:color w:val="000000" w:themeColor="text1"/>
        </w:rPr>
        <w:t xml:space="preserve"> de empresas prestadoras de serviços “EX</w:t>
      </w:r>
      <w:r w:rsidR="00EC4E79" w:rsidRPr="00A60DDA">
        <w:rPr>
          <w:rFonts w:ascii="Arial" w:hAnsi="Arial" w:cs="Arial"/>
          <w:b/>
          <w:iCs/>
          <w:color w:val="000000" w:themeColor="text1"/>
        </w:rPr>
        <w:t>”</w:t>
      </w:r>
      <w:r w:rsidR="00EC4E79" w:rsidRPr="00A60DDA">
        <w:rPr>
          <w:rFonts w:ascii="Arial" w:hAnsi="Arial" w:cs="Arial"/>
          <w:iCs/>
          <w:color w:val="000000" w:themeColor="text1"/>
        </w:rPr>
        <w:t>, Ed.</w:t>
      </w:r>
      <w:r w:rsidRPr="00A60DDA">
        <w:rPr>
          <w:rFonts w:ascii="Arial" w:hAnsi="Arial" w:cs="Arial"/>
          <w:iCs/>
          <w:color w:val="000000" w:themeColor="text1"/>
        </w:rPr>
        <w:t xml:space="preserve">110, março 2015, Roberval </w:t>
      </w:r>
      <w:r w:rsidR="00EC4E79" w:rsidRPr="00A60DDA">
        <w:rPr>
          <w:rFonts w:ascii="Arial" w:hAnsi="Arial" w:cs="Arial"/>
          <w:iCs/>
          <w:color w:val="000000" w:themeColor="text1"/>
        </w:rPr>
        <w:t>Bulgarelli, disponível</w:t>
      </w:r>
      <w:r w:rsidRPr="00A60DDA">
        <w:rPr>
          <w:rFonts w:ascii="Arial" w:hAnsi="Arial" w:cs="Arial"/>
          <w:iCs/>
          <w:color w:val="000000" w:themeColor="text1"/>
        </w:rPr>
        <w:t xml:space="preserve"> em </w:t>
      </w:r>
      <w:hyperlink r:id="rId14" w:history="1">
        <w:r w:rsidRPr="00A60DDA">
          <w:rPr>
            <w:rStyle w:val="Hyperlink"/>
            <w:rFonts w:ascii="Arial" w:hAnsi="Arial" w:cs="Arial"/>
            <w:iCs/>
            <w:color w:val="000000" w:themeColor="text1"/>
          </w:rPr>
          <w:t>http://www.osetoreletrico.com.br/</w:t>
        </w:r>
      </w:hyperlink>
      <w:r w:rsidRPr="00A60DDA">
        <w:rPr>
          <w:rFonts w:ascii="Arial" w:hAnsi="Arial" w:cs="Arial"/>
          <w:iCs/>
          <w:color w:val="000000" w:themeColor="text1"/>
        </w:rPr>
        <w:t>. Acesso em 05/02/2017.</w:t>
      </w:r>
    </w:p>
    <w:p w:rsidR="006C6FE1" w:rsidRDefault="00A40CC5" w:rsidP="006C6FE1">
      <w:pPr>
        <w:spacing w:line="240" w:lineRule="auto"/>
        <w:jc w:val="both"/>
        <w:rPr>
          <w:rFonts w:ascii="Arial" w:hAnsi="Arial" w:cs="Arial"/>
          <w:iCs/>
          <w:color w:val="000000" w:themeColor="text1"/>
        </w:rPr>
      </w:pPr>
      <w:r w:rsidRPr="00A60DDA">
        <w:rPr>
          <w:rFonts w:ascii="Arial" w:hAnsi="Arial" w:cs="Arial"/>
          <w:iCs/>
          <w:color w:val="000000" w:themeColor="text1"/>
        </w:rPr>
        <w:t xml:space="preserve">Farsul – </w:t>
      </w:r>
      <w:r w:rsidRPr="00A60DDA">
        <w:rPr>
          <w:rFonts w:ascii="Arial" w:hAnsi="Arial" w:cs="Arial"/>
          <w:b/>
          <w:iCs/>
          <w:color w:val="000000" w:themeColor="text1"/>
        </w:rPr>
        <w:t>Informe Farsul</w:t>
      </w:r>
      <w:r w:rsidRPr="00A60DDA">
        <w:rPr>
          <w:rFonts w:ascii="Arial" w:hAnsi="Arial" w:cs="Arial"/>
          <w:iCs/>
          <w:color w:val="000000" w:themeColor="text1"/>
        </w:rPr>
        <w:t xml:space="preserve"> de 07/12/2016, disponível em </w:t>
      </w:r>
      <w:hyperlink r:id="rId15" w:history="1">
        <w:r w:rsidRPr="00A60DDA">
          <w:rPr>
            <w:rStyle w:val="Hyperlink"/>
            <w:rFonts w:ascii="Arial" w:hAnsi="Arial" w:cs="Arial"/>
            <w:iCs/>
            <w:color w:val="000000" w:themeColor="text1"/>
          </w:rPr>
          <w:t>http://www.farsul.org.br</w:t>
        </w:r>
      </w:hyperlink>
      <w:r w:rsidRPr="00A60DDA">
        <w:rPr>
          <w:rFonts w:ascii="Arial" w:hAnsi="Arial" w:cs="Arial"/>
          <w:iCs/>
          <w:color w:val="000000" w:themeColor="text1"/>
        </w:rPr>
        <w:t>, acesso em 06/06/2017.</w:t>
      </w:r>
    </w:p>
    <w:p w:rsidR="00065558" w:rsidRPr="00065558" w:rsidRDefault="00065558" w:rsidP="00065558">
      <w:pPr>
        <w:pStyle w:val="Ttulo1"/>
        <w:shd w:val="clear" w:color="auto" w:fill="FFFFFF"/>
        <w:spacing w:before="0" w:line="240" w:lineRule="auto"/>
        <w:jc w:val="both"/>
        <w:rPr>
          <w:rFonts w:ascii="Arial" w:hAnsi="Arial" w:cs="Arial"/>
          <w:iCs/>
          <w:color w:val="000000" w:themeColor="text1"/>
          <w:sz w:val="22"/>
          <w:szCs w:val="22"/>
        </w:rPr>
      </w:pPr>
      <w:r w:rsidRPr="00065558">
        <w:rPr>
          <w:rFonts w:ascii="Arial" w:hAnsi="Arial" w:cs="Arial"/>
          <w:iCs/>
          <w:color w:val="000000" w:themeColor="text1"/>
          <w:sz w:val="22"/>
          <w:szCs w:val="22"/>
        </w:rPr>
        <w:t xml:space="preserve">Sociedade Nacional de Agricultura – </w:t>
      </w:r>
      <w:r w:rsidRPr="00065558">
        <w:rPr>
          <w:rFonts w:ascii="Arial" w:hAnsi="Arial" w:cs="Arial"/>
          <w:b/>
          <w:color w:val="333333"/>
          <w:sz w:val="22"/>
          <w:szCs w:val="22"/>
        </w:rPr>
        <w:t xml:space="preserve">Capacidade de armazenagem de grãos continua insuficiente no Brasil, </w:t>
      </w:r>
      <w:r w:rsidRPr="00065558">
        <w:rPr>
          <w:rFonts w:ascii="Arial" w:hAnsi="Arial" w:cs="Arial"/>
          <w:color w:val="333333"/>
          <w:sz w:val="22"/>
          <w:szCs w:val="22"/>
        </w:rPr>
        <w:t xml:space="preserve">artigo publicado em 31/03/2016, disponível em </w:t>
      </w:r>
      <w:hyperlink r:id="rId16" w:history="1">
        <w:r w:rsidRPr="00065558">
          <w:rPr>
            <w:rStyle w:val="Hyperlink"/>
            <w:rFonts w:ascii="Arial" w:hAnsi="Arial" w:cs="Arial"/>
            <w:iCs/>
            <w:color w:val="000000" w:themeColor="text1"/>
            <w:sz w:val="22"/>
            <w:szCs w:val="22"/>
          </w:rPr>
          <w:t>http://sna.agr.br/capacidade-de-armazenagem-de-graos-continua-insuficiente-no-brasil/</w:t>
        </w:r>
      </w:hyperlink>
      <w:r w:rsidRPr="00065558">
        <w:rPr>
          <w:rFonts w:ascii="Arial" w:hAnsi="Arial" w:cs="Arial"/>
          <w:iCs/>
          <w:color w:val="000000" w:themeColor="text1"/>
          <w:sz w:val="22"/>
          <w:szCs w:val="22"/>
        </w:rPr>
        <w:t xml:space="preserve">, </w:t>
      </w:r>
      <w:r>
        <w:rPr>
          <w:rFonts w:ascii="Arial" w:hAnsi="Arial" w:cs="Arial"/>
          <w:iCs/>
          <w:color w:val="000000" w:themeColor="text1"/>
          <w:sz w:val="22"/>
          <w:szCs w:val="22"/>
        </w:rPr>
        <w:t>a</w:t>
      </w:r>
      <w:r w:rsidRPr="00065558">
        <w:rPr>
          <w:rFonts w:ascii="Arial" w:hAnsi="Arial" w:cs="Arial"/>
          <w:iCs/>
          <w:color w:val="000000" w:themeColor="text1"/>
          <w:sz w:val="22"/>
          <w:szCs w:val="22"/>
        </w:rPr>
        <w:t>cesso em 10/03/2016</w:t>
      </w:r>
    </w:p>
    <w:p w:rsidR="00065558" w:rsidRDefault="00065558" w:rsidP="00065558">
      <w:pPr>
        <w:spacing w:after="0" w:line="240" w:lineRule="auto"/>
        <w:jc w:val="both"/>
        <w:rPr>
          <w:rFonts w:ascii="Arial" w:hAnsi="Arial" w:cs="Arial"/>
          <w:color w:val="000000" w:themeColor="text1"/>
        </w:rPr>
      </w:pPr>
    </w:p>
    <w:p w:rsidR="00CC2036" w:rsidRPr="00A60DDA" w:rsidRDefault="00A516E3" w:rsidP="00425B89">
      <w:pPr>
        <w:spacing w:line="240" w:lineRule="auto"/>
        <w:jc w:val="both"/>
        <w:rPr>
          <w:rFonts w:ascii="Arial" w:hAnsi="Arial" w:cs="Arial"/>
          <w:color w:val="000000" w:themeColor="text1"/>
        </w:rPr>
      </w:pPr>
      <w:r w:rsidRPr="00A60DDA">
        <w:rPr>
          <w:rFonts w:ascii="Arial" w:hAnsi="Arial" w:cs="Arial"/>
          <w:color w:val="000000" w:themeColor="text1"/>
        </w:rPr>
        <w:t>A</w:t>
      </w:r>
      <w:r w:rsidR="00425B89" w:rsidRPr="00A60DDA">
        <w:rPr>
          <w:rFonts w:ascii="Arial" w:hAnsi="Arial" w:cs="Arial"/>
          <w:color w:val="000000" w:themeColor="text1"/>
        </w:rPr>
        <w:t>ssociação Brasileira de Normas Técnicas.</w:t>
      </w:r>
      <w:r w:rsidRPr="00A60DDA">
        <w:rPr>
          <w:rFonts w:ascii="Arial" w:hAnsi="Arial" w:cs="Arial"/>
          <w:b/>
          <w:color w:val="000000" w:themeColor="text1"/>
        </w:rPr>
        <w:t>NB</w:t>
      </w:r>
      <w:r w:rsidR="00CC2036" w:rsidRPr="00A60DDA">
        <w:rPr>
          <w:rFonts w:ascii="Arial" w:hAnsi="Arial" w:cs="Arial"/>
          <w:b/>
          <w:color w:val="000000" w:themeColor="text1"/>
        </w:rPr>
        <w:t>R 16385</w:t>
      </w:r>
      <w:r w:rsidRPr="00A60DDA">
        <w:rPr>
          <w:rFonts w:ascii="Arial" w:hAnsi="Arial" w:cs="Arial"/>
          <w:color w:val="000000" w:themeColor="text1"/>
        </w:rPr>
        <w:t>:</w:t>
      </w:r>
      <w:r w:rsidR="00CC2036" w:rsidRPr="00A60DDA">
        <w:rPr>
          <w:rFonts w:ascii="Arial" w:hAnsi="Arial" w:cs="Arial"/>
          <w:color w:val="000000" w:themeColor="text1"/>
        </w:rPr>
        <w:t xml:space="preserve"> Sistemas de prevenção e proteção</w:t>
      </w:r>
      <w:r w:rsidR="00A404E7">
        <w:rPr>
          <w:rFonts w:ascii="Arial" w:hAnsi="Arial" w:cs="Arial"/>
          <w:color w:val="000000" w:themeColor="text1"/>
        </w:rPr>
        <w:t xml:space="preserve"> </w:t>
      </w:r>
      <w:r w:rsidR="00CC2036" w:rsidRPr="00A60DDA">
        <w:rPr>
          <w:rFonts w:ascii="Arial" w:hAnsi="Arial" w:cs="Arial"/>
          <w:color w:val="000000" w:themeColor="text1"/>
        </w:rPr>
        <w:t>contra explosão: Fabricação, processamento e manuseio de partículas sólidas combustíveis-Requisitos</w:t>
      </w:r>
      <w:r w:rsidR="001C2CDE" w:rsidRPr="00A60DDA">
        <w:rPr>
          <w:rFonts w:ascii="Arial" w:hAnsi="Arial" w:cs="Arial"/>
          <w:color w:val="000000" w:themeColor="text1"/>
        </w:rPr>
        <w:t>. Rio de Janeiro, 2015.</w:t>
      </w:r>
    </w:p>
    <w:p w:rsidR="00CC2036" w:rsidRDefault="00425B89" w:rsidP="00425B89">
      <w:pPr>
        <w:spacing w:line="240" w:lineRule="auto"/>
        <w:jc w:val="both"/>
        <w:rPr>
          <w:rFonts w:ascii="Arial" w:hAnsi="Arial" w:cs="Arial"/>
          <w:color w:val="000000" w:themeColor="text1"/>
        </w:rPr>
      </w:pPr>
      <w:r w:rsidRPr="00A60DDA">
        <w:rPr>
          <w:rFonts w:ascii="Arial" w:hAnsi="Arial" w:cs="Arial"/>
          <w:color w:val="000000" w:themeColor="text1"/>
        </w:rPr>
        <w:t xml:space="preserve">Associação Brasileira de Normas Técnicas.  </w:t>
      </w:r>
      <w:r w:rsidR="00CC2036" w:rsidRPr="00A60DDA">
        <w:rPr>
          <w:rFonts w:ascii="Arial" w:hAnsi="Arial" w:cs="Arial"/>
          <w:b/>
          <w:color w:val="000000" w:themeColor="text1"/>
        </w:rPr>
        <w:t>NBR 5410</w:t>
      </w:r>
      <w:r w:rsidR="00A516E3" w:rsidRPr="00A60DDA">
        <w:rPr>
          <w:rFonts w:ascii="Arial" w:hAnsi="Arial" w:cs="Arial"/>
          <w:b/>
          <w:color w:val="000000" w:themeColor="text1"/>
        </w:rPr>
        <w:t xml:space="preserve">: </w:t>
      </w:r>
      <w:r w:rsidR="00CC2036" w:rsidRPr="00A60DDA">
        <w:rPr>
          <w:rFonts w:ascii="Arial" w:hAnsi="Arial" w:cs="Arial"/>
          <w:color w:val="000000" w:themeColor="text1"/>
        </w:rPr>
        <w:t xml:space="preserve"> Instalações elétricas de baixa tensão;</w:t>
      </w:r>
    </w:p>
    <w:p w:rsidR="00425B89" w:rsidRDefault="00425B89" w:rsidP="00425B89">
      <w:pPr>
        <w:spacing w:line="240" w:lineRule="auto"/>
        <w:jc w:val="both"/>
        <w:rPr>
          <w:rFonts w:ascii="Arial" w:hAnsi="Arial" w:cs="Arial"/>
          <w:color w:val="000000" w:themeColor="text1"/>
        </w:rPr>
      </w:pPr>
      <w:r w:rsidRPr="00A60DDA">
        <w:rPr>
          <w:rFonts w:ascii="Arial" w:hAnsi="Arial" w:cs="Arial"/>
          <w:color w:val="000000" w:themeColor="text1"/>
        </w:rPr>
        <w:t>Associação Brasileira de Normas Técnicas.</w:t>
      </w:r>
      <w:r w:rsidR="00A404E7">
        <w:rPr>
          <w:rFonts w:ascii="Arial" w:hAnsi="Arial" w:cs="Arial"/>
          <w:color w:val="000000" w:themeColor="text1"/>
        </w:rPr>
        <w:t xml:space="preserve"> </w:t>
      </w:r>
      <w:r w:rsidRPr="00A60DDA">
        <w:rPr>
          <w:rFonts w:ascii="Arial" w:hAnsi="Arial" w:cs="Arial"/>
          <w:b/>
          <w:color w:val="000000" w:themeColor="text1"/>
        </w:rPr>
        <w:t>NBR 5419</w:t>
      </w:r>
      <w:r w:rsidRPr="00A60DDA">
        <w:rPr>
          <w:rFonts w:ascii="Arial" w:hAnsi="Arial" w:cs="Arial"/>
          <w:color w:val="000000" w:themeColor="text1"/>
        </w:rPr>
        <w:t>: Proteção de estruturas contra descargas atmosféricas – Parte 1, Parte 2, Parte 3 e Parte 4;</w:t>
      </w:r>
    </w:p>
    <w:p w:rsidR="00AB2AAB" w:rsidRPr="00A60DDA" w:rsidRDefault="00425B89" w:rsidP="00425B89">
      <w:pPr>
        <w:spacing w:line="240" w:lineRule="auto"/>
        <w:jc w:val="both"/>
        <w:rPr>
          <w:rFonts w:ascii="Arial" w:hAnsi="Arial" w:cs="Arial"/>
          <w:color w:val="000000" w:themeColor="text1"/>
        </w:rPr>
      </w:pPr>
      <w:r w:rsidRPr="00A60DDA">
        <w:rPr>
          <w:rFonts w:ascii="Arial" w:hAnsi="Arial" w:cs="Arial"/>
          <w:color w:val="000000" w:themeColor="text1"/>
        </w:rPr>
        <w:lastRenderedPageBreak/>
        <w:t xml:space="preserve">Associação Brasileira de Normas Técnicas. </w:t>
      </w:r>
      <w:r w:rsidR="00AB2AAB" w:rsidRPr="00A60DDA">
        <w:rPr>
          <w:rFonts w:ascii="Arial" w:hAnsi="Arial" w:cs="Arial"/>
          <w:b/>
          <w:color w:val="000000" w:themeColor="text1"/>
        </w:rPr>
        <w:t>NBR IEC 60079-10-2</w:t>
      </w:r>
      <w:r w:rsidR="00AB2AAB" w:rsidRPr="00A60DDA">
        <w:rPr>
          <w:rFonts w:ascii="Arial" w:hAnsi="Arial" w:cs="Arial"/>
          <w:color w:val="000000" w:themeColor="text1"/>
        </w:rPr>
        <w:t>: Atmosferas explosivas Parte 10-2: Classificação de áreas - Atmosferas de poeiras combustíveis. Rio de Janeiro, 2013.</w:t>
      </w:r>
    </w:p>
    <w:p w:rsidR="0008790D" w:rsidRPr="00A60DDA" w:rsidRDefault="00AF4587" w:rsidP="0008790D">
      <w:pPr>
        <w:pStyle w:val="Padro"/>
        <w:tabs>
          <w:tab w:val="left" w:pos="1079"/>
        </w:tabs>
        <w:spacing w:line="240" w:lineRule="auto"/>
        <w:ind w:right="348"/>
        <w:jc w:val="both"/>
        <w:rPr>
          <w:rFonts w:hAnsi="Arial"/>
          <w:i w:val="0"/>
          <w:iCs w:val="0"/>
          <w:color w:val="000000" w:themeColor="text1"/>
          <w:spacing w:val="8"/>
          <w:sz w:val="22"/>
          <w:szCs w:val="22"/>
        </w:rPr>
      </w:pPr>
      <w:r w:rsidRPr="00A60DDA">
        <w:rPr>
          <w:rFonts w:hAnsi="Arial"/>
          <w:i w:val="0"/>
          <w:iCs w:val="0"/>
          <w:color w:val="000000" w:themeColor="text1"/>
          <w:spacing w:val="8"/>
          <w:sz w:val="22"/>
          <w:szCs w:val="22"/>
        </w:rPr>
        <w:t xml:space="preserve">Brasil. </w:t>
      </w:r>
      <w:r w:rsidR="0008790D" w:rsidRPr="00A60DDA">
        <w:rPr>
          <w:rFonts w:hAnsi="Arial"/>
          <w:i w:val="0"/>
          <w:iCs w:val="0"/>
          <w:color w:val="000000" w:themeColor="text1"/>
          <w:spacing w:val="8"/>
          <w:sz w:val="22"/>
          <w:szCs w:val="22"/>
        </w:rPr>
        <w:t xml:space="preserve">Ministério da Agricultura (BR), </w:t>
      </w:r>
      <w:r w:rsidR="0008790D" w:rsidRPr="00A60DDA">
        <w:rPr>
          <w:rFonts w:hAnsi="Arial"/>
          <w:b/>
          <w:i w:val="0"/>
          <w:iCs w:val="0"/>
          <w:color w:val="000000" w:themeColor="text1"/>
          <w:spacing w:val="8"/>
          <w:sz w:val="22"/>
          <w:szCs w:val="22"/>
        </w:rPr>
        <w:t>Instrução Normativa n.º 29</w:t>
      </w:r>
      <w:r w:rsidR="0008790D" w:rsidRPr="00A60DDA">
        <w:rPr>
          <w:rFonts w:hAnsi="Arial"/>
          <w:i w:val="0"/>
          <w:iCs w:val="0"/>
          <w:color w:val="000000" w:themeColor="text1"/>
          <w:spacing w:val="8"/>
          <w:sz w:val="22"/>
          <w:szCs w:val="22"/>
        </w:rPr>
        <w:t>, de 08 de junho de 2011, Ministério da Agricultura – Governo Federal.</w:t>
      </w:r>
    </w:p>
    <w:p w:rsidR="0008790D" w:rsidRPr="00A60DDA" w:rsidRDefault="0008790D" w:rsidP="0008790D">
      <w:pPr>
        <w:pStyle w:val="Padro"/>
        <w:tabs>
          <w:tab w:val="left" w:pos="1079"/>
        </w:tabs>
        <w:spacing w:line="240" w:lineRule="auto"/>
        <w:ind w:right="348"/>
        <w:jc w:val="both"/>
        <w:rPr>
          <w:rFonts w:hAnsi="Arial"/>
          <w:i w:val="0"/>
          <w:iCs w:val="0"/>
          <w:color w:val="000000" w:themeColor="text1"/>
          <w:spacing w:val="8"/>
          <w:sz w:val="22"/>
          <w:szCs w:val="22"/>
        </w:rPr>
      </w:pPr>
    </w:p>
    <w:p w:rsidR="00425B89" w:rsidRPr="00A60DDA" w:rsidRDefault="00425B89" w:rsidP="00425B89">
      <w:pPr>
        <w:pStyle w:val="Padro"/>
        <w:tabs>
          <w:tab w:val="left" w:pos="1079"/>
          <w:tab w:val="left" w:pos="9923"/>
          <w:tab w:val="left" w:pos="10348"/>
        </w:tabs>
        <w:spacing w:line="240" w:lineRule="auto"/>
        <w:ind w:right="350"/>
        <w:jc w:val="both"/>
        <w:rPr>
          <w:rFonts w:hAnsi="Arial"/>
          <w:i w:val="0"/>
          <w:iCs w:val="0"/>
          <w:color w:val="000000" w:themeColor="text1"/>
          <w:spacing w:val="-3"/>
          <w:sz w:val="22"/>
          <w:szCs w:val="22"/>
        </w:rPr>
      </w:pPr>
      <w:r w:rsidRPr="00A60DDA">
        <w:rPr>
          <w:rFonts w:hAnsi="Arial"/>
          <w:i w:val="0"/>
          <w:iCs w:val="0"/>
          <w:color w:val="000000" w:themeColor="text1"/>
          <w:spacing w:val="-3"/>
          <w:sz w:val="22"/>
          <w:szCs w:val="22"/>
        </w:rPr>
        <w:t xml:space="preserve">Brasil. Ministério do Trabalho. </w:t>
      </w:r>
      <w:r w:rsidR="00A516E3" w:rsidRPr="00A60DDA">
        <w:rPr>
          <w:rFonts w:hAnsi="Arial"/>
          <w:b/>
          <w:i w:val="0"/>
          <w:iCs w:val="0"/>
          <w:color w:val="000000" w:themeColor="text1"/>
          <w:spacing w:val="-3"/>
          <w:sz w:val="22"/>
          <w:szCs w:val="22"/>
        </w:rPr>
        <w:t xml:space="preserve">Norma Regulamentadora </w:t>
      </w:r>
      <w:r w:rsidRPr="00A60DDA">
        <w:rPr>
          <w:rFonts w:hAnsi="Arial"/>
          <w:b/>
          <w:i w:val="0"/>
          <w:iCs w:val="0"/>
          <w:color w:val="000000" w:themeColor="text1"/>
          <w:spacing w:val="-3"/>
          <w:sz w:val="22"/>
          <w:szCs w:val="22"/>
        </w:rPr>
        <w:t>nº 10</w:t>
      </w:r>
      <w:r w:rsidRPr="00A60DDA">
        <w:rPr>
          <w:rFonts w:hAnsi="Arial"/>
          <w:i w:val="0"/>
          <w:iCs w:val="0"/>
          <w:color w:val="000000" w:themeColor="text1"/>
          <w:spacing w:val="-3"/>
          <w:sz w:val="22"/>
          <w:szCs w:val="22"/>
        </w:rPr>
        <w:t xml:space="preserve"> – Segurança em instalações e serviços em eletricidade, </w:t>
      </w:r>
      <w:r w:rsidR="00EC4E79" w:rsidRPr="00A60DDA">
        <w:rPr>
          <w:rFonts w:hAnsi="Arial"/>
          <w:i w:val="0"/>
          <w:iCs w:val="0"/>
          <w:color w:val="000000" w:themeColor="text1"/>
          <w:spacing w:val="-3"/>
          <w:sz w:val="22"/>
          <w:szCs w:val="22"/>
        </w:rPr>
        <w:t>Brasília</w:t>
      </w:r>
      <w:r w:rsidRPr="00A60DDA">
        <w:rPr>
          <w:rFonts w:hAnsi="Arial"/>
          <w:i w:val="0"/>
          <w:iCs w:val="0"/>
          <w:color w:val="000000" w:themeColor="text1"/>
          <w:spacing w:val="-3"/>
          <w:sz w:val="22"/>
          <w:szCs w:val="22"/>
        </w:rPr>
        <w:t>, 1978. 14 p.</w:t>
      </w:r>
    </w:p>
    <w:p w:rsidR="00A516E3" w:rsidRPr="00A60DDA" w:rsidRDefault="00A516E3" w:rsidP="00425B89">
      <w:pPr>
        <w:pStyle w:val="Padro"/>
        <w:tabs>
          <w:tab w:val="left" w:pos="1079"/>
          <w:tab w:val="left" w:pos="9923"/>
          <w:tab w:val="left" w:pos="10348"/>
        </w:tabs>
        <w:spacing w:line="240" w:lineRule="auto"/>
        <w:ind w:right="350"/>
        <w:jc w:val="both"/>
        <w:rPr>
          <w:rFonts w:hAnsi="Arial"/>
          <w:i w:val="0"/>
          <w:iCs w:val="0"/>
          <w:color w:val="000000" w:themeColor="text1"/>
          <w:spacing w:val="-1"/>
          <w:sz w:val="22"/>
          <w:szCs w:val="22"/>
        </w:rPr>
      </w:pPr>
    </w:p>
    <w:p w:rsidR="00425B89" w:rsidRPr="00A60DDA" w:rsidRDefault="00425B89" w:rsidP="00425B89">
      <w:pPr>
        <w:pStyle w:val="Padro"/>
        <w:tabs>
          <w:tab w:val="left" w:pos="1079"/>
          <w:tab w:val="left" w:pos="9923"/>
          <w:tab w:val="left" w:pos="10348"/>
        </w:tabs>
        <w:spacing w:line="240" w:lineRule="auto"/>
        <w:ind w:right="350"/>
        <w:jc w:val="both"/>
        <w:rPr>
          <w:rFonts w:hAnsi="Arial"/>
          <w:i w:val="0"/>
          <w:iCs w:val="0"/>
          <w:color w:val="000000" w:themeColor="text1"/>
          <w:spacing w:val="-3"/>
          <w:sz w:val="22"/>
          <w:szCs w:val="22"/>
        </w:rPr>
      </w:pPr>
      <w:r w:rsidRPr="00A60DDA">
        <w:rPr>
          <w:rFonts w:hAnsi="Arial"/>
          <w:i w:val="0"/>
          <w:iCs w:val="0"/>
          <w:color w:val="000000" w:themeColor="text1"/>
          <w:spacing w:val="-3"/>
          <w:sz w:val="22"/>
          <w:szCs w:val="22"/>
        </w:rPr>
        <w:t xml:space="preserve">Brasil. Ministério do Trabalho. </w:t>
      </w:r>
      <w:r w:rsidRPr="00A60DDA">
        <w:rPr>
          <w:rFonts w:hAnsi="Arial"/>
          <w:b/>
          <w:i w:val="0"/>
          <w:iCs w:val="0"/>
          <w:color w:val="000000" w:themeColor="text1"/>
          <w:spacing w:val="-3"/>
          <w:sz w:val="22"/>
          <w:szCs w:val="22"/>
        </w:rPr>
        <w:t>Norma Regulamentadora nº 12</w:t>
      </w:r>
      <w:r w:rsidRPr="00A60DDA">
        <w:rPr>
          <w:rFonts w:hAnsi="Arial"/>
          <w:i w:val="0"/>
          <w:iCs w:val="0"/>
          <w:color w:val="000000" w:themeColor="text1"/>
          <w:spacing w:val="-3"/>
          <w:sz w:val="22"/>
          <w:szCs w:val="22"/>
        </w:rPr>
        <w:t xml:space="preserve"> – Segurança no trabalho em máquinas e equipamentos, </w:t>
      </w:r>
      <w:r w:rsidR="00EC4E79" w:rsidRPr="00A60DDA">
        <w:rPr>
          <w:rFonts w:hAnsi="Arial"/>
          <w:i w:val="0"/>
          <w:iCs w:val="0"/>
          <w:color w:val="000000" w:themeColor="text1"/>
          <w:spacing w:val="-3"/>
          <w:sz w:val="22"/>
          <w:szCs w:val="22"/>
        </w:rPr>
        <w:t>Brasília</w:t>
      </w:r>
      <w:r w:rsidRPr="00A60DDA">
        <w:rPr>
          <w:rFonts w:hAnsi="Arial"/>
          <w:i w:val="0"/>
          <w:iCs w:val="0"/>
          <w:color w:val="000000" w:themeColor="text1"/>
          <w:spacing w:val="-3"/>
          <w:sz w:val="22"/>
          <w:szCs w:val="22"/>
        </w:rPr>
        <w:t>, 1978. 89 p.</w:t>
      </w:r>
    </w:p>
    <w:p w:rsidR="0008790D" w:rsidRPr="00A60DDA" w:rsidRDefault="0008790D" w:rsidP="00425B89">
      <w:pPr>
        <w:pStyle w:val="Padro"/>
        <w:tabs>
          <w:tab w:val="left" w:pos="1079"/>
          <w:tab w:val="left" w:pos="9923"/>
          <w:tab w:val="left" w:pos="10348"/>
        </w:tabs>
        <w:spacing w:line="240" w:lineRule="auto"/>
        <w:ind w:right="350"/>
        <w:jc w:val="both"/>
        <w:rPr>
          <w:rFonts w:hAnsi="Arial"/>
          <w:i w:val="0"/>
          <w:iCs w:val="0"/>
          <w:color w:val="000000" w:themeColor="text1"/>
          <w:spacing w:val="-3"/>
          <w:sz w:val="22"/>
          <w:szCs w:val="22"/>
        </w:rPr>
      </w:pPr>
    </w:p>
    <w:p w:rsidR="00425B89" w:rsidRPr="00A60DDA" w:rsidRDefault="00425B89" w:rsidP="00425B89">
      <w:pPr>
        <w:pStyle w:val="Padro"/>
        <w:tabs>
          <w:tab w:val="left" w:pos="1079"/>
          <w:tab w:val="left" w:pos="9923"/>
          <w:tab w:val="left" w:pos="10348"/>
        </w:tabs>
        <w:spacing w:line="240" w:lineRule="auto"/>
        <w:ind w:right="350"/>
        <w:jc w:val="both"/>
        <w:rPr>
          <w:rFonts w:hAnsi="Arial"/>
          <w:i w:val="0"/>
          <w:iCs w:val="0"/>
          <w:color w:val="000000" w:themeColor="text1"/>
          <w:spacing w:val="-3"/>
          <w:sz w:val="22"/>
          <w:szCs w:val="22"/>
        </w:rPr>
      </w:pPr>
      <w:r w:rsidRPr="00A60DDA">
        <w:rPr>
          <w:rFonts w:hAnsi="Arial"/>
          <w:i w:val="0"/>
          <w:iCs w:val="0"/>
          <w:color w:val="000000" w:themeColor="text1"/>
          <w:spacing w:val="-3"/>
          <w:sz w:val="22"/>
          <w:szCs w:val="22"/>
        </w:rPr>
        <w:t xml:space="preserve">Brasil. Ministério do Trabalho. </w:t>
      </w:r>
      <w:r w:rsidRPr="00A60DDA">
        <w:rPr>
          <w:rFonts w:hAnsi="Arial"/>
          <w:b/>
          <w:i w:val="0"/>
          <w:iCs w:val="0"/>
          <w:color w:val="000000" w:themeColor="text1"/>
          <w:spacing w:val="-3"/>
          <w:sz w:val="22"/>
          <w:szCs w:val="22"/>
        </w:rPr>
        <w:t>Norma Regulamentadora nº 33</w:t>
      </w:r>
      <w:r w:rsidRPr="00A60DDA">
        <w:rPr>
          <w:rFonts w:hAnsi="Arial"/>
          <w:i w:val="0"/>
          <w:iCs w:val="0"/>
          <w:color w:val="000000" w:themeColor="text1"/>
          <w:spacing w:val="-3"/>
          <w:sz w:val="22"/>
          <w:szCs w:val="22"/>
        </w:rPr>
        <w:t xml:space="preserve"> – Segurança e saúde no trabalho em espaços confinados, </w:t>
      </w:r>
      <w:r w:rsidR="00EC4E79" w:rsidRPr="00A60DDA">
        <w:rPr>
          <w:rFonts w:hAnsi="Arial"/>
          <w:i w:val="0"/>
          <w:iCs w:val="0"/>
          <w:color w:val="000000" w:themeColor="text1"/>
          <w:spacing w:val="-3"/>
          <w:sz w:val="22"/>
          <w:szCs w:val="22"/>
        </w:rPr>
        <w:t>Brasília</w:t>
      </w:r>
      <w:r w:rsidRPr="00A60DDA">
        <w:rPr>
          <w:rFonts w:hAnsi="Arial"/>
          <w:i w:val="0"/>
          <w:iCs w:val="0"/>
          <w:color w:val="000000" w:themeColor="text1"/>
          <w:spacing w:val="-3"/>
          <w:sz w:val="22"/>
          <w:szCs w:val="22"/>
        </w:rPr>
        <w:t>, 2006. 9 p.</w:t>
      </w:r>
    </w:p>
    <w:p w:rsidR="00425B89" w:rsidRPr="00A60DDA" w:rsidRDefault="00425B89" w:rsidP="00425B89">
      <w:pPr>
        <w:pStyle w:val="Padro"/>
        <w:tabs>
          <w:tab w:val="left" w:pos="1079"/>
          <w:tab w:val="left" w:pos="9923"/>
          <w:tab w:val="left" w:pos="10348"/>
        </w:tabs>
        <w:spacing w:line="240" w:lineRule="auto"/>
        <w:ind w:right="350"/>
        <w:jc w:val="both"/>
        <w:rPr>
          <w:rFonts w:hAnsi="Arial"/>
          <w:i w:val="0"/>
          <w:iCs w:val="0"/>
          <w:color w:val="000000" w:themeColor="text1"/>
          <w:spacing w:val="-1"/>
          <w:sz w:val="22"/>
          <w:szCs w:val="22"/>
        </w:rPr>
      </w:pPr>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Brasil, Estado do Rio Grande do Sul, </w:t>
      </w:r>
      <w:r w:rsidRPr="00A60DDA">
        <w:rPr>
          <w:rFonts w:ascii="Arial" w:hAnsi="Arial" w:cs="Arial"/>
          <w:b/>
          <w:color w:val="000000" w:themeColor="text1"/>
        </w:rPr>
        <w:t>Lei Complementar 14.376</w:t>
      </w:r>
      <w:r w:rsidRPr="00A60DDA">
        <w:rPr>
          <w:rFonts w:ascii="Arial" w:hAnsi="Arial" w:cs="Arial"/>
          <w:color w:val="000000" w:themeColor="text1"/>
        </w:rPr>
        <w:t xml:space="preserve"> de 26 de dezembro de 2013. </w:t>
      </w:r>
      <w:r w:rsidRPr="00A60DDA">
        <w:rPr>
          <w:rFonts w:ascii="Arial" w:hAnsi="Arial" w:cs="Arial"/>
          <w:iCs/>
          <w:color w:val="000000" w:themeColor="text1"/>
          <w:shd w:val="clear" w:color="auto" w:fill="FFFFFF"/>
        </w:rPr>
        <w:t>Estabelece normas sobre Segurança, Prevenção e Proteção contra Incêndio nas edificações e áreas de risco de incêndio no Estado do Rio Grande do Sul e dá outras providências. Diário Oficial do Estado, nº 250 de 27 de dezembro de 2013.p. 1,17.</w:t>
      </w:r>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Brasil, Estado do Rio Grande do Sul, </w:t>
      </w:r>
      <w:r w:rsidRPr="00A60DDA">
        <w:rPr>
          <w:rFonts w:ascii="Arial" w:hAnsi="Arial" w:cs="Arial"/>
          <w:b/>
          <w:color w:val="000000" w:themeColor="text1"/>
        </w:rPr>
        <w:t>Lei Complementar 14.924</w:t>
      </w:r>
      <w:r w:rsidRPr="00A60DDA">
        <w:rPr>
          <w:rFonts w:ascii="Arial" w:hAnsi="Arial" w:cs="Arial"/>
          <w:color w:val="000000" w:themeColor="text1"/>
        </w:rPr>
        <w:t xml:space="preserve"> de 22 de setembro de 2016. Altera a Lei 14.376 de 26/12/2013 </w:t>
      </w:r>
      <w:r w:rsidR="00EC4E79" w:rsidRPr="00A60DDA">
        <w:rPr>
          <w:rFonts w:ascii="Arial" w:hAnsi="Arial" w:cs="Arial"/>
          <w:color w:val="000000" w:themeColor="text1"/>
        </w:rPr>
        <w:t xml:space="preserve">que </w:t>
      </w:r>
      <w:r w:rsidR="00EC4E79" w:rsidRPr="00A60DDA">
        <w:rPr>
          <w:rFonts w:ascii="Arial" w:hAnsi="Arial" w:cs="Arial"/>
          <w:iCs/>
          <w:color w:val="000000" w:themeColor="text1"/>
          <w:shd w:val="clear" w:color="auto" w:fill="FFFFFF"/>
        </w:rPr>
        <w:t>estabelece</w:t>
      </w:r>
      <w:r w:rsidRPr="00A60DDA">
        <w:rPr>
          <w:rFonts w:ascii="Arial" w:hAnsi="Arial" w:cs="Arial"/>
          <w:iCs/>
          <w:color w:val="000000" w:themeColor="text1"/>
          <w:shd w:val="clear" w:color="auto" w:fill="FFFFFF"/>
        </w:rPr>
        <w:t xml:space="preserve"> normas sobre Segurança, Prevenção e Proteção contra Incêndio nas edificações e áreas de risco de incêndio no Estado do Rio Grande do Sul e dá outras providências. Diário Oficial do Estado, nº 182 de 23 de setembro de 2016.p. 1,3.</w:t>
      </w:r>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Brasil, Estado do Rio Grande do Sul, </w:t>
      </w:r>
      <w:r w:rsidRPr="00A60DDA">
        <w:rPr>
          <w:rFonts w:ascii="Arial" w:hAnsi="Arial" w:cs="Arial"/>
          <w:b/>
          <w:color w:val="000000" w:themeColor="text1"/>
        </w:rPr>
        <w:t>Decreto Estadual n.º 51.803</w:t>
      </w:r>
      <w:r w:rsidRPr="00A60DDA">
        <w:rPr>
          <w:rFonts w:ascii="Arial" w:hAnsi="Arial" w:cs="Arial"/>
          <w:color w:val="000000" w:themeColor="text1"/>
        </w:rPr>
        <w:t xml:space="preserve">, de 10 de setembro de 2014. Regulamenta a Lei Complementar n.º 14.376 </w:t>
      </w:r>
      <w:r w:rsidR="00EC4E79" w:rsidRPr="00A60DDA">
        <w:rPr>
          <w:rFonts w:ascii="Arial" w:hAnsi="Arial" w:cs="Arial"/>
          <w:color w:val="000000" w:themeColor="text1"/>
        </w:rPr>
        <w:t xml:space="preserve">que </w:t>
      </w:r>
      <w:r w:rsidR="00EC4E79" w:rsidRPr="00A60DDA">
        <w:rPr>
          <w:rFonts w:ascii="Arial" w:hAnsi="Arial" w:cs="Arial"/>
          <w:iCs/>
          <w:color w:val="000000" w:themeColor="text1"/>
          <w:shd w:val="clear" w:color="auto" w:fill="FFFFFF"/>
        </w:rPr>
        <w:t>estabelece</w:t>
      </w:r>
      <w:r w:rsidRPr="00A60DDA">
        <w:rPr>
          <w:rFonts w:ascii="Arial" w:hAnsi="Arial" w:cs="Arial"/>
          <w:iCs/>
          <w:color w:val="000000" w:themeColor="text1"/>
          <w:shd w:val="clear" w:color="auto" w:fill="FFFFFF"/>
        </w:rPr>
        <w:t xml:space="preserve"> normas sobre Segurança, Prevenção e Proteção contra Incêndio nas edificações e áreas de risco de incêndio no Estado do Rio Grande do Sul e dá outras providências. Diário Oficial do Estado, nº 175 de 11 de setembro de 2014.p. 1,3.</w:t>
      </w:r>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Brasil, Estado do Rio Grande do Sul, </w:t>
      </w:r>
      <w:r w:rsidRPr="00A60DDA">
        <w:rPr>
          <w:rFonts w:ascii="Arial" w:hAnsi="Arial" w:cs="Arial"/>
          <w:b/>
          <w:color w:val="000000" w:themeColor="text1"/>
        </w:rPr>
        <w:t>Decreto Estadual n.º 53.280</w:t>
      </w:r>
      <w:r w:rsidRPr="00A60DDA">
        <w:rPr>
          <w:rFonts w:ascii="Arial" w:hAnsi="Arial" w:cs="Arial"/>
          <w:color w:val="000000" w:themeColor="text1"/>
        </w:rPr>
        <w:t xml:space="preserve">, de 01 de novembro de 2016. Altera o Decreto nº 51.803, de 10 de setembro de 2014, que regulamenta a Lei Complementar nº 14.376, de 26 de dezembro de 2013, e alterações, que estabelece normas sobre segurança, prevenção e proteção contra incêndio nas edificações e áreas de risco de incêndio no Estado do Rio Grande do Sul. </w:t>
      </w:r>
      <w:r w:rsidRPr="00A60DDA">
        <w:rPr>
          <w:rFonts w:ascii="Arial" w:hAnsi="Arial" w:cs="Arial"/>
          <w:iCs/>
          <w:color w:val="000000" w:themeColor="text1"/>
          <w:shd w:val="clear" w:color="auto" w:fill="FFFFFF"/>
        </w:rPr>
        <w:t xml:space="preserve"> Diário Oficial do Estado, nº 209 de 03 de novembro de 2016.p. 1,24.</w:t>
      </w:r>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Estado do Rio Grande do Sul, Secretaria de Segurança Pública, Comando do Corpo de Bombeiros/DTPI. </w:t>
      </w:r>
      <w:r w:rsidRPr="00A60DDA">
        <w:rPr>
          <w:rFonts w:ascii="Arial" w:hAnsi="Arial" w:cs="Arial"/>
          <w:b/>
          <w:color w:val="000000" w:themeColor="text1"/>
        </w:rPr>
        <w:t>Resolução Técnica de Transição</w:t>
      </w:r>
      <w:r w:rsidRPr="00A60DDA">
        <w:rPr>
          <w:rFonts w:ascii="Arial" w:hAnsi="Arial" w:cs="Arial"/>
          <w:iCs/>
          <w:color w:val="000000" w:themeColor="text1"/>
          <w:shd w:val="clear" w:color="auto" w:fill="FFFFFF"/>
        </w:rPr>
        <w:t xml:space="preserve"> que e</w:t>
      </w:r>
      <w:r w:rsidRPr="00A60DDA">
        <w:rPr>
          <w:rFonts w:ascii="Arial" w:hAnsi="Arial" w:cs="Arial"/>
          <w:color w:val="000000" w:themeColor="text1"/>
        </w:rPr>
        <w:t>stabelece os requisitos mínimos exigidos nas edificações, áreas de risco de incêndio e no exercício de atividades profissionais, no que tangencia a segurança contra incêndio no Estado do Rio Grande do Sul, até a publicação das Resoluções Técnicas específicas do CBMRS.</w:t>
      </w:r>
      <w:r w:rsidRPr="00A60DDA">
        <w:rPr>
          <w:rFonts w:ascii="Arial" w:hAnsi="Arial" w:cs="Arial"/>
          <w:iCs/>
          <w:color w:val="000000" w:themeColor="text1"/>
          <w:shd w:val="clear" w:color="auto" w:fill="FFFFFF"/>
        </w:rPr>
        <w:t xml:space="preserve"> Porto Alegre, 02 de julho de 2015.p. 1,10.</w:t>
      </w:r>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Estado do Rio Grande do Sul, Secretaria de Segurança Pública, Comando do Corpo de Bombeiros/DTPI. </w:t>
      </w:r>
      <w:r w:rsidRPr="00A60DDA">
        <w:rPr>
          <w:rFonts w:ascii="Arial" w:hAnsi="Arial" w:cs="Arial"/>
          <w:b/>
          <w:color w:val="000000" w:themeColor="text1"/>
        </w:rPr>
        <w:t>Resolução Técnica nº 22</w:t>
      </w:r>
      <w:r w:rsidRPr="00A60DDA">
        <w:rPr>
          <w:rFonts w:ascii="Arial" w:hAnsi="Arial" w:cs="Arial"/>
          <w:iCs/>
          <w:color w:val="000000" w:themeColor="text1"/>
          <w:shd w:val="clear" w:color="auto" w:fill="FFFFFF"/>
        </w:rPr>
        <w:t xml:space="preserve"> que e</w:t>
      </w:r>
      <w:r w:rsidRPr="00A60DDA">
        <w:rPr>
          <w:rFonts w:ascii="Arial" w:hAnsi="Arial" w:cs="Arial"/>
          <w:color w:val="000000" w:themeColor="text1"/>
        </w:rPr>
        <w:t>stabelece as medidas de segurança contra incêndio e explosão e o procedimento administrativo das edificações enquadradas no Grupo M, Divisão M-5: Silos e Armazéns, conforme Lei Complementar n.º 14.376, de 26 de dezembro de 2013, e suas alterações, e Decreto Estadual n.º 51.803, de 10 de setembro de 2014, e suas alterações.</w:t>
      </w:r>
      <w:r w:rsidR="008F7605">
        <w:rPr>
          <w:rFonts w:ascii="Arial" w:hAnsi="Arial" w:cs="Arial"/>
          <w:iCs/>
          <w:color w:val="000000" w:themeColor="text1"/>
          <w:shd w:val="clear" w:color="auto" w:fill="FFFFFF"/>
        </w:rPr>
        <w:t xml:space="preserve"> Porto Alegre, </w:t>
      </w:r>
      <w:r w:rsidR="008A223A">
        <w:rPr>
          <w:rFonts w:ascii="Arial" w:hAnsi="Arial" w:cs="Arial"/>
          <w:iCs/>
          <w:color w:val="000000" w:themeColor="text1"/>
          <w:shd w:val="clear" w:color="auto" w:fill="FFFFFF"/>
        </w:rPr>
        <w:t>06 de abril de 2017</w:t>
      </w:r>
      <w:r w:rsidRPr="00A60DDA">
        <w:rPr>
          <w:rFonts w:ascii="Arial" w:hAnsi="Arial" w:cs="Arial"/>
          <w:iCs/>
          <w:color w:val="000000" w:themeColor="text1"/>
          <w:shd w:val="clear" w:color="auto" w:fill="FFFFFF"/>
        </w:rPr>
        <w:t>.</w:t>
      </w:r>
      <w:r w:rsidR="008A223A">
        <w:rPr>
          <w:rFonts w:ascii="Arial" w:hAnsi="Arial" w:cs="Arial"/>
          <w:iCs/>
          <w:color w:val="000000" w:themeColor="text1"/>
          <w:shd w:val="clear" w:color="auto" w:fill="FFFFFF"/>
        </w:rPr>
        <w:t>p. 1,29.</w:t>
      </w:r>
      <w:bookmarkStart w:id="0" w:name="_GoBack"/>
      <w:bookmarkEnd w:id="0"/>
    </w:p>
    <w:p w:rsidR="00116DB0" w:rsidRPr="00A60DDA" w:rsidRDefault="00116DB0" w:rsidP="00116DB0">
      <w:pPr>
        <w:spacing w:line="240" w:lineRule="auto"/>
        <w:jc w:val="both"/>
        <w:rPr>
          <w:rFonts w:ascii="Arial" w:hAnsi="Arial" w:cs="Arial"/>
          <w:iCs/>
          <w:color w:val="000000" w:themeColor="text1"/>
          <w:shd w:val="clear" w:color="auto" w:fill="FFFFFF"/>
        </w:rPr>
      </w:pPr>
      <w:r w:rsidRPr="00A60DDA">
        <w:rPr>
          <w:rFonts w:ascii="Arial" w:hAnsi="Arial" w:cs="Arial"/>
          <w:color w:val="000000" w:themeColor="text1"/>
        </w:rPr>
        <w:t xml:space="preserve">Estado de São Paulo, Secretaria de Estado dos </w:t>
      </w:r>
      <w:r w:rsidR="00EC4E79" w:rsidRPr="00A60DDA">
        <w:rPr>
          <w:rFonts w:ascii="Arial" w:hAnsi="Arial" w:cs="Arial"/>
          <w:color w:val="000000" w:themeColor="text1"/>
        </w:rPr>
        <w:t>Negócios</w:t>
      </w:r>
      <w:r w:rsidRPr="00A60DDA">
        <w:rPr>
          <w:rFonts w:ascii="Arial" w:hAnsi="Arial" w:cs="Arial"/>
          <w:color w:val="000000" w:themeColor="text1"/>
        </w:rPr>
        <w:t xml:space="preserve"> da Segurança Pública, Policia Militar do Estado de São </w:t>
      </w:r>
      <w:r w:rsidR="00EC4E79" w:rsidRPr="00A60DDA">
        <w:rPr>
          <w:rFonts w:ascii="Arial" w:hAnsi="Arial" w:cs="Arial"/>
          <w:color w:val="000000" w:themeColor="text1"/>
        </w:rPr>
        <w:t>Paulo</w:t>
      </w:r>
      <w:r w:rsidRPr="00A60DDA">
        <w:rPr>
          <w:rFonts w:ascii="Arial" w:hAnsi="Arial" w:cs="Arial"/>
          <w:color w:val="000000" w:themeColor="text1"/>
        </w:rPr>
        <w:t xml:space="preserve">, Corpo de Bombeiros. </w:t>
      </w:r>
      <w:r w:rsidRPr="00A60DDA">
        <w:rPr>
          <w:rFonts w:ascii="Arial" w:hAnsi="Arial" w:cs="Arial"/>
          <w:b/>
          <w:color w:val="000000" w:themeColor="text1"/>
        </w:rPr>
        <w:t>Instrução Técnica Nº 27,</w:t>
      </w:r>
      <w:r w:rsidRPr="00A60DDA">
        <w:rPr>
          <w:rFonts w:ascii="Arial" w:hAnsi="Arial" w:cs="Arial"/>
          <w:color w:val="000000" w:themeColor="text1"/>
        </w:rPr>
        <w:t xml:space="preserve"> Armazenamento em silos.</w:t>
      </w:r>
      <w:r w:rsidRPr="00A60DDA">
        <w:rPr>
          <w:rFonts w:ascii="Arial" w:hAnsi="Arial" w:cs="Arial"/>
          <w:iCs/>
          <w:color w:val="000000" w:themeColor="text1"/>
          <w:shd w:val="clear" w:color="auto" w:fill="FFFFFF"/>
        </w:rPr>
        <w:t xml:space="preserve"> São Paulo, 2011. p. 650, 654.</w:t>
      </w:r>
    </w:p>
    <w:p w:rsidR="00116DB0" w:rsidRPr="00A60DDA" w:rsidRDefault="00116DB0" w:rsidP="00116DB0">
      <w:pPr>
        <w:spacing w:line="240" w:lineRule="auto"/>
        <w:jc w:val="both"/>
        <w:rPr>
          <w:rFonts w:ascii="Arial" w:hAnsi="Arial" w:cs="Arial"/>
          <w:iCs/>
          <w:color w:val="000000" w:themeColor="text1"/>
          <w:shd w:val="clear" w:color="auto" w:fill="FFFFFF"/>
        </w:rPr>
      </w:pPr>
    </w:p>
    <w:p w:rsidR="00CC2036" w:rsidRPr="00A60DDA" w:rsidRDefault="00CC2036" w:rsidP="0008790D">
      <w:pPr>
        <w:pStyle w:val="Padro"/>
        <w:tabs>
          <w:tab w:val="left" w:pos="1079"/>
          <w:tab w:val="left" w:pos="9923"/>
          <w:tab w:val="left" w:pos="10348"/>
        </w:tabs>
        <w:spacing w:line="240" w:lineRule="auto"/>
        <w:ind w:right="350"/>
        <w:jc w:val="both"/>
        <w:rPr>
          <w:rFonts w:hAnsi="Arial"/>
          <w:i w:val="0"/>
          <w:iCs w:val="0"/>
          <w:color w:val="000000" w:themeColor="text1"/>
          <w:sz w:val="22"/>
          <w:szCs w:val="22"/>
        </w:rPr>
      </w:pPr>
    </w:p>
    <w:p w:rsidR="009D3D11" w:rsidRPr="00A60DDA" w:rsidRDefault="009D3D11" w:rsidP="0008790D">
      <w:pPr>
        <w:pStyle w:val="Padro"/>
        <w:tabs>
          <w:tab w:val="left" w:pos="1079"/>
          <w:tab w:val="left" w:pos="9923"/>
          <w:tab w:val="left" w:pos="10348"/>
        </w:tabs>
        <w:spacing w:line="240" w:lineRule="auto"/>
        <w:ind w:right="350"/>
        <w:jc w:val="both"/>
        <w:rPr>
          <w:rFonts w:hAnsi="Arial"/>
          <w:i w:val="0"/>
          <w:iCs w:val="0"/>
          <w:color w:val="000000" w:themeColor="text1"/>
          <w:sz w:val="22"/>
          <w:szCs w:val="22"/>
        </w:rPr>
      </w:pPr>
    </w:p>
    <w:sectPr w:rsidR="009D3D11" w:rsidRPr="00A60DDA" w:rsidSect="00A60DDA">
      <w:headerReference w:type="default" r:id="rId17"/>
      <w:footerReference w:type="default" r:id="rId18"/>
      <w:pgSz w:w="11906" w:h="16838"/>
      <w:pgMar w:top="1701"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6FE" w:rsidRDefault="006016FE" w:rsidP="00DC6AAC">
      <w:pPr>
        <w:spacing w:after="0" w:line="240" w:lineRule="auto"/>
      </w:pPr>
      <w:r>
        <w:separator/>
      </w:r>
    </w:p>
  </w:endnote>
  <w:endnote w:type="continuationSeparator" w:id="0">
    <w:p w:rsidR="006016FE" w:rsidRDefault="006016FE" w:rsidP="00DC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1C" w:rsidRDefault="00E0321C">
    <w:pPr>
      <w:pStyle w:val="Rodap"/>
    </w:pPr>
  </w:p>
  <w:p w:rsidR="00D14E61" w:rsidRPr="00D14E61" w:rsidRDefault="00D14E61">
    <w:pPr>
      <w:pStyle w:val="Rodap"/>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6FE" w:rsidRDefault="006016FE" w:rsidP="00DC6AAC">
      <w:pPr>
        <w:spacing w:after="0" w:line="240" w:lineRule="auto"/>
      </w:pPr>
      <w:r>
        <w:separator/>
      </w:r>
    </w:p>
  </w:footnote>
  <w:footnote w:type="continuationSeparator" w:id="0">
    <w:p w:rsidR="006016FE" w:rsidRDefault="006016FE" w:rsidP="00DC6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572196"/>
      <w:docPartObj>
        <w:docPartGallery w:val="Page Numbers (Top of Page)"/>
        <w:docPartUnique/>
      </w:docPartObj>
    </w:sdtPr>
    <w:sdtEndPr>
      <w:rPr>
        <w:rFonts w:ascii="Arial" w:hAnsi="Arial" w:cs="Arial"/>
        <w:sz w:val="20"/>
        <w:szCs w:val="20"/>
      </w:rPr>
    </w:sdtEndPr>
    <w:sdtContent>
      <w:p w:rsidR="00A60DDA" w:rsidRPr="00A60DDA" w:rsidRDefault="00A60DDA">
        <w:pPr>
          <w:pStyle w:val="Cabealho"/>
          <w:jc w:val="right"/>
          <w:rPr>
            <w:rFonts w:ascii="Arial" w:hAnsi="Arial" w:cs="Arial"/>
            <w:sz w:val="20"/>
            <w:szCs w:val="20"/>
          </w:rPr>
        </w:pPr>
        <w:r w:rsidRPr="00A60DDA">
          <w:rPr>
            <w:rFonts w:ascii="Arial" w:hAnsi="Arial" w:cs="Arial"/>
            <w:sz w:val="20"/>
            <w:szCs w:val="20"/>
          </w:rPr>
          <w:fldChar w:fldCharType="begin"/>
        </w:r>
        <w:r w:rsidRPr="00A60DDA">
          <w:rPr>
            <w:rFonts w:ascii="Arial" w:hAnsi="Arial" w:cs="Arial"/>
            <w:sz w:val="20"/>
            <w:szCs w:val="20"/>
          </w:rPr>
          <w:instrText>PAGE   \* MERGEFORMAT</w:instrText>
        </w:r>
        <w:r w:rsidRPr="00A60DDA">
          <w:rPr>
            <w:rFonts w:ascii="Arial" w:hAnsi="Arial" w:cs="Arial"/>
            <w:sz w:val="20"/>
            <w:szCs w:val="20"/>
          </w:rPr>
          <w:fldChar w:fldCharType="separate"/>
        </w:r>
        <w:r w:rsidR="00331B44">
          <w:rPr>
            <w:rFonts w:ascii="Arial" w:hAnsi="Arial" w:cs="Arial"/>
            <w:noProof/>
            <w:sz w:val="20"/>
            <w:szCs w:val="20"/>
          </w:rPr>
          <w:t>16</w:t>
        </w:r>
        <w:r w:rsidRPr="00A60DDA">
          <w:rPr>
            <w:rFonts w:ascii="Arial" w:hAnsi="Arial" w:cs="Arial"/>
            <w:sz w:val="20"/>
            <w:szCs w:val="20"/>
          </w:rPr>
          <w:fldChar w:fldCharType="end"/>
        </w:r>
      </w:p>
    </w:sdtContent>
  </w:sdt>
  <w:p w:rsidR="00A60DDA" w:rsidRDefault="00A60DDA" w:rsidP="00A60DDA">
    <w:pPr>
      <w:pStyle w:val="Cabealho"/>
      <w:tabs>
        <w:tab w:val="clear" w:pos="4252"/>
        <w:tab w:val="clear" w:pos="8504"/>
        <w:tab w:val="left" w:pos="76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4FA7B3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AB66C7E"/>
    <w:multiLevelType w:val="hybridMultilevel"/>
    <w:tmpl w:val="761CA456"/>
    <w:lvl w:ilvl="0" w:tplc="05746AF0">
      <w:start w:val="1"/>
      <w:numFmt w:val="lowerLetter"/>
      <w:lvlText w:val="%1)"/>
      <w:lvlJc w:val="left"/>
      <w:pPr>
        <w:ind w:left="1854" w:hanging="360"/>
      </w:pPr>
      <w:rPr>
        <w:rFonts w:ascii="Arial" w:eastAsia="Times New Roman" w:hAnsi="Arial" w:cs="Arial"/>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43753329"/>
    <w:multiLevelType w:val="hybridMultilevel"/>
    <w:tmpl w:val="07FA7A76"/>
    <w:lvl w:ilvl="0" w:tplc="805604A8">
      <w:start w:val="1"/>
      <w:numFmt w:val="decimal"/>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FD08EC"/>
    <w:multiLevelType w:val="multilevel"/>
    <w:tmpl w:val="C150C030"/>
    <w:lvl w:ilvl="0">
      <w:start w:val="1"/>
      <w:numFmt w:val="decimal"/>
      <w:pStyle w:val="T1MANU"/>
      <w:suff w:val="space"/>
      <w:lvlText w:val="%1."/>
      <w:lvlJc w:val="left"/>
      <w:pPr>
        <w:ind w:left="1267" w:hanging="559"/>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E36C0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2MANU"/>
      <w:suff w:val="space"/>
      <w:lvlText w:val="%1.%2."/>
      <w:lvlJc w:val="left"/>
      <w:pPr>
        <w:ind w:left="1171" w:hanging="6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389" w:hanging="284"/>
      </w:pPr>
      <w:rPr>
        <w:rFonts w:hint="default"/>
      </w:rPr>
    </w:lvl>
    <w:lvl w:ilvl="3">
      <w:start w:val="1"/>
      <w:numFmt w:val="decimal"/>
      <w:suff w:val="space"/>
      <w:lvlText w:val="%1.%2.%3.%4."/>
      <w:lvlJc w:val="left"/>
      <w:pPr>
        <w:ind w:left="1985" w:hanging="851"/>
      </w:pPr>
      <w:rPr>
        <w:rFonts w:ascii="Arial" w:hAnsi="Arial" w:cs="Arial" w:hint="default"/>
      </w:rPr>
    </w:lvl>
    <w:lvl w:ilvl="4">
      <w:start w:val="1"/>
      <w:numFmt w:val="decimal"/>
      <w:lvlText w:val="%1.%2.%3.%4.%5."/>
      <w:lvlJc w:val="left"/>
      <w:pPr>
        <w:ind w:left="2430" w:hanging="792"/>
      </w:pPr>
      <w:rPr>
        <w:rFonts w:hint="default"/>
      </w:rPr>
    </w:lvl>
    <w:lvl w:ilvl="5">
      <w:start w:val="1"/>
      <w:numFmt w:val="decimal"/>
      <w:lvlText w:val="%1.%2.%3.%4.%5.%6."/>
      <w:lvlJc w:val="left"/>
      <w:pPr>
        <w:ind w:left="2934" w:hanging="936"/>
      </w:pPr>
      <w:rPr>
        <w:rFonts w:hint="default"/>
      </w:rPr>
    </w:lvl>
    <w:lvl w:ilvl="6">
      <w:start w:val="1"/>
      <w:numFmt w:val="decimal"/>
      <w:lvlText w:val="%1.%2.%3.%4.%5.%6.%7."/>
      <w:lvlJc w:val="left"/>
      <w:pPr>
        <w:ind w:left="3438" w:hanging="1080"/>
      </w:pPr>
      <w:rPr>
        <w:rFonts w:hint="default"/>
      </w:rPr>
    </w:lvl>
    <w:lvl w:ilvl="7">
      <w:start w:val="1"/>
      <w:numFmt w:val="decimal"/>
      <w:lvlText w:val="%1.%2.%3.%4.%5.%6.%7.%8."/>
      <w:lvlJc w:val="left"/>
      <w:pPr>
        <w:ind w:left="3942" w:hanging="1224"/>
      </w:pPr>
      <w:rPr>
        <w:rFonts w:hint="default"/>
      </w:rPr>
    </w:lvl>
    <w:lvl w:ilvl="8">
      <w:start w:val="1"/>
      <w:numFmt w:val="decimal"/>
      <w:lvlText w:val="%1.%2.%3.%4.%5.%6.%7.%8.%9."/>
      <w:lvlJc w:val="left"/>
      <w:pPr>
        <w:ind w:left="4518" w:hanging="1440"/>
      </w:pPr>
      <w:rPr>
        <w:rFonts w:hint="default"/>
      </w:rPr>
    </w:lvl>
  </w:abstractNum>
  <w:abstractNum w:abstractNumId="4" w15:restartNumberingAfterBreak="0">
    <w:nsid w:val="593C19D0"/>
    <w:multiLevelType w:val="hybridMultilevel"/>
    <w:tmpl w:val="6248028A"/>
    <w:lvl w:ilvl="0" w:tplc="A90253FE">
      <w:start w:val="1"/>
      <w:numFmt w:val="lowerLetter"/>
      <w:lvlText w:val="%1)"/>
      <w:lvlJc w:val="left"/>
      <w:pPr>
        <w:ind w:left="1425" w:hanging="360"/>
      </w:pPr>
      <w:rPr>
        <w:rFonts w:asciiTheme="minorHAnsi" w:eastAsiaTheme="minorHAnsi" w:hAnsi="Arial" w:cstheme="minorBidi"/>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BF"/>
    <w:rsid w:val="000060C3"/>
    <w:rsid w:val="00016F90"/>
    <w:rsid w:val="00023308"/>
    <w:rsid w:val="0002509D"/>
    <w:rsid w:val="00062872"/>
    <w:rsid w:val="00065558"/>
    <w:rsid w:val="00070E95"/>
    <w:rsid w:val="00081850"/>
    <w:rsid w:val="00082E81"/>
    <w:rsid w:val="000846A5"/>
    <w:rsid w:val="0008790D"/>
    <w:rsid w:val="00092E19"/>
    <w:rsid w:val="000B0AE6"/>
    <w:rsid w:val="000B3017"/>
    <w:rsid w:val="000E6A23"/>
    <w:rsid w:val="000E6CDB"/>
    <w:rsid w:val="00115AD0"/>
    <w:rsid w:val="00116DB0"/>
    <w:rsid w:val="001424F6"/>
    <w:rsid w:val="001666C1"/>
    <w:rsid w:val="001814F8"/>
    <w:rsid w:val="001A437F"/>
    <w:rsid w:val="001B393F"/>
    <w:rsid w:val="001B64CE"/>
    <w:rsid w:val="001C06F3"/>
    <w:rsid w:val="001C2CDE"/>
    <w:rsid w:val="001C5BB7"/>
    <w:rsid w:val="001D0F4E"/>
    <w:rsid w:val="001D6F81"/>
    <w:rsid w:val="001F2F8B"/>
    <w:rsid w:val="002052C1"/>
    <w:rsid w:val="00205394"/>
    <w:rsid w:val="002273E3"/>
    <w:rsid w:val="0023178C"/>
    <w:rsid w:val="00234723"/>
    <w:rsid w:val="0025133A"/>
    <w:rsid w:val="0025182B"/>
    <w:rsid w:val="00253702"/>
    <w:rsid w:val="00262CBF"/>
    <w:rsid w:val="00263DE9"/>
    <w:rsid w:val="002750EA"/>
    <w:rsid w:val="002825CE"/>
    <w:rsid w:val="00283900"/>
    <w:rsid w:val="002A0F3A"/>
    <w:rsid w:val="002A7AD8"/>
    <w:rsid w:val="002C485B"/>
    <w:rsid w:val="002E0A52"/>
    <w:rsid w:val="002F0731"/>
    <w:rsid w:val="002F47E1"/>
    <w:rsid w:val="002F48CA"/>
    <w:rsid w:val="002F4A9C"/>
    <w:rsid w:val="00302B2F"/>
    <w:rsid w:val="003109DA"/>
    <w:rsid w:val="00310ECB"/>
    <w:rsid w:val="00331B44"/>
    <w:rsid w:val="003447E8"/>
    <w:rsid w:val="003569CE"/>
    <w:rsid w:val="00380C98"/>
    <w:rsid w:val="00383A50"/>
    <w:rsid w:val="003A2687"/>
    <w:rsid w:val="003A79ED"/>
    <w:rsid w:val="003D0916"/>
    <w:rsid w:val="003D1AB7"/>
    <w:rsid w:val="003D58D2"/>
    <w:rsid w:val="003E22AC"/>
    <w:rsid w:val="003E3271"/>
    <w:rsid w:val="003F7DF2"/>
    <w:rsid w:val="0040001A"/>
    <w:rsid w:val="00420278"/>
    <w:rsid w:val="00420EBD"/>
    <w:rsid w:val="00425B89"/>
    <w:rsid w:val="0044144F"/>
    <w:rsid w:val="0044197C"/>
    <w:rsid w:val="0046583D"/>
    <w:rsid w:val="0047002F"/>
    <w:rsid w:val="00470180"/>
    <w:rsid w:val="004A5666"/>
    <w:rsid w:val="004C3CA1"/>
    <w:rsid w:val="004D5580"/>
    <w:rsid w:val="004E6BD0"/>
    <w:rsid w:val="00525E8B"/>
    <w:rsid w:val="00530AAF"/>
    <w:rsid w:val="0055616F"/>
    <w:rsid w:val="00562FFD"/>
    <w:rsid w:val="005730D6"/>
    <w:rsid w:val="005A48E6"/>
    <w:rsid w:val="005A4CB8"/>
    <w:rsid w:val="005A6748"/>
    <w:rsid w:val="005A7FD9"/>
    <w:rsid w:val="005C5063"/>
    <w:rsid w:val="005D1346"/>
    <w:rsid w:val="005D1E82"/>
    <w:rsid w:val="005D373A"/>
    <w:rsid w:val="005D48BC"/>
    <w:rsid w:val="005E0FB9"/>
    <w:rsid w:val="006016FE"/>
    <w:rsid w:val="006419A9"/>
    <w:rsid w:val="00645DD5"/>
    <w:rsid w:val="00651600"/>
    <w:rsid w:val="0066048F"/>
    <w:rsid w:val="006922E2"/>
    <w:rsid w:val="00695605"/>
    <w:rsid w:val="006A33A9"/>
    <w:rsid w:val="006C16B0"/>
    <w:rsid w:val="006C60BB"/>
    <w:rsid w:val="006C6FE1"/>
    <w:rsid w:val="006D29CE"/>
    <w:rsid w:val="006E1025"/>
    <w:rsid w:val="006E179D"/>
    <w:rsid w:val="006E2203"/>
    <w:rsid w:val="00707E67"/>
    <w:rsid w:val="0071056B"/>
    <w:rsid w:val="00732CA9"/>
    <w:rsid w:val="0074479F"/>
    <w:rsid w:val="00782E96"/>
    <w:rsid w:val="007B5560"/>
    <w:rsid w:val="007B6CBF"/>
    <w:rsid w:val="007F7E2E"/>
    <w:rsid w:val="008057D4"/>
    <w:rsid w:val="00810B70"/>
    <w:rsid w:val="008335C5"/>
    <w:rsid w:val="0083557B"/>
    <w:rsid w:val="0085693C"/>
    <w:rsid w:val="008622EB"/>
    <w:rsid w:val="00883C42"/>
    <w:rsid w:val="00892531"/>
    <w:rsid w:val="008A223A"/>
    <w:rsid w:val="008A7404"/>
    <w:rsid w:val="008B4D3F"/>
    <w:rsid w:val="008C0272"/>
    <w:rsid w:val="008E027C"/>
    <w:rsid w:val="008E100B"/>
    <w:rsid w:val="008F7605"/>
    <w:rsid w:val="00914687"/>
    <w:rsid w:val="00977AC3"/>
    <w:rsid w:val="0098235D"/>
    <w:rsid w:val="00982963"/>
    <w:rsid w:val="009A5E47"/>
    <w:rsid w:val="009D3D11"/>
    <w:rsid w:val="009D500D"/>
    <w:rsid w:val="009E5E8D"/>
    <w:rsid w:val="009F6274"/>
    <w:rsid w:val="00A01927"/>
    <w:rsid w:val="00A2442F"/>
    <w:rsid w:val="00A32AC6"/>
    <w:rsid w:val="00A404E7"/>
    <w:rsid w:val="00A40CC5"/>
    <w:rsid w:val="00A43707"/>
    <w:rsid w:val="00A516E3"/>
    <w:rsid w:val="00A60DDA"/>
    <w:rsid w:val="00A717F5"/>
    <w:rsid w:val="00A81034"/>
    <w:rsid w:val="00AB0AB9"/>
    <w:rsid w:val="00AB1BB2"/>
    <w:rsid w:val="00AB2AAB"/>
    <w:rsid w:val="00AC3FF7"/>
    <w:rsid w:val="00AD207B"/>
    <w:rsid w:val="00AF0487"/>
    <w:rsid w:val="00AF4587"/>
    <w:rsid w:val="00AF7DC7"/>
    <w:rsid w:val="00B138DF"/>
    <w:rsid w:val="00B170FB"/>
    <w:rsid w:val="00B35C85"/>
    <w:rsid w:val="00B47F18"/>
    <w:rsid w:val="00B5660F"/>
    <w:rsid w:val="00B70EC2"/>
    <w:rsid w:val="00B73433"/>
    <w:rsid w:val="00B75009"/>
    <w:rsid w:val="00B80FD4"/>
    <w:rsid w:val="00B8162F"/>
    <w:rsid w:val="00B84463"/>
    <w:rsid w:val="00BB174F"/>
    <w:rsid w:val="00BB65BF"/>
    <w:rsid w:val="00BC5628"/>
    <w:rsid w:val="00BD19B4"/>
    <w:rsid w:val="00BD1C83"/>
    <w:rsid w:val="00BD7F7D"/>
    <w:rsid w:val="00BF5045"/>
    <w:rsid w:val="00BF6DC9"/>
    <w:rsid w:val="00C03A3F"/>
    <w:rsid w:val="00C04734"/>
    <w:rsid w:val="00C12736"/>
    <w:rsid w:val="00C1363F"/>
    <w:rsid w:val="00C17273"/>
    <w:rsid w:val="00C32A58"/>
    <w:rsid w:val="00C34F6B"/>
    <w:rsid w:val="00C53CA4"/>
    <w:rsid w:val="00C63B4B"/>
    <w:rsid w:val="00C63D63"/>
    <w:rsid w:val="00C715EE"/>
    <w:rsid w:val="00C86753"/>
    <w:rsid w:val="00CA01DC"/>
    <w:rsid w:val="00CA2FAF"/>
    <w:rsid w:val="00CA3F80"/>
    <w:rsid w:val="00CB32DD"/>
    <w:rsid w:val="00CB49BA"/>
    <w:rsid w:val="00CB5805"/>
    <w:rsid w:val="00CB614E"/>
    <w:rsid w:val="00CC08D6"/>
    <w:rsid w:val="00CC2036"/>
    <w:rsid w:val="00CC3711"/>
    <w:rsid w:val="00CD779A"/>
    <w:rsid w:val="00D11A69"/>
    <w:rsid w:val="00D126EA"/>
    <w:rsid w:val="00D14E61"/>
    <w:rsid w:val="00D170C4"/>
    <w:rsid w:val="00D172DB"/>
    <w:rsid w:val="00D51C47"/>
    <w:rsid w:val="00D65712"/>
    <w:rsid w:val="00D860C5"/>
    <w:rsid w:val="00D9776D"/>
    <w:rsid w:val="00DC0F9C"/>
    <w:rsid w:val="00DC6AAC"/>
    <w:rsid w:val="00DC6D41"/>
    <w:rsid w:val="00DE56EB"/>
    <w:rsid w:val="00DE65D3"/>
    <w:rsid w:val="00DF5906"/>
    <w:rsid w:val="00E00931"/>
    <w:rsid w:val="00E0321C"/>
    <w:rsid w:val="00E063C2"/>
    <w:rsid w:val="00E15E70"/>
    <w:rsid w:val="00E27A66"/>
    <w:rsid w:val="00E334F1"/>
    <w:rsid w:val="00E4066F"/>
    <w:rsid w:val="00E47F7C"/>
    <w:rsid w:val="00E51BFA"/>
    <w:rsid w:val="00E607AA"/>
    <w:rsid w:val="00E74BD9"/>
    <w:rsid w:val="00E943D9"/>
    <w:rsid w:val="00E948DE"/>
    <w:rsid w:val="00EA0FCE"/>
    <w:rsid w:val="00EA7494"/>
    <w:rsid w:val="00EB3D17"/>
    <w:rsid w:val="00EC4E79"/>
    <w:rsid w:val="00EC4FEF"/>
    <w:rsid w:val="00EF180E"/>
    <w:rsid w:val="00F064B5"/>
    <w:rsid w:val="00F151FC"/>
    <w:rsid w:val="00F3642F"/>
    <w:rsid w:val="00F4274B"/>
    <w:rsid w:val="00F4299F"/>
    <w:rsid w:val="00F52F6D"/>
    <w:rsid w:val="00F84E84"/>
    <w:rsid w:val="00FA5C67"/>
    <w:rsid w:val="00FB055C"/>
    <w:rsid w:val="00FB550A"/>
    <w:rsid w:val="00FC2FCD"/>
    <w:rsid w:val="00FD1018"/>
    <w:rsid w:val="00FD1420"/>
    <w:rsid w:val="00FD658C"/>
    <w:rsid w:val="00FD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D1F2D1-D6A8-4331-AB10-C5FCE6C0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E32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6C6FE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C715EE"/>
    <w:pPr>
      <w:numPr>
        <w:numId w:val="1"/>
      </w:numPr>
      <w:contextualSpacing/>
    </w:pPr>
  </w:style>
  <w:style w:type="paragraph" w:styleId="NormalWeb">
    <w:name w:val="Normal (Web)"/>
    <w:basedOn w:val="Normal"/>
    <w:uiPriority w:val="99"/>
    <w:unhideWhenUsed/>
    <w:rsid w:val="00BC56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922E2"/>
  </w:style>
  <w:style w:type="character" w:styleId="Hyperlink">
    <w:name w:val="Hyperlink"/>
    <w:basedOn w:val="Fontepargpadro"/>
    <w:uiPriority w:val="99"/>
    <w:unhideWhenUsed/>
    <w:rsid w:val="00CC2036"/>
    <w:rPr>
      <w:color w:val="0563C1" w:themeColor="hyperlink"/>
      <w:u w:val="single"/>
    </w:rPr>
  </w:style>
  <w:style w:type="paragraph" w:customStyle="1" w:styleId="Padro">
    <w:name w:val="Padrão"/>
    <w:rsid w:val="00CC2036"/>
    <w:pPr>
      <w:widowControl w:val="0"/>
      <w:autoSpaceDN w:val="0"/>
      <w:adjustRightInd w:val="0"/>
      <w:spacing w:after="0" w:line="100" w:lineRule="atLeast"/>
    </w:pPr>
    <w:rPr>
      <w:rFonts w:ascii="Arial" w:eastAsia="Times New Roman" w:hAnsi="Times New Roman" w:cs="Arial"/>
      <w:i/>
      <w:iCs/>
      <w:sz w:val="24"/>
      <w:szCs w:val="24"/>
      <w:lang w:eastAsia="zh-CN"/>
    </w:rPr>
  </w:style>
  <w:style w:type="paragraph" w:styleId="PargrafodaLista">
    <w:name w:val="List Paragraph"/>
    <w:basedOn w:val="Padro"/>
    <w:uiPriority w:val="99"/>
    <w:qFormat/>
    <w:rsid w:val="00CC2036"/>
    <w:pPr>
      <w:autoSpaceDE w:val="0"/>
      <w:ind w:left="720"/>
    </w:pPr>
  </w:style>
  <w:style w:type="paragraph" w:customStyle="1" w:styleId="T1MANU">
    <w:name w:val="T1 MANU"/>
    <w:basedOn w:val="PargrafodaLista"/>
    <w:link w:val="T1MANUChar"/>
    <w:qFormat/>
    <w:rsid w:val="00C34F6B"/>
    <w:pPr>
      <w:widowControl/>
      <w:numPr>
        <w:numId w:val="2"/>
      </w:numPr>
      <w:autoSpaceDE/>
      <w:autoSpaceDN/>
      <w:adjustRightInd/>
      <w:spacing w:after="240" w:line="276" w:lineRule="auto"/>
      <w:contextualSpacing/>
      <w:outlineLvl w:val="0"/>
    </w:pPr>
    <w:rPr>
      <w:rFonts w:eastAsia="Calibri" w:hAnsi="Arial"/>
      <w:b/>
      <w:i w:val="0"/>
      <w:iCs w:val="0"/>
      <w:color w:val="E36C0A"/>
      <w:lang w:eastAsia="en-US"/>
    </w:rPr>
  </w:style>
  <w:style w:type="character" w:customStyle="1" w:styleId="T1MANUChar">
    <w:name w:val="T1 MANU Char"/>
    <w:link w:val="T1MANU"/>
    <w:rsid w:val="00C34F6B"/>
    <w:rPr>
      <w:rFonts w:ascii="Arial" w:eastAsia="Calibri" w:hAnsi="Arial" w:cs="Arial"/>
      <w:b/>
      <w:color w:val="E36C0A"/>
      <w:sz w:val="24"/>
      <w:szCs w:val="24"/>
    </w:rPr>
  </w:style>
  <w:style w:type="paragraph" w:customStyle="1" w:styleId="T2MANU">
    <w:name w:val="T2 MANU"/>
    <w:basedOn w:val="T1MANU"/>
    <w:qFormat/>
    <w:rsid w:val="00C34F6B"/>
    <w:pPr>
      <w:numPr>
        <w:ilvl w:val="1"/>
      </w:numPr>
      <w:tabs>
        <w:tab w:val="num" w:pos="360"/>
      </w:tabs>
      <w:ind w:left="360" w:hanging="360"/>
      <w:outlineLvl w:val="1"/>
    </w:pPr>
  </w:style>
  <w:style w:type="character" w:customStyle="1" w:styleId="Ttulo2Char">
    <w:name w:val="Título 2 Char"/>
    <w:basedOn w:val="Fontepargpadro"/>
    <w:link w:val="Ttulo2"/>
    <w:uiPriority w:val="9"/>
    <w:rsid w:val="006C6FE1"/>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E15E70"/>
    <w:rPr>
      <w:b/>
      <w:bCs/>
    </w:rPr>
  </w:style>
  <w:style w:type="character" w:customStyle="1" w:styleId="Ttulo1Char">
    <w:name w:val="Título 1 Char"/>
    <w:basedOn w:val="Fontepargpadro"/>
    <w:link w:val="Ttulo1"/>
    <w:uiPriority w:val="9"/>
    <w:rsid w:val="003E3271"/>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har"/>
    <w:uiPriority w:val="99"/>
    <w:unhideWhenUsed/>
    <w:rsid w:val="00DC6A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6AAC"/>
  </w:style>
  <w:style w:type="paragraph" w:styleId="Rodap">
    <w:name w:val="footer"/>
    <w:basedOn w:val="Normal"/>
    <w:link w:val="RodapChar"/>
    <w:uiPriority w:val="99"/>
    <w:unhideWhenUsed/>
    <w:rsid w:val="00DC6AAC"/>
    <w:pPr>
      <w:tabs>
        <w:tab w:val="center" w:pos="4252"/>
        <w:tab w:val="right" w:pos="8504"/>
      </w:tabs>
      <w:spacing w:after="0" w:line="240" w:lineRule="auto"/>
    </w:pPr>
  </w:style>
  <w:style w:type="character" w:customStyle="1" w:styleId="RodapChar">
    <w:name w:val="Rodapé Char"/>
    <w:basedOn w:val="Fontepargpadro"/>
    <w:link w:val="Rodap"/>
    <w:uiPriority w:val="99"/>
    <w:rsid w:val="00DC6AAC"/>
  </w:style>
  <w:style w:type="character" w:styleId="Nmerodepgina">
    <w:name w:val="page number"/>
    <w:basedOn w:val="Fontepargpadro"/>
    <w:uiPriority w:val="99"/>
    <w:unhideWhenUsed/>
    <w:rsid w:val="00A6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0596">
      <w:bodyDiv w:val="1"/>
      <w:marLeft w:val="0"/>
      <w:marRight w:val="0"/>
      <w:marTop w:val="0"/>
      <w:marBottom w:val="0"/>
      <w:divBdr>
        <w:top w:val="none" w:sz="0" w:space="0" w:color="auto"/>
        <w:left w:val="none" w:sz="0" w:space="0" w:color="auto"/>
        <w:bottom w:val="none" w:sz="0" w:space="0" w:color="auto"/>
        <w:right w:val="none" w:sz="0" w:space="0" w:color="auto"/>
      </w:divBdr>
    </w:div>
    <w:div w:id="403719070">
      <w:bodyDiv w:val="1"/>
      <w:marLeft w:val="0"/>
      <w:marRight w:val="0"/>
      <w:marTop w:val="0"/>
      <w:marBottom w:val="0"/>
      <w:divBdr>
        <w:top w:val="none" w:sz="0" w:space="0" w:color="auto"/>
        <w:left w:val="none" w:sz="0" w:space="0" w:color="auto"/>
        <w:bottom w:val="none" w:sz="0" w:space="0" w:color="auto"/>
        <w:right w:val="none" w:sz="0" w:space="0" w:color="auto"/>
      </w:divBdr>
    </w:div>
    <w:div w:id="560797776">
      <w:bodyDiv w:val="1"/>
      <w:marLeft w:val="0"/>
      <w:marRight w:val="0"/>
      <w:marTop w:val="0"/>
      <w:marBottom w:val="0"/>
      <w:divBdr>
        <w:top w:val="none" w:sz="0" w:space="0" w:color="auto"/>
        <w:left w:val="none" w:sz="0" w:space="0" w:color="auto"/>
        <w:bottom w:val="none" w:sz="0" w:space="0" w:color="auto"/>
        <w:right w:val="none" w:sz="0" w:space="0" w:color="auto"/>
      </w:divBdr>
    </w:div>
    <w:div w:id="1181771939">
      <w:bodyDiv w:val="1"/>
      <w:marLeft w:val="0"/>
      <w:marRight w:val="0"/>
      <w:marTop w:val="0"/>
      <w:marBottom w:val="0"/>
      <w:divBdr>
        <w:top w:val="none" w:sz="0" w:space="0" w:color="auto"/>
        <w:left w:val="none" w:sz="0" w:space="0" w:color="auto"/>
        <w:bottom w:val="none" w:sz="0" w:space="0" w:color="auto"/>
        <w:right w:val="none" w:sz="0" w:space="0" w:color="auto"/>
      </w:divBdr>
    </w:div>
    <w:div w:id="1664967045">
      <w:bodyDiv w:val="1"/>
      <w:marLeft w:val="0"/>
      <w:marRight w:val="0"/>
      <w:marTop w:val="0"/>
      <w:marBottom w:val="0"/>
      <w:divBdr>
        <w:top w:val="none" w:sz="0" w:space="0" w:color="auto"/>
        <w:left w:val="none" w:sz="0" w:space="0" w:color="auto"/>
        <w:bottom w:val="none" w:sz="0" w:space="0" w:color="auto"/>
        <w:right w:val="none" w:sz="0" w:space="0" w:color="auto"/>
      </w:divBdr>
    </w:div>
    <w:div w:id="1675305005">
      <w:bodyDiv w:val="1"/>
      <w:marLeft w:val="0"/>
      <w:marRight w:val="0"/>
      <w:marTop w:val="0"/>
      <w:marBottom w:val="0"/>
      <w:divBdr>
        <w:top w:val="none" w:sz="0" w:space="0" w:color="auto"/>
        <w:left w:val="none" w:sz="0" w:space="0" w:color="auto"/>
        <w:bottom w:val="none" w:sz="0" w:space="0" w:color="auto"/>
        <w:right w:val="none" w:sz="0" w:space="0" w:color="auto"/>
      </w:divBdr>
    </w:div>
    <w:div w:id="16831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ares.org.br/uploads/pdf/explosoes_com_poeiras.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tecnomoageira.com.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a.agr.br/capacidade-de-armazenagem-de-graos-continua-insuficiente-no-bras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farsul.org.br"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osetoreletric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5817</Words>
  <Characters>31416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rossi07</dc:creator>
  <cp:keywords/>
  <dc:description/>
  <cp:lastModifiedBy>rossi07</cp:lastModifiedBy>
  <cp:revision>2</cp:revision>
  <cp:lastPrinted>2017-05-23T20:53:00Z</cp:lastPrinted>
  <dcterms:created xsi:type="dcterms:W3CDTF">2017-12-08T20:41:00Z</dcterms:created>
  <dcterms:modified xsi:type="dcterms:W3CDTF">2017-12-08T20:41:00Z</dcterms:modified>
</cp:coreProperties>
</file>