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F04" w:rsidRPr="009F0DBC" w:rsidRDefault="0080155B" w:rsidP="00C75F04">
      <w:pPr>
        <w:ind w:left="0" w:firstLine="0"/>
        <w:jc w:val="center"/>
        <w:outlineLvl w:val="0"/>
        <w:rPr>
          <w:b/>
          <w:bCs/>
          <w:kern w:val="36"/>
        </w:rPr>
      </w:pPr>
      <w:r w:rsidRPr="00C851CB">
        <w:rPr>
          <w:b/>
          <w:sz w:val="28"/>
          <w:szCs w:val="28"/>
        </w:rPr>
        <w:t>SEPARAÇÃO DOS PODERES: verdade ou mito?</w:t>
      </w:r>
      <w:r w:rsidR="00C75F04" w:rsidRPr="009F0DBC">
        <w:rPr>
          <w:rStyle w:val="Refdenotaderodap"/>
          <w:bCs/>
        </w:rPr>
        <w:footnoteReference w:id="1"/>
      </w:r>
    </w:p>
    <w:p w:rsidR="002F4E89" w:rsidRPr="00935D23" w:rsidRDefault="002F4E89" w:rsidP="002F4E89">
      <w:pPr>
        <w:spacing w:line="240" w:lineRule="auto"/>
        <w:ind w:left="0" w:firstLine="0"/>
        <w:jc w:val="right"/>
        <w:rPr>
          <w:bCs/>
          <w:sz w:val="20"/>
          <w:szCs w:val="20"/>
        </w:rPr>
      </w:pPr>
    </w:p>
    <w:p w:rsidR="00C75F04" w:rsidRPr="00935D23" w:rsidRDefault="00A27581" w:rsidP="002F4E89">
      <w:pPr>
        <w:spacing w:line="240" w:lineRule="auto"/>
        <w:ind w:left="0" w:firstLine="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Carla Andrade; </w:t>
      </w:r>
      <w:proofErr w:type="spellStart"/>
      <w:r w:rsidR="0080155B" w:rsidRPr="00935D23">
        <w:rPr>
          <w:bCs/>
          <w:sz w:val="20"/>
          <w:szCs w:val="20"/>
        </w:rPr>
        <w:t>Halyna</w:t>
      </w:r>
      <w:proofErr w:type="spellEnd"/>
      <w:r w:rsidR="00FF7FFA">
        <w:rPr>
          <w:bCs/>
          <w:sz w:val="20"/>
          <w:szCs w:val="20"/>
        </w:rPr>
        <w:t xml:space="preserve"> </w:t>
      </w:r>
      <w:proofErr w:type="spellStart"/>
      <w:r w:rsidR="0080155B" w:rsidRPr="00935D23">
        <w:rPr>
          <w:bCs/>
          <w:sz w:val="20"/>
          <w:szCs w:val="20"/>
        </w:rPr>
        <w:t>Bouéres</w:t>
      </w:r>
      <w:proofErr w:type="spellEnd"/>
      <w:r>
        <w:rPr>
          <w:bCs/>
          <w:sz w:val="20"/>
          <w:szCs w:val="20"/>
        </w:rPr>
        <w:t>;</w:t>
      </w:r>
      <w:r w:rsidR="00DB078E">
        <w:rPr>
          <w:bCs/>
          <w:sz w:val="20"/>
          <w:szCs w:val="20"/>
        </w:rPr>
        <w:t xml:space="preserve"> </w:t>
      </w:r>
      <w:r w:rsidR="00DB078E" w:rsidRPr="00935D23">
        <w:rPr>
          <w:bCs/>
          <w:sz w:val="20"/>
          <w:szCs w:val="20"/>
        </w:rPr>
        <w:t>Núbia Almeida;</w:t>
      </w:r>
      <w:r>
        <w:rPr>
          <w:bCs/>
          <w:sz w:val="20"/>
          <w:szCs w:val="20"/>
        </w:rPr>
        <w:t xml:space="preserve"> Vittorio Lima</w:t>
      </w:r>
      <w:r w:rsidR="00C75F04" w:rsidRPr="0080155B">
        <w:rPr>
          <w:rStyle w:val="Refdenotaderodap"/>
          <w:bCs/>
          <w:sz w:val="20"/>
          <w:szCs w:val="20"/>
          <w:lang w:val="en-US"/>
        </w:rPr>
        <w:footnoteReference w:id="2"/>
      </w:r>
    </w:p>
    <w:p w:rsidR="00404E40" w:rsidRPr="0080155B" w:rsidRDefault="0080155B" w:rsidP="002F4E89">
      <w:pPr>
        <w:spacing w:line="240" w:lineRule="auto"/>
        <w:ind w:left="0" w:firstLine="0"/>
        <w:jc w:val="right"/>
        <w:rPr>
          <w:bCs/>
          <w:sz w:val="20"/>
          <w:szCs w:val="20"/>
        </w:rPr>
      </w:pPr>
      <w:r w:rsidRPr="0080155B">
        <w:rPr>
          <w:sz w:val="20"/>
          <w:szCs w:val="20"/>
        </w:rPr>
        <w:t>Felipe Costa Camarão</w:t>
      </w:r>
      <w:r w:rsidR="00C75F04" w:rsidRPr="0080155B">
        <w:rPr>
          <w:rStyle w:val="Refdenotaderodap"/>
          <w:bCs/>
          <w:sz w:val="20"/>
          <w:szCs w:val="20"/>
        </w:rPr>
        <w:footnoteReference w:id="3"/>
      </w:r>
    </w:p>
    <w:p w:rsidR="00404E40" w:rsidRPr="009F0DBC" w:rsidRDefault="00404E40" w:rsidP="00B64A62">
      <w:pPr>
        <w:ind w:left="0" w:firstLine="0"/>
        <w:rPr>
          <w:bCs/>
        </w:rPr>
      </w:pPr>
    </w:p>
    <w:p w:rsidR="00132647" w:rsidRPr="009F0DBC" w:rsidRDefault="00132647" w:rsidP="00B64A62">
      <w:pPr>
        <w:ind w:left="0" w:firstLine="0"/>
        <w:rPr>
          <w:rStyle w:val="Forte"/>
          <w:b w:val="0"/>
        </w:rPr>
      </w:pPr>
    </w:p>
    <w:p w:rsidR="007C504F" w:rsidRPr="002F4E89" w:rsidRDefault="007C504F" w:rsidP="002F4E89">
      <w:pPr>
        <w:pStyle w:val="SemEspaamento"/>
        <w:spacing w:line="360" w:lineRule="auto"/>
        <w:ind w:left="2268" w:firstLine="0"/>
        <w:rPr>
          <w:rStyle w:val="Forte"/>
          <w:b w:val="0"/>
          <w:bCs w:val="0"/>
          <w:sz w:val="20"/>
          <w:szCs w:val="20"/>
        </w:rPr>
      </w:pPr>
      <w:r w:rsidRPr="002F4E89">
        <w:rPr>
          <w:rStyle w:val="Forte"/>
          <w:b w:val="0"/>
          <w:sz w:val="20"/>
          <w:szCs w:val="20"/>
        </w:rPr>
        <w:t>Sumário: Introdução; 1</w:t>
      </w:r>
      <w:r w:rsidR="002F4E89" w:rsidRPr="002F4E89">
        <w:rPr>
          <w:sz w:val="20"/>
          <w:szCs w:val="20"/>
          <w:shd w:val="clear" w:color="auto" w:fill="FFFFFF"/>
        </w:rPr>
        <w:t>Autonomia dos poderes como pressuposto de validade para um estado democrático</w:t>
      </w:r>
      <w:r w:rsidR="002F4E89" w:rsidRPr="002F4E89">
        <w:rPr>
          <w:rStyle w:val="Forte"/>
          <w:b w:val="0"/>
          <w:sz w:val="20"/>
          <w:szCs w:val="20"/>
        </w:rPr>
        <w:t>; 2.</w:t>
      </w:r>
      <w:r w:rsidR="002F4E89" w:rsidRPr="002F4E89">
        <w:rPr>
          <w:sz w:val="20"/>
          <w:szCs w:val="20"/>
          <w:shd w:val="clear" w:color="auto" w:fill="FFFFFF"/>
        </w:rPr>
        <w:t xml:space="preserve">Funções atípicas de cada poder e os limites constitucionalmente estabelecidos </w:t>
      </w:r>
      <w:r w:rsidR="00DB078E">
        <w:rPr>
          <w:sz w:val="20"/>
          <w:szCs w:val="20"/>
          <w:shd w:val="clear" w:color="auto" w:fill="FFFFFF"/>
        </w:rPr>
        <w:t>à</w:t>
      </w:r>
      <w:r w:rsidR="00DB078E" w:rsidRPr="002F4E89">
        <w:rPr>
          <w:sz w:val="20"/>
          <w:szCs w:val="20"/>
          <w:shd w:val="clear" w:color="auto" w:fill="FFFFFF"/>
        </w:rPr>
        <w:t>s mesmas</w:t>
      </w:r>
      <w:r w:rsidR="002F4E89" w:rsidRPr="002F4E89">
        <w:rPr>
          <w:rStyle w:val="Forte"/>
          <w:b w:val="0"/>
          <w:sz w:val="20"/>
          <w:szCs w:val="20"/>
        </w:rPr>
        <w:t>; 2.</w:t>
      </w:r>
      <w:r w:rsidR="002F4E89" w:rsidRPr="002F4E89">
        <w:rPr>
          <w:sz w:val="20"/>
          <w:szCs w:val="20"/>
        </w:rPr>
        <w:t>1 Limites constitucionais estabelecidos nas funções atípicas</w:t>
      </w:r>
      <w:r w:rsidRPr="002F4E89">
        <w:rPr>
          <w:rStyle w:val="Forte"/>
          <w:b w:val="0"/>
          <w:sz w:val="20"/>
          <w:szCs w:val="20"/>
        </w:rPr>
        <w:t xml:space="preserve">; </w:t>
      </w:r>
      <w:r w:rsidR="002F4E89" w:rsidRPr="002F4E89">
        <w:rPr>
          <w:rStyle w:val="Forte"/>
          <w:b w:val="0"/>
          <w:sz w:val="20"/>
          <w:szCs w:val="20"/>
        </w:rPr>
        <w:t>3</w:t>
      </w:r>
      <w:r w:rsidR="002F4E89" w:rsidRPr="002F4E89">
        <w:rPr>
          <w:sz w:val="20"/>
          <w:szCs w:val="20"/>
        </w:rPr>
        <w:t xml:space="preserve">. </w:t>
      </w:r>
      <w:r w:rsidR="002F4E89" w:rsidRPr="002F4E89">
        <w:rPr>
          <w:sz w:val="20"/>
          <w:szCs w:val="20"/>
          <w:shd w:val="clear" w:color="auto" w:fill="FFFFFF"/>
        </w:rPr>
        <w:t xml:space="preserve">O princípio da separação dos poderes como limite dado aos poderes de uma CPI; 3.1 </w:t>
      </w:r>
      <w:r w:rsidR="002F4E89" w:rsidRPr="002F4E89">
        <w:rPr>
          <w:sz w:val="20"/>
          <w:szCs w:val="20"/>
        </w:rPr>
        <w:t xml:space="preserve">Princípio da separação dos poderes como forma de evitar abusos cometidos por </w:t>
      </w:r>
      <w:proofErr w:type="gramStart"/>
      <w:r w:rsidR="002F4E89" w:rsidRPr="002F4E89">
        <w:rPr>
          <w:sz w:val="20"/>
          <w:szCs w:val="20"/>
        </w:rPr>
        <w:t>CPIs.</w:t>
      </w:r>
      <w:r w:rsidR="00E90306" w:rsidRPr="002F4E89">
        <w:rPr>
          <w:rStyle w:val="Forte"/>
          <w:b w:val="0"/>
          <w:sz w:val="20"/>
          <w:szCs w:val="20"/>
        </w:rPr>
        <w:t>;</w:t>
      </w:r>
      <w:proofErr w:type="gramEnd"/>
      <w:r w:rsidR="00DB078E">
        <w:rPr>
          <w:rStyle w:val="Forte"/>
          <w:b w:val="0"/>
          <w:sz w:val="20"/>
          <w:szCs w:val="20"/>
        </w:rPr>
        <w:t xml:space="preserve"> </w:t>
      </w:r>
      <w:r w:rsidRPr="002F4E89">
        <w:rPr>
          <w:rStyle w:val="Forte"/>
          <w:b w:val="0"/>
          <w:sz w:val="20"/>
          <w:szCs w:val="20"/>
        </w:rPr>
        <w:t>Conclusão; Referências.</w:t>
      </w:r>
    </w:p>
    <w:p w:rsidR="007C504F" w:rsidRPr="009F0DBC" w:rsidRDefault="007C504F" w:rsidP="00404E40">
      <w:pPr>
        <w:ind w:left="0" w:firstLine="0"/>
        <w:rPr>
          <w:bCs/>
        </w:rPr>
      </w:pPr>
      <w:bookmarkStart w:id="0" w:name="_GoBack"/>
      <w:bookmarkEnd w:id="0"/>
    </w:p>
    <w:p w:rsidR="00404E40" w:rsidRPr="009F0DBC" w:rsidRDefault="00404E40" w:rsidP="00404E40">
      <w:pPr>
        <w:pStyle w:val="PargrafodaLista"/>
        <w:ind w:firstLine="0"/>
        <w:rPr>
          <w:b/>
          <w:bCs/>
        </w:rPr>
      </w:pPr>
    </w:p>
    <w:p w:rsidR="00B54095" w:rsidRPr="009F0DBC" w:rsidRDefault="002D7E8A" w:rsidP="00AB50AF">
      <w:pPr>
        <w:pStyle w:val="PargrafodaLista"/>
        <w:ind w:firstLine="0"/>
        <w:jc w:val="center"/>
        <w:rPr>
          <w:bCs/>
        </w:rPr>
      </w:pPr>
      <w:r w:rsidRPr="009F0DBC">
        <w:rPr>
          <w:bCs/>
        </w:rPr>
        <w:t>RESUMO</w:t>
      </w:r>
    </w:p>
    <w:p w:rsidR="002D7E8A" w:rsidRPr="009F0DBC" w:rsidRDefault="002D7E8A" w:rsidP="002D7E8A">
      <w:pPr>
        <w:ind w:left="0" w:firstLine="0"/>
        <w:jc w:val="left"/>
        <w:rPr>
          <w:bCs/>
        </w:rPr>
      </w:pPr>
    </w:p>
    <w:p w:rsidR="00404E40" w:rsidRPr="00AA6A59" w:rsidRDefault="002D7E8A" w:rsidP="00DB078E">
      <w:pPr>
        <w:ind w:left="0" w:firstLine="0"/>
        <w:rPr>
          <w:bCs/>
        </w:rPr>
      </w:pPr>
      <w:r w:rsidRPr="009F0DBC">
        <w:rPr>
          <w:bCs/>
        </w:rPr>
        <w:t xml:space="preserve">Este trabalho apresenta, a partir de uma intensa atividade de pesquisa, um breve resumo sobre </w:t>
      </w:r>
      <w:r w:rsidR="002F4E89">
        <w:rPr>
          <w:bCs/>
        </w:rPr>
        <w:t xml:space="preserve">a </w:t>
      </w:r>
      <w:r w:rsidR="002F4E89">
        <w:rPr>
          <w:shd w:val="clear" w:color="auto" w:fill="FFFFFF"/>
        </w:rPr>
        <w:t xml:space="preserve">separação dos poderes como </w:t>
      </w:r>
      <w:r w:rsidR="002F4E89" w:rsidRPr="00C851CB">
        <w:rPr>
          <w:shd w:val="clear" w:color="auto" w:fill="FFFFFF"/>
        </w:rPr>
        <w:t>princípio essencial para a harmonia do Estado</w:t>
      </w:r>
      <w:r w:rsidRPr="009F0DBC">
        <w:rPr>
          <w:bCs/>
        </w:rPr>
        <w:t>, destacando a</w:t>
      </w:r>
      <w:r w:rsidR="002F4E89">
        <w:rPr>
          <w:shd w:val="clear" w:color="auto" w:fill="FFFFFF"/>
        </w:rPr>
        <w:t xml:space="preserve"> análise</w:t>
      </w:r>
      <w:r w:rsidR="00DB078E">
        <w:rPr>
          <w:shd w:val="clear" w:color="auto" w:fill="FFFFFF"/>
        </w:rPr>
        <w:t xml:space="preserve"> </w:t>
      </w:r>
      <w:r w:rsidR="002F4E89">
        <w:rPr>
          <w:shd w:val="clear" w:color="auto" w:fill="FFFFFF"/>
        </w:rPr>
        <w:t>d</w:t>
      </w:r>
      <w:r w:rsidR="002F4E89" w:rsidRPr="00C851CB">
        <w:rPr>
          <w:shd w:val="clear" w:color="auto" w:fill="FFFFFF"/>
        </w:rPr>
        <w:t>a importância da teoria da separação dos poderes na organização do Estado contemporâneo</w:t>
      </w:r>
      <w:r w:rsidR="00BC5B98">
        <w:rPr>
          <w:shd w:val="clear" w:color="auto" w:fill="FFFFFF"/>
        </w:rPr>
        <w:t xml:space="preserve">, </w:t>
      </w:r>
      <w:r w:rsidRPr="009F0DBC">
        <w:rPr>
          <w:bCs/>
        </w:rPr>
        <w:t xml:space="preserve">mostrando </w:t>
      </w:r>
      <w:r w:rsidR="00AA6A59" w:rsidRPr="00C851CB">
        <w:rPr>
          <w:shd w:val="clear" w:color="auto" w:fill="FFFFFF"/>
        </w:rPr>
        <w:t>a autonomia dos poderes como pressuposto de vali</w:t>
      </w:r>
      <w:r w:rsidR="00AA6A59">
        <w:rPr>
          <w:shd w:val="clear" w:color="auto" w:fill="FFFFFF"/>
        </w:rPr>
        <w:t>dade para um estado democrático</w:t>
      </w:r>
      <w:r w:rsidR="00AA6A59">
        <w:rPr>
          <w:bCs/>
        </w:rPr>
        <w:t xml:space="preserve">. </w:t>
      </w:r>
      <w:r w:rsidR="00DB078E">
        <w:rPr>
          <w:bCs/>
        </w:rPr>
        <w:t>Mostrar-se-á</w:t>
      </w:r>
      <w:r w:rsidR="00AA6A59">
        <w:rPr>
          <w:bCs/>
        </w:rPr>
        <w:t xml:space="preserve"> as f</w:t>
      </w:r>
      <w:r w:rsidR="00AA6A59" w:rsidRPr="00AA6A59">
        <w:rPr>
          <w:shd w:val="clear" w:color="auto" w:fill="FFFFFF"/>
        </w:rPr>
        <w:t xml:space="preserve">unções atípicas de cada poder e os limites constitucionalmente estabelecidos </w:t>
      </w:r>
      <w:r w:rsidR="00DB078E">
        <w:rPr>
          <w:shd w:val="clear" w:color="auto" w:fill="FFFFFF"/>
        </w:rPr>
        <w:t>à</w:t>
      </w:r>
      <w:r w:rsidR="00DB078E" w:rsidRPr="00AA6A59">
        <w:rPr>
          <w:shd w:val="clear" w:color="auto" w:fill="FFFFFF"/>
        </w:rPr>
        <w:t>s mesmas</w:t>
      </w:r>
      <w:r w:rsidR="00AA6A59">
        <w:rPr>
          <w:shd w:val="clear" w:color="auto" w:fill="FFFFFF"/>
        </w:rPr>
        <w:t xml:space="preserve">, bem como </w:t>
      </w:r>
      <w:r w:rsidR="00DB078E">
        <w:rPr>
          <w:shd w:val="clear" w:color="auto" w:fill="FFFFFF"/>
        </w:rPr>
        <w:t>apresentar-se-á</w:t>
      </w:r>
      <w:r w:rsidR="00AA6A59">
        <w:rPr>
          <w:shd w:val="clear" w:color="auto" w:fill="FFFFFF"/>
        </w:rPr>
        <w:t xml:space="preserve"> o princípio da separação dos poderes como limite dado aos poderes de uma Comissão Parlamentar de Inquérito, </w:t>
      </w:r>
      <w:r w:rsidRPr="009F0DBC">
        <w:rPr>
          <w:bCs/>
        </w:rPr>
        <w:t>buscando</w:t>
      </w:r>
      <w:r w:rsidR="00AA6A59">
        <w:rPr>
          <w:bCs/>
        </w:rPr>
        <w:t xml:space="preserve"> com isso, evitas os abusos ora cometidos pelas mesmas.</w:t>
      </w:r>
    </w:p>
    <w:p w:rsidR="00750E94" w:rsidRPr="009F0DBC" w:rsidRDefault="00750E94" w:rsidP="002D7E8A">
      <w:pPr>
        <w:ind w:left="0" w:firstLine="0"/>
        <w:rPr>
          <w:bCs/>
        </w:rPr>
      </w:pPr>
    </w:p>
    <w:p w:rsidR="00750E94" w:rsidRPr="009F0DBC" w:rsidRDefault="00750E94" w:rsidP="002D7E8A">
      <w:pPr>
        <w:ind w:left="0" w:firstLine="0"/>
        <w:rPr>
          <w:bCs/>
        </w:rPr>
      </w:pPr>
      <w:r w:rsidRPr="009F0DBC">
        <w:rPr>
          <w:bCs/>
        </w:rPr>
        <w:t xml:space="preserve">Palavras-chave: </w:t>
      </w:r>
      <w:r w:rsidR="00AA6A59">
        <w:rPr>
          <w:bCs/>
        </w:rPr>
        <w:t>Estado</w:t>
      </w:r>
      <w:r w:rsidRPr="009F0DBC">
        <w:rPr>
          <w:bCs/>
        </w:rPr>
        <w:t xml:space="preserve">.  </w:t>
      </w:r>
      <w:r w:rsidR="00AA6A59">
        <w:rPr>
          <w:bCs/>
        </w:rPr>
        <w:t>Constituição</w:t>
      </w:r>
      <w:r w:rsidRPr="009F0DBC">
        <w:rPr>
          <w:bCs/>
        </w:rPr>
        <w:t xml:space="preserve">.   Justiça.   </w:t>
      </w:r>
      <w:r w:rsidR="00AA6A59">
        <w:rPr>
          <w:bCs/>
        </w:rPr>
        <w:t>Separação de poderes</w:t>
      </w:r>
      <w:r w:rsidRPr="009F0DBC">
        <w:rPr>
          <w:bCs/>
        </w:rPr>
        <w:t>.</w:t>
      </w:r>
    </w:p>
    <w:p w:rsidR="00750E94" w:rsidRDefault="00750E94" w:rsidP="002D7E8A">
      <w:pPr>
        <w:ind w:left="0" w:firstLine="0"/>
        <w:rPr>
          <w:bCs/>
        </w:rPr>
      </w:pPr>
    </w:p>
    <w:p w:rsidR="00AB50AF" w:rsidRDefault="00AB50AF" w:rsidP="002D7E8A">
      <w:pPr>
        <w:ind w:left="0" w:firstLine="0"/>
        <w:rPr>
          <w:bCs/>
        </w:rPr>
      </w:pPr>
    </w:p>
    <w:p w:rsidR="00AB50AF" w:rsidRDefault="00AB50AF" w:rsidP="002D7E8A">
      <w:pPr>
        <w:ind w:left="0" w:firstLine="0"/>
        <w:rPr>
          <w:bCs/>
        </w:rPr>
      </w:pPr>
    </w:p>
    <w:p w:rsidR="00AB50AF" w:rsidRDefault="00AB50AF" w:rsidP="002D7E8A">
      <w:pPr>
        <w:ind w:left="0" w:firstLine="0"/>
        <w:rPr>
          <w:bCs/>
        </w:rPr>
      </w:pPr>
    </w:p>
    <w:p w:rsidR="00AB50AF" w:rsidRDefault="00AB50AF" w:rsidP="002D7E8A">
      <w:pPr>
        <w:ind w:left="0" w:firstLine="0"/>
        <w:rPr>
          <w:bCs/>
        </w:rPr>
      </w:pPr>
    </w:p>
    <w:p w:rsidR="00AB50AF" w:rsidRDefault="00AB50AF" w:rsidP="002D7E8A">
      <w:pPr>
        <w:ind w:left="0" w:firstLine="0"/>
        <w:rPr>
          <w:bCs/>
        </w:rPr>
      </w:pPr>
    </w:p>
    <w:p w:rsidR="0080155B" w:rsidRPr="009F0DBC" w:rsidRDefault="0080155B" w:rsidP="002D7E8A">
      <w:pPr>
        <w:ind w:left="0" w:firstLine="0"/>
        <w:rPr>
          <w:bCs/>
        </w:rPr>
      </w:pPr>
    </w:p>
    <w:p w:rsidR="000D2A9B" w:rsidRDefault="00750E94" w:rsidP="00132647">
      <w:pPr>
        <w:ind w:left="0" w:firstLine="0"/>
        <w:rPr>
          <w:b/>
          <w:bCs/>
        </w:rPr>
      </w:pPr>
      <w:r w:rsidRPr="009F0DBC">
        <w:rPr>
          <w:b/>
          <w:bCs/>
        </w:rPr>
        <w:lastRenderedPageBreak/>
        <w:t>INTRODUÇÃO</w:t>
      </w:r>
    </w:p>
    <w:p w:rsidR="0006154E" w:rsidRDefault="0006154E" w:rsidP="0006154E">
      <w:pPr>
        <w:pStyle w:val="PargrafodaLista"/>
        <w:spacing w:before="100" w:beforeAutospacing="1" w:after="120"/>
        <w:ind w:left="0" w:firstLine="709"/>
      </w:pPr>
      <w:r>
        <w:t xml:space="preserve">O presente </w:t>
      </w:r>
      <w:proofErr w:type="spellStart"/>
      <w:r w:rsidRPr="0006154E">
        <w:rPr>
          <w:i/>
        </w:rPr>
        <w:t>paper</w:t>
      </w:r>
      <w:r w:rsidRPr="00642BC4">
        <w:t>se</w:t>
      </w:r>
      <w:proofErr w:type="spellEnd"/>
      <w:r w:rsidRPr="00642BC4">
        <w:t xml:space="preserve"> propõe a sopesar a separação dos poderes aplicável ao Brasil pela Constituição Federal</w:t>
      </w:r>
      <w:r>
        <w:t>, discorrendo sobre informações de sua origem, a forma de atuação, divisão e execução, suscitando os limites de cada poder em relação ao outro, como também o limite dado a uma Comissão Parlamentar de Inquérito e sua instrumentalização.</w:t>
      </w:r>
    </w:p>
    <w:p w:rsidR="00817247" w:rsidRDefault="00F434F1" w:rsidP="0006154E">
      <w:pPr>
        <w:pStyle w:val="PargrafodaLista"/>
        <w:spacing w:before="100" w:beforeAutospacing="1" w:after="120"/>
        <w:ind w:left="0" w:firstLine="709"/>
      </w:pPr>
      <w:r w:rsidRPr="00F434F1">
        <w:t xml:space="preserve">A separação dos poderes, pois, para Montesquieu, corresponde na divisão dos Poderes em três esferas, quais sejam: O Poder Legislativo; Executivo e o Poder Judiciário.  Ao primeiro corresponderia o Poder de fazer as leis; ao segundo a prerrogativa de julgar as demandas e conflitos entre particulares, e ao terceiro, a aplicação das leis e resoluções geradas pelo segundo, bem como resolução das “ações prontas”, devendo “sempre se ater ao que está disposto na lei”. (MONTESQUIEU, 1987, p. 172). </w:t>
      </w:r>
    </w:p>
    <w:p w:rsidR="00F434F1" w:rsidRPr="00F434F1" w:rsidRDefault="00F434F1" w:rsidP="00817247">
      <w:pPr>
        <w:pStyle w:val="PargrafodaLista"/>
        <w:spacing w:before="100" w:beforeAutospacing="1" w:after="120"/>
        <w:ind w:left="0" w:firstLine="0"/>
      </w:pPr>
      <w:r w:rsidRPr="00F434F1">
        <w:t xml:space="preserve">A doutrina da Separação dos Poderes existe para que haja um controle de um poder sobre o outro, a fim de que a ordem constitucional seja alcançada em sua plenitude. Já dizia Montesquieu: </w:t>
      </w:r>
    </w:p>
    <w:p w:rsidR="00F434F1" w:rsidRPr="00817247" w:rsidRDefault="00F434F1" w:rsidP="00817247">
      <w:pPr>
        <w:spacing w:before="100" w:beforeAutospacing="1" w:after="120"/>
        <w:ind w:left="2268" w:firstLine="0"/>
        <w:rPr>
          <w:sz w:val="20"/>
          <w:szCs w:val="20"/>
        </w:rPr>
      </w:pPr>
      <w:r w:rsidRPr="00817247">
        <w:rPr>
          <w:sz w:val="20"/>
          <w:szCs w:val="20"/>
        </w:rPr>
        <w:t>[...] todo homem que tem poder é levado a abusar dele. Vai até onde encontrar limites. Quem diria! A própria virtude precisa de limites. Para que não possam abusar do poder, pela disposição das coisas, o poder freie o poder. (MONTESQUIEU, 1987, p. 136).</w:t>
      </w:r>
    </w:p>
    <w:p w:rsidR="00817247" w:rsidRDefault="00817247" w:rsidP="0006154E">
      <w:pPr>
        <w:spacing w:before="100" w:beforeAutospacing="1" w:after="120"/>
        <w:ind w:left="0" w:firstLine="709"/>
        <w:rPr>
          <w:shd w:val="clear" w:color="auto" w:fill="FFFFFF"/>
        </w:rPr>
      </w:pPr>
      <w:r>
        <w:rPr>
          <w:shd w:val="clear" w:color="auto" w:fill="FFFFFF"/>
        </w:rPr>
        <w:t>O</w:t>
      </w:r>
      <w:r w:rsidR="00F434F1" w:rsidRPr="00F434F1">
        <w:rPr>
          <w:shd w:val="clear" w:color="auto" w:fill="FFFFFF"/>
        </w:rPr>
        <w:t xml:space="preserve"> poder deve</w:t>
      </w:r>
      <w:r w:rsidR="00F434F1">
        <w:rPr>
          <w:shd w:val="clear" w:color="auto" w:fill="FFFFFF"/>
        </w:rPr>
        <w:t xml:space="preserve">ndo ser </w:t>
      </w:r>
      <w:r w:rsidR="00F434F1" w:rsidRPr="00F434F1">
        <w:rPr>
          <w:shd w:val="clear" w:color="auto" w:fill="FFFFFF"/>
        </w:rPr>
        <w:t>controlado pelo próprio</w:t>
      </w:r>
      <w:r w:rsidR="00F434F1">
        <w:rPr>
          <w:shd w:val="clear" w:color="auto" w:fill="FFFFFF"/>
        </w:rPr>
        <w:t xml:space="preserve"> </w:t>
      </w:r>
      <w:proofErr w:type="spellStart"/>
      <w:r w:rsidR="00F434F1">
        <w:rPr>
          <w:shd w:val="clear" w:color="auto" w:fill="FFFFFF"/>
        </w:rPr>
        <w:t>poderremete</w:t>
      </w:r>
      <w:proofErr w:type="spellEnd"/>
      <w:r w:rsidR="00F434F1">
        <w:rPr>
          <w:shd w:val="clear" w:color="auto" w:fill="FFFFFF"/>
        </w:rPr>
        <w:t xml:space="preserve"> à ideia de interligação entre as </w:t>
      </w:r>
      <w:proofErr w:type="spellStart"/>
      <w:r w:rsidR="00F434F1">
        <w:rPr>
          <w:shd w:val="clear" w:color="auto" w:fill="FFFFFF"/>
        </w:rPr>
        <w:t>açõesdos</w:t>
      </w:r>
      <w:proofErr w:type="spellEnd"/>
      <w:r w:rsidR="00F434F1">
        <w:rPr>
          <w:shd w:val="clear" w:color="auto" w:fill="FFFFFF"/>
        </w:rPr>
        <w:t xml:space="preserve"> incumbidos de executar cada funç</w:t>
      </w:r>
      <w:r>
        <w:rPr>
          <w:shd w:val="clear" w:color="auto" w:fill="FFFFFF"/>
        </w:rPr>
        <w:t>ão, estabelecendo</w:t>
      </w:r>
      <w:r w:rsidR="00F434F1" w:rsidRPr="00F434F1">
        <w:rPr>
          <w:shd w:val="clear" w:color="auto" w:fill="FFFFFF"/>
        </w:rPr>
        <w:t xml:space="preserve"> uma clara divisão nas competências de cada um deles, e uma interdependência que garanta uma gestão compartilhada e homogênea.</w:t>
      </w:r>
    </w:p>
    <w:p w:rsidR="00F434F1" w:rsidRDefault="00F434F1" w:rsidP="0006154E">
      <w:pPr>
        <w:ind w:left="0" w:firstLine="709"/>
      </w:pPr>
      <w:r w:rsidRPr="00F434F1">
        <w:t>Esta correspondência entre as funções, contudo, não é exclusiva. Em outras palavras: a atividade do Legislativo não é exclusivamente legislar, assim como as atividades do Executivo e Judiciário não são exclusivamente administrar e julgar. Algumas dessas funções, que não têm relação direta com a denominação do “poder” respectivo, representam a chamada doutrina dos “Freios e Contrapesos” (</w:t>
      </w:r>
      <w:proofErr w:type="spellStart"/>
      <w:r w:rsidRPr="00F434F1">
        <w:t>ChecksandBallances</w:t>
      </w:r>
      <w:proofErr w:type="spellEnd"/>
      <w:r w:rsidRPr="00F434F1">
        <w:t xml:space="preserve">), isto é, mecanismos com a finalidade de viabilizar o exercício harmonioso do poder entre os diferentes </w:t>
      </w:r>
      <w:proofErr w:type="spellStart"/>
      <w:r w:rsidRPr="00F434F1">
        <w:t>titulares.Assim</w:t>
      </w:r>
      <w:proofErr w:type="spellEnd"/>
      <w:r w:rsidRPr="00F434F1">
        <w:t xml:space="preserve">, não existe uma separação absoluta entre os poderes, pois todos eles legislam, administram e julgam. Cada Poder possui uma função típica, exercida com preponderância, e uma função típica, exercida secundariamente. A função típica de um órgão é atípica dos outros. </w:t>
      </w:r>
    </w:p>
    <w:p w:rsidR="007230D3" w:rsidRDefault="00737FE4" w:rsidP="007230D3">
      <w:pPr>
        <w:ind w:left="0" w:firstLine="709"/>
      </w:pPr>
      <w:r>
        <w:lastRenderedPageBreak/>
        <w:t xml:space="preserve">Outro aspecto a ser analisado, é a inserção das Comissões Parlamentares de Inquérito </w:t>
      </w:r>
      <w:r w:rsidR="0006154E">
        <w:t xml:space="preserve">como </w:t>
      </w:r>
      <w:r w:rsidR="0006154E" w:rsidRPr="00C851CB">
        <w:t>investigações</w:t>
      </w:r>
      <w:r w:rsidRPr="00C851CB">
        <w:t xml:space="preserve"> conduzidas pelo poder Legislativo</w:t>
      </w:r>
      <w:r>
        <w:t>, agindo</w:t>
      </w:r>
      <w:r w:rsidRPr="00C851CB">
        <w:t xml:space="preserve"> em nome da instituição</w:t>
      </w:r>
      <w:r>
        <w:t>, exercendo,</w:t>
      </w:r>
      <w:r w:rsidRPr="00C851CB">
        <w:t xml:space="preserve"> portanto, um </w:t>
      </w:r>
      <w:r w:rsidR="0006154E">
        <w:t xml:space="preserve">papel fundamental de instrumentalização e fiscalização da Administração Pública. Contudo, essa atuação é limitada, faz-se necessário estabelecer limites a esses poderes das </w:t>
      </w:r>
      <w:proofErr w:type="spellStart"/>
      <w:r w:rsidR="0006154E">
        <w:t>CPI’s</w:t>
      </w:r>
      <w:proofErr w:type="spellEnd"/>
      <w:r w:rsidR="0006154E">
        <w:t xml:space="preserve">, esta não podendo substituir </w:t>
      </w:r>
      <w:r w:rsidRPr="00C851CB">
        <w:t>à ação do Ministério Público ou do Poder Judiciário para exercer competências constitucionalm</w:t>
      </w:r>
      <w:r w:rsidR="0006154E">
        <w:t>ente reservadas a esses órgãos.</w:t>
      </w:r>
    </w:p>
    <w:p w:rsidR="007230D3" w:rsidRDefault="007230D3" w:rsidP="007230D3">
      <w:pPr>
        <w:ind w:left="0" w:firstLine="709"/>
      </w:pPr>
    </w:p>
    <w:p w:rsidR="007230D3" w:rsidRPr="00C76918" w:rsidRDefault="007230D3" w:rsidP="007230D3">
      <w:pPr>
        <w:pStyle w:val="PargrafodaLista"/>
        <w:numPr>
          <w:ilvl w:val="0"/>
          <w:numId w:val="17"/>
        </w:numPr>
        <w:spacing w:after="179" w:line="240" w:lineRule="auto"/>
        <w:rPr>
          <w:sz w:val="28"/>
          <w:szCs w:val="28"/>
        </w:rPr>
      </w:pPr>
      <w:r w:rsidRPr="00C76918">
        <w:rPr>
          <w:b/>
          <w:sz w:val="28"/>
          <w:szCs w:val="28"/>
          <w:shd w:val="clear" w:color="auto" w:fill="FFFFFF"/>
        </w:rPr>
        <w:t>Autonomia dos poderes como pressuposto de validade para um estado democrático</w:t>
      </w:r>
      <w:r w:rsidRPr="00C76918">
        <w:rPr>
          <w:rFonts w:eastAsia="Arial"/>
          <w:b/>
          <w:sz w:val="28"/>
          <w:szCs w:val="28"/>
        </w:rPr>
        <w:t xml:space="preserve">. </w:t>
      </w:r>
      <w:r w:rsidRPr="00C76918">
        <w:rPr>
          <w:rFonts w:eastAsia="Arial"/>
          <w:b/>
          <w:sz w:val="28"/>
          <w:szCs w:val="28"/>
        </w:rPr>
        <w:tab/>
      </w:r>
    </w:p>
    <w:p w:rsidR="007230D3" w:rsidRDefault="007230D3" w:rsidP="007230D3">
      <w:pPr>
        <w:spacing w:after="120"/>
        <w:ind w:left="0" w:firstLine="709"/>
        <w:rPr>
          <w:shd w:val="clear" w:color="auto" w:fill="FFFFFF"/>
        </w:rPr>
      </w:pPr>
      <w:r w:rsidRPr="000A184E">
        <w:t xml:space="preserve">O Estado Democrático de Direito necessita do entendimento da Separação dos poderes como um princípio constitucional, de forma a garantir a manutenção do organismo estatal, suprindo o constitucionalismo, correspondendo à forma tripartite, </w:t>
      </w:r>
      <w:proofErr w:type="spellStart"/>
      <w:r w:rsidRPr="000A184E">
        <w:t>esta</w:t>
      </w:r>
      <w:proofErr w:type="spellEnd"/>
      <w:r w:rsidRPr="000A184E">
        <w:t xml:space="preserve"> sendo composta pelos poderes Executivo, Legislativo e Judiciário, cada um com atribuições especificas, independentes e harmônicas entre si, sendo notado no Brasil, uma espécie de supremacia entre eles, indo de encontro com a Constituição Federal, exercendo funções atípicas àquelas atribuídas, o que remete à uma certa intervenção de um</w:t>
      </w:r>
      <w:r>
        <w:t>a</w:t>
      </w:r>
      <w:r w:rsidRPr="000A184E">
        <w:t xml:space="preserve"> na esfera da competência do outro, uma espécie de interdependência dos mesmos, com isso, nos recordando à Teoria dos Freios e Contrapesos criada por Montesquieu, onde o mesmo defendia que os poderes </w:t>
      </w:r>
      <w:r>
        <w:t>deveriam ser limitados e autônomos</w:t>
      </w:r>
      <w:r w:rsidRPr="000A184E">
        <w:t xml:space="preserve">, </w:t>
      </w:r>
      <w:r w:rsidRPr="000A184E">
        <w:rPr>
          <w:shd w:val="clear" w:color="auto" w:fill="FFFFFF"/>
        </w:rPr>
        <w:t>o que aconteceria na realidade é a especialização das funções entre entes diversos que, conjuntamente, exercem o poder do Estado</w:t>
      </w:r>
      <w:r>
        <w:rPr>
          <w:shd w:val="clear" w:color="auto" w:fill="FFFFFF"/>
        </w:rPr>
        <w:t>.</w:t>
      </w:r>
    </w:p>
    <w:p w:rsidR="007230D3" w:rsidRPr="00C851CB" w:rsidRDefault="007230D3" w:rsidP="007230D3">
      <w:pPr>
        <w:spacing w:after="120"/>
        <w:ind w:left="0" w:firstLine="709"/>
      </w:pPr>
      <w:r w:rsidRPr="00C851CB">
        <w:t xml:space="preserve">Para o reconhecimento de um Estado Democrático de Direito, faz-se necessário o atendimento da Teoria da Separação dos Poderes como um princípio geral do Direito Constitucional. É, portanto, fundamental que esse princípio seja observado como forma de suprir o Constitucionalismo e garantir a manutenção do organismo estatal. Na sua formulação clássica, a Separação dos Poderes corresponde à forma tripartite, que vem a ser o Poder Legislativo, o Poder Executivo, e o Poder Judiciário. Ao primeiro, corresponderia à função legislativa, que compreende a edição de regras gerais, abstratas, impessoais e inovadoras da ordem jurídica, sendo, portanto, as leis. Ao segundo Poder, pois, cumpre a função jurisdicional; tem como escopo aplicar o direito nos casos concretos, dirimindo conflitos de interesse. (SILVA, 2006). </w:t>
      </w:r>
    </w:p>
    <w:p w:rsidR="007230D3" w:rsidRPr="00C851CB" w:rsidRDefault="007230D3" w:rsidP="007230D3">
      <w:pPr>
        <w:spacing w:after="120"/>
        <w:ind w:left="0" w:firstLine="709"/>
      </w:pPr>
      <w:r w:rsidRPr="00C851CB">
        <w:t xml:space="preserve">Por fim, a função executiva, apropriado ao Poder Executivo, que se delega de resolver os problemas concretos e individualizados, tomando como base as leis. A este Poder, como equivocadamente se entende, não cabe somente a execução das leis, comportando também </w:t>
      </w:r>
      <w:r w:rsidRPr="00C851CB">
        <w:lastRenderedPageBreak/>
        <w:t xml:space="preserve">privilégios de abranger todos os atos e fatos jurídicos que não tenham caráter geral ou imparcial. </w:t>
      </w:r>
      <w:r w:rsidRPr="00C851CB">
        <w:br/>
        <w:t xml:space="preserve">No entanto, nota-se, no Brasil, uma supremacia de um dos poderes em detrimento dos outros, desvirtuando a separação dos poderes previsto pela Constituição Federal. O Poder Executivo, além de administrar a coisa pública, sendo este responsável pela função de estado e de governo, tem atribuições que lhe são dadas constitucionalmente que o permitem uma intervenção indevida na esfera de atuação dos outros dois poderes da República. </w:t>
      </w:r>
    </w:p>
    <w:p w:rsidR="007230D3" w:rsidRPr="00C851CB" w:rsidRDefault="007230D3" w:rsidP="007230D3">
      <w:pPr>
        <w:spacing w:after="120"/>
        <w:ind w:left="0" w:firstLine="709"/>
      </w:pPr>
      <w:r w:rsidRPr="00C851CB">
        <w:rPr>
          <w:shd w:val="clear" w:color="auto" w:fill="FFFFFF"/>
        </w:rPr>
        <w:t>Essa intervenção indevida de um poder na esfera da atuação do outro, remete-nos à importância do Filósofo Montesquieu a Teoria da Separação dos Poderes, pois este era um fiel adversário do absolutismo, e acreditava que para rechaçar os governos absolutistas e evitar a elaboração de normas prepotentes, seria de fundamental importância o estabelecimento de uma divisão, esta contendo limites e autonomias para cada poder. Com isto, cria-se a ideia de que só o poder controla o poder, por isso, o sistema de freios e contrapesos, onde cada poder é autônomo e deve exercer determinada função, este poder devendo ser controlado pelos outros poderes, sendo então independentes e harmônicos entre si.</w:t>
      </w:r>
    </w:p>
    <w:p w:rsidR="007230D3" w:rsidRPr="00F434F1" w:rsidRDefault="007230D3" w:rsidP="001369BA">
      <w:pPr>
        <w:pStyle w:val="NormalWeb"/>
        <w:shd w:val="clear" w:color="auto" w:fill="FFFFFF"/>
        <w:spacing w:before="0" w:beforeAutospacing="0" w:after="150" w:afterAutospacing="0" w:line="360" w:lineRule="auto"/>
        <w:ind w:firstLine="709"/>
        <w:jc w:val="both"/>
      </w:pPr>
      <w:r w:rsidRPr="00F434F1">
        <w:t xml:space="preserve">Um dos objetivos de Montesquieu era evitar que governos absolutistas voltassem ao poder. </w:t>
      </w:r>
      <w:r w:rsidR="00055C95">
        <w:t xml:space="preserve">Na </w:t>
      </w:r>
      <w:r w:rsidRPr="00F434F1">
        <w:t>visão</w:t>
      </w:r>
      <w:r w:rsidR="00055C95">
        <w:t xml:space="preserve"> de Montesquieu</w:t>
      </w:r>
      <w:r w:rsidRPr="00F434F1">
        <w:t>, cada Poder teria</w:t>
      </w:r>
      <w:r w:rsidR="00055C95">
        <w:t xml:space="preserve"> como prioridade</w:t>
      </w:r>
      <w:r w:rsidRPr="00F434F1">
        <w:t xml:space="preserve"> uma f</w:t>
      </w:r>
      <w:r w:rsidR="00055C95">
        <w:t>unção específica</w:t>
      </w:r>
      <w:r w:rsidRPr="00F434F1">
        <w:t xml:space="preserve">, ainda que </w:t>
      </w:r>
      <w:r w:rsidR="001369BA">
        <w:t xml:space="preserve">dentro de sua própria administração, </w:t>
      </w:r>
      <w:r w:rsidRPr="00F434F1">
        <w:t xml:space="preserve">pudesse exercer também funções dos outros Poderes. O sistema de Freios e Contrapesos consiste no controle do poder pelo próprio poder, sendo que cada Poder teria autonomia para exercer sua função, </w:t>
      </w:r>
      <w:r w:rsidR="001369BA">
        <w:t>mas, sendo controlados pelos demais</w:t>
      </w:r>
      <w:r w:rsidRPr="00F434F1">
        <w:t xml:space="preserve">. </w:t>
      </w:r>
    </w:p>
    <w:p w:rsidR="007230D3" w:rsidRPr="00F434F1" w:rsidRDefault="007230D3" w:rsidP="001369BA">
      <w:pPr>
        <w:ind w:left="0" w:firstLine="357"/>
      </w:pPr>
      <w:r w:rsidRPr="00F434F1">
        <w:rPr>
          <w:shd w:val="clear" w:color="auto" w:fill="FFFFFF"/>
        </w:rPr>
        <w:t>Aplicar o sistema de freios e contrapesos significa</w:t>
      </w:r>
      <w:r w:rsidR="001369BA">
        <w:rPr>
          <w:shd w:val="clear" w:color="auto" w:fill="FFFFFF"/>
        </w:rPr>
        <w:t xml:space="preserve"> manter certo equilíbrio, de forma a conter </w:t>
      </w:r>
      <w:r w:rsidRPr="00F434F1">
        <w:rPr>
          <w:shd w:val="clear" w:color="auto" w:fill="FFFFFF"/>
        </w:rPr>
        <w:t>os abusos dos outros poderes. Por exemplo, o judiciário, ao declarar inconstitucionalidade de uma Lei é um freio ao ato Legislativo que poderia conter uma</w:t>
      </w:r>
      <w:r w:rsidR="001369BA">
        <w:rPr>
          <w:shd w:val="clear" w:color="auto" w:fill="FFFFFF"/>
        </w:rPr>
        <w:t xml:space="preserve"> arbitrariedade, ao ponto </w:t>
      </w:r>
      <w:r w:rsidRPr="00F434F1">
        <w:rPr>
          <w:shd w:val="clear" w:color="auto" w:fill="FFFFFF"/>
        </w:rPr>
        <w:t>que todos os poderes possuem funções distintas</w:t>
      </w:r>
      <w:r w:rsidR="001369BA">
        <w:rPr>
          <w:shd w:val="clear" w:color="auto" w:fill="FFFFFF"/>
        </w:rPr>
        <w:t xml:space="preserve"> seria o contrapeso</w:t>
      </w:r>
      <w:r w:rsidRPr="00F434F1">
        <w:rPr>
          <w:shd w:val="clear" w:color="auto" w:fill="FFFFFF"/>
        </w:rPr>
        <w:t xml:space="preserve">, fazendo assim com </w:t>
      </w:r>
      <w:r w:rsidR="001369BA">
        <w:rPr>
          <w:shd w:val="clear" w:color="auto" w:fill="FFFFFF"/>
        </w:rPr>
        <w:t>que hierarquicamente tornem-se</w:t>
      </w:r>
      <w:r w:rsidRPr="00F434F1">
        <w:rPr>
          <w:shd w:val="clear" w:color="auto" w:fill="FFFFFF"/>
        </w:rPr>
        <w:t xml:space="preserve"> poderes harmônicos e independentes.</w:t>
      </w:r>
    </w:p>
    <w:p w:rsidR="00F87510" w:rsidRDefault="00F87510" w:rsidP="00F87510">
      <w:pPr>
        <w:spacing w:after="120"/>
        <w:ind w:left="0" w:firstLine="0"/>
        <w:rPr>
          <w:b/>
        </w:rPr>
      </w:pPr>
    </w:p>
    <w:p w:rsidR="00F87510" w:rsidRPr="006B6507" w:rsidRDefault="00F87510" w:rsidP="00F87510">
      <w:pPr>
        <w:pStyle w:val="PargrafodaLista"/>
        <w:numPr>
          <w:ilvl w:val="0"/>
          <w:numId w:val="17"/>
        </w:numPr>
        <w:spacing w:after="177" w:line="350" w:lineRule="auto"/>
        <w:rPr>
          <w:b/>
          <w:sz w:val="28"/>
          <w:szCs w:val="28"/>
        </w:rPr>
      </w:pPr>
      <w:r w:rsidRPr="006B6507">
        <w:rPr>
          <w:b/>
          <w:sz w:val="28"/>
          <w:szCs w:val="28"/>
          <w:shd w:val="clear" w:color="auto" w:fill="FFFFFF"/>
        </w:rPr>
        <w:t xml:space="preserve">Funções atípicas de cada poder e os limites constitucionalmente estabelecidos </w:t>
      </w:r>
      <w:proofErr w:type="gramStart"/>
      <w:r w:rsidRPr="006B6507">
        <w:rPr>
          <w:b/>
          <w:sz w:val="28"/>
          <w:szCs w:val="28"/>
          <w:shd w:val="clear" w:color="auto" w:fill="FFFFFF"/>
        </w:rPr>
        <w:t>as mesma</w:t>
      </w:r>
      <w:proofErr w:type="gramEnd"/>
      <w:r w:rsidRPr="006B6507">
        <w:rPr>
          <w:b/>
          <w:sz w:val="28"/>
          <w:szCs w:val="28"/>
          <w:shd w:val="clear" w:color="auto" w:fill="FFFFFF"/>
        </w:rPr>
        <w:t>.</w:t>
      </w:r>
    </w:p>
    <w:p w:rsidR="00F87510" w:rsidRPr="00C851CB" w:rsidRDefault="00F87510" w:rsidP="00F87510">
      <w:pPr>
        <w:pStyle w:val="PargrafodaLista"/>
        <w:ind w:left="0" w:firstLine="709"/>
      </w:pPr>
      <w:r w:rsidRPr="00C851CB">
        <w:t>Os três poderes (Executivo, Legislativo e Judiciário) responsáveis pelo desempenho do Estado brasileiro possuem funções típicas e atípicas. A função exercida com preponderância são as típicas. As funções atípicas são as funções não comuns aos poderes, porém por conta da “boa relação” entre os mesmos</w:t>
      </w:r>
      <w:r>
        <w:t>,</w:t>
      </w:r>
      <w:r w:rsidRPr="00C851CB">
        <w:t xml:space="preserve"> pode-se realizar tais funções. A função típica de um órgão é a </w:t>
      </w:r>
      <w:r w:rsidRPr="00C851CB">
        <w:lastRenderedPageBreak/>
        <w:t xml:space="preserve">atípica dos outros, sendo que o critério de tipificação se dá a partir das características de cada poder. </w:t>
      </w:r>
    </w:p>
    <w:p w:rsidR="00F87510" w:rsidRPr="00C851CB" w:rsidRDefault="00F87510" w:rsidP="00F87510">
      <w:pPr>
        <w:pStyle w:val="PargrafodaLista"/>
        <w:ind w:left="0" w:firstLine="709"/>
      </w:pPr>
      <w:r w:rsidRPr="00C851CB">
        <w:t>A separação dos poderes não é vista de maneira absoluta e quem contribuiu para que esse pensamento perdurasse até a atualidade foi à teoria dos “freios e contrapesos” (</w:t>
      </w:r>
      <w:proofErr w:type="spellStart"/>
      <w:r w:rsidRPr="00C851CB">
        <w:rPr>
          <w:i/>
        </w:rPr>
        <w:t>checksand</w:t>
      </w:r>
      <w:proofErr w:type="spellEnd"/>
      <w:r w:rsidRPr="00C851CB">
        <w:rPr>
          <w:i/>
        </w:rPr>
        <w:t xml:space="preserve"> balances</w:t>
      </w:r>
      <w:r w:rsidRPr="00C851CB">
        <w:t xml:space="preserve">) do filosofo iluminista, Montesquieu. A separação é meramente formal e não material, a teoria expõe que apesar dos poderes serem autônomos eles sempre irão necessitar da harmonia que os interliga. Essa teoria é essencial para que os poderes não se tornem inteiramente independentes e sempre atuem em concordância. </w:t>
      </w:r>
    </w:p>
    <w:p w:rsidR="00F87510" w:rsidRDefault="00F87510" w:rsidP="00F87510">
      <w:pPr>
        <w:pStyle w:val="PargrafodaLista"/>
        <w:ind w:left="0" w:firstLine="709"/>
      </w:pPr>
      <w:r w:rsidRPr="00C851CB">
        <w:t xml:space="preserve">Segundo (NOVELINO, 2014) o Legislativo desempenha funções atípicas, como as funções administrativas exercidas pela Câmara (CF, art.51, IV) e pelo Senado (CF, art.52, XIII), responsáveis pela organização, polícia, provimento de cargos e seus serviços. Já o Judiciário dentre as funções atípicas, exerce algumas de natureza legislativa, como a elaboração de seus regimentos internos (CF, art. 96, I, </w:t>
      </w:r>
      <w:r w:rsidRPr="00C851CB">
        <w:rPr>
          <w:i/>
        </w:rPr>
        <w:t>a</w:t>
      </w:r>
      <w:r w:rsidRPr="00C851CB">
        <w:t xml:space="preserve">), e outras de caráter administrativo, tais como a organização de secretarias e serviços auxiliares, o provimento de cargos, a concessão de licença, férias e outros afastamentos a membros e servidores (CF, art. 96, I, alíneas </w:t>
      </w:r>
      <w:r w:rsidRPr="00C851CB">
        <w:rPr>
          <w:i/>
        </w:rPr>
        <w:t>b</w:t>
      </w:r>
      <w:r w:rsidRPr="00C851CB">
        <w:t xml:space="preserve">, </w:t>
      </w:r>
      <w:proofErr w:type="gramStart"/>
      <w:r w:rsidRPr="00C851CB">
        <w:rPr>
          <w:i/>
        </w:rPr>
        <w:t>c</w:t>
      </w:r>
      <w:r w:rsidRPr="00C851CB">
        <w:t xml:space="preserve">, e </w:t>
      </w:r>
      <w:proofErr w:type="spellStart"/>
      <w:r w:rsidRPr="00C851CB">
        <w:rPr>
          <w:i/>
        </w:rPr>
        <w:t>e</w:t>
      </w:r>
      <w:proofErr w:type="spellEnd"/>
      <w:proofErr w:type="gramEnd"/>
      <w:r w:rsidRPr="00C851CB">
        <w:t xml:space="preserve">). Existem outras funções atípicas dos três poderes, elas somente serão toleráveis caso respeitem os limites constitucionalmente estabelecidos. </w:t>
      </w:r>
    </w:p>
    <w:p w:rsidR="00F87510" w:rsidRDefault="00F87510" w:rsidP="00F87510">
      <w:pPr>
        <w:pStyle w:val="PargrafodaLista"/>
        <w:ind w:left="0" w:firstLine="709"/>
      </w:pPr>
      <w:r>
        <w:t xml:space="preserve">(ALVES, 2004, p. 340, </w:t>
      </w:r>
      <w:proofErr w:type="gramStart"/>
      <w:r>
        <w:t>apud, CAMARÃO</w:t>
      </w:r>
      <w:proofErr w:type="gramEnd"/>
      <w:r>
        <w:t xml:space="preserve">, 2012), entende que é competência do Poder Legislativo controlar a execução do orçamento de todos os Poderes, seus fundos, órgãos e entidades da administração direta e indireta (art. 165, § 5º, I). Assim sendo, este doutrinador defende que isenção de investigação das atividades do Poder Judiciário fica restrita ao exercício dos seus poderes jurisdicionais, em sentido estrito, podendo, porém, quanto a eventuais carências e anormalidades deste poder, ser instalado comissão de inquérito parlamentar, observadas as prescrições constitucionais.  </w:t>
      </w:r>
    </w:p>
    <w:p w:rsidR="00F87510" w:rsidRDefault="00F87510" w:rsidP="00F87510">
      <w:pPr>
        <w:pStyle w:val="PargrafodaLista"/>
        <w:ind w:left="0" w:firstLine="709"/>
      </w:pPr>
      <w:r>
        <w:t xml:space="preserve">Pedro </w:t>
      </w:r>
      <w:proofErr w:type="spellStart"/>
      <w:r>
        <w:t>Lenza</w:t>
      </w:r>
      <w:proofErr w:type="spellEnd"/>
      <w:r>
        <w:t xml:space="preserve">, em seu livro Direito Constitucional Esquematizado apresenta um quadro das funções típicas e atípicas, (LENZA, 2008): </w:t>
      </w:r>
    </w:p>
    <w:p w:rsidR="00F87510" w:rsidRDefault="00F87510" w:rsidP="00F87510">
      <w:pPr>
        <w:pStyle w:val="PargrafodaLista"/>
        <w:ind w:left="0" w:firstLine="709"/>
      </w:pPr>
    </w:p>
    <w:p w:rsidR="00F87510" w:rsidRDefault="00F87510" w:rsidP="00F87510">
      <w:pPr>
        <w:pStyle w:val="PargrafodaLista"/>
        <w:ind w:left="0" w:firstLine="709"/>
      </w:pPr>
    </w:p>
    <w:p w:rsidR="00F87510" w:rsidRDefault="00F87510" w:rsidP="00F87510">
      <w:pPr>
        <w:pStyle w:val="PargrafodaLista"/>
        <w:ind w:left="0" w:firstLine="709"/>
      </w:pPr>
    </w:p>
    <w:p w:rsidR="00F87510" w:rsidRDefault="00F87510" w:rsidP="00F87510">
      <w:pPr>
        <w:pStyle w:val="PargrafodaLista"/>
        <w:ind w:left="0" w:firstLine="709"/>
      </w:pPr>
    </w:p>
    <w:p w:rsidR="00F87510" w:rsidRDefault="00F87510" w:rsidP="00F87510">
      <w:pPr>
        <w:pStyle w:val="PargrafodaLista"/>
        <w:ind w:left="0" w:firstLine="709"/>
      </w:pPr>
    </w:p>
    <w:p w:rsidR="00F87510" w:rsidRDefault="00F87510" w:rsidP="00F87510">
      <w:pPr>
        <w:pStyle w:val="PargrafodaLista"/>
        <w:ind w:left="0" w:firstLine="709"/>
      </w:pPr>
    </w:p>
    <w:p w:rsidR="00F87510" w:rsidRDefault="00F87510" w:rsidP="00F87510">
      <w:pPr>
        <w:pStyle w:val="PargrafodaLista"/>
        <w:ind w:left="0" w:firstLine="709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62"/>
        <w:gridCol w:w="3029"/>
        <w:gridCol w:w="2970"/>
      </w:tblGrid>
      <w:tr w:rsidR="00F87510" w:rsidRPr="005B76E3" w:rsidTr="00E63B79">
        <w:trPr>
          <w:trHeight w:val="1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87510" w:rsidRDefault="00F87510" w:rsidP="00E63B79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F87510" w:rsidRPr="005B76E3" w:rsidRDefault="00F87510" w:rsidP="00E63B79">
            <w:pPr>
              <w:spacing w:line="150" w:lineRule="atLeast"/>
              <w:jc w:val="center"/>
              <w:rPr>
                <w:rFonts w:eastAsia="Times New Roman"/>
              </w:rPr>
            </w:pPr>
            <w:r w:rsidRPr="005B76E3">
              <w:rPr>
                <w:rFonts w:ascii="Arial" w:eastAsia="Times New Roman" w:hAnsi="Arial" w:cs="Arial"/>
                <w:b/>
                <w:bCs/>
              </w:rPr>
              <w:t>ÓRGÃO</w:t>
            </w:r>
            <w:r w:rsidRPr="005B76E3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87510" w:rsidRPr="005B76E3" w:rsidRDefault="00F87510" w:rsidP="00E63B79">
            <w:pPr>
              <w:spacing w:line="150" w:lineRule="atLeast"/>
              <w:jc w:val="center"/>
              <w:rPr>
                <w:rFonts w:eastAsia="Times New Roman"/>
              </w:rPr>
            </w:pPr>
            <w:r w:rsidRPr="005B76E3">
              <w:rPr>
                <w:rFonts w:ascii="Arial" w:eastAsia="Times New Roman" w:hAnsi="Arial" w:cs="Arial"/>
                <w:b/>
                <w:bCs/>
              </w:rPr>
              <w:t>FUNÇÃO TÍPICA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87510" w:rsidRPr="005B76E3" w:rsidRDefault="00F87510" w:rsidP="00E63B79">
            <w:pPr>
              <w:spacing w:line="150" w:lineRule="atLeast"/>
              <w:jc w:val="center"/>
              <w:rPr>
                <w:rFonts w:eastAsia="Times New Roman"/>
              </w:rPr>
            </w:pPr>
            <w:r w:rsidRPr="005B76E3">
              <w:rPr>
                <w:rFonts w:ascii="Arial" w:eastAsia="Times New Roman" w:hAnsi="Arial" w:cs="Arial"/>
                <w:b/>
                <w:bCs/>
              </w:rPr>
              <w:t>FUNÇÃO ATÍPICA</w:t>
            </w:r>
          </w:p>
        </w:tc>
      </w:tr>
      <w:tr w:rsidR="00F87510" w:rsidRPr="005B76E3" w:rsidTr="00E63B79">
        <w:trPr>
          <w:trHeight w:val="1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87510" w:rsidRPr="005B76E3" w:rsidRDefault="00F87510" w:rsidP="00E63B79">
            <w:pPr>
              <w:spacing w:line="150" w:lineRule="atLeast"/>
              <w:jc w:val="center"/>
              <w:rPr>
                <w:rFonts w:eastAsia="Times New Roman"/>
              </w:rPr>
            </w:pPr>
            <w:r w:rsidRPr="005B76E3">
              <w:rPr>
                <w:rFonts w:ascii="Arial" w:eastAsia="Times New Roman" w:hAnsi="Arial" w:cs="Arial"/>
                <w:sz w:val="20"/>
                <w:szCs w:val="20"/>
              </w:rPr>
              <w:t>LEGISLATIVO</w:t>
            </w:r>
            <w:r w:rsidRPr="005B76E3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87510" w:rsidRPr="005B76E3" w:rsidRDefault="00F87510" w:rsidP="00F87510">
            <w:pPr>
              <w:numPr>
                <w:ilvl w:val="0"/>
                <w:numId w:val="18"/>
              </w:numPr>
              <w:spacing w:line="240" w:lineRule="auto"/>
              <w:ind w:left="0"/>
              <w:rPr>
                <w:rFonts w:eastAsia="Times New Roman"/>
              </w:rPr>
            </w:pPr>
            <w:r w:rsidRPr="005B76E3">
              <w:rPr>
                <w:rFonts w:ascii="Arial" w:eastAsia="Times New Roman" w:hAnsi="Arial" w:cs="Arial"/>
                <w:sz w:val="20"/>
                <w:szCs w:val="20"/>
              </w:rPr>
              <w:t>Legislar;</w:t>
            </w:r>
          </w:p>
          <w:p w:rsidR="00F87510" w:rsidRPr="005B76E3" w:rsidRDefault="00F87510" w:rsidP="00F87510">
            <w:pPr>
              <w:numPr>
                <w:ilvl w:val="0"/>
                <w:numId w:val="18"/>
              </w:numPr>
              <w:spacing w:line="150" w:lineRule="atLeast"/>
              <w:ind w:left="0"/>
              <w:rPr>
                <w:rFonts w:eastAsia="Times New Roman"/>
              </w:rPr>
            </w:pPr>
            <w:r w:rsidRPr="005B76E3">
              <w:rPr>
                <w:rFonts w:ascii="Arial" w:eastAsia="Times New Roman" w:hAnsi="Arial" w:cs="Arial"/>
                <w:sz w:val="20"/>
                <w:szCs w:val="20"/>
              </w:rPr>
              <w:t>Fiscalização contábil, financeira, orçamentária e patrimonial do Executivo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87510" w:rsidRPr="005B76E3" w:rsidRDefault="00F87510" w:rsidP="00F87510">
            <w:pPr>
              <w:numPr>
                <w:ilvl w:val="0"/>
                <w:numId w:val="19"/>
              </w:numPr>
              <w:spacing w:line="240" w:lineRule="auto"/>
              <w:ind w:left="0"/>
              <w:rPr>
                <w:rFonts w:eastAsia="Times New Roman"/>
              </w:rPr>
            </w:pPr>
            <w:r w:rsidRPr="005B76E3">
              <w:rPr>
                <w:rFonts w:ascii="Arial" w:eastAsia="Times New Roman" w:hAnsi="Arial" w:cs="Arial"/>
                <w:b/>
                <w:bCs/>
                <w:sz w:val="20"/>
              </w:rPr>
              <w:t>Natureza executiva:</w:t>
            </w:r>
            <w:r w:rsidRPr="005B76E3">
              <w:rPr>
                <w:rFonts w:ascii="Arial" w:eastAsia="Times New Roman" w:hAnsi="Arial" w:cs="Arial"/>
                <w:sz w:val="20"/>
                <w:szCs w:val="20"/>
              </w:rPr>
              <w:t xml:space="preserve"> ao dispor sua organização, provendo cargo, concedendo férias, licenças a servidores etc.</w:t>
            </w:r>
          </w:p>
          <w:p w:rsidR="00F87510" w:rsidRPr="005B76E3" w:rsidRDefault="00F87510" w:rsidP="00F87510">
            <w:pPr>
              <w:numPr>
                <w:ilvl w:val="0"/>
                <w:numId w:val="19"/>
              </w:numPr>
              <w:spacing w:line="150" w:lineRule="atLeast"/>
              <w:ind w:left="0"/>
              <w:rPr>
                <w:rFonts w:eastAsia="Times New Roman"/>
              </w:rPr>
            </w:pPr>
            <w:r w:rsidRPr="005B76E3">
              <w:rPr>
                <w:rFonts w:ascii="Arial" w:eastAsia="Times New Roman" w:hAnsi="Arial" w:cs="Arial"/>
                <w:b/>
                <w:bCs/>
                <w:sz w:val="20"/>
              </w:rPr>
              <w:t>Natureza jurisdicional</w:t>
            </w:r>
            <w:r w:rsidRPr="005B76E3">
              <w:rPr>
                <w:rFonts w:ascii="Arial" w:eastAsia="Times New Roman" w:hAnsi="Arial" w:cs="Arial"/>
                <w:sz w:val="20"/>
                <w:szCs w:val="20"/>
              </w:rPr>
              <w:t xml:space="preserve">: o Senado julga o Presidente da </w:t>
            </w:r>
            <w:proofErr w:type="spellStart"/>
            <w:r w:rsidRPr="005B76E3">
              <w:rPr>
                <w:rFonts w:ascii="Arial" w:eastAsia="Times New Roman" w:hAnsi="Arial" w:cs="Arial"/>
                <w:sz w:val="20"/>
                <w:szCs w:val="20"/>
              </w:rPr>
              <w:t>Republica</w:t>
            </w:r>
            <w:proofErr w:type="spellEnd"/>
            <w:r w:rsidRPr="005B76E3">
              <w:rPr>
                <w:rFonts w:ascii="Arial" w:eastAsia="Times New Roman" w:hAnsi="Arial" w:cs="Arial"/>
                <w:sz w:val="20"/>
                <w:szCs w:val="20"/>
              </w:rPr>
              <w:t xml:space="preserve"> nos crimes de responsabilidade (art. 52, I)</w:t>
            </w:r>
          </w:p>
        </w:tc>
      </w:tr>
      <w:tr w:rsidR="00F87510" w:rsidRPr="005B76E3" w:rsidTr="00E63B79">
        <w:trPr>
          <w:trHeight w:val="1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87510" w:rsidRPr="005B76E3" w:rsidRDefault="00F87510" w:rsidP="00E63B79">
            <w:pPr>
              <w:spacing w:line="150" w:lineRule="atLeast"/>
              <w:jc w:val="center"/>
              <w:rPr>
                <w:rFonts w:eastAsia="Times New Roman"/>
              </w:rPr>
            </w:pPr>
            <w:r w:rsidRPr="005B76E3">
              <w:rPr>
                <w:rFonts w:ascii="Arial" w:eastAsia="Times New Roman" w:hAnsi="Arial" w:cs="Arial"/>
                <w:sz w:val="20"/>
                <w:szCs w:val="20"/>
              </w:rPr>
              <w:t>EXECUTIVO</w:t>
            </w:r>
            <w:r w:rsidRPr="005B76E3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87510" w:rsidRPr="005B76E3" w:rsidRDefault="00F87510" w:rsidP="00F87510">
            <w:pPr>
              <w:numPr>
                <w:ilvl w:val="0"/>
                <w:numId w:val="20"/>
              </w:numPr>
              <w:spacing w:line="150" w:lineRule="atLeast"/>
              <w:ind w:left="0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Prática DE ATOS DE CHEFIA De</w:t>
            </w:r>
            <w:r w:rsidRPr="005B76E3">
              <w:rPr>
                <w:rFonts w:ascii="Arial" w:eastAsia="Times New Roman" w:hAnsi="Arial" w:cs="Arial"/>
                <w:sz w:val="20"/>
                <w:szCs w:val="20"/>
              </w:rPr>
              <w:t xml:space="preserve"> Estado, chefia de governo e atos de administração</w:t>
            </w:r>
            <w:r w:rsidRPr="005B76E3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87510" w:rsidRPr="005B76E3" w:rsidRDefault="00F87510" w:rsidP="00F87510">
            <w:pPr>
              <w:numPr>
                <w:ilvl w:val="0"/>
                <w:numId w:val="21"/>
              </w:numPr>
              <w:spacing w:line="240" w:lineRule="auto"/>
              <w:ind w:left="0"/>
              <w:rPr>
                <w:rFonts w:eastAsia="Times New Roman"/>
              </w:rPr>
            </w:pPr>
            <w:r w:rsidRPr="005B76E3">
              <w:rPr>
                <w:rFonts w:ascii="Arial" w:eastAsia="Times New Roman" w:hAnsi="Arial" w:cs="Arial"/>
                <w:b/>
                <w:bCs/>
                <w:sz w:val="20"/>
              </w:rPr>
              <w:t xml:space="preserve">Natureza legislativa: </w:t>
            </w:r>
            <w:r w:rsidRPr="005B76E3">
              <w:rPr>
                <w:rFonts w:ascii="Arial" w:eastAsia="Times New Roman" w:hAnsi="Arial" w:cs="Arial"/>
                <w:sz w:val="20"/>
                <w:szCs w:val="20"/>
              </w:rPr>
              <w:t xml:space="preserve">O Presidente da </w:t>
            </w:r>
            <w:proofErr w:type="spellStart"/>
            <w:r w:rsidRPr="005B76E3">
              <w:rPr>
                <w:rFonts w:ascii="Arial" w:eastAsia="Times New Roman" w:hAnsi="Arial" w:cs="Arial"/>
                <w:sz w:val="20"/>
                <w:szCs w:val="20"/>
              </w:rPr>
              <w:t>Republica</w:t>
            </w:r>
            <w:proofErr w:type="spellEnd"/>
            <w:r w:rsidRPr="005B76E3">
              <w:rPr>
                <w:rFonts w:ascii="Arial" w:eastAsia="Times New Roman" w:hAnsi="Arial" w:cs="Arial"/>
                <w:sz w:val="20"/>
                <w:szCs w:val="20"/>
              </w:rPr>
              <w:t>, por exemplo, adota medida provisória, com força de lei (ar. 62)</w:t>
            </w:r>
          </w:p>
          <w:p w:rsidR="00F87510" w:rsidRPr="005B76E3" w:rsidRDefault="00F87510" w:rsidP="00F87510">
            <w:pPr>
              <w:numPr>
                <w:ilvl w:val="0"/>
                <w:numId w:val="21"/>
              </w:numPr>
              <w:spacing w:line="150" w:lineRule="atLeast"/>
              <w:ind w:left="0"/>
              <w:rPr>
                <w:rFonts w:eastAsia="Times New Roman"/>
              </w:rPr>
            </w:pPr>
            <w:r w:rsidRPr="005B76E3">
              <w:rPr>
                <w:rFonts w:ascii="Arial" w:eastAsia="Times New Roman" w:hAnsi="Arial" w:cs="Arial"/>
                <w:b/>
                <w:bCs/>
                <w:sz w:val="20"/>
              </w:rPr>
              <w:t xml:space="preserve">Natureza jurisdicional: </w:t>
            </w:r>
            <w:r w:rsidRPr="005B76E3">
              <w:rPr>
                <w:rFonts w:ascii="Arial" w:eastAsia="Times New Roman" w:hAnsi="Arial" w:cs="Arial"/>
                <w:sz w:val="20"/>
                <w:szCs w:val="20"/>
              </w:rPr>
              <w:t>O Executivo julga, apreciando defesas e recursos administrativos</w:t>
            </w:r>
          </w:p>
        </w:tc>
      </w:tr>
      <w:tr w:rsidR="00F87510" w:rsidRPr="005B76E3" w:rsidTr="00E63B79">
        <w:trPr>
          <w:trHeight w:val="150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87510" w:rsidRPr="005B76E3" w:rsidRDefault="00F87510" w:rsidP="00E63B79">
            <w:pPr>
              <w:spacing w:line="150" w:lineRule="atLeast"/>
              <w:jc w:val="center"/>
              <w:rPr>
                <w:rFonts w:eastAsia="Times New Roman"/>
              </w:rPr>
            </w:pPr>
            <w:r w:rsidRPr="005B76E3">
              <w:rPr>
                <w:rFonts w:ascii="Arial" w:eastAsia="Times New Roman" w:hAnsi="Arial" w:cs="Arial"/>
                <w:sz w:val="20"/>
                <w:szCs w:val="20"/>
              </w:rPr>
              <w:t>JUDICIÁRIO</w:t>
            </w:r>
            <w:r w:rsidRPr="005B76E3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87510" w:rsidRPr="005B76E3" w:rsidRDefault="00F87510" w:rsidP="00F87510">
            <w:pPr>
              <w:numPr>
                <w:ilvl w:val="0"/>
                <w:numId w:val="22"/>
              </w:numPr>
              <w:spacing w:line="150" w:lineRule="atLeast"/>
              <w:ind w:left="0"/>
              <w:rPr>
                <w:rFonts w:eastAsia="Times New Roman"/>
              </w:rPr>
            </w:pPr>
            <w:r w:rsidRPr="005B76E3">
              <w:rPr>
                <w:rFonts w:ascii="Arial" w:eastAsia="Times New Roman" w:hAnsi="Arial" w:cs="Arial"/>
                <w:sz w:val="20"/>
                <w:szCs w:val="20"/>
              </w:rPr>
              <w:t>Julgar (função jurisdicional), dizendo o direito no caso concreto e dirimindo os conflitos que lhe são levados, quando da aplicação da lei</w:t>
            </w:r>
            <w:r w:rsidRPr="005B76E3"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87510" w:rsidRPr="005B76E3" w:rsidRDefault="00F87510" w:rsidP="00F87510">
            <w:pPr>
              <w:numPr>
                <w:ilvl w:val="0"/>
                <w:numId w:val="23"/>
              </w:numPr>
              <w:spacing w:line="240" w:lineRule="auto"/>
              <w:ind w:left="0"/>
              <w:rPr>
                <w:rFonts w:eastAsia="Times New Roman"/>
              </w:rPr>
            </w:pPr>
            <w:r w:rsidRPr="005B76E3">
              <w:rPr>
                <w:rFonts w:ascii="Arial" w:eastAsia="Times New Roman" w:hAnsi="Arial" w:cs="Arial"/>
                <w:b/>
                <w:bCs/>
                <w:sz w:val="20"/>
              </w:rPr>
              <w:t xml:space="preserve">Natureza Legislativa: </w:t>
            </w:r>
            <w:r w:rsidRPr="005B76E3">
              <w:rPr>
                <w:rFonts w:ascii="Arial" w:eastAsia="Times New Roman" w:hAnsi="Arial" w:cs="Arial"/>
                <w:sz w:val="20"/>
                <w:szCs w:val="20"/>
              </w:rPr>
              <w:t>regimento interno de seus tribunais (art. 96, I, "a")</w:t>
            </w:r>
          </w:p>
          <w:p w:rsidR="00F87510" w:rsidRPr="005B76E3" w:rsidRDefault="00F87510" w:rsidP="00F87510">
            <w:pPr>
              <w:numPr>
                <w:ilvl w:val="0"/>
                <w:numId w:val="23"/>
              </w:numPr>
              <w:spacing w:line="150" w:lineRule="atLeast"/>
              <w:ind w:left="0"/>
              <w:rPr>
                <w:rFonts w:eastAsia="Times New Roman"/>
              </w:rPr>
            </w:pPr>
            <w:r w:rsidRPr="005B76E3">
              <w:rPr>
                <w:rFonts w:ascii="Arial" w:eastAsia="Times New Roman" w:hAnsi="Arial" w:cs="Arial"/>
                <w:b/>
                <w:bCs/>
                <w:sz w:val="20"/>
              </w:rPr>
              <w:t xml:space="preserve">Natureza executiva: </w:t>
            </w:r>
            <w:r w:rsidRPr="005B76E3">
              <w:rPr>
                <w:rFonts w:ascii="Arial" w:eastAsia="Times New Roman" w:hAnsi="Arial" w:cs="Arial"/>
                <w:sz w:val="20"/>
                <w:szCs w:val="20"/>
              </w:rPr>
              <w:t>administra, v.g., ao conceder licenças e férias aos magistrados e serventuários (art. 96, I, "f")</w:t>
            </w:r>
          </w:p>
        </w:tc>
      </w:tr>
    </w:tbl>
    <w:p w:rsidR="00F87510" w:rsidRPr="005B76E3" w:rsidRDefault="00F87510" w:rsidP="00F87510">
      <w:pPr>
        <w:tabs>
          <w:tab w:val="left" w:pos="2655"/>
        </w:tabs>
        <w:spacing w:line="240" w:lineRule="auto"/>
        <w:rPr>
          <w:rFonts w:eastAsia="Times New Roman"/>
        </w:rPr>
      </w:pPr>
      <w:r>
        <w:rPr>
          <w:rFonts w:eastAsia="Times New Roman"/>
        </w:rPr>
        <w:tab/>
      </w:r>
      <w:r w:rsidRPr="005B76E3">
        <w:rPr>
          <w:rFonts w:eastAsia="Times New Roman"/>
        </w:rPr>
        <w:br/>
        <w:t> </w:t>
      </w:r>
    </w:p>
    <w:p w:rsidR="00F87510" w:rsidRDefault="00F87510" w:rsidP="00F87510">
      <w:pPr>
        <w:ind w:left="0" w:firstLine="0"/>
        <w:rPr>
          <w:b/>
        </w:rPr>
      </w:pPr>
      <w:r w:rsidRPr="008F09AF">
        <w:rPr>
          <w:b/>
        </w:rPr>
        <w:t>2.1 Limites constitucionais estabelecidos nas funções atípicas.</w:t>
      </w:r>
    </w:p>
    <w:p w:rsidR="00F87510" w:rsidRDefault="00F87510" w:rsidP="00F87510">
      <w:pPr>
        <w:pStyle w:val="PargrafodaLista"/>
        <w:tabs>
          <w:tab w:val="left" w:pos="709"/>
        </w:tabs>
        <w:ind w:left="0" w:firstLine="709"/>
      </w:pPr>
      <w:r>
        <w:t>Os limites das funções atípicas seria basicamente a proibição da entrada dos poderes na esfera de competência do outro poder enquanto, este outro está exercendo sua função típica. O exercício das funções atípicas jamais poderá usurpar as funções principais estabelecidas aos outros poderes, mas somente o que lhe é determinado na Constituição, pois a usurpação de poder faria com que o Estado Democrático de Direito degringolasse para uma tirania sem limites.</w:t>
      </w:r>
    </w:p>
    <w:p w:rsidR="00F87510" w:rsidRDefault="00F87510" w:rsidP="00F87510">
      <w:pPr>
        <w:pStyle w:val="PargrafodaLista"/>
        <w:tabs>
          <w:tab w:val="left" w:pos="709"/>
        </w:tabs>
        <w:ind w:left="0" w:firstLine="709"/>
      </w:pPr>
      <w:r>
        <w:t xml:space="preserve">Existe a tal harmonia, justamente por conta do respeito de cada poder em não avançar a esfera de competência dos outros poderes. </w:t>
      </w:r>
    </w:p>
    <w:p w:rsidR="00F87510" w:rsidRDefault="00F87510" w:rsidP="00F87510">
      <w:pPr>
        <w:pStyle w:val="PargrafodaLista"/>
        <w:spacing w:line="350" w:lineRule="auto"/>
        <w:ind w:left="0" w:firstLine="0"/>
      </w:pPr>
    </w:p>
    <w:p w:rsidR="00F87510" w:rsidRPr="00F93B1F" w:rsidRDefault="00F87510" w:rsidP="00F87510">
      <w:pPr>
        <w:pStyle w:val="PargrafodaLista"/>
        <w:numPr>
          <w:ilvl w:val="0"/>
          <w:numId w:val="17"/>
        </w:numPr>
        <w:spacing w:line="350" w:lineRule="auto"/>
      </w:pPr>
      <w:r>
        <w:rPr>
          <w:b/>
          <w:sz w:val="28"/>
          <w:szCs w:val="28"/>
          <w:shd w:val="clear" w:color="auto" w:fill="FFFFFF"/>
        </w:rPr>
        <w:t>O</w:t>
      </w:r>
      <w:r w:rsidRPr="004C06BA">
        <w:rPr>
          <w:b/>
          <w:sz w:val="28"/>
          <w:szCs w:val="28"/>
          <w:shd w:val="clear" w:color="auto" w:fill="FFFFFF"/>
        </w:rPr>
        <w:t xml:space="preserve"> princípio da separação dos poderes como limite dado aos poderes de uma CPI</w:t>
      </w:r>
    </w:p>
    <w:p w:rsidR="00F87510" w:rsidRPr="009D4137" w:rsidRDefault="00F87510" w:rsidP="009D5F5B">
      <w:pPr>
        <w:ind w:left="0" w:firstLine="709"/>
      </w:pPr>
      <w:r w:rsidRPr="009D4137">
        <w:t xml:space="preserve">As comissões parlamentares de inquérito são investigações conduzidas pelo poder Legislativo. Essas comissões vão agir em nome da instituição, realizando um inquérito ou uma investigação. Concluída, </w:t>
      </w:r>
      <w:proofErr w:type="gramStart"/>
      <w:r w:rsidRPr="009D4137">
        <w:t>a CPI são</w:t>
      </w:r>
      <w:proofErr w:type="gramEnd"/>
      <w:r w:rsidRPr="009D4137">
        <w:t xml:space="preserve"> apontados ou não os culpados e suas penas. </w:t>
      </w:r>
    </w:p>
    <w:p w:rsidR="00F87510" w:rsidRPr="009D4137" w:rsidRDefault="00F87510" w:rsidP="009D5F5B">
      <w:pPr>
        <w:ind w:left="0" w:firstLine="709"/>
      </w:pPr>
      <w:r w:rsidRPr="009D4137">
        <w:lastRenderedPageBreak/>
        <w:t xml:space="preserve">Segundo (NOVELINO, 2014), as Comissões Parlamentares de Inquérito têm poderes de investigação próprios de autoridades judiciais, além de outros previstos nos regimentos internos das respectivas Casas Legislativas (CF, art. 58, § 3.º). </w:t>
      </w:r>
    </w:p>
    <w:p w:rsidR="00F87510" w:rsidRPr="009D4137" w:rsidRDefault="00F87510" w:rsidP="009D5F5B">
      <w:pPr>
        <w:ind w:left="0" w:firstLine="709"/>
      </w:pPr>
      <w:r w:rsidRPr="009D4137">
        <w:t xml:space="preserve">As CPIs têm que exercer, portanto, um importante papel como instrumento de fiscalização e moralização da Administração pública nos Estados modernos. É nesse contexto que se insere a discussão acerca dos limites de investigação, seja em relação à amplitude do objeto ou aos poderes próprios que possuem as Comissões Parlamentares de Inquérito. (CAMARÃO, 2012) </w:t>
      </w:r>
    </w:p>
    <w:p w:rsidR="00F87510" w:rsidRPr="004C06BA" w:rsidRDefault="00F87510" w:rsidP="009D5F5B">
      <w:pPr>
        <w:ind w:left="0" w:firstLine="709"/>
      </w:pPr>
      <w:r w:rsidRPr="009D4137">
        <w:t xml:space="preserve">O princípio da separação dos poderes atua como limite aos poderes de uma CPI. Esta é um instrumento de fiscalização do Poder Legislativo, não podendo substituir-se à ação do Ministério Público ou do Poder Judiciário para exercer competências constitucionalmente reservadas a esses órgãos. Nesse sentido, não cabe a uma comissão parlamentar de inquérito, por exemplo, formular acusações ou punir delitos. Caso seja apurada a existência de algum fato criminoso durante as investigações, as conclusões devem ser encaminhadas ao Ministério Público ou às Corregedorias competentes para que promovam a responsabilidade civil, criminal ou administrativa. (NOVELINO, 2014)  </w:t>
      </w:r>
    </w:p>
    <w:p w:rsidR="00F87510" w:rsidRDefault="00F87510" w:rsidP="009D5F5B">
      <w:pPr>
        <w:ind w:left="0" w:firstLine="709"/>
      </w:pPr>
      <w:r w:rsidRPr="004C06BA">
        <w:t xml:space="preserve">O princípio da separação dos poderes é um limite dado aos poderes de uma CPI justamente porque, a constituição brasileira é </w:t>
      </w:r>
      <w:proofErr w:type="spellStart"/>
      <w:r w:rsidRPr="004C06BA">
        <w:t>tripartide</w:t>
      </w:r>
      <w:proofErr w:type="spellEnd"/>
      <w:r w:rsidRPr="004C06BA">
        <w:t xml:space="preserve">, ou seja, se a teoria da separação dos poderes é cláusula pétrea, é norma constitucional de eficácia absoluta, segundo Maria Helena Diniz, uma CPI não pode ultrapassar sua função de apenas investigar, pois se assim o fizesse estaria ferindo uma cláusula pétrea assegurada pela Constituição Federal. </w:t>
      </w:r>
    </w:p>
    <w:p w:rsidR="00F87510" w:rsidRDefault="00F87510" w:rsidP="00F87510">
      <w:pPr>
        <w:ind w:firstLine="348"/>
      </w:pPr>
    </w:p>
    <w:p w:rsidR="00F87510" w:rsidRDefault="00F87510" w:rsidP="00F87510">
      <w:pPr>
        <w:pStyle w:val="PargrafodaLista"/>
        <w:numPr>
          <w:ilvl w:val="1"/>
          <w:numId w:val="25"/>
        </w:numPr>
      </w:pPr>
      <w:r w:rsidRPr="004C06BA">
        <w:rPr>
          <w:b/>
        </w:rPr>
        <w:t xml:space="preserve">Princípio da separação dos poderes como forma de evitar abusos cometidos por CPIs. </w:t>
      </w:r>
    </w:p>
    <w:p w:rsidR="00F87510" w:rsidRPr="0037745F" w:rsidRDefault="00F87510" w:rsidP="00F87510">
      <w:pPr>
        <w:pStyle w:val="PargrafodaLista"/>
        <w:ind w:left="0" w:firstLine="709"/>
      </w:pPr>
      <w:r>
        <w:t>O</w:t>
      </w:r>
      <w:r w:rsidRPr="0037745F">
        <w:t xml:space="preserve"> princípio da separação dos poderes como limite dado aos poderes de uma CPI se tornou extremamente necessário, pois é considerado uma forma de evitar ilicitudes cometidas por membros de uma comissão. </w:t>
      </w:r>
    </w:p>
    <w:p w:rsidR="00F87510" w:rsidRPr="0037745F" w:rsidRDefault="00F87510" w:rsidP="00F87510">
      <w:pPr>
        <w:pStyle w:val="PargrafodaLista"/>
        <w:ind w:left="0" w:firstLine="709"/>
      </w:pPr>
      <w:r w:rsidRPr="0037745F">
        <w:t xml:space="preserve">Atualmente as comissões parlamentares de inquérito, são visadas e discutidas nos veículos de comunicação, devido aos escândalos, abusos e práticas delitivas cometidas por seus membros. Para evitar tais atos, são </w:t>
      </w:r>
      <w:proofErr w:type="gramStart"/>
      <w:r w:rsidRPr="0037745F">
        <w:t>impostos</w:t>
      </w:r>
      <w:proofErr w:type="gramEnd"/>
      <w:r w:rsidRPr="0037745F">
        <w:t xml:space="preserve"> as essas comissões limites formais e materiais. </w:t>
      </w:r>
    </w:p>
    <w:p w:rsidR="00F87510" w:rsidRPr="0037745F" w:rsidRDefault="00F87510" w:rsidP="00F87510">
      <w:pPr>
        <w:pStyle w:val="PargrafodaLista"/>
        <w:ind w:left="2268" w:firstLine="0"/>
        <w:rPr>
          <w:rFonts w:eastAsia="Times New Roman"/>
          <w:sz w:val="20"/>
          <w:szCs w:val="20"/>
        </w:rPr>
      </w:pPr>
      <w:r w:rsidRPr="0037745F">
        <w:rPr>
          <w:rFonts w:eastAsia="Times New Roman"/>
          <w:sz w:val="20"/>
          <w:szCs w:val="20"/>
        </w:rPr>
        <w:t xml:space="preserve">Segundo o STF, a investigação parlamentar, por mais graves que sejam os fatos pesquisados pela Comissão Legislativa, não pode desviar-se dos limites traçados pela Constituição nem transgredir as garantias que, decorrentes do sistema normativo, foram atribuídas à generalidade das pessoas. Não se pode tergiversar na defesa dos postulados do Estado Democrático de Direito e na sustentação da autoridade normativa da Constituição da República, eis que nada pode justificar o desprezo pelos </w:t>
      </w:r>
      <w:r w:rsidRPr="0037745F">
        <w:rPr>
          <w:rFonts w:eastAsia="Times New Roman"/>
          <w:sz w:val="20"/>
          <w:szCs w:val="20"/>
        </w:rPr>
        <w:lastRenderedPageBreak/>
        <w:t xml:space="preserve">princípios que regem, em nosso sistema político, as relações entre o poder do Estado e os direitos do cidadão. (STF, MS 23.576 – DF (pedido de reconsideração), Rel. Min. Celso de Mello, </w:t>
      </w:r>
      <w:r w:rsidRPr="0037745F">
        <w:rPr>
          <w:rFonts w:eastAsia="Times New Roman"/>
          <w:i/>
          <w:iCs/>
          <w:sz w:val="20"/>
          <w:szCs w:val="20"/>
        </w:rPr>
        <w:t>Informativo STF</w:t>
      </w:r>
      <w:r w:rsidRPr="0037745F">
        <w:rPr>
          <w:rFonts w:eastAsia="Times New Roman"/>
          <w:sz w:val="20"/>
          <w:szCs w:val="20"/>
        </w:rPr>
        <w:t xml:space="preserve"> n. 176, de 9-2-2000).</w:t>
      </w:r>
    </w:p>
    <w:p w:rsidR="00F87510" w:rsidRPr="0037745F" w:rsidRDefault="00F87510" w:rsidP="00F87510">
      <w:pPr>
        <w:rPr>
          <w:rFonts w:eastAsia="Times New Roman"/>
        </w:rPr>
      </w:pPr>
    </w:p>
    <w:p w:rsidR="00F87510" w:rsidRDefault="00F87510" w:rsidP="009D5F5B">
      <w:pPr>
        <w:tabs>
          <w:tab w:val="left" w:pos="0"/>
        </w:tabs>
        <w:ind w:left="0" w:firstLine="709"/>
        <w:rPr>
          <w:rFonts w:eastAsia="Times New Roman"/>
        </w:rPr>
      </w:pPr>
      <w:r>
        <w:rPr>
          <w:rFonts w:eastAsia="Times New Roman"/>
        </w:rPr>
        <w:tab/>
      </w:r>
      <w:r w:rsidRPr="0037745F">
        <w:rPr>
          <w:rFonts w:eastAsia="Times New Roman"/>
        </w:rPr>
        <w:t>Portanto, o princípio atua como meio de evitar abusos causados pelos membros da comissão e resguardar os di</w:t>
      </w:r>
      <w:r>
        <w:rPr>
          <w:rFonts w:eastAsia="Times New Roman"/>
        </w:rPr>
        <w:t>reitos e garantias individuais.</w:t>
      </w:r>
    </w:p>
    <w:p w:rsidR="00F87510" w:rsidRDefault="00F87510" w:rsidP="009D5F5B">
      <w:pPr>
        <w:autoSpaceDE w:val="0"/>
        <w:autoSpaceDN w:val="0"/>
        <w:adjustRightInd w:val="0"/>
        <w:spacing w:before="100" w:beforeAutospacing="1" w:after="100" w:afterAutospacing="1"/>
        <w:ind w:left="0" w:firstLine="709"/>
        <w:rPr>
          <w:rFonts w:eastAsia="Times New Roman"/>
        </w:rPr>
      </w:pPr>
      <w:r>
        <w:rPr>
          <w:rFonts w:eastAsia="Times New Roman"/>
        </w:rPr>
        <w:t xml:space="preserve">Tratando-se dos limites formais e materiais, é extremamente relevante expor que: os limites formais são basicamente à própria constitucionalidade e legalidade na criação e instalação de uma CPI. Expresso no art. 58, § 3º, da CF/88, que dita: </w:t>
      </w:r>
      <w:r w:rsidRPr="00E7161A">
        <w:rPr>
          <w:rFonts w:eastAsia="Times New Roman"/>
          <w:i/>
        </w:rPr>
        <w:t xml:space="preserve">As comissões parlamentares de inquérito, que terão poderes de investigação próprios das autoridades judiciais, além de outros previstos nos regimentos das respectivas Casas, serão criadas pela Câmara dos Deputados e pelo Senado Federal, em conjunto ou separadamente, mediante requerimento de um terço de seus membros, para apuração de fato determinado e por prazo certo, sendo suas conclusões, se for o caso, encaminhadas ao Ministério Público, para que promova a responsabilidade civil ou criminal dos infratores. </w:t>
      </w:r>
      <w:r>
        <w:rPr>
          <w:rFonts w:eastAsia="Times New Roman"/>
        </w:rPr>
        <w:t>Para comprovação será exposto três de vários limites formais, como por exemplo: o aspecto formal. Como já afirmado, as CPIs são comissões temporárias dos parlamentos, isto é, são formadas com prazo determinado de funcionamento para investigação de fato específico. Podem ser extintas: pela conclusão de sua tarefa e apresentação do relatório final; pelo término do respectivo prazo fixado; pelo término da sessão legislativa ordinária; ou ao término da legislatura respectiva. Se na nova legislatura houver interesse em continuar uma investigação não concluída na anterior, é necessário que se crie uma nova CPI, nada impedindo que se aproveite, no todo ou em parte as informações já coletadas pela anterior. (CAMARÃO, 2012)</w:t>
      </w:r>
    </w:p>
    <w:p w:rsidR="00F87510" w:rsidRDefault="00F87510" w:rsidP="009D5F5B">
      <w:pPr>
        <w:autoSpaceDE w:val="0"/>
        <w:autoSpaceDN w:val="0"/>
        <w:adjustRightInd w:val="0"/>
        <w:spacing w:before="100" w:beforeAutospacing="1" w:after="100" w:afterAutospacing="1"/>
        <w:ind w:left="0" w:firstLine="709"/>
        <w:rPr>
          <w:rFonts w:eastAsia="Times New Roman"/>
        </w:rPr>
      </w:pPr>
      <w:r>
        <w:rPr>
          <w:rFonts w:eastAsia="Times New Roman"/>
        </w:rPr>
        <w:t xml:space="preserve">O segundo limite formal que será exposto é a motivação de seus atos investigatórios (BADARÓ, 1999, p.12, apud CAMARÃO, 2012). Com efeito, como já foi dito, as CPIs devem fundamentar a sua deliberação, apoiando-a em indícios que justifiquem a necessidade de adoção das medidas investigatórias, principalmente quando estas se relacionem com direitos fundamentais. </w:t>
      </w:r>
    </w:p>
    <w:p w:rsidR="00F87510" w:rsidRDefault="00F87510" w:rsidP="009D5F5B">
      <w:pPr>
        <w:autoSpaceDE w:val="0"/>
        <w:autoSpaceDN w:val="0"/>
        <w:adjustRightInd w:val="0"/>
        <w:spacing w:before="100" w:beforeAutospacing="1" w:after="100" w:afterAutospacing="1"/>
        <w:ind w:left="0" w:firstLine="709"/>
        <w:rPr>
          <w:rFonts w:eastAsia="Times New Roman"/>
        </w:rPr>
      </w:pPr>
      <w:r>
        <w:rPr>
          <w:rFonts w:eastAsia="Times New Roman"/>
        </w:rPr>
        <w:t xml:space="preserve">Por último, coloca-se o aspecto colegiado das deliberações das comissões como mais uma limitação formal às CPIs. O princípio da </w:t>
      </w:r>
      <w:proofErr w:type="spellStart"/>
      <w:r>
        <w:rPr>
          <w:rFonts w:eastAsia="Times New Roman"/>
        </w:rPr>
        <w:t>colegiabilidade</w:t>
      </w:r>
      <w:proofErr w:type="spellEnd"/>
      <w:r>
        <w:rPr>
          <w:rFonts w:eastAsia="Times New Roman"/>
        </w:rPr>
        <w:t xml:space="preserve"> numa Comissão Parlamentar (nestas incluídas, obviamente as de validade e legitimidade das deliberações pela vontade da maioria dos membros, qualifica-se como pressuposto de validade e legitimidade das </w:t>
      </w:r>
      <w:r>
        <w:rPr>
          <w:rFonts w:eastAsia="Times New Roman"/>
        </w:rPr>
        <w:lastRenderedPageBreak/>
        <w:t xml:space="preserve">deliberações parlamentares, especialmente quando estas - como ocorre no âmbito de uma CPI – implica ruptura excepcional da intimidade das pessoas. (SOARES, 2000, p. 184 – 185, </w:t>
      </w:r>
      <w:proofErr w:type="gramStart"/>
      <w:r>
        <w:rPr>
          <w:rFonts w:eastAsia="Times New Roman"/>
        </w:rPr>
        <w:t>apud, CAMARÃO</w:t>
      </w:r>
      <w:proofErr w:type="gramEnd"/>
      <w:r>
        <w:rPr>
          <w:rFonts w:eastAsia="Times New Roman"/>
        </w:rPr>
        <w:t xml:space="preserve">, 2012). </w:t>
      </w:r>
    </w:p>
    <w:p w:rsidR="00F87510" w:rsidRDefault="00F87510" w:rsidP="009D5F5B">
      <w:pPr>
        <w:autoSpaceDE w:val="0"/>
        <w:autoSpaceDN w:val="0"/>
        <w:adjustRightInd w:val="0"/>
        <w:spacing w:before="100" w:beforeAutospacing="1" w:after="100" w:afterAutospacing="1"/>
        <w:ind w:left="0" w:firstLine="709"/>
        <w:rPr>
          <w:rFonts w:eastAsia="Times New Roman"/>
        </w:rPr>
      </w:pPr>
      <w:r>
        <w:rPr>
          <w:rFonts w:eastAsia="Times New Roman"/>
        </w:rPr>
        <w:t xml:space="preserve">Já os limites materiais são limitações constitucionais genéricas que não alcançam somente as comissões de inquérito. Elas decorrem, basicamente, da separação dos poderes constituídos e da organização constitucional do Estado no sistema federativo (FARIA, 2002, p. 16, </w:t>
      </w:r>
      <w:proofErr w:type="gramStart"/>
      <w:r>
        <w:rPr>
          <w:rFonts w:eastAsia="Times New Roman"/>
        </w:rPr>
        <w:t>apud, CAMARÃO</w:t>
      </w:r>
      <w:proofErr w:type="gramEnd"/>
      <w:r>
        <w:rPr>
          <w:rFonts w:eastAsia="Times New Roman"/>
        </w:rPr>
        <w:t xml:space="preserve">, 2012). </w:t>
      </w:r>
    </w:p>
    <w:p w:rsidR="00F87510" w:rsidRDefault="00F87510" w:rsidP="009D5F5B">
      <w:pPr>
        <w:autoSpaceDE w:val="0"/>
        <w:autoSpaceDN w:val="0"/>
        <w:adjustRightInd w:val="0"/>
        <w:spacing w:before="100" w:beforeAutospacing="1" w:after="100" w:afterAutospacing="1"/>
        <w:ind w:left="0" w:firstLine="709"/>
        <w:rPr>
          <w:rFonts w:eastAsia="Times New Roman"/>
        </w:rPr>
      </w:pPr>
      <w:r>
        <w:rPr>
          <w:rFonts w:eastAsia="Times New Roman"/>
        </w:rPr>
        <w:t xml:space="preserve">Dessa forma, a primeira limitação material é quanto à competência, já que uma Casa parlamentar, não pode invadir a esfera de competência reservada à outra, sob pena de maltrato ao princípio federativo (SOARES, 2000, p. 180). Seguindo esse raciocínio, uma CPI criada no Senado Federal não poderia investigar fatos relacionados unicamente à Administração de determinado Estado e </w:t>
      </w:r>
      <w:proofErr w:type="gramStart"/>
      <w:r>
        <w:rPr>
          <w:rFonts w:eastAsia="Times New Roman"/>
        </w:rPr>
        <w:t>vice versa</w:t>
      </w:r>
      <w:proofErr w:type="gramEnd"/>
      <w:r>
        <w:rPr>
          <w:rFonts w:eastAsia="Times New Roman"/>
        </w:rPr>
        <w:t xml:space="preserve">. Há exigência de nexo entre o fato investigado e a competência legislativa da Câmara investigadora, nos moldes enumerados na Constituição Federal de 1988. (CAMARÃO, 2012). </w:t>
      </w:r>
    </w:p>
    <w:p w:rsidR="00F87510" w:rsidRDefault="00F87510" w:rsidP="009D5F5B">
      <w:pPr>
        <w:autoSpaceDE w:val="0"/>
        <w:autoSpaceDN w:val="0"/>
        <w:adjustRightInd w:val="0"/>
        <w:spacing w:before="100" w:beforeAutospacing="1" w:after="100" w:afterAutospacing="1"/>
        <w:ind w:left="0" w:firstLine="709"/>
        <w:rPr>
          <w:rFonts w:eastAsia="Times New Roman"/>
        </w:rPr>
      </w:pPr>
      <w:r>
        <w:rPr>
          <w:rFonts w:eastAsia="Times New Roman"/>
        </w:rPr>
        <w:t xml:space="preserve">Outro limite material pode ser identificado, pois uma CPI não pode ser criada para investigar especificamente o ilícito penal, já que esta é atribuição da polícia judiciária, que por sua vez faz parte do Poder Executivo. Em qualquer desses casos, haveria interferência do Legislativo no Judiciário, não autorizada pela Carta Magna. (CAMARÃO, 2012). </w:t>
      </w:r>
    </w:p>
    <w:p w:rsidR="00F87510" w:rsidRDefault="00F87510" w:rsidP="00F87510">
      <w:pPr>
        <w:autoSpaceDE w:val="0"/>
        <w:autoSpaceDN w:val="0"/>
        <w:adjustRightInd w:val="0"/>
        <w:spacing w:line="240" w:lineRule="auto"/>
        <w:rPr>
          <w:rFonts w:eastAsia="Times New Roman"/>
        </w:rPr>
      </w:pPr>
    </w:p>
    <w:p w:rsidR="00F87510" w:rsidRDefault="00F87510" w:rsidP="00F87510">
      <w:pPr>
        <w:ind w:left="0" w:firstLine="0"/>
        <w:rPr>
          <w:b/>
          <w:sz w:val="28"/>
          <w:szCs w:val="28"/>
        </w:rPr>
      </w:pPr>
      <w:r w:rsidRPr="003E611A">
        <w:rPr>
          <w:b/>
          <w:sz w:val="28"/>
          <w:szCs w:val="28"/>
        </w:rPr>
        <w:t>CONCLUSÃO</w:t>
      </w:r>
    </w:p>
    <w:p w:rsidR="00F87510" w:rsidRDefault="00F87510" w:rsidP="009D5F5B">
      <w:pPr>
        <w:ind w:left="0" w:firstLine="709"/>
      </w:pPr>
      <w:r>
        <w:t xml:space="preserve">Portanto, os questionamentos desenvolvidos acima objetivaram apresentar de uma maneira esquematizada </w:t>
      </w:r>
      <w:r w:rsidRPr="00474DB0">
        <w:rPr>
          <w:shd w:val="clear" w:color="auto" w:fill="FFFFFF"/>
        </w:rPr>
        <w:t xml:space="preserve">a autonomia dos poderes como pressuposto de validade para um estado democrático, bem como as funções atípicas de cada poder e os limites constitucionalmente estabelecidos aos </w:t>
      </w:r>
      <w:proofErr w:type="spellStart"/>
      <w:r w:rsidRPr="00474DB0">
        <w:rPr>
          <w:shd w:val="clear" w:color="auto" w:fill="FFFFFF"/>
        </w:rPr>
        <w:t>mesmos.</w:t>
      </w:r>
      <w:r w:rsidRPr="00F1020F">
        <w:t>O</w:t>
      </w:r>
      <w:proofErr w:type="spellEnd"/>
      <w:r w:rsidRPr="00F1020F">
        <w:t xml:space="preserve"> Estado Democrático de Direito necessita do entendimento da Separação dos poderes como um princípio constitucional, de forma a garantir a manutenção do organismo estatal, suprindo o constitucionalismo, correspondendo à forma tripartite</w:t>
      </w:r>
      <w:r>
        <w:t>.</w:t>
      </w:r>
    </w:p>
    <w:p w:rsidR="00F87510" w:rsidRDefault="00F87510" w:rsidP="009D5F5B">
      <w:pPr>
        <w:ind w:left="0" w:firstLine="0"/>
      </w:pPr>
      <w:r>
        <w:t xml:space="preserve">A </w:t>
      </w:r>
      <w:proofErr w:type="spellStart"/>
      <w:r>
        <w:t>idéia</w:t>
      </w:r>
      <w:proofErr w:type="spellEnd"/>
      <w:r>
        <w:t xml:space="preserve"> das funções atípicas de cada poder é muito eficaz, pois além dos três poderes cumprirem com suas funções estabelecidas, eles possuem funções que essencialmente não seriam encarregadas a eles, com intuito de um resultado muito mais eficiente, do que caso não houvesse esse entrelaçamento harmônico dos três poderes. O limite dessas funções está basicamente na </w:t>
      </w:r>
      <w:r>
        <w:lastRenderedPageBreak/>
        <w:t xml:space="preserve">proibição da entrada dos poderes na esfera de competência do outro poder enquanto, este outro está exercendo sua função típica. </w:t>
      </w:r>
    </w:p>
    <w:p w:rsidR="00F87510" w:rsidRDefault="00F87510" w:rsidP="009D5F5B">
      <w:pPr>
        <w:ind w:left="0" w:firstLine="709"/>
      </w:pPr>
      <w:r>
        <w:t xml:space="preserve">O princípio da separação dos poderes atua também como um dos limites dado aos poderes de uma CPI. As comissões parlamentares de inquérito são veículos utilizados em investigações, justamente por isso o princípio da separação dos poderes é um limite imposto a CPI, pois caso ela ultrapassasse a função de investigação estaria feriando a cláusula pétrea assegurada pela CF/88.  </w:t>
      </w:r>
    </w:p>
    <w:p w:rsidR="00F87510" w:rsidRDefault="00F87510" w:rsidP="009D5F5B">
      <w:pPr>
        <w:ind w:left="0" w:firstLine="709"/>
      </w:pPr>
      <w:r>
        <w:t xml:space="preserve">Esse </w:t>
      </w:r>
      <w:proofErr w:type="spellStart"/>
      <w:r>
        <w:t>paper</w:t>
      </w:r>
      <w:proofErr w:type="spellEnd"/>
      <w:r>
        <w:t xml:space="preserve">, portanto, teve o intuito de mostrar o quão importante é a forma tripartite assegurada pela Constituição Federal brasileira. A divisão dos poderes em executivo, legislativo e judiciário e a autonomia dos mesmos, é uma forma de resolução de problemas e funcionamento mais eficiente da </w:t>
      </w:r>
      <w:proofErr w:type="spellStart"/>
      <w:r>
        <w:t>maquina</w:t>
      </w:r>
      <w:proofErr w:type="spellEnd"/>
      <w:r>
        <w:t xml:space="preserve"> estatal. </w:t>
      </w:r>
    </w:p>
    <w:p w:rsidR="007230D3" w:rsidRPr="0037745F" w:rsidRDefault="007230D3" w:rsidP="009D5F5B">
      <w:pPr>
        <w:spacing w:after="120"/>
        <w:ind w:left="0" w:firstLine="0"/>
        <w:rPr>
          <w:shd w:val="clear" w:color="auto" w:fill="FFFFFF"/>
        </w:rPr>
      </w:pPr>
      <w:r w:rsidRPr="007371B9">
        <w:rPr>
          <w:b/>
          <w:vanish/>
        </w:rPr>
        <w:t>ada po</w:t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t>deen</w:t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t>Judici..............</w:t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  <w:r w:rsidRPr="007371B9">
        <w:rPr>
          <w:b/>
          <w:vanish/>
        </w:rPr>
        <w:pgNum/>
      </w:r>
    </w:p>
    <w:p w:rsidR="007230D3" w:rsidRDefault="007230D3" w:rsidP="009D5F5B">
      <w:pPr>
        <w:ind w:left="0" w:firstLine="0"/>
      </w:pPr>
    </w:p>
    <w:p w:rsidR="00F434F1" w:rsidRDefault="00F434F1" w:rsidP="009D5F5B">
      <w:pPr>
        <w:ind w:left="0" w:firstLine="0"/>
        <w:rPr>
          <w:shd w:val="clear" w:color="auto" w:fill="FFFFFF"/>
        </w:rPr>
      </w:pPr>
    </w:p>
    <w:p w:rsidR="002363C2" w:rsidRDefault="002363C2" w:rsidP="009D5F5B">
      <w:pPr>
        <w:ind w:left="0" w:firstLine="0"/>
        <w:rPr>
          <w:shd w:val="clear" w:color="auto" w:fill="FFFFFF"/>
        </w:rPr>
      </w:pPr>
    </w:p>
    <w:p w:rsidR="002363C2" w:rsidRDefault="002363C2" w:rsidP="009D5F5B">
      <w:pPr>
        <w:ind w:left="0" w:firstLine="0"/>
      </w:pPr>
    </w:p>
    <w:p w:rsidR="00F87510" w:rsidRDefault="00F87510" w:rsidP="009D5F5B">
      <w:pPr>
        <w:ind w:left="0" w:firstLine="0"/>
      </w:pPr>
    </w:p>
    <w:p w:rsidR="00F87510" w:rsidRDefault="00F87510" w:rsidP="009D5F5B">
      <w:pPr>
        <w:ind w:left="0" w:firstLine="0"/>
      </w:pPr>
    </w:p>
    <w:p w:rsidR="00F87510" w:rsidRDefault="00F87510" w:rsidP="009D5F5B">
      <w:pPr>
        <w:ind w:left="0" w:firstLine="0"/>
      </w:pPr>
    </w:p>
    <w:p w:rsidR="00F87510" w:rsidRDefault="00F87510" w:rsidP="009D5F5B">
      <w:pPr>
        <w:ind w:left="0" w:firstLine="0"/>
      </w:pPr>
    </w:p>
    <w:p w:rsidR="00F87510" w:rsidRDefault="00F87510" w:rsidP="009D5F5B">
      <w:pPr>
        <w:ind w:left="0" w:firstLine="0"/>
      </w:pPr>
    </w:p>
    <w:p w:rsidR="00F87510" w:rsidRDefault="00F87510" w:rsidP="009D5F5B">
      <w:pPr>
        <w:ind w:left="0" w:firstLine="0"/>
      </w:pPr>
    </w:p>
    <w:p w:rsidR="00F87510" w:rsidRDefault="00F87510" w:rsidP="009D5F5B">
      <w:pPr>
        <w:ind w:left="0" w:firstLine="0"/>
      </w:pPr>
    </w:p>
    <w:p w:rsidR="00F87510" w:rsidRDefault="00F87510" w:rsidP="009D5F5B">
      <w:pPr>
        <w:ind w:left="0" w:firstLine="0"/>
      </w:pPr>
    </w:p>
    <w:p w:rsidR="00F87510" w:rsidRDefault="00F87510" w:rsidP="009D5F5B">
      <w:pPr>
        <w:ind w:left="0" w:firstLine="0"/>
      </w:pPr>
    </w:p>
    <w:p w:rsidR="00F87510" w:rsidRDefault="00F87510" w:rsidP="009D5F5B">
      <w:pPr>
        <w:ind w:left="0" w:firstLine="0"/>
      </w:pPr>
    </w:p>
    <w:p w:rsidR="00F87510" w:rsidRDefault="00F87510" w:rsidP="009D5F5B">
      <w:pPr>
        <w:ind w:left="0" w:firstLine="0"/>
      </w:pPr>
    </w:p>
    <w:p w:rsidR="00F87510" w:rsidRDefault="00F87510" w:rsidP="009D5F5B">
      <w:pPr>
        <w:ind w:left="0" w:firstLine="0"/>
      </w:pPr>
    </w:p>
    <w:p w:rsidR="00F87510" w:rsidRPr="00F434F1" w:rsidRDefault="00F87510" w:rsidP="009D5F5B">
      <w:pPr>
        <w:ind w:left="0" w:firstLine="0"/>
      </w:pPr>
    </w:p>
    <w:p w:rsidR="00C92518" w:rsidRDefault="00C92518" w:rsidP="009D5F5B">
      <w:pPr>
        <w:ind w:left="0" w:firstLine="0"/>
      </w:pPr>
    </w:p>
    <w:p w:rsidR="009D5F5B" w:rsidRDefault="009D5F5B" w:rsidP="009D5F5B">
      <w:pPr>
        <w:ind w:left="0" w:firstLine="0"/>
      </w:pPr>
    </w:p>
    <w:p w:rsidR="0098124D" w:rsidRDefault="0098124D" w:rsidP="009D5F5B">
      <w:pPr>
        <w:ind w:left="0" w:firstLine="0"/>
      </w:pPr>
    </w:p>
    <w:p w:rsidR="0098124D" w:rsidRDefault="0098124D" w:rsidP="00935D23">
      <w:pPr>
        <w:ind w:left="0" w:firstLine="0"/>
        <w:jc w:val="center"/>
        <w:rPr>
          <w:b/>
        </w:rPr>
      </w:pPr>
      <w:r>
        <w:rPr>
          <w:b/>
        </w:rPr>
        <w:t>REFERÊ</w:t>
      </w:r>
      <w:r w:rsidRPr="0098124D">
        <w:rPr>
          <w:b/>
        </w:rPr>
        <w:t>NCIAS</w:t>
      </w:r>
    </w:p>
    <w:p w:rsidR="00935D23" w:rsidRDefault="00935D23" w:rsidP="00935D23">
      <w:pPr>
        <w:ind w:left="0" w:firstLine="0"/>
        <w:jc w:val="center"/>
      </w:pPr>
    </w:p>
    <w:p w:rsidR="0098124D" w:rsidRPr="008622C0" w:rsidRDefault="0098124D" w:rsidP="0098124D">
      <w:pPr>
        <w:spacing w:after="15"/>
        <w:ind w:left="-5" w:hanging="10"/>
      </w:pPr>
      <w:r w:rsidRPr="008622C0">
        <w:rPr>
          <w:rFonts w:eastAsia="Calibri"/>
        </w:rPr>
        <w:t xml:space="preserve">CAMARÃO, Felipe Costa. </w:t>
      </w:r>
      <w:r w:rsidRPr="008622C0">
        <w:rPr>
          <w:rFonts w:eastAsia="Calibri"/>
          <w:b/>
        </w:rPr>
        <w:t>Poderes e limites constitucionais das comissões parlamentares de inquérito</w:t>
      </w:r>
      <w:r w:rsidRPr="008622C0">
        <w:rPr>
          <w:rFonts w:eastAsia="Calibri"/>
        </w:rPr>
        <w:t xml:space="preserve">. Felipe Costa Camarão. Pará de Minas, MG: Editora </w:t>
      </w:r>
      <w:proofErr w:type="spellStart"/>
      <w:r w:rsidRPr="008622C0">
        <w:rPr>
          <w:rFonts w:eastAsia="Calibri"/>
        </w:rPr>
        <w:t>Virtualbooks</w:t>
      </w:r>
      <w:proofErr w:type="spellEnd"/>
      <w:r w:rsidRPr="008622C0">
        <w:rPr>
          <w:rFonts w:eastAsia="Calibri"/>
        </w:rPr>
        <w:t xml:space="preserve">, 2012. </w:t>
      </w:r>
    </w:p>
    <w:p w:rsidR="0098124D" w:rsidRDefault="0098124D" w:rsidP="0098124D">
      <w:pPr>
        <w:spacing w:after="28"/>
      </w:pPr>
    </w:p>
    <w:p w:rsidR="0098124D" w:rsidRPr="00AA38B2" w:rsidRDefault="0098124D" w:rsidP="0098124D">
      <w:pPr>
        <w:ind w:left="0" w:firstLine="0"/>
      </w:pPr>
      <w:r>
        <w:t xml:space="preserve">JULIANA, Matias. </w:t>
      </w:r>
      <w:r w:rsidRPr="00AA38B2">
        <w:rPr>
          <w:b/>
        </w:rPr>
        <w:t xml:space="preserve">Os três </w:t>
      </w:r>
      <w:proofErr w:type="spellStart"/>
      <w:r w:rsidRPr="00AA38B2">
        <w:rPr>
          <w:b/>
        </w:rPr>
        <w:t>poderes.</w:t>
      </w:r>
      <w:r>
        <w:t>Disponível</w:t>
      </w:r>
      <w:proofErr w:type="spellEnd"/>
      <w:r>
        <w:t xml:space="preserve"> em:&lt;</w:t>
      </w:r>
      <w:r w:rsidRPr="00AA38B2">
        <w:t xml:space="preserve"> http://www.capitaotadeu.com.br/downloads/20070927182002.pdf</w:t>
      </w:r>
      <w:r>
        <w:t>&gt;. Acesso em: 21 ago. 2014.</w:t>
      </w:r>
    </w:p>
    <w:p w:rsidR="00F87510" w:rsidRPr="00F87510" w:rsidRDefault="00F87510" w:rsidP="00F87510">
      <w:pPr>
        <w:spacing w:before="100" w:beforeAutospacing="1" w:after="100" w:afterAutospacing="1" w:line="240" w:lineRule="auto"/>
        <w:ind w:left="0" w:firstLine="0"/>
        <w:rPr>
          <w:rFonts w:eastAsia="Times New Roman"/>
        </w:rPr>
      </w:pPr>
      <w:r w:rsidRPr="006B6507">
        <w:rPr>
          <w:rFonts w:eastAsia="Times New Roman"/>
        </w:rPr>
        <w:t>LENZA, Pedro. Direito Constitucional Esquematizado. 12 ed. São Paulo: Editora Saraiva, 2008.</w:t>
      </w:r>
    </w:p>
    <w:p w:rsidR="0098124D" w:rsidRPr="00985963" w:rsidRDefault="0098124D" w:rsidP="0098124D">
      <w:pPr>
        <w:pStyle w:val="Ttulo2"/>
        <w:shd w:val="clear" w:color="auto" w:fill="FFFFFF"/>
        <w:spacing w:before="0" w:beforeAutospacing="0" w:after="0" w:afterAutospacing="0" w:line="360" w:lineRule="auto"/>
        <w:jc w:val="both"/>
        <w:rPr>
          <w:b w:val="0"/>
          <w:bCs w:val="0"/>
          <w:sz w:val="24"/>
          <w:szCs w:val="24"/>
        </w:rPr>
      </w:pPr>
      <w:r w:rsidRPr="00985963">
        <w:rPr>
          <w:b w:val="0"/>
          <w:sz w:val="24"/>
          <w:szCs w:val="24"/>
        </w:rPr>
        <w:t xml:space="preserve">LISBOA, </w:t>
      </w:r>
      <w:r w:rsidRPr="00985963">
        <w:rPr>
          <w:b w:val="0"/>
          <w:sz w:val="24"/>
          <w:szCs w:val="24"/>
          <w:shd w:val="clear" w:color="auto" w:fill="FFFFFF"/>
        </w:rPr>
        <w:t xml:space="preserve">Alan Ricardo </w:t>
      </w:r>
      <w:proofErr w:type="spellStart"/>
      <w:r w:rsidRPr="00985963">
        <w:rPr>
          <w:b w:val="0"/>
          <w:sz w:val="24"/>
          <w:szCs w:val="24"/>
          <w:shd w:val="clear" w:color="auto" w:fill="FFFFFF"/>
        </w:rPr>
        <w:t>Fogliarini</w:t>
      </w:r>
      <w:proofErr w:type="spellEnd"/>
      <w:r w:rsidRPr="00985963">
        <w:rPr>
          <w:sz w:val="24"/>
          <w:szCs w:val="24"/>
          <w:shd w:val="clear" w:color="auto" w:fill="FFFFFF"/>
        </w:rPr>
        <w:t xml:space="preserve">. </w:t>
      </w:r>
      <w:r w:rsidRPr="00985963">
        <w:rPr>
          <w:bCs w:val="0"/>
          <w:sz w:val="24"/>
          <w:szCs w:val="24"/>
        </w:rPr>
        <w:t>Revisitando Montesquieu: uma análise contemporânea da teoria da separação dos poderes</w:t>
      </w:r>
      <w:r>
        <w:rPr>
          <w:bCs w:val="0"/>
          <w:sz w:val="24"/>
          <w:szCs w:val="24"/>
        </w:rPr>
        <w:t xml:space="preserve">. </w:t>
      </w:r>
      <w:r>
        <w:rPr>
          <w:b w:val="0"/>
          <w:bCs w:val="0"/>
          <w:sz w:val="24"/>
          <w:szCs w:val="24"/>
        </w:rPr>
        <w:t>Disponível em:&lt;</w:t>
      </w:r>
      <w:r w:rsidRPr="00985963">
        <w:rPr>
          <w:b w:val="0"/>
          <w:bCs w:val="0"/>
          <w:sz w:val="24"/>
          <w:szCs w:val="24"/>
        </w:rPr>
        <w:t>http://www.ambito-juridico.com.br/site/index.php?n_link=revista_artigos_leitura&amp;artigo_id=2670</w:t>
      </w:r>
      <w:r>
        <w:rPr>
          <w:b w:val="0"/>
          <w:bCs w:val="0"/>
          <w:sz w:val="24"/>
          <w:szCs w:val="24"/>
        </w:rPr>
        <w:t>&gt;. Acesso em: 21 ago. 2014.</w:t>
      </w:r>
    </w:p>
    <w:p w:rsidR="0098124D" w:rsidRDefault="0098124D" w:rsidP="0098124D">
      <w:pPr>
        <w:ind w:left="0" w:firstLine="0"/>
      </w:pPr>
    </w:p>
    <w:p w:rsidR="0098124D" w:rsidRDefault="0098124D" w:rsidP="0098124D">
      <w:pPr>
        <w:ind w:left="0" w:firstLine="0"/>
      </w:pPr>
      <w:r w:rsidRPr="00DE4893">
        <w:t xml:space="preserve">MONTESQUIEU, Charles de </w:t>
      </w:r>
      <w:proofErr w:type="spellStart"/>
      <w:r w:rsidRPr="00DE4893">
        <w:t>Secondat</w:t>
      </w:r>
      <w:proofErr w:type="spellEnd"/>
      <w:r w:rsidRPr="00DE4893">
        <w:t xml:space="preserve">, Baron de. </w:t>
      </w:r>
      <w:r w:rsidRPr="00DE4893">
        <w:rPr>
          <w:b/>
        </w:rPr>
        <w:t>O Espírito das leis</w:t>
      </w:r>
      <w:r w:rsidRPr="00DE4893">
        <w:t>. Tradução Pedro Vieira Mota. São Paulo: Ediouro, 1987.</w:t>
      </w:r>
    </w:p>
    <w:p w:rsidR="00F87510" w:rsidRDefault="00F87510" w:rsidP="0098124D">
      <w:pPr>
        <w:ind w:left="0" w:firstLine="0"/>
        <w:rPr>
          <w:color w:val="444444"/>
          <w:shd w:val="clear" w:color="auto" w:fill="FFFFFF"/>
        </w:rPr>
      </w:pPr>
    </w:p>
    <w:p w:rsidR="0098124D" w:rsidRDefault="00F87510" w:rsidP="0098124D">
      <w:pPr>
        <w:ind w:left="0" w:firstLine="0"/>
      </w:pPr>
      <w:r>
        <w:rPr>
          <w:color w:val="444444"/>
          <w:shd w:val="clear" w:color="auto" w:fill="FFFFFF"/>
        </w:rPr>
        <w:t>NOVELINO, Marcelo.</w:t>
      </w:r>
      <w:r>
        <w:rPr>
          <w:rStyle w:val="apple-converted-space"/>
          <w:color w:val="444444"/>
          <w:shd w:val="clear" w:color="auto" w:fill="FFFFFF"/>
        </w:rPr>
        <w:t> </w:t>
      </w:r>
      <w:r>
        <w:rPr>
          <w:b/>
          <w:bCs/>
          <w:color w:val="444444"/>
          <w:shd w:val="clear" w:color="auto" w:fill="FFFFFF"/>
        </w:rPr>
        <w:t>Manual de Direito Constitucional.</w:t>
      </w:r>
      <w:r>
        <w:rPr>
          <w:rStyle w:val="apple-converted-space"/>
          <w:b/>
          <w:bCs/>
          <w:color w:val="444444"/>
          <w:shd w:val="clear" w:color="auto" w:fill="FFFFFF"/>
        </w:rPr>
        <w:t> </w:t>
      </w:r>
      <w:r>
        <w:rPr>
          <w:color w:val="444444"/>
          <w:shd w:val="clear" w:color="auto" w:fill="FFFFFF"/>
        </w:rPr>
        <w:t xml:space="preserve">9ª ed. São Paulo: </w:t>
      </w:r>
      <w:proofErr w:type="spellStart"/>
      <w:r>
        <w:rPr>
          <w:color w:val="444444"/>
          <w:shd w:val="clear" w:color="auto" w:fill="FFFFFF"/>
        </w:rPr>
        <w:t>Gen</w:t>
      </w:r>
      <w:proofErr w:type="spellEnd"/>
      <w:r>
        <w:rPr>
          <w:color w:val="444444"/>
          <w:shd w:val="clear" w:color="auto" w:fill="FFFFFF"/>
        </w:rPr>
        <w:t>, 2014</w:t>
      </w:r>
    </w:p>
    <w:p w:rsidR="00F87510" w:rsidRDefault="00F87510" w:rsidP="0098124D">
      <w:pPr>
        <w:ind w:left="0" w:firstLine="0"/>
      </w:pPr>
    </w:p>
    <w:p w:rsidR="0098124D" w:rsidRPr="00B463C2" w:rsidRDefault="0098124D" w:rsidP="0098124D">
      <w:pPr>
        <w:ind w:left="0" w:firstLine="0"/>
      </w:pPr>
      <w:r>
        <w:t xml:space="preserve">PERRET, Marcelo Lopes. </w:t>
      </w:r>
      <w:r w:rsidRPr="00B463C2">
        <w:rPr>
          <w:b/>
        </w:rPr>
        <w:t xml:space="preserve">Montesquieu e a Divisão dos </w:t>
      </w:r>
      <w:proofErr w:type="gramStart"/>
      <w:r w:rsidRPr="00B463C2">
        <w:rPr>
          <w:b/>
        </w:rPr>
        <w:t>Poderes(</w:t>
      </w:r>
      <w:proofErr w:type="gramEnd"/>
      <w:r w:rsidRPr="00B463C2">
        <w:rPr>
          <w:b/>
        </w:rPr>
        <w:t>Sistema de Freios e Contrapesos).</w:t>
      </w:r>
      <w:r>
        <w:t>Disponível em:&lt;</w:t>
      </w:r>
      <w:r w:rsidRPr="00B463C2">
        <w:t xml:space="preserve"> http://www.lopesperret.com.br/2013/05/30/montesquieu-e-a-divisao-de-poderes-sistema-de-freios-e-contrapesos/#comments</w:t>
      </w:r>
      <w:r>
        <w:t>&gt;. Acesso em: 22 ago. 2014.</w:t>
      </w:r>
    </w:p>
    <w:p w:rsidR="0098124D" w:rsidRDefault="0098124D" w:rsidP="0098124D">
      <w:pPr>
        <w:ind w:left="0" w:firstLine="0"/>
      </w:pPr>
    </w:p>
    <w:p w:rsidR="0098124D" w:rsidRPr="00F723F5" w:rsidRDefault="0098124D" w:rsidP="0098124D">
      <w:pPr>
        <w:ind w:left="0" w:firstLine="0"/>
        <w:rPr>
          <w:color w:val="000000" w:themeColor="text1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CD623A">
        <w:t xml:space="preserve">SILVA, José Afonso da. </w:t>
      </w:r>
      <w:r w:rsidRPr="00CD623A">
        <w:rPr>
          <w:b/>
          <w:bCs/>
        </w:rPr>
        <w:t>Curso de Direito Constitucional Positivo</w:t>
      </w:r>
      <w:r w:rsidRPr="00CD623A">
        <w:rPr>
          <w:bCs/>
        </w:rPr>
        <w:t>. 37 ed. São Paulo: Malheiros, 2014.</w:t>
      </w:r>
      <w:r w:rsidRPr="00CD623A">
        <w:rPr>
          <w:b/>
          <w:bCs/>
        </w:rPr>
        <w:t>A teoria da separação de poderes e a divisão das funções autônomas no Estado contemporâneo</w:t>
      </w:r>
      <w:r w:rsidRPr="00CD623A">
        <w:rPr>
          <w:bCs/>
        </w:rPr>
        <w:t>. Disponível em:&lt;http://revista.tce.mg.gov.br/Content/Upload/559.pdf</w:t>
      </w:r>
      <w:proofErr w:type="gramStart"/>
      <w:r w:rsidRPr="00CD623A">
        <w:rPr>
          <w:bCs/>
        </w:rPr>
        <w:t>&gt;.Acesso</w:t>
      </w:r>
      <w:proofErr w:type="gramEnd"/>
      <w:r w:rsidRPr="00CD623A">
        <w:rPr>
          <w:bCs/>
        </w:rPr>
        <w:t xml:space="preserve"> em: 22 ago. 2014.</w:t>
      </w:r>
      <w:r w:rsidRPr="00CD623A">
        <w:rPr>
          <w:b/>
          <w:bCs/>
          <w:color w:val="FFFFFF"/>
        </w:rPr>
        <w:t>de</w:t>
      </w:r>
    </w:p>
    <w:p w:rsidR="00F87510" w:rsidRDefault="00F87510" w:rsidP="00F87510">
      <w:pPr>
        <w:ind w:left="0" w:firstLine="0"/>
        <w:rPr>
          <w:rFonts w:eastAsia="Times New Roman"/>
        </w:rPr>
      </w:pPr>
    </w:p>
    <w:p w:rsidR="00F87510" w:rsidRPr="00F87510" w:rsidRDefault="00F87510" w:rsidP="003F05A4">
      <w:pPr>
        <w:ind w:left="0" w:firstLine="0"/>
        <w:rPr>
          <w:bCs/>
        </w:rPr>
      </w:pPr>
      <w:proofErr w:type="spellStart"/>
      <w:r w:rsidRPr="006B6507">
        <w:rPr>
          <w:bCs/>
        </w:rPr>
        <w:t>VadeMecum</w:t>
      </w:r>
      <w:proofErr w:type="spellEnd"/>
      <w:r w:rsidRPr="006B6507">
        <w:rPr>
          <w:bCs/>
        </w:rPr>
        <w:t xml:space="preserve"> RT/ [Equipe RT]. – São Paulo: Edi</w:t>
      </w:r>
      <w:r>
        <w:rPr>
          <w:bCs/>
        </w:rPr>
        <w:t>tora Revista dos Tribunais, 2014.</w:t>
      </w:r>
    </w:p>
    <w:sectPr w:rsidR="00F87510" w:rsidRPr="00F87510" w:rsidSect="00372393">
      <w:headerReference w:type="default" r:id="rId7"/>
      <w:pgSz w:w="11906" w:h="16838"/>
      <w:pgMar w:top="1701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D75" w:rsidRDefault="00CE2D75" w:rsidP="00C75F04">
      <w:pPr>
        <w:spacing w:line="240" w:lineRule="auto"/>
      </w:pPr>
      <w:r>
        <w:separator/>
      </w:r>
    </w:p>
  </w:endnote>
  <w:endnote w:type="continuationSeparator" w:id="0">
    <w:p w:rsidR="00CE2D75" w:rsidRDefault="00CE2D75" w:rsidP="00C75F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D75" w:rsidRDefault="00CE2D75" w:rsidP="00C75F04">
      <w:pPr>
        <w:spacing w:line="240" w:lineRule="auto"/>
      </w:pPr>
      <w:r>
        <w:separator/>
      </w:r>
    </w:p>
  </w:footnote>
  <w:footnote w:type="continuationSeparator" w:id="0">
    <w:p w:rsidR="00CE2D75" w:rsidRDefault="00CE2D75" w:rsidP="00C75F04">
      <w:pPr>
        <w:spacing w:line="240" w:lineRule="auto"/>
      </w:pPr>
      <w:r>
        <w:continuationSeparator/>
      </w:r>
    </w:p>
  </w:footnote>
  <w:footnote w:id="1">
    <w:p w:rsidR="00C75F04" w:rsidRPr="00EB46EA" w:rsidRDefault="00C75F04" w:rsidP="00C75F0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B46EA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proofErr w:type="spellStart"/>
      <w:r w:rsidR="00703D60">
        <w:rPr>
          <w:rFonts w:ascii="Times New Roman" w:hAnsi="Times New Roman" w:cs="Times New Roman"/>
          <w:sz w:val="20"/>
          <w:szCs w:val="20"/>
        </w:rPr>
        <w:t>Paper</w:t>
      </w:r>
      <w:proofErr w:type="spellEnd"/>
      <w:r w:rsidRPr="00EB46EA">
        <w:rPr>
          <w:rFonts w:ascii="Times New Roman" w:hAnsi="Times New Roman" w:cs="Times New Roman"/>
          <w:sz w:val="20"/>
          <w:szCs w:val="20"/>
        </w:rPr>
        <w:t xml:space="preserve"> apresentado à disciplina</w:t>
      </w:r>
      <w:r w:rsidR="00A27581">
        <w:rPr>
          <w:rFonts w:ascii="Times New Roman" w:hAnsi="Times New Roman" w:cs="Times New Roman"/>
          <w:sz w:val="20"/>
          <w:szCs w:val="20"/>
        </w:rPr>
        <w:t xml:space="preserve"> </w:t>
      </w:r>
      <w:r w:rsidR="0080155B">
        <w:rPr>
          <w:rFonts w:ascii="Times New Roman" w:hAnsi="Times New Roman" w:cs="Times New Roman"/>
          <w:sz w:val="20"/>
          <w:szCs w:val="20"/>
        </w:rPr>
        <w:t>Direito Constitucional I</w:t>
      </w:r>
      <w:r w:rsidRPr="00D32CC5">
        <w:rPr>
          <w:rFonts w:ascii="Times New Roman" w:hAnsi="Times New Roman" w:cs="Times New Roman"/>
          <w:sz w:val="20"/>
          <w:szCs w:val="20"/>
        </w:rPr>
        <w:t xml:space="preserve">, da Unidade de Ensino Superior Dom Bosco - UNDB. </w:t>
      </w:r>
    </w:p>
  </w:footnote>
  <w:footnote w:id="2">
    <w:p w:rsidR="00C75F04" w:rsidRPr="00EB46EA" w:rsidRDefault="00C75F04" w:rsidP="00C75F0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B46EA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="00703D60">
        <w:rPr>
          <w:rFonts w:ascii="Times New Roman" w:hAnsi="Times New Roman" w:cs="Times New Roman"/>
          <w:sz w:val="20"/>
          <w:szCs w:val="20"/>
        </w:rPr>
        <w:t>Discentes</w:t>
      </w:r>
      <w:r w:rsidRPr="00EB46EA">
        <w:rPr>
          <w:rFonts w:ascii="Times New Roman" w:hAnsi="Times New Roman" w:cs="Times New Roman"/>
          <w:sz w:val="20"/>
          <w:szCs w:val="20"/>
        </w:rPr>
        <w:t xml:space="preserve"> do </w:t>
      </w:r>
      <w:r w:rsidR="0080155B">
        <w:rPr>
          <w:rFonts w:ascii="Times New Roman" w:hAnsi="Times New Roman" w:cs="Times New Roman"/>
          <w:sz w:val="20"/>
          <w:szCs w:val="20"/>
        </w:rPr>
        <w:t>3</w:t>
      </w:r>
      <w:r w:rsidRPr="00EB46EA">
        <w:rPr>
          <w:rFonts w:ascii="Times New Roman" w:hAnsi="Times New Roman" w:cs="Times New Roman"/>
          <w:sz w:val="20"/>
          <w:szCs w:val="20"/>
        </w:rPr>
        <w:t>º Período, do Curso de</w:t>
      </w:r>
      <w:r>
        <w:rPr>
          <w:rFonts w:ascii="Times New Roman" w:hAnsi="Times New Roman" w:cs="Times New Roman"/>
          <w:sz w:val="20"/>
          <w:szCs w:val="20"/>
        </w:rPr>
        <w:t xml:space="preserve"> Direito</w:t>
      </w:r>
      <w:r w:rsidRPr="00EB46EA">
        <w:rPr>
          <w:rFonts w:ascii="Times New Roman" w:hAnsi="Times New Roman" w:cs="Times New Roman"/>
          <w:sz w:val="20"/>
          <w:szCs w:val="20"/>
        </w:rPr>
        <w:t xml:space="preserve">, da UNDB. </w:t>
      </w:r>
    </w:p>
  </w:footnote>
  <w:footnote w:id="3">
    <w:p w:rsidR="00C75F04" w:rsidRPr="00EB46EA" w:rsidRDefault="00C75F04" w:rsidP="00C75F04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EB46EA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EB46EA">
        <w:rPr>
          <w:rFonts w:ascii="Times New Roman" w:hAnsi="Times New Roman" w:cs="Times New Roman"/>
          <w:sz w:val="20"/>
          <w:szCs w:val="20"/>
        </w:rPr>
        <w:t xml:space="preserve"> Professor Mestr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EB46EA">
        <w:rPr>
          <w:rFonts w:ascii="Times New Roman" w:hAnsi="Times New Roman" w:cs="Times New Roman"/>
          <w:sz w:val="20"/>
          <w:szCs w:val="20"/>
        </w:rPr>
        <w:t>,</w:t>
      </w:r>
      <w:r w:rsidR="00DB078E">
        <w:rPr>
          <w:rFonts w:ascii="Times New Roman" w:hAnsi="Times New Roman" w:cs="Times New Roman"/>
          <w:sz w:val="20"/>
          <w:szCs w:val="20"/>
        </w:rPr>
        <w:t xml:space="preserve"> </w:t>
      </w:r>
      <w:r w:rsidRPr="00EB46EA">
        <w:rPr>
          <w:rFonts w:ascii="Times New Roman" w:hAnsi="Times New Roman" w:cs="Times New Roman"/>
          <w:sz w:val="20"/>
          <w:szCs w:val="20"/>
        </w:rPr>
        <w:t xml:space="preserve">orientador. </w:t>
      </w:r>
    </w:p>
    <w:p w:rsidR="00C75F04" w:rsidRDefault="00C75F04" w:rsidP="00C75F04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4960258"/>
      <w:docPartObj>
        <w:docPartGallery w:val="Page Numbers (Top of Page)"/>
        <w:docPartUnique/>
      </w:docPartObj>
    </w:sdtPr>
    <w:sdtEndPr/>
    <w:sdtContent>
      <w:p w:rsidR="000E5B37" w:rsidRDefault="004045F1">
        <w:pPr>
          <w:pStyle w:val="Cabealho"/>
          <w:jc w:val="right"/>
        </w:pPr>
        <w:r>
          <w:fldChar w:fldCharType="begin"/>
        </w:r>
        <w:r w:rsidR="000E5B37">
          <w:instrText>PAGE   \* MERGEFORMAT</w:instrText>
        </w:r>
        <w:r>
          <w:fldChar w:fldCharType="separate"/>
        </w:r>
        <w:r w:rsidR="00DB078E">
          <w:rPr>
            <w:noProof/>
          </w:rPr>
          <w:t>1</w:t>
        </w:r>
        <w:r>
          <w:fldChar w:fldCharType="end"/>
        </w:r>
      </w:p>
    </w:sdtContent>
  </w:sdt>
  <w:p w:rsidR="00C75F04" w:rsidRDefault="00C75F04" w:rsidP="00C75F04">
    <w:pPr>
      <w:pStyle w:val="Cabealho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54F0C"/>
    <w:multiLevelType w:val="multilevel"/>
    <w:tmpl w:val="2B9C66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670AB7"/>
    <w:multiLevelType w:val="hybridMultilevel"/>
    <w:tmpl w:val="76449CFC"/>
    <w:lvl w:ilvl="0" w:tplc="35545F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236D0"/>
    <w:multiLevelType w:val="multilevel"/>
    <w:tmpl w:val="FF8C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C15EE"/>
    <w:multiLevelType w:val="hybridMultilevel"/>
    <w:tmpl w:val="3BA82A90"/>
    <w:lvl w:ilvl="0" w:tplc="13F29D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B6005"/>
    <w:multiLevelType w:val="multilevel"/>
    <w:tmpl w:val="EA86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DF72B3"/>
    <w:multiLevelType w:val="multilevel"/>
    <w:tmpl w:val="2A5A2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6C240C"/>
    <w:multiLevelType w:val="hybridMultilevel"/>
    <w:tmpl w:val="277AF5CA"/>
    <w:lvl w:ilvl="0" w:tplc="229E916A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D1763"/>
    <w:multiLevelType w:val="multilevel"/>
    <w:tmpl w:val="AD2C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4D0689"/>
    <w:multiLevelType w:val="hybridMultilevel"/>
    <w:tmpl w:val="AB30E3E2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D924E52"/>
    <w:multiLevelType w:val="hybridMultilevel"/>
    <w:tmpl w:val="072A41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D973FE"/>
    <w:multiLevelType w:val="multilevel"/>
    <w:tmpl w:val="6838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F3329D"/>
    <w:multiLevelType w:val="hybridMultilevel"/>
    <w:tmpl w:val="DA626A4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B6027"/>
    <w:multiLevelType w:val="hybridMultilevel"/>
    <w:tmpl w:val="159A27A2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08374CB"/>
    <w:multiLevelType w:val="hybridMultilevel"/>
    <w:tmpl w:val="CAB4EB1A"/>
    <w:lvl w:ilvl="0" w:tplc="8CBED62A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00BBF"/>
    <w:multiLevelType w:val="hybridMultilevel"/>
    <w:tmpl w:val="E3A868B2"/>
    <w:lvl w:ilvl="0" w:tplc="CCAC8752">
      <w:start w:val="1"/>
      <w:numFmt w:val="decimal"/>
      <w:lvlText w:val="%1"/>
      <w:lvlJc w:val="left"/>
      <w:pPr>
        <w:ind w:left="435" w:hanging="360"/>
      </w:pPr>
      <w:rPr>
        <w:rFonts w:hint="default"/>
        <w:b/>
        <w:sz w:val="28"/>
      </w:rPr>
    </w:lvl>
    <w:lvl w:ilvl="1" w:tplc="04160019">
      <w:start w:val="1"/>
      <w:numFmt w:val="lowerLetter"/>
      <w:lvlText w:val="%2."/>
      <w:lvlJc w:val="left"/>
      <w:pPr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53E70D3A"/>
    <w:multiLevelType w:val="multilevel"/>
    <w:tmpl w:val="347CF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42021D7"/>
    <w:multiLevelType w:val="hybridMultilevel"/>
    <w:tmpl w:val="B4F0F966"/>
    <w:lvl w:ilvl="0" w:tplc="1DBACD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0367A"/>
    <w:multiLevelType w:val="multilevel"/>
    <w:tmpl w:val="4660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9C1E94"/>
    <w:multiLevelType w:val="hybridMultilevel"/>
    <w:tmpl w:val="7DEC69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F736F"/>
    <w:multiLevelType w:val="multilevel"/>
    <w:tmpl w:val="F3F480DC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7" w:hanging="1800"/>
      </w:pPr>
      <w:rPr>
        <w:rFonts w:hint="default"/>
      </w:rPr>
    </w:lvl>
  </w:abstractNum>
  <w:abstractNum w:abstractNumId="20" w15:restartNumberingAfterBreak="0">
    <w:nsid w:val="67F01F71"/>
    <w:multiLevelType w:val="hybridMultilevel"/>
    <w:tmpl w:val="84DC527A"/>
    <w:lvl w:ilvl="0" w:tplc="BB289578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746B6"/>
    <w:multiLevelType w:val="hybridMultilevel"/>
    <w:tmpl w:val="98E2984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2" w15:restartNumberingAfterBreak="0">
    <w:nsid w:val="6A9C3869"/>
    <w:multiLevelType w:val="hybridMultilevel"/>
    <w:tmpl w:val="8E12CC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FD4CFE"/>
    <w:multiLevelType w:val="multilevel"/>
    <w:tmpl w:val="D324BC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764E7231"/>
    <w:multiLevelType w:val="hybridMultilevel"/>
    <w:tmpl w:val="1B60A8B4"/>
    <w:lvl w:ilvl="0" w:tplc="6400D1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12"/>
  </w:num>
  <w:num w:numId="4">
    <w:abstractNumId w:val="8"/>
  </w:num>
  <w:num w:numId="5">
    <w:abstractNumId w:val="0"/>
  </w:num>
  <w:num w:numId="6">
    <w:abstractNumId w:val="9"/>
  </w:num>
  <w:num w:numId="7">
    <w:abstractNumId w:val="22"/>
  </w:num>
  <w:num w:numId="8">
    <w:abstractNumId w:val="18"/>
  </w:num>
  <w:num w:numId="9">
    <w:abstractNumId w:val="1"/>
  </w:num>
  <w:num w:numId="10">
    <w:abstractNumId w:val="3"/>
  </w:num>
  <w:num w:numId="11">
    <w:abstractNumId w:val="16"/>
  </w:num>
  <w:num w:numId="12">
    <w:abstractNumId w:val="24"/>
  </w:num>
  <w:num w:numId="13">
    <w:abstractNumId w:val="20"/>
  </w:num>
  <w:num w:numId="14">
    <w:abstractNumId w:val="15"/>
  </w:num>
  <w:num w:numId="15">
    <w:abstractNumId w:val="13"/>
  </w:num>
  <w:num w:numId="16">
    <w:abstractNumId w:val="6"/>
  </w:num>
  <w:num w:numId="17">
    <w:abstractNumId w:val="14"/>
  </w:num>
  <w:num w:numId="18">
    <w:abstractNumId w:val="10"/>
  </w:num>
  <w:num w:numId="19">
    <w:abstractNumId w:val="5"/>
  </w:num>
  <w:num w:numId="20">
    <w:abstractNumId w:val="17"/>
  </w:num>
  <w:num w:numId="21">
    <w:abstractNumId w:val="7"/>
  </w:num>
  <w:num w:numId="22">
    <w:abstractNumId w:val="2"/>
  </w:num>
  <w:num w:numId="23">
    <w:abstractNumId w:val="4"/>
  </w:num>
  <w:num w:numId="24">
    <w:abstractNumId w:val="11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2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F04"/>
    <w:rsid w:val="000276BE"/>
    <w:rsid w:val="000501A2"/>
    <w:rsid w:val="000544EE"/>
    <w:rsid w:val="00055C95"/>
    <w:rsid w:val="0006154E"/>
    <w:rsid w:val="0006233E"/>
    <w:rsid w:val="0007519E"/>
    <w:rsid w:val="000B71E4"/>
    <w:rsid w:val="000D2A9B"/>
    <w:rsid w:val="000E5B37"/>
    <w:rsid w:val="000F7B83"/>
    <w:rsid w:val="001002A9"/>
    <w:rsid w:val="00101FD8"/>
    <w:rsid w:val="00132647"/>
    <w:rsid w:val="001369BA"/>
    <w:rsid w:val="00137835"/>
    <w:rsid w:val="001578C0"/>
    <w:rsid w:val="0017373D"/>
    <w:rsid w:val="001813AE"/>
    <w:rsid w:val="001B19A0"/>
    <w:rsid w:val="001E7826"/>
    <w:rsid w:val="001F0840"/>
    <w:rsid w:val="002363C2"/>
    <w:rsid w:val="00282C43"/>
    <w:rsid w:val="0029391D"/>
    <w:rsid w:val="002A51C9"/>
    <w:rsid w:val="002C398F"/>
    <w:rsid w:val="002D7E8A"/>
    <w:rsid w:val="002E15EF"/>
    <w:rsid w:val="002F4E89"/>
    <w:rsid w:val="00302264"/>
    <w:rsid w:val="003216FE"/>
    <w:rsid w:val="00364E54"/>
    <w:rsid w:val="00372393"/>
    <w:rsid w:val="003C4677"/>
    <w:rsid w:val="003F05A4"/>
    <w:rsid w:val="003F09AF"/>
    <w:rsid w:val="004045F1"/>
    <w:rsid w:val="00404E40"/>
    <w:rsid w:val="00444DD3"/>
    <w:rsid w:val="00471E23"/>
    <w:rsid w:val="00475591"/>
    <w:rsid w:val="004B55BE"/>
    <w:rsid w:val="004D19CC"/>
    <w:rsid w:val="004D6F33"/>
    <w:rsid w:val="005026D4"/>
    <w:rsid w:val="005245EF"/>
    <w:rsid w:val="00586D33"/>
    <w:rsid w:val="005963C5"/>
    <w:rsid w:val="005B060B"/>
    <w:rsid w:val="005E0191"/>
    <w:rsid w:val="005E4C6F"/>
    <w:rsid w:val="0062133A"/>
    <w:rsid w:val="0069632A"/>
    <w:rsid w:val="006D2663"/>
    <w:rsid w:val="006E6C0C"/>
    <w:rsid w:val="006F5D69"/>
    <w:rsid w:val="00703D60"/>
    <w:rsid w:val="007230D3"/>
    <w:rsid w:val="00723A27"/>
    <w:rsid w:val="00737FE4"/>
    <w:rsid w:val="00750E94"/>
    <w:rsid w:val="00751B44"/>
    <w:rsid w:val="007647F3"/>
    <w:rsid w:val="0077090B"/>
    <w:rsid w:val="00772835"/>
    <w:rsid w:val="00777D52"/>
    <w:rsid w:val="00782E25"/>
    <w:rsid w:val="00783772"/>
    <w:rsid w:val="00795520"/>
    <w:rsid w:val="007C504F"/>
    <w:rsid w:val="007F3478"/>
    <w:rsid w:val="0080155B"/>
    <w:rsid w:val="00817247"/>
    <w:rsid w:val="008455A3"/>
    <w:rsid w:val="008527E9"/>
    <w:rsid w:val="008C2C5B"/>
    <w:rsid w:val="008E28F9"/>
    <w:rsid w:val="008E3FD5"/>
    <w:rsid w:val="00906B6E"/>
    <w:rsid w:val="0091651A"/>
    <w:rsid w:val="00935D23"/>
    <w:rsid w:val="00977974"/>
    <w:rsid w:val="0098124D"/>
    <w:rsid w:val="00982758"/>
    <w:rsid w:val="00984D92"/>
    <w:rsid w:val="009C04AD"/>
    <w:rsid w:val="009D5F5B"/>
    <w:rsid w:val="009F08A8"/>
    <w:rsid w:val="009F0DBC"/>
    <w:rsid w:val="00A00B01"/>
    <w:rsid w:val="00A24212"/>
    <w:rsid w:val="00A27581"/>
    <w:rsid w:val="00A702FD"/>
    <w:rsid w:val="00AA16BD"/>
    <w:rsid w:val="00AA2196"/>
    <w:rsid w:val="00AA6A59"/>
    <w:rsid w:val="00AB50AF"/>
    <w:rsid w:val="00AC3339"/>
    <w:rsid w:val="00AD5E02"/>
    <w:rsid w:val="00B271DA"/>
    <w:rsid w:val="00B42DC0"/>
    <w:rsid w:val="00B45421"/>
    <w:rsid w:val="00B54095"/>
    <w:rsid w:val="00B64A62"/>
    <w:rsid w:val="00BB2203"/>
    <w:rsid w:val="00BB37DD"/>
    <w:rsid w:val="00BC5B98"/>
    <w:rsid w:val="00BC77FF"/>
    <w:rsid w:val="00BD7189"/>
    <w:rsid w:val="00C30448"/>
    <w:rsid w:val="00C355B5"/>
    <w:rsid w:val="00C46875"/>
    <w:rsid w:val="00C60F4C"/>
    <w:rsid w:val="00C6774E"/>
    <w:rsid w:val="00C73E2F"/>
    <w:rsid w:val="00C75F04"/>
    <w:rsid w:val="00C76918"/>
    <w:rsid w:val="00C85179"/>
    <w:rsid w:val="00C92518"/>
    <w:rsid w:val="00C93553"/>
    <w:rsid w:val="00C93E49"/>
    <w:rsid w:val="00CB7401"/>
    <w:rsid w:val="00CE2D75"/>
    <w:rsid w:val="00CE39E9"/>
    <w:rsid w:val="00CE5059"/>
    <w:rsid w:val="00D6129A"/>
    <w:rsid w:val="00DB078E"/>
    <w:rsid w:val="00DB4462"/>
    <w:rsid w:val="00DE069A"/>
    <w:rsid w:val="00E122F2"/>
    <w:rsid w:val="00E16067"/>
    <w:rsid w:val="00E64A9D"/>
    <w:rsid w:val="00E72DB4"/>
    <w:rsid w:val="00E82ADC"/>
    <w:rsid w:val="00E90306"/>
    <w:rsid w:val="00EA4700"/>
    <w:rsid w:val="00EE7491"/>
    <w:rsid w:val="00EF5E3F"/>
    <w:rsid w:val="00F142C8"/>
    <w:rsid w:val="00F434F1"/>
    <w:rsid w:val="00F60A50"/>
    <w:rsid w:val="00F87510"/>
    <w:rsid w:val="00FC512F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FDF748-4DF0-4FD7-85A2-83549A40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F04"/>
    <w:pPr>
      <w:spacing w:after="0" w:line="360" w:lineRule="auto"/>
      <w:ind w:left="357" w:firstLine="1134"/>
      <w:jc w:val="both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B42DC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6E6C0C"/>
    <w:pPr>
      <w:spacing w:before="100" w:beforeAutospacing="1" w:after="100" w:afterAutospacing="1" w:line="240" w:lineRule="auto"/>
      <w:ind w:left="0" w:firstLine="0"/>
      <w:jc w:val="left"/>
      <w:outlineLvl w:val="1"/>
    </w:pPr>
    <w:rPr>
      <w:rFonts w:eastAsia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F5D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6F5D6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5F04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5F04"/>
    <w:rPr>
      <w:rFonts w:ascii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5F04"/>
    <w:rPr>
      <w:vertAlign w:val="superscript"/>
    </w:rPr>
  </w:style>
  <w:style w:type="paragraph" w:customStyle="1" w:styleId="Default">
    <w:name w:val="Default"/>
    <w:rsid w:val="00C75F04"/>
    <w:pPr>
      <w:autoSpaceDE w:val="0"/>
      <w:autoSpaceDN w:val="0"/>
      <w:adjustRightInd w:val="0"/>
      <w:spacing w:after="0" w:line="240" w:lineRule="auto"/>
      <w:ind w:left="357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75F04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C75F04"/>
  </w:style>
  <w:style w:type="paragraph" w:styleId="Cabealho">
    <w:name w:val="header"/>
    <w:basedOn w:val="Normal"/>
    <w:link w:val="CabealhoChar"/>
    <w:uiPriority w:val="99"/>
    <w:unhideWhenUsed/>
    <w:rsid w:val="00C75F0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F04"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75F0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F04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B71E4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6E6C0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6E6C0C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/>
      <w:lang w:eastAsia="pt-BR"/>
    </w:rPr>
  </w:style>
  <w:style w:type="character" w:styleId="Forte">
    <w:name w:val="Strong"/>
    <w:basedOn w:val="Fontepargpadro"/>
    <w:uiPriority w:val="22"/>
    <w:qFormat/>
    <w:rsid w:val="006E6C0C"/>
    <w:rPr>
      <w:b/>
      <w:bCs/>
    </w:rPr>
  </w:style>
  <w:style w:type="character" w:customStyle="1" w:styleId="adtext">
    <w:name w:val="adtext"/>
    <w:basedOn w:val="Fontepargpadro"/>
    <w:rsid w:val="006E6C0C"/>
  </w:style>
  <w:style w:type="character" w:styleId="nfase">
    <w:name w:val="Emphasis"/>
    <w:basedOn w:val="Fontepargpadro"/>
    <w:uiPriority w:val="20"/>
    <w:qFormat/>
    <w:rsid w:val="00B45421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B42D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tandard">
    <w:name w:val="standard"/>
    <w:basedOn w:val="Normal"/>
    <w:rsid w:val="00364E54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/>
      <w:lang w:eastAsia="pt-BR"/>
    </w:rPr>
  </w:style>
  <w:style w:type="paragraph" w:styleId="SemEspaamento">
    <w:name w:val="No Spacing"/>
    <w:uiPriority w:val="1"/>
    <w:qFormat/>
    <w:rsid w:val="006F5D69"/>
    <w:pPr>
      <w:spacing w:after="0" w:line="240" w:lineRule="auto"/>
      <w:ind w:left="357" w:firstLine="1134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6F5D6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6F5D69"/>
    <w:rPr>
      <w:b/>
      <w:bCs/>
      <w:i/>
      <w:iCs/>
      <w:spacing w:val="5"/>
    </w:rPr>
  </w:style>
  <w:style w:type="character" w:styleId="RefernciaSutil">
    <w:name w:val="Subtle Reference"/>
    <w:basedOn w:val="Fontepargpadro"/>
    <w:uiPriority w:val="31"/>
    <w:qFormat/>
    <w:rsid w:val="006F5D69"/>
    <w:rPr>
      <w:smallCaps/>
      <w:color w:val="5A5A5A" w:themeColor="text1" w:themeTint="A5"/>
    </w:rPr>
  </w:style>
  <w:style w:type="paragraph" w:styleId="Citao">
    <w:name w:val="Quote"/>
    <w:basedOn w:val="Normal"/>
    <w:next w:val="Normal"/>
    <w:link w:val="CitaoChar"/>
    <w:uiPriority w:val="29"/>
    <w:qFormat/>
    <w:rsid w:val="006F5D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F5D69"/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6F5D69"/>
    <w:rPr>
      <w:i/>
      <w:iCs/>
      <w:color w:val="404040" w:themeColor="text1" w:themeTint="BF"/>
    </w:rPr>
  </w:style>
  <w:style w:type="paragraph" w:styleId="Subttulo">
    <w:name w:val="Subtitle"/>
    <w:basedOn w:val="Normal"/>
    <w:next w:val="Normal"/>
    <w:link w:val="SubttuloChar"/>
    <w:uiPriority w:val="11"/>
    <w:qFormat/>
    <w:rsid w:val="006F5D69"/>
    <w:pPr>
      <w:numPr>
        <w:ilvl w:val="1"/>
      </w:numPr>
      <w:spacing w:after="160"/>
      <w:ind w:left="357" w:firstLine="1134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6F5D69"/>
    <w:rPr>
      <w:rFonts w:eastAsiaTheme="minorEastAsia"/>
      <w:color w:val="5A5A5A" w:themeColor="text1" w:themeTint="A5"/>
      <w:spacing w:val="15"/>
    </w:rPr>
  </w:style>
  <w:style w:type="character" w:customStyle="1" w:styleId="Ttulo4Char">
    <w:name w:val="Título 4 Char"/>
    <w:basedOn w:val="Fontepargpadro"/>
    <w:link w:val="Ttulo4"/>
    <w:uiPriority w:val="9"/>
    <w:rsid w:val="006F5D6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intellitxt">
    <w:name w:val="intellitxt"/>
    <w:basedOn w:val="Normal"/>
    <w:rsid w:val="00906B6E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/>
      <w:lang w:eastAsia="pt-BR"/>
    </w:rPr>
  </w:style>
  <w:style w:type="character" w:customStyle="1" w:styleId="authorname">
    <w:name w:val="authorname"/>
    <w:basedOn w:val="Fontepargpadro"/>
    <w:rsid w:val="00906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2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8663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9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373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6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15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3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3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2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27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0492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36419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6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1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5012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5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2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9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3620</Words>
  <Characters>19552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Nelson Almada Lima</cp:lastModifiedBy>
  <cp:revision>4</cp:revision>
  <dcterms:created xsi:type="dcterms:W3CDTF">2017-12-06T21:12:00Z</dcterms:created>
  <dcterms:modified xsi:type="dcterms:W3CDTF">2017-12-06T21:16:00Z</dcterms:modified>
</cp:coreProperties>
</file>