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C6" w:rsidRDefault="004B3565" w:rsidP="00FF60C6">
      <w:pPr>
        <w:ind w:left="0" w:firstLine="0"/>
        <w:jc w:val="center"/>
        <w:outlineLvl w:val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60C6">
        <w:rPr>
          <w:b/>
          <w:color w:val="000000"/>
          <w:shd w:val="clear" w:color="auto" w:fill="FFFFFF"/>
        </w:rPr>
        <w:t xml:space="preserve">OS </w:t>
      </w:r>
      <w:r w:rsidR="00BE57A3">
        <w:rPr>
          <w:b/>
          <w:color w:val="000000"/>
          <w:shd w:val="clear" w:color="auto" w:fill="FFFFFF"/>
        </w:rPr>
        <w:t>EFEITOS DA LEI 11.340/06 COMO INSTRUMENTO DA CRIMINOLOGIA FEMINISTA</w:t>
      </w:r>
      <w:r w:rsidR="00FF60C6">
        <w:rPr>
          <w:rStyle w:val="Refdenotaderodap"/>
          <w:b/>
          <w:bCs/>
        </w:rPr>
        <w:footnoteReference w:id="1"/>
      </w:r>
    </w:p>
    <w:p w:rsidR="002F4E89" w:rsidRPr="00CB07A3" w:rsidRDefault="002F4E89" w:rsidP="00FF60C6">
      <w:pPr>
        <w:ind w:left="0" w:firstLine="0"/>
        <w:jc w:val="center"/>
        <w:outlineLvl w:val="0"/>
        <w:rPr>
          <w:bCs/>
          <w:sz w:val="20"/>
          <w:szCs w:val="20"/>
        </w:rPr>
      </w:pPr>
    </w:p>
    <w:p w:rsidR="00C75F04" w:rsidRPr="00CB07A3" w:rsidRDefault="00290E4D" w:rsidP="002F4E89">
      <w:pPr>
        <w:spacing w:line="240" w:lineRule="auto"/>
        <w:ind w:left="0" w:firstLine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Carla Lopes; </w:t>
      </w:r>
      <w:r w:rsidR="00B94D1A" w:rsidRPr="00CB07A3">
        <w:rPr>
          <w:bCs/>
          <w:sz w:val="20"/>
          <w:szCs w:val="20"/>
        </w:rPr>
        <w:t>Halyna</w:t>
      </w:r>
      <w:r>
        <w:rPr>
          <w:bCs/>
          <w:sz w:val="20"/>
          <w:szCs w:val="20"/>
        </w:rPr>
        <w:t xml:space="preserve"> </w:t>
      </w:r>
      <w:r w:rsidR="00B94D1A" w:rsidRPr="00CB07A3">
        <w:rPr>
          <w:bCs/>
          <w:sz w:val="20"/>
          <w:szCs w:val="20"/>
        </w:rPr>
        <w:t>Bouéres</w:t>
      </w:r>
      <w:r w:rsidR="008E3FD5" w:rsidRPr="00CB07A3">
        <w:rPr>
          <w:bCs/>
          <w:sz w:val="20"/>
          <w:szCs w:val="20"/>
        </w:rPr>
        <w:t xml:space="preserve">; </w:t>
      </w:r>
      <w:r>
        <w:rPr>
          <w:bCs/>
          <w:sz w:val="20"/>
          <w:szCs w:val="20"/>
        </w:rPr>
        <w:t xml:space="preserve">Núbia Almeida; Vittorio Lima </w:t>
      </w:r>
      <w:r w:rsidR="00C75F04" w:rsidRPr="0080155B">
        <w:rPr>
          <w:rStyle w:val="Refdenotaderodap"/>
          <w:bCs/>
          <w:sz w:val="20"/>
          <w:szCs w:val="20"/>
          <w:lang w:val="en-US"/>
        </w:rPr>
        <w:footnoteReference w:id="2"/>
      </w:r>
    </w:p>
    <w:p w:rsidR="00404E40" w:rsidRPr="0080155B" w:rsidRDefault="00BE57A3" w:rsidP="002F4E89">
      <w:pPr>
        <w:spacing w:line="240" w:lineRule="auto"/>
        <w:ind w:left="0" w:firstLine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Adriano Damasceno</w:t>
      </w:r>
      <w:r w:rsidR="00C75F04" w:rsidRPr="0080155B">
        <w:rPr>
          <w:rStyle w:val="Refdenotaderodap"/>
          <w:bCs/>
          <w:sz w:val="20"/>
          <w:szCs w:val="20"/>
        </w:rPr>
        <w:footnoteReference w:id="3"/>
      </w:r>
    </w:p>
    <w:p w:rsidR="00404E40" w:rsidRPr="009F0DBC" w:rsidRDefault="00404E40" w:rsidP="00B64A62">
      <w:pPr>
        <w:ind w:left="0" w:firstLine="0"/>
        <w:rPr>
          <w:bCs/>
        </w:rPr>
      </w:pPr>
    </w:p>
    <w:p w:rsidR="00132647" w:rsidRPr="009F0DBC" w:rsidRDefault="00132647" w:rsidP="00B64A62">
      <w:pPr>
        <w:ind w:left="0" w:firstLine="0"/>
        <w:rPr>
          <w:rStyle w:val="Forte"/>
          <w:b w:val="0"/>
        </w:rPr>
      </w:pPr>
    </w:p>
    <w:p w:rsidR="007C504F" w:rsidRPr="006515E9" w:rsidRDefault="007C504F" w:rsidP="006515E9">
      <w:pPr>
        <w:ind w:left="2268" w:firstLine="0"/>
        <w:rPr>
          <w:rStyle w:val="Forte"/>
          <w:b w:val="0"/>
          <w:bCs w:val="0"/>
          <w:sz w:val="20"/>
          <w:szCs w:val="20"/>
        </w:rPr>
      </w:pPr>
      <w:r w:rsidRPr="002F4E89">
        <w:rPr>
          <w:rStyle w:val="Forte"/>
          <w:b w:val="0"/>
          <w:sz w:val="20"/>
          <w:szCs w:val="20"/>
        </w:rPr>
        <w:t xml:space="preserve">Sumário: Introdução; </w:t>
      </w:r>
      <w:r w:rsidR="00CC065B" w:rsidRPr="00CC065B">
        <w:rPr>
          <w:rFonts w:eastAsia="Calibri"/>
          <w:sz w:val="20"/>
          <w:szCs w:val="20"/>
        </w:rPr>
        <w:t xml:space="preserve">1 </w:t>
      </w:r>
      <w:r w:rsidR="00644FCD">
        <w:rPr>
          <w:rFonts w:eastAsia="Calibri"/>
          <w:sz w:val="20"/>
          <w:szCs w:val="20"/>
        </w:rPr>
        <w:t>Novos sujeitos coletivos de direito tidos como “atores sociais”;</w:t>
      </w:r>
      <w:r w:rsidR="00CC065B">
        <w:rPr>
          <w:rFonts w:eastAsia="Calibri"/>
          <w:sz w:val="20"/>
          <w:szCs w:val="20"/>
        </w:rPr>
        <w:t xml:space="preserve"> 2</w:t>
      </w:r>
      <w:r w:rsidR="00644FCD">
        <w:rPr>
          <w:rFonts w:eastAsia="Calibri"/>
          <w:sz w:val="20"/>
          <w:szCs w:val="20"/>
        </w:rPr>
        <w:t>A função social da propriedade como forma de diminuir a desigualdade</w:t>
      </w:r>
      <w:r w:rsidR="002F4E89" w:rsidRPr="002F4E89">
        <w:rPr>
          <w:rStyle w:val="Forte"/>
          <w:b w:val="0"/>
          <w:sz w:val="20"/>
          <w:szCs w:val="20"/>
        </w:rPr>
        <w:t>;</w:t>
      </w:r>
      <w:r w:rsidR="00CC065B">
        <w:rPr>
          <w:rFonts w:eastAsia="Calibri"/>
          <w:sz w:val="20"/>
          <w:szCs w:val="20"/>
        </w:rPr>
        <w:t>3</w:t>
      </w:r>
      <w:r w:rsidR="00644FCD">
        <w:rPr>
          <w:rFonts w:eastAsia="Calibri"/>
          <w:sz w:val="20"/>
          <w:szCs w:val="20"/>
        </w:rPr>
        <w:t>Efeitos da ação de usucapião especial coletivo urbano</w:t>
      </w:r>
      <w:r w:rsidR="006515E9" w:rsidRPr="00B478CE">
        <w:rPr>
          <w:sz w:val="20"/>
          <w:szCs w:val="20"/>
        </w:rPr>
        <w:t>.</w:t>
      </w:r>
      <w:r w:rsidR="00CC065B">
        <w:rPr>
          <w:sz w:val="20"/>
          <w:szCs w:val="20"/>
        </w:rPr>
        <w:t>4</w:t>
      </w:r>
      <w:r w:rsidR="00E7739B">
        <w:rPr>
          <w:sz w:val="20"/>
          <w:szCs w:val="20"/>
        </w:rPr>
        <w:t>Conclusão</w:t>
      </w:r>
      <w:r w:rsidRPr="002F4E89">
        <w:rPr>
          <w:rStyle w:val="Forte"/>
          <w:b w:val="0"/>
          <w:sz w:val="20"/>
          <w:szCs w:val="20"/>
        </w:rPr>
        <w:t>; Referências.</w:t>
      </w:r>
    </w:p>
    <w:p w:rsidR="007C504F" w:rsidRPr="009F0DBC" w:rsidRDefault="007C504F" w:rsidP="00404E40">
      <w:pPr>
        <w:ind w:left="0" w:firstLine="0"/>
        <w:rPr>
          <w:bCs/>
        </w:rPr>
      </w:pPr>
    </w:p>
    <w:p w:rsidR="00404E40" w:rsidRPr="009F0DBC" w:rsidRDefault="00404E40" w:rsidP="00404E40">
      <w:pPr>
        <w:pStyle w:val="PargrafodaLista"/>
        <w:ind w:firstLine="0"/>
        <w:rPr>
          <w:b/>
          <w:bCs/>
        </w:rPr>
      </w:pPr>
    </w:p>
    <w:p w:rsidR="00B54095" w:rsidRPr="009F0DBC" w:rsidRDefault="002D7E8A" w:rsidP="00AB50AF">
      <w:pPr>
        <w:pStyle w:val="PargrafodaLista"/>
        <w:ind w:firstLine="0"/>
        <w:jc w:val="center"/>
        <w:rPr>
          <w:bCs/>
        </w:rPr>
      </w:pPr>
      <w:r w:rsidRPr="009F0DBC">
        <w:rPr>
          <w:bCs/>
        </w:rPr>
        <w:t>RESUMO</w:t>
      </w:r>
    </w:p>
    <w:p w:rsidR="002D7E8A" w:rsidRPr="009F0DBC" w:rsidRDefault="002D7E8A" w:rsidP="002D7E8A">
      <w:pPr>
        <w:ind w:left="0" w:firstLine="0"/>
        <w:jc w:val="left"/>
        <w:rPr>
          <w:bCs/>
        </w:rPr>
      </w:pPr>
    </w:p>
    <w:p w:rsidR="004D628C" w:rsidRDefault="004D628C" w:rsidP="00290E4D">
      <w:pPr>
        <w:ind w:firstLine="69"/>
      </w:pPr>
      <w:r w:rsidRPr="006C0808">
        <w:t>O presente paper busca refletir acerca da resposta penal presente na lei nº 11.340/2006, a Lei Maria da Penha</w:t>
      </w:r>
      <w:r>
        <w:t>, criada no Brasil para o enfrentamento da violência doméstica e familiar cometida contra a mulher, explicitando as contradições entre as medidas de endurecimento penal e a perspectiva de emancipação/ superação no campo do direito penal. É importante aprofundar esse debate a fim de construir uma nova cultura jurídica, pois se a desigualdade entre homens e mulheres é patente, é mais ainda no âmbito do direito penal, que expressa percepções acerca destas relações de gênero, construindo e/ou ratificando tais desigualdades, seja ao colocar a mulher em s</w:t>
      </w:r>
      <w:r w:rsidR="000D7B19">
        <w:t xml:space="preserve">ituação de vítima ou de autora </w:t>
      </w:r>
      <w:r>
        <w:t>de um delito. Não é, portanto, o espaço mais adequado para dirimir certos conflitos, muitas vezes contribuindo para o seu acirramento.</w:t>
      </w:r>
    </w:p>
    <w:p w:rsidR="004D628C" w:rsidRDefault="004D628C" w:rsidP="004D628C"/>
    <w:p w:rsidR="004D628C" w:rsidRDefault="004D628C" w:rsidP="004D628C"/>
    <w:p w:rsidR="004D628C" w:rsidRDefault="004D628C" w:rsidP="004D628C"/>
    <w:p w:rsidR="000D7B19" w:rsidRDefault="00750E94" w:rsidP="000D7B19">
      <w:pPr>
        <w:ind w:left="0" w:firstLine="0"/>
      </w:pPr>
      <w:r w:rsidRPr="009F0DBC">
        <w:rPr>
          <w:bCs/>
        </w:rPr>
        <w:t xml:space="preserve">Palavras-chave: </w:t>
      </w:r>
      <w:r w:rsidR="000D7B19">
        <w:t xml:space="preserve">Demanda penal. Movimentos feministas e de mulheres. Violência doméstica e familiar. </w:t>
      </w:r>
    </w:p>
    <w:p w:rsidR="007E04B5" w:rsidRPr="009F0DBC" w:rsidRDefault="007E04B5" w:rsidP="002D7E8A">
      <w:pPr>
        <w:ind w:left="0" w:firstLine="0"/>
        <w:rPr>
          <w:bCs/>
        </w:rPr>
      </w:pPr>
    </w:p>
    <w:p w:rsidR="000D2A9B" w:rsidRDefault="00750E94" w:rsidP="00132647">
      <w:pPr>
        <w:ind w:left="0" w:firstLine="0"/>
        <w:rPr>
          <w:b/>
          <w:bCs/>
        </w:rPr>
      </w:pPr>
      <w:r w:rsidRPr="009F0DBC">
        <w:rPr>
          <w:b/>
          <w:bCs/>
        </w:rPr>
        <w:lastRenderedPageBreak/>
        <w:t>INTRODUÇÃO</w:t>
      </w:r>
    </w:p>
    <w:p w:rsidR="00CC065B" w:rsidRDefault="00CC065B" w:rsidP="00F6630D">
      <w:pPr>
        <w:ind w:left="0" w:firstLine="709"/>
      </w:pPr>
    </w:p>
    <w:p w:rsidR="004D628C" w:rsidRDefault="004D628C" w:rsidP="004D628C">
      <w:r>
        <w:t xml:space="preserve">A luta dos movimentos feministas e a construção dos direitos humanos foram fatos importantes para a criação de leis especificas no combate a violência contra mulher em diversos países. No âmbito dos movimentos de mulheres há uma importante defesa dessa Lei, na medida em que contribuíram para sua construção, evidenciando a recorrência de um discurso punitivo como forma de defesa dos direitos das mulheres e a tentativa de, com isto, diminuir a violência. </w:t>
      </w:r>
    </w:p>
    <w:p w:rsidR="00CD3D87" w:rsidRDefault="004D628C" w:rsidP="004D628C">
      <w:r>
        <w:t xml:space="preserve">Por outro lado, torna-se cada vez mais forte um discurso criminológico que, </w:t>
      </w:r>
      <w:r w:rsidR="00CD3D87">
        <w:t xml:space="preserve">reconhece a ineficiência da prisão, pugna por formas diferenciadas de punição para estes crimes, chamando atenção para a figura do agressor. Decerto, no âmbito contemporâneo, inúmeras teorias sobre o movimento feminista tem vindo a tona, embasadas sobretudo, na violência de gênero. Dessa forma, a Lei Maria da Penha tem ganhado ênfase, definindo uma legislação efetiva que visa o epílogo da violência </w:t>
      </w:r>
      <w:r w:rsidR="00290E4D">
        <w:t>doméstica</w:t>
      </w:r>
      <w:bookmarkStart w:id="0" w:name="_GoBack"/>
      <w:bookmarkEnd w:id="0"/>
      <w:r w:rsidR="00CD3D87">
        <w:t xml:space="preserve"> que é detentora de um vinculo não só na esfera do direito material, mas no núcleo processual, já que a criminologia estará presente. (CAMPOS, 2008)</w:t>
      </w:r>
    </w:p>
    <w:p w:rsidR="004D628C" w:rsidRPr="0086743D" w:rsidRDefault="00CD3D87" w:rsidP="004D628C">
      <w:r>
        <w:t xml:space="preserve">O feminismo no Brasil tem superado obstáculos ao objetivar uma reestruturação política e jurídica na violência </w:t>
      </w:r>
      <w:r w:rsidR="00290E4D">
        <w:t>doméstica</w:t>
      </w:r>
      <w:r>
        <w:t xml:space="preserve">. A Lei não abrange </w:t>
      </w:r>
      <w:r w:rsidR="00290E4D">
        <w:t>somente a</w:t>
      </w:r>
      <w:r>
        <w:t xml:space="preserve"> violência física contra mulher, mas qualquer forma de sofrimento ou tortura psicológica, ademais, violências patrimoniais e sexuais </w:t>
      </w:r>
      <w:r w:rsidR="000D7B19">
        <w:t xml:space="preserve">estão inclusas. </w:t>
      </w:r>
      <w:r>
        <w:t xml:space="preserve">  </w:t>
      </w:r>
      <w:r w:rsidR="004D628C">
        <w:t xml:space="preserve"> </w:t>
      </w:r>
    </w:p>
    <w:p w:rsidR="004D628C" w:rsidRDefault="004D628C" w:rsidP="00162308">
      <w:pPr>
        <w:ind w:left="0"/>
      </w:pPr>
    </w:p>
    <w:p w:rsidR="00644FCD" w:rsidRDefault="00CC065B" w:rsidP="00644FCD">
      <w:pPr>
        <w:pStyle w:val="NormalWeb"/>
        <w:spacing w:before="0" w:beforeAutospacing="0" w:after="300" w:afterAutospacing="0" w:line="348" w:lineRule="atLeast"/>
        <w:rPr>
          <w:b/>
          <w:spacing w:val="-5"/>
          <w:sz w:val="26"/>
          <w:szCs w:val="26"/>
        </w:rPr>
      </w:pPr>
      <w:r w:rsidRPr="00CC065B">
        <w:rPr>
          <w:rFonts w:eastAsia="Calibri"/>
          <w:b/>
          <w:sz w:val="28"/>
          <w:szCs w:val="28"/>
        </w:rPr>
        <w:t xml:space="preserve">1 </w:t>
      </w:r>
      <w:r w:rsidR="00644FCD">
        <w:rPr>
          <w:b/>
          <w:spacing w:val="-5"/>
          <w:sz w:val="26"/>
          <w:szCs w:val="26"/>
        </w:rPr>
        <w:t>FUNDAMENTAÇÃO TEÓRICA</w:t>
      </w:r>
    </w:p>
    <w:p w:rsidR="00CC065B" w:rsidRPr="000D7B19" w:rsidRDefault="00985A44" w:rsidP="000D7B19">
      <w:pPr>
        <w:pStyle w:val="PargrafodaLista"/>
        <w:numPr>
          <w:ilvl w:val="1"/>
          <w:numId w:val="27"/>
        </w:numPr>
        <w:spacing w:after="179" w:line="240" w:lineRule="auto"/>
        <w:rPr>
          <w:b/>
          <w:shd w:val="clear" w:color="auto" w:fill="FFFFFF"/>
        </w:rPr>
      </w:pPr>
      <w:r w:rsidRPr="000D7B19">
        <w:rPr>
          <w:b/>
          <w:shd w:val="clear" w:color="auto" w:fill="FFFFFF"/>
        </w:rPr>
        <w:t>CRIMINOLOGIA FEMINISTA: SEU POSICIONAMENTO SOBRE A VIOLÊNCIA DE GÊNERO</w:t>
      </w:r>
      <w:r w:rsidR="00644FCD" w:rsidRPr="000D7B19">
        <w:rPr>
          <w:b/>
          <w:shd w:val="clear" w:color="auto" w:fill="FFFFFF"/>
        </w:rPr>
        <w:t xml:space="preserve">. </w:t>
      </w:r>
    </w:p>
    <w:p w:rsidR="000D7B19" w:rsidRPr="000D7B19" w:rsidRDefault="000D7B19" w:rsidP="000D7B19">
      <w:pPr>
        <w:pStyle w:val="PargrafodaLista"/>
        <w:spacing w:after="179" w:line="240" w:lineRule="auto"/>
        <w:ind w:left="570" w:firstLine="0"/>
        <w:rPr>
          <w:rFonts w:eastAsia="Calibri"/>
          <w:b/>
          <w:sz w:val="28"/>
          <w:szCs w:val="28"/>
        </w:rPr>
      </w:pPr>
    </w:p>
    <w:p w:rsidR="00761B72" w:rsidRDefault="00F65F2E" w:rsidP="00761B72">
      <w:pPr>
        <w:spacing w:after="120"/>
        <w:ind w:left="0"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1.2 </w:t>
      </w:r>
      <w:r w:rsidR="00985A44">
        <w:rPr>
          <w:b/>
          <w:shd w:val="clear" w:color="auto" w:fill="FFFFFF"/>
        </w:rPr>
        <w:t>LEI MARIA DA PENHA</w:t>
      </w:r>
      <w:r>
        <w:rPr>
          <w:b/>
          <w:shd w:val="clear" w:color="auto" w:fill="FFFFFF"/>
        </w:rPr>
        <w:t xml:space="preserve"> (LEI 11.340/06)</w:t>
      </w:r>
      <w:r w:rsidR="00B3496F">
        <w:rPr>
          <w:b/>
          <w:shd w:val="clear" w:color="auto" w:fill="FFFFFF"/>
        </w:rPr>
        <w:t xml:space="preserve"> COMO </w:t>
      </w:r>
      <w:r w:rsidR="00761B72">
        <w:rPr>
          <w:b/>
          <w:shd w:val="clear" w:color="auto" w:fill="FFFFFF"/>
        </w:rPr>
        <w:t>MECANISMO DE PROTEÇÃO AS MULHRES NO DIREITO BRASILEIRO</w:t>
      </w:r>
      <w:r w:rsidR="00405EB5">
        <w:rPr>
          <w:b/>
          <w:shd w:val="clear" w:color="auto" w:fill="FFFFFF"/>
        </w:rPr>
        <w:t xml:space="preserve">. </w:t>
      </w:r>
    </w:p>
    <w:p w:rsidR="0024283F" w:rsidRDefault="00405EB5" w:rsidP="00761B72">
      <w:pPr>
        <w:spacing w:after="120"/>
        <w:ind w:left="0"/>
      </w:pPr>
      <w:r w:rsidRPr="00761FFB">
        <w:t>É sabido, que a Constituiç</w:t>
      </w:r>
      <w:r w:rsidR="0024283F">
        <w:t>ão Federal brasileira resguarda no seu artigo 5°, o direito a igualdade, um dos principais direitos fundamentais re</w:t>
      </w:r>
      <w:r w:rsidR="009C34F8">
        <w:t>zados</w:t>
      </w:r>
      <w:r w:rsidR="0024283F">
        <w:t xml:space="preserve"> pela</w:t>
      </w:r>
      <w:r w:rsidR="009C34F8">
        <w:t xml:space="preserve"> carta</w:t>
      </w:r>
      <w:r w:rsidR="0024283F">
        <w:t xml:space="preserve"> Constitu</w:t>
      </w:r>
      <w:r w:rsidR="00263AFA">
        <w:t>cional</w:t>
      </w:r>
      <w:r w:rsidR="0024283F">
        <w:t>.</w:t>
      </w:r>
      <w:r w:rsidR="009C34F8">
        <w:t xml:space="preserve"> </w:t>
      </w:r>
      <w:r w:rsidR="00263AFA">
        <w:t xml:space="preserve">Esse direito </w:t>
      </w:r>
      <w:r w:rsidR="00F65F2E">
        <w:t>é o objeto</w:t>
      </w:r>
      <w:r w:rsidR="009C34F8">
        <w:t xml:space="preserve"> central da luta do movimento feminista, que ao longo de vários anos vem tentando promover a igualdade entre homens e mulheres. </w:t>
      </w:r>
      <w:r w:rsidR="00263AFA">
        <w:t xml:space="preserve">Essa luta evidencia o compromisso de coibir e prevenir a violência contra a mulher, o que não possuiu muita eficácia apenas com os dispositivos da Constituição de 1988, fazendo-se necessário assim, o </w:t>
      </w:r>
      <w:r w:rsidR="00263AFA">
        <w:lastRenderedPageBreak/>
        <w:t>aperfeiçoamento da legislação e a implementação de políticas públicas de enfrentamento à violência doméstica e familiar. Nesse contexto, foi promulgada a Lei nº 11.340/06, mais conhecida como: “Lei Maria da Penha”, cujo objetivo é coibir e prevenir a violência doméstica e familiar contra a mulher, em consonância com o que prevê a Constituição Federal.</w:t>
      </w:r>
    </w:p>
    <w:p w:rsidR="00263AFA" w:rsidRDefault="00FC0182" w:rsidP="00F326D9">
      <w:pPr>
        <w:ind w:left="0" w:right="-1"/>
      </w:pPr>
      <w:r>
        <w:t xml:space="preserve">A lei 11.340/06 foi </w:t>
      </w:r>
      <w:r w:rsidR="00D76318">
        <w:t>intitulada de</w:t>
      </w:r>
      <w:r>
        <w:t xml:space="preserve"> “Lei Maria da Penha” em homenagem a Maria da Penha Maia Fernandes, uma farmacêutica, mãe de três filhas, casada com o professor universitário e economista Marco Antônio Heredia Viveiros, que sofreu todos os tipos de violência doméstica durante anos. O histórico de violência sofrido pela mesma agravou-se quando, em 29 de maio de 1983, em uma tentativa de assalto, simulada pelo próprio marido, Maria da Penha foi atingida por um tiro de espingarda, que a deixou paraplégica. Insatisfeito por não ter ceifado a vida da esposa, Marco Antônio fez uma nova tentativa,</w:t>
      </w:r>
      <w:r w:rsidR="00D76318">
        <w:t xml:space="preserve"> ao tentar</w:t>
      </w:r>
      <w:r>
        <w:t xml:space="preserve"> eletrocutá-la com uma descarga elétrica enquanto tomava banho (DIAS, 2012, p. 15).</w:t>
      </w:r>
    </w:p>
    <w:p w:rsidR="00D76318" w:rsidRDefault="00D76318" w:rsidP="00F326D9">
      <w:pPr>
        <w:ind w:left="0" w:right="-1"/>
      </w:pPr>
      <w:r>
        <w:t>Apenas em 1996, Marco Antonio foi condenado pelo tribunal do júri a dez anos e seis meses de prisão, depois de ter conseguido anular o primeiro júri e recorrer do segundo em liberdade. Cumpriu apenas dois anos de prisão e foi liberado em outubro de 2002. Inconformada com a lentidão da justiça, Maria da Penha recorreu à Comissão Interamericana de Direitos Humanos da Organização dos Estados Americanos (OEA), que condenou o Brasil, por uma injustificável demora no trâmite do processo penal de responsabilização do agressor, a adotar algumas medidas e pagar indenização a vítima. “Foi a primeira vez que a OEA acatou uma denúncia de crime de violência doméstica”(DIAS, 2012, p. 16).</w:t>
      </w:r>
    </w:p>
    <w:p w:rsidR="00EE7107" w:rsidRDefault="00EE7107" w:rsidP="00F326D9">
      <w:pPr>
        <w:ind w:left="0" w:right="-1"/>
      </w:pPr>
      <w:r>
        <w:t>Depois de muita discussão e a</w:t>
      </w:r>
      <w:r w:rsidR="00F326D9">
        <w:t xml:space="preserve"> partir de proposta elaborada por um consórcio de ONGs feministas, reformulada por um grupo de trabalho interministerial coordenado pela Secretaria de Políticas para as Mulheres, o executivo federal apresentou o texto ao Congresso Nacional. Este, após pequenas alterações, terminou aprovado por unanimidade e foi sancionado pelo Presidente</w:t>
      </w:r>
      <w:r w:rsidR="00A660AF">
        <w:t xml:space="preserve"> (Luis Inácio Lula da Silva)</w:t>
      </w:r>
      <w:r w:rsidR="00F326D9">
        <w:t xml:space="preserve"> em 7 de agosto de 2006. Com muitas inovações, a começar pelo processo democrático na formulação do texto da lei, a Lei Maria da Penha trouxe um olhar inovador, principalmente para a situação peculiar da vítima. Ao reconhecer a situação de fragilidade e de extremo perigo em que a vítima de violência doméstica e familiar se encontra, o Estado toma para si a responsabilidade de prevenir a violência, proteger as mulheres agredidas, ajudar na reconstrução da vida da mulher e punir os agressores. </w:t>
      </w:r>
      <w:r>
        <w:t xml:space="preserve">(MENICUCCI, 2012) </w:t>
      </w:r>
    </w:p>
    <w:p w:rsidR="00E8516B" w:rsidRDefault="00E8516B" w:rsidP="00F326D9">
      <w:pPr>
        <w:ind w:left="0" w:right="-1"/>
      </w:pPr>
      <w:r>
        <w:lastRenderedPageBreak/>
        <w:t xml:space="preserve">Além do que foi citado acima, a Lei Maria da Penha </w:t>
      </w:r>
      <w:r w:rsidR="00EF109D">
        <w:t>inovou</w:t>
      </w:r>
      <w:r w:rsidR="00293B50">
        <w:t xml:space="preserve"> também,</w:t>
      </w:r>
      <w:r>
        <w:t xml:space="preserve"> ao especificar os tipos de violência cometidos contra a mulher</w:t>
      </w:r>
      <w:r w:rsidR="00293B50">
        <w:t>, como por exemplo:</w:t>
      </w:r>
      <w:r>
        <w:t xml:space="preserve"> </w:t>
      </w:r>
      <w:r w:rsidR="00293B50">
        <w:t>A violência física, que nos termos da referida Lei é “entendida como qualquer conduta que ofenda a integridade ou saúde corporal”. Comumente deixar marcas físicas, é um tipo de violência que</w:t>
      </w:r>
      <w:r w:rsidR="005E64E2">
        <w:t xml:space="preserve"> </w:t>
      </w:r>
      <w:r w:rsidR="00293B50">
        <w:t xml:space="preserve">é diagnosticado com maior facilidade, podendo para tanto ser realizado o exame </w:t>
      </w:r>
      <w:r w:rsidR="00761B72">
        <w:t>de corpo de delito (BRASIL, 2006</w:t>
      </w:r>
      <w:r w:rsidR="00293B50">
        <w:t>). Não apenas as lesões dolosas são consideradas violência física, a lesão culposa também constitui violência física, já que nenhuma distinção é feita pelo legislador sobre as intenções do agressor.</w:t>
      </w:r>
      <w:r w:rsidR="00F65F2E">
        <w:t xml:space="preserve"> (DIAS, 2012)</w:t>
      </w:r>
    </w:p>
    <w:p w:rsidR="005E64E2" w:rsidRDefault="005E64E2" w:rsidP="00F326D9">
      <w:pPr>
        <w:ind w:left="0" w:right="-1"/>
      </w:pPr>
      <w:r>
        <w:t xml:space="preserve">Já a violência sexual está elencada no art. 7°, inciso III da Lei n° 11.340/06, como sendo: </w:t>
      </w:r>
    </w:p>
    <w:p w:rsidR="005E64E2" w:rsidRDefault="00C65DD5" w:rsidP="005E64E2">
      <w:pPr>
        <w:spacing w:line="240" w:lineRule="auto"/>
        <w:ind w:left="2268" w:right="-1" w:firstLine="0"/>
        <w:rPr>
          <w:sz w:val="20"/>
          <w:szCs w:val="20"/>
        </w:rPr>
      </w:pPr>
      <w:r>
        <w:rPr>
          <w:sz w:val="20"/>
          <w:szCs w:val="20"/>
        </w:rPr>
        <w:t>Q</w:t>
      </w:r>
      <w:r w:rsidR="005E64E2" w:rsidRPr="005E64E2">
        <w:rPr>
          <w:sz w:val="20"/>
          <w:szCs w:val="20"/>
        </w:rPr>
        <w:t>ualquer conduta que constranja a mulher a presenciar, a manter ou a participar de relação sexual</w:t>
      </w:r>
      <w:r w:rsidR="005E64E2">
        <w:rPr>
          <w:sz w:val="20"/>
          <w:szCs w:val="20"/>
        </w:rPr>
        <w:t xml:space="preserve"> </w:t>
      </w:r>
      <w:r w:rsidR="005E64E2" w:rsidRPr="005E64E2">
        <w:rPr>
          <w:sz w:val="20"/>
          <w:szCs w:val="20"/>
        </w:rPr>
        <w:t xml:space="preserve"> não desejada, mediante intimidação, ameaça, coação ou uso da força; que a induza a comercializar ou a utilizar, de qualquer modo, a sua sexualidade, que a impeç</w:t>
      </w:r>
      <w:r w:rsidR="005E64E2">
        <w:rPr>
          <w:sz w:val="20"/>
          <w:szCs w:val="20"/>
        </w:rPr>
        <w:t xml:space="preserve">a de usar qualquer método contra </w:t>
      </w:r>
      <w:r w:rsidR="005E64E2" w:rsidRPr="005E64E2">
        <w:rPr>
          <w:sz w:val="20"/>
          <w:szCs w:val="20"/>
        </w:rPr>
        <w:t>ceptivo ou que a force ao matrimônio, à gravidez, ao aborto, ou à prostituição, mediante coação, chantagem, suborno ou manipulação; ou que limite ou anule o exercício de seus direitos sexu</w:t>
      </w:r>
      <w:r w:rsidR="00761B72">
        <w:rPr>
          <w:sz w:val="20"/>
          <w:szCs w:val="20"/>
        </w:rPr>
        <w:t>ais e reprodutivos.(BRASIL, 2006</w:t>
      </w:r>
      <w:r w:rsidR="005E64E2" w:rsidRPr="005E64E2">
        <w:rPr>
          <w:sz w:val="20"/>
          <w:szCs w:val="20"/>
        </w:rPr>
        <w:t>)</w:t>
      </w:r>
    </w:p>
    <w:p w:rsidR="005E64E2" w:rsidRPr="005E64E2" w:rsidRDefault="005E64E2" w:rsidP="005E64E2">
      <w:pPr>
        <w:spacing w:line="240" w:lineRule="auto"/>
        <w:ind w:left="2268" w:right="-1" w:firstLine="0"/>
        <w:rPr>
          <w:sz w:val="20"/>
          <w:szCs w:val="20"/>
        </w:rPr>
      </w:pPr>
    </w:p>
    <w:p w:rsidR="005E64E2" w:rsidRDefault="005E64E2" w:rsidP="00F326D9">
      <w:pPr>
        <w:ind w:left="0" w:right="-1"/>
      </w:pPr>
      <w:r>
        <w:t>Trazendo também a violência psicológica, ela é entendida</w:t>
      </w:r>
      <w:r w:rsidR="00FC2F49">
        <w:t xml:space="preserve"> como: </w:t>
      </w:r>
      <w:r>
        <w:t xml:space="preserve"> </w:t>
      </w:r>
    </w:p>
    <w:p w:rsidR="00FC2F49" w:rsidRDefault="00C65DD5" w:rsidP="00FC2F49">
      <w:pPr>
        <w:spacing w:line="240" w:lineRule="auto"/>
        <w:ind w:left="2268" w:right="-1" w:firstLine="0"/>
        <w:rPr>
          <w:sz w:val="20"/>
          <w:szCs w:val="20"/>
        </w:rPr>
      </w:pPr>
      <w:r>
        <w:rPr>
          <w:sz w:val="20"/>
          <w:szCs w:val="20"/>
        </w:rPr>
        <w:t>Q</w:t>
      </w:r>
      <w:r w:rsidR="00FC2F49" w:rsidRPr="00FC2F49">
        <w:rPr>
          <w:sz w:val="20"/>
          <w:szCs w:val="20"/>
        </w:rPr>
        <w:t xml:space="preserve">ualquer conduta que cause dano emocional à mulher e diminuição da autoestima ou que lhe prejudique e perturbe o pleno desenvolvimento ou que vise degradar ou controlar suas ações, comportamentos, crenças e decisões, mediante ameaça, constrangimento, humilhação, manipulação, isolamento, vigilância constante, perseguição </w:t>
      </w:r>
      <w:r w:rsidR="00EF109D" w:rsidRPr="00FC2F49">
        <w:rPr>
          <w:sz w:val="20"/>
          <w:szCs w:val="20"/>
        </w:rPr>
        <w:t>contumaz</w:t>
      </w:r>
      <w:r w:rsidR="00FC2F49" w:rsidRPr="00FC2F49">
        <w:rPr>
          <w:sz w:val="20"/>
          <w:szCs w:val="20"/>
        </w:rPr>
        <w:t>, insulto, chantagem, ridicularização, exploração e limitação do direito de ir e vir ou qualquer outro meio que lhe cause prejuízo à saúde psicológica e à autodeterminação. Por estar inserida no campo das subjetividades, a violência psicológica pode não ser reconhecida como tal, o que acarreta em graves problem</w:t>
      </w:r>
      <w:r w:rsidR="00EF109D">
        <w:rPr>
          <w:sz w:val="20"/>
          <w:szCs w:val="20"/>
        </w:rPr>
        <w:t>as para as vítimas.(BRASIL, 20</w:t>
      </w:r>
      <w:r w:rsidR="00761B72">
        <w:rPr>
          <w:sz w:val="20"/>
          <w:szCs w:val="20"/>
        </w:rPr>
        <w:t>06</w:t>
      </w:r>
      <w:r w:rsidR="00FC2F49" w:rsidRPr="00FC2F49">
        <w:rPr>
          <w:sz w:val="20"/>
          <w:szCs w:val="20"/>
        </w:rPr>
        <w:t>)</w:t>
      </w:r>
    </w:p>
    <w:p w:rsidR="00FC2F49" w:rsidRPr="00FC2F49" w:rsidRDefault="00FC2F49" w:rsidP="00FC2F49">
      <w:pPr>
        <w:spacing w:line="240" w:lineRule="auto"/>
        <w:ind w:left="2268" w:right="-1" w:firstLine="0"/>
        <w:rPr>
          <w:sz w:val="20"/>
          <w:szCs w:val="20"/>
        </w:rPr>
      </w:pPr>
    </w:p>
    <w:p w:rsidR="00FC2F49" w:rsidRDefault="00FC2F49" w:rsidP="00F326D9">
      <w:pPr>
        <w:ind w:left="0" w:right="-1"/>
      </w:pPr>
      <w:r>
        <w:t xml:space="preserve">A Lei Maria da Penha reconhece como violência patrimonial o ato de subtrair objetos da mulher, o que nada mais é do que furtar. Assim, se subtrair para si coisa alheia móvel configura o delito de furto, quando a vítima é mulher </w:t>
      </w:r>
      <w:r w:rsidR="00962840">
        <w:t>com quem o agente mantém relação de ordem afetiva, não se pode mais reconhecer a possibilidade de isenção de pena. O mesmo se diz com relação à apropriação indébito e ao delito de dano (DIAS, 2012). Por fim, a violência moral é entendida como qualquer conduta que configura calúnia, difamação e injúria.</w:t>
      </w:r>
      <w:r w:rsidR="00F65F2E">
        <w:t xml:space="preserve"> (BRASIL, 20</w:t>
      </w:r>
      <w:r w:rsidR="00761B72">
        <w:t>06</w:t>
      </w:r>
      <w:r w:rsidR="00F65F2E">
        <w:t>)</w:t>
      </w:r>
      <w:r w:rsidR="00962840">
        <w:t xml:space="preserve"> </w:t>
      </w:r>
    </w:p>
    <w:p w:rsidR="00AD39B6" w:rsidRDefault="00962840" w:rsidP="00B3496F">
      <w:pPr>
        <w:ind w:left="0" w:right="-1"/>
      </w:pPr>
      <w:r>
        <w:t xml:space="preserve">Tais violências contra a mulher podem ser realizadas de maneira isolada, conjunta </w:t>
      </w:r>
      <w:r w:rsidR="00B3496F">
        <w:t xml:space="preserve">ou em seqüência. Portanto, Como conseqüência da referida lei, passa a existir um sistema de políticas públicas direcionado às mulheres. Isto somente é possível devido à união de esforços de diversos órgãos da administração pública federal e estadual, do poder judiciário e legislativo, dos ministérios públicos estaduais e defensorias públicas. Todos eles articulados </w:t>
      </w:r>
      <w:r w:rsidR="00B3496F">
        <w:lastRenderedPageBreak/>
        <w:t>entre si comprovam que a violência doméstica, como fenômeno multidimensional que é, requer soluções igualmente complexas. (MENICUCCI, 2012)</w:t>
      </w:r>
    </w:p>
    <w:p w:rsidR="00B3496F" w:rsidRPr="00045F46" w:rsidRDefault="00B3496F" w:rsidP="00B3496F">
      <w:pPr>
        <w:ind w:left="0" w:right="-1"/>
      </w:pPr>
    </w:p>
    <w:p w:rsidR="002B7711" w:rsidRDefault="00985A44" w:rsidP="002B7711">
      <w:pPr>
        <w:ind w:left="0" w:firstLine="0"/>
        <w:rPr>
          <w:rFonts w:eastAsia="Calibri"/>
          <w:b/>
        </w:rPr>
      </w:pPr>
      <w:r>
        <w:rPr>
          <w:b/>
          <w:shd w:val="clear" w:color="auto" w:fill="FFFFFF"/>
        </w:rPr>
        <w:t xml:space="preserve">1.3 </w:t>
      </w:r>
      <w:r w:rsidR="00405EB5">
        <w:rPr>
          <w:b/>
          <w:shd w:val="clear" w:color="auto" w:fill="FFFFFF"/>
        </w:rPr>
        <w:t xml:space="preserve">EFEITOS DA </w:t>
      </w:r>
      <w:r>
        <w:rPr>
          <w:b/>
          <w:shd w:val="clear" w:color="auto" w:fill="FFFFFF"/>
        </w:rPr>
        <w:t>LEI MARIA DA PENHA NA CRIMINOLOGIA FEMINISTA.</w:t>
      </w:r>
    </w:p>
    <w:p w:rsidR="00E134EA" w:rsidRDefault="00E134EA" w:rsidP="00E134EA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Os movimento</w:t>
      </w:r>
      <w:r w:rsidR="00CB4856">
        <w:rPr>
          <w:rFonts w:eastAsia="Times New Roman"/>
          <w:lang w:eastAsia="pt-BR"/>
        </w:rPr>
        <w:t>s</w:t>
      </w:r>
      <w:r>
        <w:rPr>
          <w:rFonts w:eastAsia="Times New Roman"/>
          <w:lang w:eastAsia="pt-BR"/>
        </w:rPr>
        <w:t xml:space="preserve"> feministas cada vez mais têm protagonizado uma luta secular contra o preconceito, a violência e a discriminação. Esses movimentos são responsáveis pelo combate de todo tipo de violência contra a mulher. Eles </w:t>
      </w:r>
      <w:r w:rsidR="00CB4856">
        <w:rPr>
          <w:rFonts w:eastAsia="Times New Roman"/>
          <w:lang w:eastAsia="pt-BR"/>
        </w:rPr>
        <w:t>criticam o posicionamento da</w:t>
      </w:r>
      <w:r>
        <w:rPr>
          <w:rFonts w:eastAsia="Times New Roman"/>
          <w:lang w:eastAsia="pt-BR"/>
        </w:rPr>
        <w:t xml:space="preserve"> </w:t>
      </w:r>
      <w:r w:rsidRPr="00E134EA">
        <w:rPr>
          <w:rFonts w:eastAsia="Times New Roman"/>
          <w:lang w:eastAsia="pt-BR"/>
        </w:rPr>
        <w:t>sociedade</w:t>
      </w:r>
      <w:r w:rsidR="00CB4856">
        <w:rPr>
          <w:rFonts w:eastAsia="Times New Roman"/>
          <w:lang w:eastAsia="pt-BR"/>
        </w:rPr>
        <w:t xml:space="preserve"> em</w:t>
      </w:r>
      <w:r w:rsidRPr="00E134EA">
        <w:rPr>
          <w:rFonts w:eastAsia="Times New Roman"/>
          <w:lang w:eastAsia="pt-BR"/>
        </w:rPr>
        <w:t xml:space="preserve"> se preocupa</w:t>
      </w:r>
      <w:r w:rsidR="00CB4856">
        <w:rPr>
          <w:rFonts w:eastAsia="Times New Roman"/>
          <w:lang w:eastAsia="pt-BR"/>
        </w:rPr>
        <w:t>r</w:t>
      </w:r>
      <w:r w:rsidRPr="00E134EA">
        <w:rPr>
          <w:rFonts w:eastAsia="Times New Roman"/>
          <w:lang w:eastAsia="pt-BR"/>
        </w:rPr>
        <w:t xml:space="preserve"> se a mulher fez um aborto, mas negligencia</w:t>
      </w:r>
      <w:r w:rsidR="003519E1">
        <w:rPr>
          <w:rFonts w:eastAsia="Times New Roman"/>
          <w:lang w:eastAsia="pt-BR"/>
        </w:rPr>
        <w:t>m</w:t>
      </w:r>
      <w:r w:rsidRPr="00E134EA">
        <w:rPr>
          <w:rFonts w:eastAsia="Times New Roman"/>
          <w:lang w:eastAsia="pt-BR"/>
        </w:rPr>
        <w:t xml:space="preserve"> completamente os índices de gravidez precoce e do consequente afastamento de a</w:t>
      </w:r>
      <w:r>
        <w:rPr>
          <w:rFonts w:eastAsia="Times New Roman"/>
          <w:lang w:eastAsia="pt-BR"/>
        </w:rPr>
        <w:t>dolescentes da</w:t>
      </w:r>
      <w:r w:rsidR="00CB4856">
        <w:rPr>
          <w:rFonts w:eastAsia="Times New Roman"/>
          <w:lang w:eastAsia="pt-BR"/>
        </w:rPr>
        <w:t>s</w:t>
      </w:r>
      <w:r w:rsidRPr="00E134EA">
        <w:rPr>
          <w:rFonts w:eastAsia="Times New Roman"/>
          <w:lang w:eastAsia="pt-BR"/>
        </w:rPr>
        <w:t xml:space="preserve"> </w:t>
      </w:r>
      <w:r w:rsidR="00CB4856">
        <w:rPr>
          <w:rFonts w:eastAsia="Times New Roman"/>
          <w:lang w:eastAsia="pt-BR"/>
        </w:rPr>
        <w:t>escolas</w:t>
      </w:r>
      <w:r w:rsidRPr="00E134EA">
        <w:rPr>
          <w:rFonts w:eastAsia="Times New Roman"/>
          <w:lang w:eastAsia="pt-BR"/>
        </w:rPr>
        <w:t>, com comprometimento para a sua vida e o seu</w:t>
      </w:r>
      <w:r>
        <w:rPr>
          <w:rFonts w:eastAsia="Times New Roman"/>
          <w:lang w:eastAsia="pt-BR"/>
        </w:rPr>
        <w:t xml:space="preserve"> </w:t>
      </w:r>
      <w:r w:rsidRPr="00E134EA">
        <w:rPr>
          <w:rFonts w:eastAsia="Times New Roman"/>
          <w:lang w:eastAsia="pt-BR"/>
        </w:rPr>
        <w:t xml:space="preserve">futuro. </w:t>
      </w:r>
      <w:r w:rsidR="00CB4856">
        <w:rPr>
          <w:rFonts w:eastAsia="Times New Roman"/>
          <w:lang w:eastAsia="pt-BR"/>
        </w:rPr>
        <w:t>A sociedade criminaliza</w:t>
      </w:r>
      <w:r w:rsidRPr="00E134EA">
        <w:rPr>
          <w:rFonts w:eastAsia="Times New Roman"/>
          <w:lang w:eastAsia="pt-BR"/>
        </w:rPr>
        <w:t>, mesmo que indiretamente, a</w:t>
      </w:r>
      <w:r>
        <w:rPr>
          <w:rFonts w:eastAsia="Times New Roman"/>
          <w:lang w:eastAsia="pt-BR"/>
        </w:rPr>
        <w:t xml:space="preserve"> </w:t>
      </w:r>
      <w:r w:rsidRPr="00E134EA">
        <w:rPr>
          <w:rFonts w:eastAsia="Times New Roman"/>
          <w:lang w:eastAsia="pt-BR"/>
        </w:rPr>
        <w:t>prostituição, mas pouco se faz em relação aos casos de tráfico de mulheres e de femin</w:t>
      </w:r>
      <w:r w:rsidR="00CB4856">
        <w:rPr>
          <w:rFonts w:eastAsia="Times New Roman"/>
          <w:lang w:eastAsia="pt-BR"/>
        </w:rPr>
        <w:t>icídio. Prega</w:t>
      </w:r>
      <w:r w:rsidRPr="00E134EA">
        <w:rPr>
          <w:rFonts w:eastAsia="Times New Roman"/>
          <w:lang w:eastAsia="pt-BR"/>
        </w:rPr>
        <w:t xml:space="preserve"> o d</w:t>
      </w:r>
      <w:r>
        <w:rPr>
          <w:rFonts w:eastAsia="Times New Roman"/>
          <w:lang w:eastAsia="pt-BR"/>
        </w:rPr>
        <w:t xml:space="preserve">iscurso da ressocialização, mas </w:t>
      </w:r>
      <w:r w:rsidRPr="00E134EA">
        <w:rPr>
          <w:rFonts w:eastAsia="Times New Roman"/>
          <w:lang w:eastAsia="pt-BR"/>
        </w:rPr>
        <w:t xml:space="preserve">oferece oportunidades para o crime organizado e a violência institucional. </w:t>
      </w:r>
    </w:p>
    <w:p w:rsidR="003519E1" w:rsidRDefault="00CB4856" w:rsidP="003519E1">
      <w:pPr>
        <w:ind w:left="0"/>
        <w:rPr>
          <w:rFonts w:eastAsia="Times New Roman"/>
          <w:lang w:eastAsia="pt-BR"/>
        </w:rPr>
      </w:pPr>
      <w:r w:rsidRPr="003519E1">
        <w:rPr>
          <w:rFonts w:eastAsia="Times New Roman"/>
          <w:lang w:eastAsia="pt-BR"/>
        </w:rPr>
        <w:t xml:space="preserve">Com a promulgação da Lei Maria da Penha, houve inovações no que tange ao combate da violência doméstica, já que </w:t>
      </w:r>
      <w:r w:rsidR="003519E1" w:rsidRPr="003519E1">
        <w:rPr>
          <w:rFonts w:eastAsia="Times New Roman"/>
          <w:lang w:eastAsia="pt-BR"/>
        </w:rPr>
        <w:t xml:space="preserve">a mesma amplia seu campo e vai além do âmbito penal, </w:t>
      </w:r>
      <w:r w:rsidR="003519E1">
        <w:rPr>
          <w:rFonts w:eastAsia="Times New Roman"/>
          <w:lang w:eastAsia="pt-BR"/>
        </w:rPr>
        <w:t xml:space="preserve">fazendo uma </w:t>
      </w:r>
      <w:r w:rsidR="003519E1" w:rsidRPr="003519E1">
        <w:rPr>
          <w:rFonts w:eastAsia="Times New Roman"/>
          <w:lang w:eastAsia="pt-BR"/>
        </w:rPr>
        <w:t>aliança entre as medidas assistenciais, as de prevenção e as de contenção da violência, além do vínculo da esfera jurídica com os serviços de assistência em rede.</w:t>
      </w:r>
      <w:r w:rsidR="003519E1">
        <w:rPr>
          <w:rFonts w:eastAsia="Times New Roman"/>
          <w:lang w:eastAsia="pt-BR"/>
        </w:rPr>
        <w:t xml:space="preserve"> Conforme previsto: </w:t>
      </w:r>
      <w:r w:rsidR="003519E1" w:rsidRPr="003519E1">
        <w:rPr>
          <w:rFonts w:eastAsia="Times New Roman"/>
          <w:lang w:eastAsia="pt-BR"/>
        </w:rPr>
        <w:t xml:space="preserve">“na interpretação desta Lei, serão considerados os fins sociais a que ela se destina e, especialmente, as condições peculiares das mulheres em situação de violência doméstica e familiar” (art. 4º, Lei 11.340/06). </w:t>
      </w:r>
    </w:p>
    <w:p w:rsidR="0079317C" w:rsidRDefault="0079317C" w:rsidP="0079317C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Segundo Carmen Campos (2008): </w:t>
      </w:r>
    </w:p>
    <w:p w:rsidR="003519E1" w:rsidRDefault="003519E1" w:rsidP="0079317C">
      <w:pPr>
        <w:spacing w:line="240" w:lineRule="auto"/>
        <w:ind w:left="2268" w:firstLine="0"/>
        <w:rPr>
          <w:rFonts w:eastAsia="Times New Roman"/>
          <w:sz w:val="20"/>
          <w:szCs w:val="20"/>
          <w:lang w:eastAsia="pt-BR"/>
        </w:rPr>
      </w:pPr>
      <w:r w:rsidRPr="003519E1">
        <w:rPr>
          <w:rFonts w:eastAsia="Times New Roman"/>
          <w:sz w:val="20"/>
          <w:szCs w:val="20"/>
          <w:lang w:eastAsia="pt-BR"/>
        </w:rPr>
        <w:t>Diferentemente da expectativa tradicional dos atores do campo jurídico</w:t>
      </w:r>
      <w:r w:rsidRPr="0079317C">
        <w:rPr>
          <w:rFonts w:eastAsia="Times New Roman"/>
          <w:sz w:val="20"/>
          <w:szCs w:val="20"/>
          <w:lang w:eastAsia="pt-BR"/>
        </w:rPr>
        <w:t xml:space="preserve"> </w:t>
      </w:r>
      <w:r w:rsidRPr="003519E1">
        <w:rPr>
          <w:rFonts w:eastAsia="Times New Roman"/>
          <w:sz w:val="20"/>
          <w:szCs w:val="20"/>
          <w:lang w:eastAsia="pt-BR"/>
        </w:rPr>
        <w:t>penal, a Lei 11.340/06 estabelece um catálogo exten</w:t>
      </w:r>
      <w:r w:rsidR="007F6C26">
        <w:rPr>
          <w:rFonts w:eastAsia="Times New Roman"/>
          <w:sz w:val="20"/>
          <w:szCs w:val="20"/>
          <w:lang w:eastAsia="pt-BR"/>
        </w:rPr>
        <w:t>so de medidas de natureza extra</w:t>
      </w:r>
      <w:r w:rsidRPr="003519E1">
        <w:rPr>
          <w:rFonts w:eastAsia="Times New Roman"/>
          <w:sz w:val="20"/>
          <w:szCs w:val="20"/>
          <w:lang w:eastAsia="pt-BR"/>
        </w:rPr>
        <w:t>penal que amplia a tutela para o problema da violência contra mulheres e, ao mesmo tempo, transcende os limitados horizontes estabelecidos pela dogmática jurídica. Dentre as medidas destacam-se os programas de longo prazo como planejamento das políticas públicas, promoção de pesquisas e estatísticas, co</w:t>
      </w:r>
      <w:r w:rsidR="00B2657A" w:rsidRPr="0079317C">
        <w:rPr>
          <w:rFonts w:eastAsia="Times New Roman"/>
          <w:sz w:val="20"/>
          <w:szCs w:val="20"/>
          <w:lang w:eastAsia="pt-BR"/>
        </w:rPr>
        <w:t xml:space="preserve">ntrole da publicidade sexista; </w:t>
      </w:r>
      <w:r w:rsidRPr="003519E1">
        <w:rPr>
          <w:rFonts w:eastAsia="Times New Roman"/>
          <w:sz w:val="20"/>
          <w:szCs w:val="20"/>
          <w:lang w:eastAsia="pt-BR"/>
        </w:rPr>
        <w:t>as medidas emergenciais como a criação de cadastro de programas assistenciais governamentais nos quais as mulheres em situação de violência doméstica tenham prioridade de assistência, sobretudo quando há risco à sua integridade física e psicológica, e a previsão de remoção ou de afastamento do trabalho de forma prioritária quando a servidora pública é vítima ou sua integridade física e psíq</w:t>
      </w:r>
      <w:r w:rsidR="00B2657A" w:rsidRPr="0079317C">
        <w:rPr>
          <w:rFonts w:eastAsia="Times New Roman"/>
          <w:sz w:val="20"/>
          <w:szCs w:val="20"/>
          <w:lang w:eastAsia="pt-BR"/>
        </w:rPr>
        <w:t xml:space="preserve">uica encontra-se em risco; e </w:t>
      </w:r>
      <w:r w:rsidRPr="003519E1">
        <w:rPr>
          <w:rFonts w:eastAsia="Times New Roman"/>
          <w:sz w:val="20"/>
          <w:szCs w:val="20"/>
          <w:lang w:eastAsia="pt-BR"/>
        </w:rPr>
        <w:t>as medidas de proteção ou contenção da violência como criação de programas de atendimento ou proteção, fornecimento de a</w:t>
      </w:r>
      <w:r w:rsidR="00B2657A" w:rsidRPr="0079317C">
        <w:rPr>
          <w:rFonts w:eastAsia="Times New Roman"/>
          <w:sz w:val="20"/>
          <w:szCs w:val="20"/>
          <w:lang w:eastAsia="pt-BR"/>
        </w:rPr>
        <w:t xml:space="preserve">ssistência judiciária gratuita, </w:t>
      </w:r>
      <w:r w:rsidRPr="003519E1">
        <w:rPr>
          <w:rFonts w:eastAsia="Times New Roman"/>
          <w:sz w:val="20"/>
          <w:szCs w:val="20"/>
          <w:lang w:eastAsia="pt-BR"/>
        </w:rPr>
        <w:t xml:space="preserve">possibilidade de atendimento por equipe multidisciplinar. </w:t>
      </w:r>
    </w:p>
    <w:p w:rsidR="0079317C" w:rsidRDefault="0079317C" w:rsidP="0079317C">
      <w:pPr>
        <w:ind w:left="0"/>
        <w:rPr>
          <w:rFonts w:eastAsia="Times New Roman"/>
          <w:sz w:val="26"/>
          <w:szCs w:val="26"/>
          <w:lang w:eastAsia="pt-BR"/>
        </w:rPr>
      </w:pPr>
      <w:r>
        <w:rPr>
          <w:rFonts w:eastAsia="Times New Roman"/>
          <w:lang w:eastAsia="pt-BR"/>
        </w:rPr>
        <w:t>Portanto, a combinação das me</w:t>
      </w:r>
      <w:r w:rsidR="007F6C26">
        <w:rPr>
          <w:rFonts w:eastAsia="Times New Roman"/>
          <w:lang w:eastAsia="pt-BR"/>
        </w:rPr>
        <w:t>didas de natureza penal e extra</w:t>
      </w:r>
      <w:r>
        <w:rPr>
          <w:rFonts w:eastAsia="Times New Roman"/>
          <w:lang w:eastAsia="pt-BR"/>
        </w:rPr>
        <w:t xml:space="preserve">penal estabelece uma nova proposta de política para as mulheres. Política essa que ultrapassa o terreno da política criminal. </w:t>
      </w:r>
      <w:r w:rsidRPr="0079317C">
        <w:rPr>
          <w:rFonts w:eastAsia="Times New Roman"/>
          <w:sz w:val="26"/>
          <w:szCs w:val="26"/>
          <w:lang w:eastAsia="pt-BR"/>
        </w:rPr>
        <w:t xml:space="preserve">Assim, no </w:t>
      </w:r>
      <w:r>
        <w:rPr>
          <w:rFonts w:eastAsia="Times New Roman"/>
          <w:sz w:val="26"/>
          <w:szCs w:val="26"/>
          <w:lang w:eastAsia="pt-BR"/>
        </w:rPr>
        <w:t xml:space="preserve">campo das políticas criminais e </w:t>
      </w:r>
      <w:r w:rsidRPr="0079317C">
        <w:rPr>
          <w:rFonts w:eastAsia="Times New Roman"/>
          <w:sz w:val="26"/>
          <w:szCs w:val="26"/>
          <w:lang w:eastAsia="pt-BR"/>
        </w:rPr>
        <w:t xml:space="preserve">extrapenais, inúmeras </w:t>
      </w:r>
      <w:r>
        <w:rPr>
          <w:rFonts w:eastAsia="Times New Roman"/>
          <w:sz w:val="26"/>
          <w:szCs w:val="26"/>
          <w:lang w:eastAsia="pt-BR"/>
        </w:rPr>
        <w:t xml:space="preserve">inovações podem ser destacadas. Alguns exemplos dessas inovações são: </w:t>
      </w:r>
    </w:p>
    <w:p w:rsidR="007F6C26" w:rsidRDefault="007F6C26" w:rsidP="00BD753E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lastRenderedPageBreak/>
        <w:t>A cr</w:t>
      </w:r>
      <w:r w:rsidR="007E5137" w:rsidRPr="0034388F">
        <w:rPr>
          <w:rFonts w:eastAsia="Times New Roman"/>
          <w:lang w:eastAsia="pt-BR"/>
        </w:rPr>
        <w:t xml:space="preserve">iação normativa da categoria ‘violência de gênero’. A Lei Maria da </w:t>
      </w:r>
      <w:r w:rsidR="0034388F" w:rsidRPr="0034388F">
        <w:rPr>
          <w:rFonts w:eastAsia="Times New Roman"/>
          <w:lang w:eastAsia="pt-BR"/>
        </w:rPr>
        <w:t xml:space="preserve">Penha, seguindo as </w:t>
      </w:r>
      <w:r w:rsidR="007E5137" w:rsidRPr="0034388F">
        <w:rPr>
          <w:rFonts w:eastAsia="Times New Roman"/>
          <w:lang w:eastAsia="pt-BR"/>
        </w:rPr>
        <w:t>orientações das normativas internacionais e sobretudo em conformidade com o disposto na Convenção Interamericana para Prevenir, Punir e Erradicar a Violência contra a Mulher (Convenção de Belém do Pará), conceituou normativamente violência de gênero. A conceituação é significativa</w:t>
      </w:r>
      <w:r w:rsidR="0034388F">
        <w:rPr>
          <w:rFonts w:eastAsia="Times New Roman"/>
          <w:lang w:eastAsia="pt-BR"/>
        </w:rPr>
        <w:t>,</w:t>
      </w:r>
      <w:r w:rsidR="007E5137" w:rsidRPr="0034388F">
        <w:rPr>
          <w:rFonts w:eastAsia="Times New Roman"/>
          <w:lang w:eastAsia="pt-BR"/>
        </w:rPr>
        <w:t xml:space="preserve"> pois rompe com a tradição jurídica de incorporação genérica da violência de gênero nos tipos penais incriminadores tradicionais. A nova c</w:t>
      </w:r>
      <w:r w:rsidR="0034388F" w:rsidRPr="0034388F">
        <w:rPr>
          <w:rFonts w:eastAsia="Times New Roman"/>
          <w:lang w:eastAsia="pt-BR"/>
        </w:rPr>
        <w:t xml:space="preserve">onceituação define </w:t>
      </w:r>
      <w:r w:rsidR="007E5137" w:rsidRPr="0034388F">
        <w:rPr>
          <w:rFonts w:eastAsia="Times New Roman"/>
          <w:lang w:eastAsia="pt-BR"/>
        </w:rPr>
        <w:t>essa violência como violação dos direitos humanos das mulheres e dispõe sobre as suas formas (artigos 5º, 6º e 7º). A Lei 11.340/06 não cria, porém, novos tipos pe</w:t>
      </w:r>
      <w:r w:rsidR="0034388F">
        <w:rPr>
          <w:rFonts w:eastAsia="Times New Roman"/>
          <w:lang w:eastAsia="pt-BR"/>
        </w:rPr>
        <w:t xml:space="preserve">nais </w:t>
      </w:r>
      <w:r w:rsidR="0034388F" w:rsidRPr="0034388F">
        <w:rPr>
          <w:rFonts w:eastAsia="Times New Roman"/>
          <w:lang w:eastAsia="pt-BR"/>
        </w:rPr>
        <w:t>incriminadores da violência de gênero, mas exemplifica diversas situações que caracterizam essa violência e estabelece a condição de violência doméstica como circunstância de agravamento ou qualificação das penas nos crimes espe</w:t>
      </w:r>
      <w:r w:rsidR="0034388F">
        <w:rPr>
          <w:rFonts w:eastAsia="Times New Roman"/>
          <w:lang w:eastAsia="pt-BR"/>
        </w:rPr>
        <w:t xml:space="preserve">cíficos. (CAMPOS; CARVALHO, 2014) </w:t>
      </w:r>
    </w:p>
    <w:p w:rsidR="00BD753E" w:rsidRDefault="007F6C26" w:rsidP="00BD753E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 r</w:t>
      </w:r>
      <w:r w:rsidR="00BD753E" w:rsidRPr="00BD753E">
        <w:rPr>
          <w:rFonts w:eastAsia="Times New Roman"/>
          <w:lang w:eastAsia="pt-BR"/>
        </w:rPr>
        <w:t>e</w:t>
      </w:r>
      <w:r w:rsidR="00BD753E">
        <w:rPr>
          <w:rFonts w:eastAsia="Times New Roman"/>
          <w:lang w:eastAsia="pt-BR"/>
        </w:rPr>
        <w:t>definição da expressão ‘vítima’:</w:t>
      </w:r>
      <w:r w:rsidR="00BD753E" w:rsidRPr="00BD753E">
        <w:rPr>
          <w:rFonts w:eastAsia="Times New Roman"/>
          <w:lang w:eastAsia="pt-BR"/>
        </w:rPr>
        <w:t xml:space="preserve"> Questão relevante que parece despercebida na literatura jurídica sobre a Lei Maria da Penha é a da intencional m</w:t>
      </w:r>
      <w:r w:rsidR="00BD753E">
        <w:rPr>
          <w:rFonts w:eastAsia="Times New Roman"/>
          <w:lang w:eastAsia="pt-BR"/>
        </w:rPr>
        <w:t>udança provocada pela expressão</w:t>
      </w:r>
      <w:r w:rsidR="00BD753E" w:rsidRPr="00BD753E">
        <w:rPr>
          <w:rFonts w:eastAsia="Times New Roman"/>
          <w:lang w:eastAsia="pt-BR"/>
        </w:rPr>
        <w:t xml:space="preserve">‘mulheres em situação de violência doméstica’ em contraposição </w:t>
      </w:r>
      <w:r w:rsidR="00BD753E">
        <w:rPr>
          <w:rFonts w:eastAsia="Times New Roman"/>
          <w:lang w:eastAsia="pt-BR"/>
        </w:rPr>
        <w:t>ao termo ‘vítimas’ de violência</w:t>
      </w:r>
      <w:r w:rsidR="00BD753E" w:rsidRPr="00BD753E">
        <w:rPr>
          <w:rFonts w:eastAsia="Times New Roman"/>
          <w:lang w:eastAsia="pt-BR"/>
        </w:rPr>
        <w:t>. A mudança operada pela</w:t>
      </w:r>
      <w:r w:rsidR="00BD753E">
        <w:rPr>
          <w:rFonts w:eastAsia="Times New Roman"/>
          <w:lang w:eastAsia="pt-BR"/>
        </w:rPr>
        <w:t xml:space="preserve"> </w:t>
      </w:r>
      <w:r w:rsidR="00BD753E" w:rsidRPr="00BD753E">
        <w:rPr>
          <w:rFonts w:eastAsia="Times New Roman"/>
          <w:lang w:eastAsia="pt-BR"/>
        </w:rPr>
        <w:t>Lei (de vítima de violência para mulheres em situação de violência) é mais do que um mero recurso linguístico e tem por objetivo retirar o estigma contido na categoria ‘vítima’. Aliás o termo indica a verdadeira complexidade da situação de violência doméstica, para além dos preceitos classificatórios e dicotômicos do</w:t>
      </w:r>
      <w:r w:rsidR="00BD753E">
        <w:rPr>
          <w:rFonts w:eastAsia="Times New Roman"/>
          <w:lang w:eastAsia="pt-BR"/>
        </w:rPr>
        <w:t xml:space="preserve"> direito penal </w:t>
      </w:r>
      <w:r w:rsidR="00BD753E" w:rsidRPr="00BD753E">
        <w:rPr>
          <w:rFonts w:eastAsia="Times New Roman"/>
          <w:lang w:eastAsia="pt-BR"/>
        </w:rPr>
        <w:t>ortodoxo (p. ex., sujeito ativo e passivo, autor e vítima). A expressão ‘mulheres vítimas de violência’ foi muito utilizada pelo feminismo na década de 1980 e, de certo modo, seu uso aconteceu de forma acrítica.</w:t>
      </w:r>
      <w:r w:rsidR="00BD753E">
        <w:rPr>
          <w:rFonts w:eastAsia="Times New Roman"/>
          <w:lang w:eastAsia="pt-BR"/>
        </w:rPr>
        <w:t xml:space="preserve"> (CAMPOS; CARVALHO, 2014) </w:t>
      </w:r>
    </w:p>
    <w:p w:rsidR="00BD753E" w:rsidRDefault="007F6C26" w:rsidP="00BD753E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 p</w:t>
      </w:r>
      <w:r w:rsidR="00BD753E" w:rsidRPr="00BD753E">
        <w:rPr>
          <w:rFonts w:eastAsia="Times New Roman"/>
          <w:lang w:eastAsia="pt-BR"/>
        </w:rPr>
        <w:t>revisão de a companheira ser processada nos casos de relações homoeróticas</w:t>
      </w:r>
      <w:r w:rsidR="00BD753E">
        <w:rPr>
          <w:rFonts w:eastAsia="Times New Roman"/>
          <w:lang w:eastAsia="pt-BR"/>
        </w:rPr>
        <w:t>:</w:t>
      </w:r>
      <w:r w:rsidR="00BD753E" w:rsidRPr="00BD753E">
        <w:rPr>
          <w:rFonts w:eastAsia="Times New Roman"/>
          <w:lang w:eastAsia="pt-BR"/>
        </w:rPr>
        <w:t xml:space="preserve"> A Lei Maria da Penha, ao estabelecer os critérios gerais para definir as espécies diversas de violência doméstica e familiar contra mulheres, incluiu a possibilidade de processamento da mulher que, no âmbito das relações homoeróticas, agride sua parceira. Segundo o parágrafo único do art. 5º, “as relações pessoais enunciadas neste artigo independem de orientação sexual.” O estatuto incorpora </w:t>
      </w:r>
      <w:r w:rsidR="00BD753E">
        <w:rPr>
          <w:rFonts w:eastAsia="Times New Roman"/>
          <w:lang w:eastAsia="pt-BR"/>
        </w:rPr>
        <w:t>as constata</w:t>
      </w:r>
      <w:r w:rsidR="00BD753E" w:rsidRPr="00BD753E">
        <w:rPr>
          <w:rFonts w:eastAsia="Times New Roman"/>
          <w:lang w:eastAsia="pt-BR"/>
        </w:rPr>
        <w:t>ções alcançadas pelos estudo</w:t>
      </w:r>
      <w:r w:rsidR="00BD753E">
        <w:rPr>
          <w:rFonts w:eastAsia="Times New Roman"/>
          <w:lang w:eastAsia="pt-BR"/>
        </w:rPr>
        <w:t xml:space="preserve">s feministas de que as relações </w:t>
      </w:r>
      <w:r w:rsidR="00BD753E" w:rsidRPr="00BD753E">
        <w:rPr>
          <w:rFonts w:eastAsia="Times New Roman"/>
          <w:lang w:eastAsia="pt-BR"/>
        </w:rPr>
        <w:t>homossexuais entre mulheres igualmente podem ser violentas e que esta situação de violência, mesmo entre mulher</w:t>
      </w:r>
      <w:r w:rsidR="00BD753E">
        <w:rPr>
          <w:rFonts w:eastAsia="Times New Roman"/>
          <w:lang w:eastAsia="pt-BR"/>
        </w:rPr>
        <w:t>es, reproduz a mesma lógica dess</w:t>
      </w:r>
      <w:r w:rsidR="00BD753E" w:rsidRPr="00BD753E">
        <w:rPr>
          <w:rFonts w:eastAsia="Times New Roman"/>
          <w:lang w:eastAsia="pt-BR"/>
        </w:rPr>
        <w:t>a violência de</w:t>
      </w:r>
      <w:r w:rsidR="00BD753E">
        <w:rPr>
          <w:rFonts w:eastAsia="Times New Roman"/>
          <w:lang w:eastAsia="pt-BR"/>
        </w:rPr>
        <w:t xml:space="preserve"> </w:t>
      </w:r>
      <w:r w:rsidR="00BD753E" w:rsidRPr="00BD753E">
        <w:rPr>
          <w:rFonts w:eastAsia="Times New Roman"/>
          <w:lang w:eastAsia="pt-BR"/>
        </w:rPr>
        <w:t xml:space="preserve">gênero, circunstância que legitima a intervenção protetiva. </w:t>
      </w:r>
      <w:r w:rsidR="00BD753E">
        <w:rPr>
          <w:rFonts w:eastAsia="Times New Roman"/>
          <w:lang w:eastAsia="pt-BR"/>
        </w:rPr>
        <w:t>(CAMPOS; CARVALHO, 2014)</w:t>
      </w:r>
    </w:p>
    <w:p w:rsidR="002F1D68" w:rsidRDefault="006F2A78" w:rsidP="007F6C26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E o último exemplo, mas não menos importante é a c</w:t>
      </w:r>
      <w:r w:rsidR="002F1D68" w:rsidRPr="002F1D68">
        <w:rPr>
          <w:rFonts w:eastAsia="Times New Roman"/>
          <w:lang w:eastAsia="pt-BR"/>
        </w:rPr>
        <w:t>riação dos Juizados de Violência Doméstica e Familiar com compe</w:t>
      </w:r>
      <w:r w:rsidR="002F1D68">
        <w:rPr>
          <w:rFonts w:eastAsia="Times New Roman"/>
          <w:lang w:eastAsia="pt-BR"/>
        </w:rPr>
        <w:t>tência civil e penal</w:t>
      </w:r>
      <w:r w:rsidR="007F6C26">
        <w:rPr>
          <w:rFonts w:eastAsia="Times New Roman"/>
          <w:lang w:eastAsia="pt-BR"/>
        </w:rPr>
        <w:t>:</w:t>
      </w:r>
      <w:r w:rsidR="002F1D68">
        <w:rPr>
          <w:rFonts w:eastAsia="Times New Roman"/>
          <w:lang w:eastAsia="pt-BR"/>
        </w:rPr>
        <w:t xml:space="preserve"> </w:t>
      </w:r>
      <w:r w:rsidR="007F6C26">
        <w:rPr>
          <w:rFonts w:eastAsia="Times New Roman"/>
          <w:lang w:eastAsia="pt-BR"/>
        </w:rPr>
        <w:t>a</w:t>
      </w:r>
      <w:r w:rsidR="002F1D68" w:rsidRPr="002F1D68">
        <w:rPr>
          <w:rFonts w:eastAsia="Times New Roman"/>
          <w:lang w:eastAsia="pt-BR"/>
        </w:rPr>
        <w:t xml:space="preserve"> previsão de Juizado Especial com competência para processar e julgar as matérias cíveis e penais que envolvam </w:t>
      </w:r>
      <w:r w:rsidR="002F1D68" w:rsidRPr="002F1D68">
        <w:rPr>
          <w:rFonts w:eastAsia="Times New Roman"/>
          <w:lang w:eastAsia="pt-BR"/>
        </w:rPr>
        <w:lastRenderedPageBreak/>
        <w:t>violência doméstica é,</w:t>
      </w:r>
      <w:r w:rsidR="002F1D68">
        <w:rPr>
          <w:rFonts w:eastAsia="Times New Roman"/>
          <w:lang w:eastAsia="pt-BR"/>
        </w:rPr>
        <w:t xml:space="preserve"> </w:t>
      </w:r>
      <w:r w:rsidR="002F1D68" w:rsidRPr="002F1D68">
        <w:rPr>
          <w:rFonts w:eastAsia="Times New Roman"/>
          <w:lang w:eastAsia="pt-BR"/>
        </w:rPr>
        <w:t>inegavelmente, no campo jurídico uma das mai</w:t>
      </w:r>
      <w:r w:rsidR="002F1D68">
        <w:rPr>
          <w:rFonts w:eastAsia="Times New Roman"/>
          <w:lang w:eastAsia="pt-BR"/>
        </w:rPr>
        <w:t>ores inovações da Lei 1</w:t>
      </w:r>
      <w:r w:rsidR="007F6C26">
        <w:rPr>
          <w:rFonts w:eastAsia="Times New Roman"/>
          <w:lang w:eastAsia="pt-BR"/>
        </w:rPr>
        <w:t>1</w:t>
      </w:r>
      <w:r w:rsidR="002F1D68">
        <w:rPr>
          <w:rFonts w:eastAsia="Times New Roman"/>
          <w:lang w:eastAsia="pt-BR"/>
        </w:rPr>
        <w:t xml:space="preserve">.340/06. </w:t>
      </w:r>
      <w:r w:rsidR="002F1D68" w:rsidRPr="002F1D68">
        <w:rPr>
          <w:rFonts w:eastAsia="Times New Roman"/>
          <w:lang w:eastAsia="pt-BR"/>
        </w:rPr>
        <w:t>A demanda surgiu a partir de problemas concretos enfrentados pelas mulheres, que percorriam vários caminhos e inúmeras esferas burocráticas para tentar resolver problemas decorrentes de uma única situação geradora: a violência doméstica. Se a situação de violência é que deflagra a demanda jurídica, o movimento de mulheres entendeu como inconcebível a fragmentação na prestação jurisdicional, com a construção de uma trajetória no âmbito criminal (a partir do registro da ocorrência na Delegacia de Polícia e, posteriormente, a processualização nas Varas Criminais) e outra no âmbito civil (processo nas Varas de Família). A propósito, importante perceber que mes</w:t>
      </w:r>
      <w:r w:rsidR="002F1D68">
        <w:rPr>
          <w:rFonts w:eastAsia="Times New Roman"/>
          <w:lang w:eastAsia="pt-BR"/>
        </w:rPr>
        <w:t xml:space="preserve">mo quando havia a incidência da </w:t>
      </w:r>
      <w:r w:rsidR="002F1D68" w:rsidRPr="002F1D68">
        <w:rPr>
          <w:rFonts w:eastAsia="Times New Roman"/>
          <w:lang w:eastAsia="pt-BR"/>
        </w:rPr>
        <w:t xml:space="preserve">Lei 9.099/95 nos problemas de violência doméstica e </w:t>
      </w:r>
      <w:r w:rsidR="007F6C26">
        <w:rPr>
          <w:rFonts w:eastAsia="Times New Roman"/>
          <w:lang w:eastAsia="pt-BR"/>
        </w:rPr>
        <w:t xml:space="preserve">familiar contra mulheres, a </w:t>
      </w:r>
      <w:r w:rsidR="002F1D68" w:rsidRPr="002F1D68">
        <w:rPr>
          <w:rFonts w:eastAsia="Times New Roman"/>
          <w:lang w:eastAsia="pt-BR"/>
        </w:rPr>
        <w:t xml:space="preserve">previsão da composição civil não abrangia </w:t>
      </w:r>
      <w:r w:rsidR="007F6C26">
        <w:rPr>
          <w:rFonts w:eastAsia="Times New Roman"/>
          <w:lang w:eastAsia="pt-BR"/>
        </w:rPr>
        <w:t xml:space="preserve">a possibilidade de definição de </w:t>
      </w:r>
      <w:r w:rsidR="002F1D68" w:rsidRPr="002F1D68">
        <w:rPr>
          <w:rFonts w:eastAsia="Times New Roman"/>
          <w:lang w:eastAsia="pt-BR"/>
        </w:rPr>
        <w:t>questões entendidas como extrapenais, como a separação judicial, guarda dos filhos, alimentos entre outras.</w:t>
      </w:r>
      <w:r w:rsidR="007F6C26">
        <w:rPr>
          <w:rFonts w:eastAsia="Times New Roman"/>
          <w:lang w:eastAsia="pt-BR"/>
        </w:rPr>
        <w:t xml:space="preserve"> (CAMPOS; CARVALHO, 2014)</w:t>
      </w:r>
    </w:p>
    <w:p w:rsidR="00776967" w:rsidRDefault="00776967" w:rsidP="00776967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Ao fazermos essa análise e expormos algumas das inovações que a Lei 11.340/06 trouxe</w:t>
      </w:r>
      <w:r w:rsidR="00C65DD5">
        <w:rPr>
          <w:rFonts w:eastAsia="Times New Roman"/>
          <w:lang w:eastAsia="pt-BR"/>
        </w:rPr>
        <w:t>,</w:t>
      </w:r>
      <w:r>
        <w:rPr>
          <w:rFonts w:eastAsia="Times New Roman"/>
          <w:lang w:eastAsia="pt-BR"/>
        </w:rPr>
        <w:t xml:space="preserve"> pode-se concluir que houve uma melhora no que tange a criminologia feminista, já que com </w:t>
      </w:r>
      <w:r w:rsidRPr="00776967">
        <w:rPr>
          <w:rFonts w:eastAsia="Times New Roman"/>
          <w:lang w:eastAsia="pt-BR"/>
        </w:rPr>
        <w:t>a Lei Maria da Penha, a violência contra mulheres</w:t>
      </w:r>
      <w:r>
        <w:rPr>
          <w:rFonts w:eastAsia="Times New Roman"/>
          <w:lang w:eastAsia="pt-BR"/>
        </w:rPr>
        <w:t xml:space="preserve"> </w:t>
      </w:r>
      <w:r w:rsidRPr="00776967">
        <w:rPr>
          <w:rFonts w:eastAsia="Times New Roman"/>
          <w:lang w:eastAsia="pt-BR"/>
        </w:rPr>
        <w:t>passa a ser tratada como um problema complexo, originado em uma relação</w:t>
      </w:r>
      <w:r>
        <w:rPr>
          <w:rFonts w:eastAsia="Times New Roman"/>
          <w:lang w:eastAsia="pt-BR"/>
        </w:rPr>
        <w:t xml:space="preserve"> </w:t>
      </w:r>
      <w:r w:rsidRPr="00776967">
        <w:rPr>
          <w:rFonts w:eastAsia="Times New Roman"/>
          <w:lang w:eastAsia="pt-BR"/>
        </w:rPr>
        <w:t>afetiva marca</w:t>
      </w:r>
      <w:r>
        <w:rPr>
          <w:rFonts w:eastAsia="Times New Roman"/>
          <w:lang w:eastAsia="pt-BR"/>
        </w:rPr>
        <w:t xml:space="preserve">da pela desigualdade de gênero. </w:t>
      </w:r>
    </w:p>
    <w:p w:rsidR="00C65DD5" w:rsidRDefault="001C5FD2" w:rsidP="00E134EA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Segundo Carmen Campos e Salo de Carvalho (2014): </w:t>
      </w:r>
      <w:r w:rsidR="00776967" w:rsidRPr="00776967">
        <w:rPr>
          <w:rFonts w:eastAsia="Times New Roman"/>
          <w:lang w:eastAsia="pt-BR"/>
        </w:rPr>
        <w:t>o movimento feminista, a partir da Lei Maria da Penha, realizou um choque de realidade no campo jurídico, impondo que as formas e os conteúdos do direito tenham correspondência com a realidade dos problemas s</w:t>
      </w:r>
      <w:r>
        <w:rPr>
          <w:rFonts w:eastAsia="Times New Roman"/>
          <w:lang w:eastAsia="pt-BR"/>
        </w:rPr>
        <w:t xml:space="preserve">ofridos pelas mulheres. É </w:t>
      </w:r>
      <w:r w:rsidR="00776967" w:rsidRPr="00776967">
        <w:rPr>
          <w:rFonts w:eastAsia="Times New Roman"/>
          <w:lang w:eastAsia="pt-BR"/>
        </w:rPr>
        <w:t xml:space="preserve">o sistema jurídico que necessita se adequar à realidade e não o contrário. Especificamente em relação à violência contra mulheres, a possibilidade de que, na mesma esfera jurisdicional, de forma concentrada e com economia de atos, possam ser resolvidas questões penais e de família representa importante inovação e, em termos pragmáticos, significa efetividade dos direitos. </w:t>
      </w:r>
    </w:p>
    <w:p w:rsidR="00C65DD5" w:rsidRDefault="00C65DD5" w:rsidP="00E134EA">
      <w:pPr>
        <w:ind w:left="0"/>
        <w:rPr>
          <w:rFonts w:eastAsia="Times New Roman"/>
          <w:lang w:eastAsia="pt-BR"/>
        </w:rPr>
      </w:pPr>
    </w:p>
    <w:p w:rsidR="00E134EA" w:rsidRPr="00E134EA" w:rsidRDefault="00E134EA" w:rsidP="00E134EA">
      <w:pPr>
        <w:ind w:left="0"/>
        <w:rPr>
          <w:rFonts w:eastAsia="Times New Roman"/>
          <w:lang w:eastAsia="pt-BR"/>
        </w:rPr>
      </w:pPr>
      <w:r w:rsidRPr="00E134EA">
        <w:rPr>
          <w:rFonts w:eastAsia="Times New Roman"/>
          <w:lang w:eastAsia="pt-BR"/>
        </w:rPr>
        <w:t xml:space="preserve"> </w:t>
      </w:r>
    </w:p>
    <w:p w:rsidR="00405EB5" w:rsidRPr="00C851CB" w:rsidRDefault="00405EB5" w:rsidP="00405EB5">
      <w:pPr>
        <w:shd w:val="clear" w:color="auto" w:fill="FFFFFF"/>
        <w:spacing w:before="120" w:after="120"/>
        <w:ind w:left="0"/>
      </w:pPr>
    </w:p>
    <w:p w:rsidR="00AD39B6" w:rsidRDefault="00AD39B6" w:rsidP="00AD39B6">
      <w:pPr>
        <w:pStyle w:val="PargrafodaLista"/>
        <w:ind w:left="0" w:firstLine="0"/>
      </w:pPr>
      <w:r>
        <w:rPr>
          <w:b/>
        </w:rPr>
        <w:t>5. CONCLUSÃO</w:t>
      </w:r>
    </w:p>
    <w:p w:rsidR="00C65DD5" w:rsidRDefault="006C532B" w:rsidP="00C6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/>
          <w:lang w:eastAsia="pt-BR"/>
        </w:rPr>
      </w:pPr>
      <w:r w:rsidRPr="006C532B">
        <w:rPr>
          <w:rFonts w:eastAsia="Times New Roman"/>
          <w:lang w:eastAsia="pt-BR"/>
        </w:rPr>
        <w:t>Portanto, o presente paper foi desenvolvido com a in</w:t>
      </w:r>
      <w:r w:rsidR="00C65DD5">
        <w:rPr>
          <w:rFonts w:eastAsia="Times New Roman"/>
          <w:lang w:eastAsia="pt-BR"/>
        </w:rPr>
        <w:t xml:space="preserve">tenção de um breve estudo sobre a influência da Lei Maria da Penha na criminologia feminista, mas especificamente seus efeitos e melhorias com a promulgação da referida lei. </w:t>
      </w:r>
    </w:p>
    <w:p w:rsidR="00F75A7B" w:rsidRDefault="00F75A7B" w:rsidP="00C6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lastRenderedPageBreak/>
        <w:t>A criminologia feminista é voltada para o estudo da posição da mulher no âmbito penal, sendo ela agente ou vítima de crimes. Faz-se necessário esse estudo, pois a criminologia foi criada por homens para atender as necessidades dos homens. Logo, esse novo paradigma criminológico traz uma nova visão</w:t>
      </w:r>
      <w:r w:rsidR="00AD1AFD">
        <w:rPr>
          <w:rFonts w:eastAsia="Times New Roman"/>
          <w:lang w:eastAsia="pt-BR"/>
        </w:rPr>
        <w:t xml:space="preserve">, já que no Brasil até então a epistemologia feminista se distanciava muito (ou totalmente) do que produzia. </w:t>
      </w:r>
    </w:p>
    <w:p w:rsidR="00AD1AFD" w:rsidRDefault="00AD1AFD" w:rsidP="00C6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Mesmo com os movimentos feministas havia muita dificuldade em denunciar a violência contra a mulher</w:t>
      </w:r>
      <w:r w:rsidR="00B27610">
        <w:rPr>
          <w:rFonts w:eastAsia="Times New Roman"/>
          <w:lang w:eastAsia="pt-BR"/>
        </w:rPr>
        <w:t>,</w:t>
      </w:r>
      <w:r>
        <w:rPr>
          <w:rFonts w:eastAsia="Times New Roman"/>
          <w:lang w:eastAsia="pt-BR"/>
        </w:rPr>
        <w:t xml:space="preserve"> muitas se sentiam sem voz em uma sociedade totalmente machista, </w:t>
      </w:r>
      <w:r w:rsidR="00B27610">
        <w:rPr>
          <w:rFonts w:eastAsia="Times New Roman"/>
          <w:lang w:eastAsia="pt-BR"/>
        </w:rPr>
        <w:t xml:space="preserve">já que </w:t>
      </w:r>
      <w:r>
        <w:rPr>
          <w:rFonts w:eastAsia="Times New Roman"/>
          <w:lang w:eastAsia="pt-BR"/>
        </w:rPr>
        <w:t xml:space="preserve">por mais que os movimentos contra a violência denunciassem os maltratos domésticos, ainda não era suficiente </w:t>
      </w:r>
      <w:r w:rsidR="00B27610">
        <w:rPr>
          <w:rFonts w:eastAsia="Times New Roman"/>
          <w:lang w:eastAsia="pt-BR"/>
        </w:rPr>
        <w:t xml:space="preserve">para que muitas vítimas se sentissem seguras para denunciar seu agressor. </w:t>
      </w:r>
    </w:p>
    <w:p w:rsidR="004008C0" w:rsidRDefault="00B27610" w:rsidP="004008C0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Com a promulgação da Lei Maria da Penha, houve uma melhora significativa no combate a violência doméstica, a mulher ganhou voz e respeito e a cada dia vem conquistando seu espaço na sociedade. </w:t>
      </w:r>
      <w:r w:rsidR="004008C0">
        <w:rPr>
          <w:rFonts w:eastAsia="Times New Roman"/>
          <w:lang w:eastAsia="pt-BR"/>
        </w:rPr>
        <w:t>Atualmente a</w:t>
      </w:r>
      <w:r w:rsidR="004008C0" w:rsidRPr="004008C0">
        <w:rPr>
          <w:rFonts w:eastAsia="Times New Roman"/>
          <w:lang w:eastAsia="pt-BR"/>
        </w:rPr>
        <w:t xml:space="preserve"> mulher </w:t>
      </w:r>
      <w:r w:rsidR="004008C0">
        <w:rPr>
          <w:rFonts w:eastAsia="Times New Roman"/>
          <w:lang w:eastAsia="pt-BR"/>
        </w:rPr>
        <w:t>j</w:t>
      </w:r>
      <w:r w:rsidR="004008C0" w:rsidRPr="004008C0">
        <w:rPr>
          <w:rFonts w:eastAsia="Times New Roman"/>
          <w:lang w:eastAsia="pt-BR"/>
        </w:rPr>
        <w:t xml:space="preserve">á </w:t>
      </w:r>
      <w:r w:rsidR="004008C0">
        <w:rPr>
          <w:rFonts w:eastAsia="Times New Roman"/>
          <w:lang w:eastAsia="pt-BR"/>
        </w:rPr>
        <w:t>n</w:t>
      </w:r>
      <w:r w:rsidR="004008C0" w:rsidRPr="004008C0">
        <w:rPr>
          <w:rFonts w:eastAsia="Times New Roman"/>
          <w:lang w:eastAsia="pt-BR"/>
        </w:rPr>
        <w:t>ão é m</w:t>
      </w:r>
      <w:r w:rsidR="004008C0">
        <w:rPr>
          <w:rFonts w:eastAsia="Times New Roman"/>
          <w:lang w:eastAsia="pt-BR"/>
        </w:rPr>
        <w:t>ais apenas uma dona do lar, ela</w:t>
      </w:r>
      <w:r w:rsidR="004008C0" w:rsidRPr="004008C0">
        <w:rPr>
          <w:rFonts w:eastAsia="Times New Roman"/>
          <w:lang w:eastAsia="pt-BR"/>
        </w:rPr>
        <w:t xml:space="preserve"> </w:t>
      </w:r>
      <w:r w:rsidR="004008C0">
        <w:rPr>
          <w:rFonts w:eastAsia="Times New Roman"/>
          <w:lang w:eastAsia="pt-BR"/>
        </w:rPr>
        <w:t>ganhou</w:t>
      </w:r>
      <w:r w:rsidR="004008C0" w:rsidRPr="004008C0">
        <w:rPr>
          <w:rFonts w:eastAsia="Times New Roman"/>
          <w:lang w:eastAsia="pt-BR"/>
        </w:rPr>
        <w:t xml:space="preserve"> independência e </w:t>
      </w:r>
      <w:r w:rsidR="004008C0">
        <w:rPr>
          <w:rFonts w:eastAsia="Times New Roman"/>
          <w:lang w:eastAsia="pt-BR"/>
        </w:rPr>
        <w:t>está</w:t>
      </w:r>
      <w:r w:rsidR="004008C0" w:rsidRPr="004008C0">
        <w:rPr>
          <w:rFonts w:eastAsia="Times New Roman"/>
          <w:lang w:eastAsia="pt-BR"/>
        </w:rPr>
        <w:t xml:space="preserve"> com</w:t>
      </w:r>
      <w:r w:rsidR="004008C0">
        <w:rPr>
          <w:rFonts w:eastAsia="Times New Roman"/>
          <w:lang w:eastAsia="pt-BR"/>
        </w:rPr>
        <w:t xml:space="preserve">andando grande parte do mercado </w:t>
      </w:r>
      <w:r w:rsidR="004008C0" w:rsidRPr="004008C0">
        <w:rPr>
          <w:rFonts w:eastAsia="Times New Roman"/>
          <w:lang w:eastAsia="pt-BR"/>
        </w:rPr>
        <w:t>de trabalh</w:t>
      </w:r>
      <w:r w:rsidR="004008C0">
        <w:rPr>
          <w:rFonts w:eastAsia="Times New Roman"/>
          <w:lang w:eastAsia="pt-BR"/>
        </w:rPr>
        <w:t>o,</w:t>
      </w:r>
      <w:r w:rsidR="004008C0" w:rsidRPr="004008C0">
        <w:rPr>
          <w:rFonts w:eastAsia="Times New Roman"/>
          <w:lang w:eastAsia="pt-BR"/>
        </w:rPr>
        <w:t xml:space="preserve"> a realidade mostra que essas conquistas só têm a aumentar. D</w:t>
      </w:r>
      <w:r w:rsidR="004008C0">
        <w:rPr>
          <w:rFonts w:eastAsia="Times New Roman"/>
          <w:lang w:eastAsia="pt-BR"/>
        </w:rPr>
        <w:t>iante disso, o presente paper demonstrou</w:t>
      </w:r>
      <w:r w:rsidR="004008C0" w:rsidRPr="004008C0">
        <w:rPr>
          <w:rFonts w:eastAsia="Times New Roman"/>
          <w:lang w:eastAsia="pt-BR"/>
        </w:rPr>
        <w:t xml:space="preserve"> que a L</w:t>
      </w:r>
      <w:r w:rsidR="004008C0">
        <w:rPr>
          <w:rFonts w:eastAsia="Times New Roman"/>
          <w:lang w:eastAsia="pt-BR"/>
        </w:rPr>
        <w:t>ei Maria da Penha pode ser tida como instrumento auxiliador da criminologia feminista</w:t>
      </w:r>
      <w:r w:rsidR="004008C0" w:rsidRPr="004008C0">
        <w:rPr>
          <w:rFonts w:eastAsia="Times New Roman"/>
          <w:lang w:eastAsia="pt-BR"/>
        </w:rPr>
        <w:t xml:space="preserve"> e que criou mecanismos para coibir a</w:t>
      </w:r>
      <w:r w:rsidR="004008C0">
        <w:rPr>
          <w:rFonts w:eastAsia="Times New Roman"/>
          <w:lang w:eastAsia="pt-BR"/>
        </w:rPr>
        <w:t xml:space="preserve"> </w:t>
      </w:r>
      <w:r w:rsidR="004008C0" w:rsidRPr="004008C0">
        <w:rPr>
          <w:rFonts w:eastAsia="Times New Roman"/>
          <w:lang w:eastAsia="pt-BR"/>
        </w:rPr>
        <w:t>violência doméstica contra mulheres, mantendo estas a salvo de seus agressores</w:t>
      </w:r>
      <w:r w:rsidR="004008C0">
        <w:rPr>
          <w:rFonts w:eastAsia="Times New Roman"/>
          <w:lang w:eastAsia="pt-BR"/>
        </w:rPr>
        <w:t xml:space="preserve">. </w:t>
      </w:r>
    </w:p>
    <w:p w:rsidR="003E4227" w:rsidRPr="003E4227" w:rsidRDefault="003E4227" w:rsidP="003E4227">
      <w:pPr>
        <w:ind w:left="0"/>
        <w:rPr>
          <w:rFonts w:eastAsia="Times New Roman"/>
          <w:lang w:eastAsia="pt-BR"/>
        </w:rPr>
      </w:pPr>
      <w:r w:rsidRPr="003E4227">
        <w:rPr>
          <w:rFonts w:eastAsia="Times New Roman"/>
          <w:lang w:eastAsia="pt-BR"/>
        </w:rPr>
        <w:t>Porém,</w:t>
      </w:r>
      <w:r>
        <w:rPr>
          <w:rFonts w:eastAsia="Times New Roman"/>
          <w:lang w:eastAsia="pt-BR"/>
        </w:rPr>
        <w:t xml:space="preserve"> após 9 anos da aprovação da Lei Maria da Penha, ainda se faz necessário a adoção de medidas que venham efetivar o que prevê a lei, especialmente no que</w:t>
      </w:r>
      <w:r w:rsidRPr="003E4227">
        <w:rPr>
          <w:rFonts w:eastAsia="Times New Roman"/>
          <w:lang w:eastAsia="pt-BR"/>
        </w:rPr>
        <w:t xml:space="preserve"> se refere a integração de medidas judiciais, administrativas, econômicas, sociais e culturais, necessárias ao enfrentamento da problemática e que promovam a equidade de gênero, aproximando-se, então, da dignidade humana proclamada na Constituição Cidadã</w:t>
      </w:r>
      <w:r>
        <w:rPr>
          <w:rFonts w:eastAsia="Times New Roman"/>
          <w:lang w:eastAsia="pt-BR"/>
        </w:rPr>
        <w:t xml:space="preserve">. </w:t>
      </w:r>
    </w:p>
    <w:p w:rsidR="003E4227" w:rsidRPr="003E4227" w:rsidRDefault="003E4227" w:rsidP="003E4227">
      <w:pPr>
        <w:ind w:left="0"/>
        <w:rPr>
          <w:rFonts w:eastAsia="Times New Roman"/>
          <w:lang w:eastAsia="pt-BR"/>
        </w:rPr>
      </w:pPr>
    </w:p>
    <w:p w:rsidR="004008C0" w:rsidRPr="004008C0" w:rsidRDefault="004008C0" w:rsidP="003E4227">
      <w:pPr>
        <w:ind w:left="0"/>
        <w:rPr>
          <w:rFonts w:eastAsia="Times New Roman"/>
          <w:lang w:eastAsia="pt-BR"/>
        </w:rPr>
      </w:pPr>
    </w:p>
    <w:p w:rsidR="0098124D" w:rsidRPr="003E4227" w:rsidRDefault="004008C0" w:rsidP="007872FA">
      <w:pPr>
        <w:ind w:left="0"/>
        <w:rPr>
          <w:b/>
        </w:rPr>
      </w:pPr>
      <w:r w:rsidRPr="004008C0">
        <w:rPr>
          <w:rFonts w:eastAsia="Times New Roman"/>
          <w:lang w:eastAsia="pt-BR"/>
        </w:rPr>
        <w:t xml:space="preserve">. </w:t>
      </w:r>
      <w:r w:rsidR="007230D3" w:rsidRPr="003E4227">
        <w:rPr>
          <w:b/>
          <w:vanish/>
        </w:rPr>
        <w:t>ada po</w:t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t>deen</w:t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t>Judici..............</w:t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EE1EA5" w:rsidRPr="003E4227">
        <w:rPr>
          <w:b/>
        </w:rPr>
        <w:tab/>
      </w:r>
    </w:p>
    <w:p w:rsidR="00C65DD5" w:rsidRPr="003E4227" w:rsidRDefault="00C65DD5" w:rsidP="003E4227">
      <w:pPr>
        <w:tabs>
          <w:tab w:val="left" w:pos="7080"/>
        </w:tabs>
        <w:spacing w:after="120"/>
        <w:ind w:left="0" w:firstLine="0"/>
        <w:rPr>
          <w:b/>
        </w:rPr>
      </w:pPr>
    </w:p>
    <w:p w:rsidR="00C65DD5" w:rsidRDefault="00C65DD5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0D7B19" w:rsidRDefault="000D7B19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0D7B19" w:rsidRDefault="000D7B19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C65DD5" w:rsidRDefault="00C65DD5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C65DD5" w:rsidRDefault="00C65DD5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98124D" w:rsidRPr="0098124D" w:rsidRDefault="0098124D" w:rsidP="0098124D">
      <w:pPr>
        <w:ind w:left="0" w:firstLine="0"/>
        <w:jc w:val="center"/>
        <w:rPr>
          <w:b/>
        </w:rPr>
      </w:pPr>
      <w:r>
        <w:rPr>
          <w:b/>
        </w:rPr>
        <w:lastRenderedPageBreak/>
        <w:t>REFERÊ</w:t>
      </w:r>
      <w:r w:rsidRPr="0098124D">
        <w:rPr>
          <w:b/>
        </w:rPr>
        <w:t>NCIAS</w:t>
      </w:r>
    </w:p>
    <w:p w:rsidR="0098124D" w:rsidRDefault="0098124D" w:rsidP="003F05A4">
      <w:pPr>
        <w:ind w:left="0" w:firstLine="0"/>
      </w:pPr>
    </w:p>
    <w:p w:rsidR="00A60677" w:rsidRPr="00F87510" w:rsidRDefault="00A60677" w:rsidP="00405EB5">
      <w:pPr>
        <w:pStyle w:val="Ttulo2"/>
        <w:jc w:val="both"/>
        <w:rPr>
          <w:bCs w:val="0"/>
        </w:rPr>
      </w:pPr>
    </w:p>
    <w:sectPr w:rsidR="00A60677" w:rsidRPr="00F87510" w:rsidSect="00372393">
      <w:headerReference w:type="default" r:id="rId7"/>
      <w:pgSz w:w="11906" w:h="16838"/>
      <w:pgMar w:top="1701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C35" w:rsidRDefault="00810C35" w:rsidP="00C75F04">
      <w:pPr>
        <w:spacing w:line="240" w:lineRule="auto"/>
      </w:pPr>
      <w:r>
        <w:separator/>
      </w:r>
    </w:p>
  </w:endnote>
  <w:endnote w:type="continuationSeparator" w:id="0">
    <w:p w:rsidR="00810C35" w:rsidRDefault="00810C35" w:rsidP="00C75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ZapfHumn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C35" w:rsidRDefault="00810C35" w:rsidP="00C75F04">
      <w:pPr>
        <w:spacing w:line="240" w:lineRule="auto"/>
      </w:pPr>
      <w:r>
        <w:separator/>
      </w:r>
    </w:p>
  </w:footnote>
  <w:footnote w:type="continuationSeparator" w:id="0">
    <w:p w:rsidR="00810C35" w:rsidRDefault="00810C35" w:rsidP="00C75F04">
      <w:pPr>
        <w:spacing w:line="240" w:lineRule="auto"/>
      </w:pPr>
      <w:r>
        <w:continuationSeparator/>
      </w:r>
    </w:p>
  </w:footnote>
  <w:footnote w:id="1">
    <w:p w:rsidR="00CD3D87" w:rsidRDefault="00CD3D87" w:rsidP="00FF60C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Paper apresentado à disciplina de Direito Penal Especial I, da Unidade de Ensino Superior Dom Bosco - UNDB. </w:t>
      </w:r>
    </w:p>
  </w:footnote>
  <w:footnote w:id="2">
    <w:p w:rsidR="00CD3D87" w:rsidRPr="00EB46EA" w:rsidRDefault="00CD3D87" w:rsidP="00C75F0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B46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Discentes</w:t>
      </w:r>
      <w:r w:rsidRPr="00EB46EA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B46EA">
        <w:rPr>
          <w:rFonts w:ascii="Times New Roman" w:hAnsi="Times New Roman" w:cs="Times New Roman"/>
          <w:sz w:val="20"/>
          <w:szCs w:val="20"/>
        </w:rPr>
        <w:t>º Período, do Curso de</w:t>
      </w:r>
      <w:r>
        <w:rPr>
          <w:rFonts w:ascii="Times New Roman" w:hAnsi="Times New Roman" w:cs="Times New Roman"/>
          <w:sz w:val="20"/>
          <w:szCs w:val="20"/>
        </w:rPr>
        <w:t xml:space="preserve"> Direito</w:t>
      </w:r>
      <w:r w:rsidRPr="00EB46EA">
        <w:rPr>
          <w:rFonts w:ascii="Times New Roman" w:hAnsi="Times New Roman" w:cs="Times New Roman"/>
          <w:sz w:val="20"/>
          <w:szCs w:val="20"/>
        </w:rPr>
        <w:t xml:space="preserve">, da UNDB. </w:t>
      </w:r>
    </w:p>
  </w:footnote>
  <w:footnote w:id="3">
    <w:p w:rsidR="00CD3D87" w:rsidRPr="00EB46EA" w:rsidRDefault="00CD3D87" w:rsidP="00C75F0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B46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B46EA">
        <w:rPr>
          <w:rFonts w:ascii="Times New Roman" w:hAnsi="Times New Roman" w:cs="Times New Roman"/>
          <w:sz w:val="20"/>
          <w:szCs w:val="20"/>
        </w:rPr>
        <w:t xml:space="preserve"> Professor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46EA">
        <w:rPr>
          <w:rFonts w:ascii="Times New Roman" w:hAnsi="Times New Roman" w:cs="Times New Roman"/>
          <w:sz w:val="20"/>
          <w:szCs w:val="20"/>
        </w:rPr>
        <w:t>Mestr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B46EA">
        <w:rPr>
          <w:rFonts w:ascii="Times New Roman" w:hAnsi="Times New Roman" w:cs="Times New Roman"/>
          <w:sz w:val="20"/>
          <w:szCs w:val="20"/>
        </w:rPr>
        <w:t>,</w:t>
      </w:r>
      <w:r w:rsidR="00290E4D">
        <w:rPr>
          <w:rFonts w:ascii="Times New Roman" w:hAnsi="Times New Roman" w:cs="Times New Roman"/>
          <w:sz w:val="20"/>
          <w:szCs w:val="20"/>
        </w:rPr>
        <w:t xml:space="preserve"> </w:t>
      </w:r>
      <w:r w:rsidRPr="00EB46EA">
        <w:rPr>
          <w:rFonts w:ascii="Times New Roman" w:hAnsi="Times New Roman" w:cs="Times New Roman"/>
          <w:sz w:val="20"/>
          <w:szCs w:val="20"/>
        </w:rPr>
        <w:t xml:space="preserve">orientador. </w:t>
      </w:r>
    </w:p>
    <w:p w:rsidR="00CD3D87" w:rsidRDefault="00CD3D87" w:rsidP="00C75F0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960258"/>
      <w:docPartObj>
        <w:docPartGallery w:val="Page Numbers (Top of Page)"/>
        <w:docPartUnique/>
      </w:docPartObj>
    </w:sdtPr>
    <w:sdtEndPr/>
    <w:sdtContent>
      <w:p w:rsidR="00CD3D87" w:rsidRDefault="00810C3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E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3D87" w:rsidRDefault="00CD3D87" w:rsidP="00C75F04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F0C"/>
    <w:multiLevelType w:val="multilevel"/>
    <w:tmpl w:val="2B9C6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670AB7"/>
    <w:multiLevelType w:val="hybridMultilevel"/>
    <w:tmpl w:val="76449CFC"/>
    <w:lvl w:ilvl="0" w:tplc="35545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6D0"/>
    <w:multiLevelType w:val="multilevel"/>
    <w:tmpl w:val="FF8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C15EE"/>
    <w:multiLevelType w:val="hybridMultilevel"/>
    <w:tmpl w:val="3BA82A90"/>
    <w:lvl w:ilvl="0" w:tplc="13F29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6005"/>
    <w:multiLevelType w:val="multilevel"/>
    <w:tmpl w:val="EA86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F72B3"/>
    <w:multiLevelType w:val="multilevel"/>
    <w:tmpl w:val="2A5A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C240C"/>
    <w:multiLevelType w:val="hybridMultilevel"/>
    <w:tmpl w:val="277AF5CA"/>
    <w:lvl w:ilvl="0" w:tplc="229E916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1763"/>
    <w:multiLevelType w:val="multilevel"/>
    <w:tmpl w:val="AD2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D0689"/>
    <w:multiLevelType w:val="hybridMultilevel"/>
    <w:tmpl w:val="AB30E3E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924E52"/>
    <w:multiLevelType w:val="hybridMultilevel"/>
    <w:tmpl w:val="072A41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973FE"/>
    <w:multiLevelType w:val="multilevel"/>
    <w:tmpl w:val="683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A6A31"/>
    <w:multiLevelType w:val="multilevel"/>
    <w:tmpl w:val="6D746F4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F3329D"/>
    <w:multiLevelType w:val="hybridMultilevel"/>
    <w:tmpl w:val="DA626A4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B6027"/>
    <w:multiLevelType w:val="hybridMultilevel"/>
    <w:tmpl w:val="159A27A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8374CB"/>
    <w:multiLevelType w:val="hybridMultilevel"/>
    <w:tmpl w:val="CAB4EB1A"/>
    <w:lvl w:ilvl="0" w:tplc="8CBED62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0BBF"/>
    <w:multiLevelType w:val="hybridMultilevel"/>
    <w:tmpl w:val="E3A868B2"/>
    <w:lvl w:ilvl="0" w:tplc="CCAC8752">
      <w:start w:val="1"/>
      <w:numFmt w:val="decimal"/>
      <w:lvlText w:val="%1"/>
      <w:lvlJc w:val="left"/>
      <w:pPr>
        <w:ind w:left="435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3E70D3A"/>
    <w:multiLevelType w:val="multilevel"/>
    <w:tmpl w:val="347CF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2021D7"/>
    <w:multiLevelType w:val="hybridMultilevel"/>
    <w:tmpl w:val="B4F0F966"/>
    <w:lvl w:ilvl="0" w:tplc="1DBAC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0367A"/>
    <w:multiLevelType w:val="multilevel"/>
    <w:tmpl w:val="4660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C1E94"/>
    <w:multiLevelType w:val="hybridMultilevel"/>
    <w:tmpl w:val="7DEC6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736F"/>
    <w:multiLevelType w:val="multilevel"/>
    <w:tmpl w:val="F3F480D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1" w15:restartNumberingAfterBreak="0">
    <w:nsid w:val="67F01F71"/>
    <w:multiLevelType w:val="hybridMultilevel"/>
    <w:tmpl w:val="84DC527A"/>
    <w:lvl w:ilvl="0" w:tplc="BB28957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746B6"/>
    <w:multiLevelType w:val="hybridMultilevel"/>
    <w:tmpl w:val="98E2984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3" w15:restartNumberingAfterBreak="0">
    <w:nsid w:val="6A9C3869"/>
    <w:multiLevelType w:val="hybridMultilevel"/>
    <w:tmpl w:val="8E12CC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D4CFE"/>
    <w:multiLevelType w:val="multilevel"/>
    <w:tmpl w:val="D324B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64E7231"/>
    <w:multiLevelType w:val="hybridMultilevel"/>
    <w:tmpl w:val="1B60A8B4"/>
    <w:lvl w:ilvl="0" w:tplc="6400D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8"/>
  </w:num>
  <w:num w:numId="5">
    <w:abstractNumId w:val="0"/>
  </w:num>
  <w:num w:numId="6">
    <w:abstractNumId w:val="9"/>
  </w:num>
  <w:num w:numId="7">
    <w:abstractNumId w:val="23"/>
  </w:num>
  <w:num w:numId="8">
    <w:abstractNumId w:val="19"/>
  </w:num>
  <w:num w:numId="9">
    <w:abstractNumId w:val="1"/>
  </w:num>
  <w:num w:numId="10">
    <w:abstractNumId w:val="3"/>
  </w:num>
  <w:num w:numId="11">
    <w:abstractNumId w:val="17"/>
  </w:num>
  <w:num w:numId="12">
    <w:abstractNumId w:val="25"/>
  </w:num>
  <w:num w:numId="13">
    <w:abstractNumId w:val="21"/>
  </w:num>
  <w:num w:numId="14">
    <w:abstractNumId w:val="16"/>
  </w:num>
  <w:num w:numId="15">
    <w:abstractNumId w:val="14"/>
  </w:num>
  <w:num w:numId="16">
    <w:abstractNumId w:val="6"/>
  </w:num>
  <w:num w:numId="17">
    <w:abstractNumId w:val="15"/>
  </w:num>
  <w:num w:numId="18">
    <w:abstractNumId w:val="10"/>
  </w:num>
  <w:num w:numId="19">
    <w:abstractNumId w:val="5"/>
  </w:num>
  <w:num w:numId="20">
    <w:abstractNumId w:val="18"/>
  </w:num>
  <w:num w:numId="21">
    <w:abstractNumId w:val="7"/>
  </w:num>
  <w:num w:numId="22">
    <w:abstractNumId w:val="2"/>
  </w:num>
  <w:num w:numId="23">
    <w:abstractNumId w:val="4"/>
  </w:num>
  <w:num w:numId="24">
    <w:abstractNumId w:val="12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04"/>
    <w:rsid w:val="000276BE"/>
    <w:rsid w:val="00045D31"/>
    <w:rsid w:val="000501A2"/>
    <w:rsid w:val="000544EE"/>
    <w:rsid w:val="00055C95"/>
    <w:rsid w:val="0006154E"/>
    <w:rsid w:val="0006233E"/>
    <w:rsid w:val="0007519E"/>
    <w:rsid w:val="000753F1"/>
    <w:rsid w:val="000B71E4"/>
    <w:rsid w:val="000D2A9B"/>
    <w:rsid w:val="000D352E"/>
    <w:rsid w:val="000D6EB9"/>
    <w:rsid w:val="000D7B19"/>
    <w:rsid w:val="000E5B37"/>
    <w:rsid w:val="000F7B83"/>
    <w:rsid w:val="001002A9"/>
    <w:rsid w:val="00101FD8"/>
    <w:rsid w:val="00111789"/>
    <w:rsid w:val="001231B3"/>
    <w:rsid w:val="00132647"/>
    <w:rsid w:val="001369BA"/>
    <w:rsid w:val="00137835"/>
    <w:rsid w:val="001578C0"/>
    <w:rsid w:val="00162308"/>
    <w:rsid w:val="0017373D"/>
    <w:rsid w:val="001813AE"/>
    <w:rsid w:val="00184A23"/>
    <w:rsid w:val="001B19A0"/>
    <w:rsid w:val="001C5FD2"/>
    <w:rsid w:val="001E670C"/>
    <w:rsid w:val="001E7826"/>
    <w:rsid w:val="001F0840"/>
    <w:rsid w:val="001F6016"/>
    <w:rsid w:val="002363C2"/>
    <w:rsid w:val="00237B71"/>
    <w:rsid w:val="0024283F"/>
    <w:rsid w:val="00263AFA"/>
    <w:rsid w:val="00282C43"/>
    <w:rsid w:val="00290E4D"/>
    <w:rsid w:val="0029391D"/>
    <w:rsid w:val="00293B50"/>
    <w:rsid w:val="00294CAD"/>
    <w:rsid w:val="002A51C9"/>
    <w:rsid w:val="002B5254"/>
    <w:rsid w:val="002B7711"/>
    <w:rsid w:val="002C398F"/>
    <w:rsid w:val="002C795D"/>
    <w:rsid w:val="002D7E8A"/>
    <w:rsid w:val="002E15EF"/>
    <w:rsid w:val="002F1D68"/>
    <w:rsid w:val="002F4E89"/>
    <w:rsid w:val="00302264"/>
    <w:rsid w:val="00312B57"/>
    <w:rsid w:val="003216FE"/>
    <w:rsid w:val="0034388F"/>
    <w:rsid w:val="003519E1"/>
    <w:rsid w:val="00364E54"/>
    <w:rsid w:val="00372393"/>
    <w:rsid w:val="00376BFE"/>
    <w:rsid w:val="003B3746"/>
    <w:rsid w:val="003C3CE1"/>
    <w:rsid w:val="003C4677"/>
    <w:rsid w:val="003E4227"/>
    <w:rsid w:val="003F05A4"/>
    <w:rsid w:val="003F09AF"/>
    <w:rsid w:val="004008C0"/>
    <w:rsid w:val="00404E40"/>
    <w:rsid w:val="004051CF"/>
    <w:rsid w:val="00405EB5"/>
    <w:rsid w:val="0043282D"/>
    <w:rsid w:val="00444DD3"/>
    <w:rsid w:val="00471E23"/>
    <w:rsid w:val="00473039"/>
    <w:rsid w:val="00475591"/>
    <w:rsid w:val="00477E5C"/>
    <w:rsid w:val="0049015E"/>
    <w:rsid w:val="004B3565"/>
    <w:rsid w:val="004B55BE"/>
    <w:rsid w:val="004C0955"/>
    <w:rsid w:val="004D19CC"/>
    <w:rsid w:val="004D1AEA"/>
    <w:rsid w:val="004D45DA"/>
    <w:rsid w:val="004D628C"/>
    <w:rsid w:val="004D6ED1"/>
    <w:rsid w:val="004D6F33"/>
    <w:rsid w:val="004F6555"/>
    <w:rsid w:val="00501D55"/>
    <w:rsid w:val="005026D4"/>
    <w:rsid w:val="005134CB"/>
    <w:rsid w:val="005245EF"/>
    <w:rsid w:val="005450B1"/>
    <w:rsid w:val="005478EE"/>
    <w:rsid w:val="00586D33"/>
    <w:rsid w:val="00592F3E"/>
    <w:rsid w:val="005963C5"/>
    <w:rsid w:val="005B060B"/>
    <w:rsid w:val="005C04F9"/>
    <w:rsid w:val="005E0191"/>
    <w:rsid w:val="005E4C6F"/>
    <w:rsid w:val="005E64E2"/>
    <w:rsid w:val="005F0BCE"/>
    <w:rsid w:val="0062133A"/>
    <w:rsid w:val="006441A2"/>
    <w:rsid w:val="00644C27"/>
    <w:rsid w:val="00644FCD"/>
    <w:rsid w:val="006515E9"/>
    <w:rsid w:val="0067226E"/>
    <w:rsid w:val="00687AA1"/>
    <w:rsid w:val="0069632A"/>
    <w:rsid w:val="006C432B"/>
    <w:rsid w:val="006C532B"/>
    <w:rsid w:val="006D2663"/>
    <w:rsid w:val="006E3B56"/>
    <w:rsid w:val="006E6C0C"/>
    <w:rsid w:val="006F2A78"/>
    <w:rsid w:val="006F5D69"/>
    <w:rsid w:val="00703D60"/>
    <w:rsid w:val="00722DFA"/>
    <w:rsid w:val="007230D3"/>
    <w:rsid w:val="00723A27"/>
    <w:rsid w:val="007371CE"/>
    <w:rsid w:val="00737FE4"/>
    <w:rsid w:val="00750E94"/>
    <w:rsid w:val="00751B44"/>
    <w:rsid w:val="00761B72"/>
    <w:rsid w:val="007647F3"/>
    <w:rsid w:val="0077090B"/>
    <w:rsid w:val="00776967"/>
    <w:rsid w:val="00777D52"/>
    <w:rsid w:val="00782E25"/>
    <w:rsid w:val="00783772"/>
    <w:rsid w:val="007872FA"/>
    <w:rsid w:val="0079317C"/>
    <w:rsid w:val="00795520"/>
    <w:rsid w:val="007C504F"/>
    <w:rsid w:val="007E04B5"/>
    <w:rsid w:val="007E2F51"/>
    <w:rsid w:val="007E5137"/>
    <w:rsid w:val="007F3478"/>
    <w:rsid w:val="007F6C26"/>
    <w:rsid w:val="0080155B"/>
    <w:rsid w:val="0080207B"/>
    <w:rsid w:val="008078CD"/>
    <w:rsid w:val="00810C35"/>
    <w:rsid w:val="00817247"/>
    <w:rsid w:val="008455A3"/>
    <w:rsid w:val="008527E9"/>
    <w:rsid w:val="00865880"/>
    <w:rsid w:val="00892291"/>
    <w:rsid w:val="00894F70"/>
    <w:rsid w:val="008B44C8"/>
    <w:rsid w:val="008C2C5B"/>
    <w:rsid w:val="008E28F9"/>
    <w:rsid w:val="008E2BB7"/>
    <w:rsid w:val="008E3FD5"/>
    <w:rsid w:val="00905BF3"/>
    <w:rsid w:val="00906B6E"/>
    <w:rsid w:val="0091651A"/>
    <w:rsid w:val="0092515A"/>
    <w:rsid w:val="00962840"/>
    <w:rsid w:val="00977974"/>
    <w:rsid w:val="0098124D"/>
    <w:rsid w:val="00982758"/>
    <w:rsid w:val="00984D92"/>
    <w:rsid w:val="00985A44"/>
    <w:rsid w:val="009C04AD"/>
    <w:rsid w:val="009C34F8"/>
    <w:rsid w:val="009D5F5B"/>
    <w:rsid w:val="009F08A8"/>
    <w:rsid w:val="009F0DBC"/>
    <w:rsid w:val="00A00B01"/>
    <w:rsid w:val="00A24212"/>
    <w:rsid w:val="00A54347"/>
    <w:rsid w:val="00A56C48"/>
    <w:rsid w:val="00A60677"/>
    <w:rsid w:val="00A660AF"/>
    <w:rsid w:val="00A702FD"/>
    <w:rsid w:val="00AA16BD"/>
    <w:rsid w:val="00AA2196"/>
    <w:rsid w:val="00AA6A59"/>
    <w:rsid w:val="00AB50AF"/>
    <w:rsid w:val="00AC3339"/>
    <w:rsid w:val="00AD1AFD"/>
    <w:rsid w:val="00AD39B6"/>
    <w:rsid w:val="00AD5E02"/>
    <w:rsid w:val="00B020BD"/>
    <w:rsid w:val="00B2657A"/>
    <w:rsid w:val="00B271DA"/>
    <w:rsid w:val="00B27610"/>
    <w:rsid w:val="00B3496F"/>
    <w:rsid w:val="00B42DC0"/>
    <w:rsid w:val="00B45421"/>
    <w:rsid w:val="00B4699F"/>
    <w:rsid w:val="00B54095"/>
    <w:rsid w:val="00B64A62"/>
    <w:rsid w:val="00B94D1A"/>
    <w:rsid w:val="00B97B57"/>
    <w:rsid w:val="00BB2203"/>
    <w:rsid w:val="00BB37DD"/>
    <w:rsid w:val="00BB4A6F"/>
    <w:rsid w:val="00BC5B98"/>
    <w:rsid w:val="00BC7462"/>
    <w:rsid w:val="00BC77FF"/>
    <w:rsid w:val="00BD1B97"/>
    <w:rsid w:val="00BD7189"/>
    <w:rsid w:val="00BD753E"/>
    <w:rsid w:val="00BE57A3"/>
    <w:rsid w:val="00C30448"/>
    <w:rsid w:val="00C355B5"/>
    <w:rsid w:val="00C4445B"/>
    <w:rsid w:val="00C46875"/>
    <w:rsid w:val="00C47C32"/>
    <w:rsid w:val="00C60F4C"/>
    <w:rsid w:val="00C648CC"/>
    <w:rsid w:val="00C65DD5"/>
    <w:rsid w:val="00C6774E"/>
    <w:rsid w:val="00C73E2F"/>
    <w:rsid w:val="00C75F04"/>
    <w:rsid w:val="00C76918"/>
    <w:rsid w:val="00C77ADD"/>
    <w:rsid w:val="00C85179"/>
    <w:rsid w:val="00C92518"/>
    <w:rsid w:val="00C93553"/>
    <w:rsid w:val="00C93E49"/>
    <w:rsid w:val="00CA0972"/>
    <w:rsid w:val="00CB07A3"/>
    <w:rsid w:val="00CB4856"/>
    <w:rsid w:val="00CB5E02"/>
    <w:rsid w:val="00CB7401"/>
    <w:rsid w:val="00CC065B"/>
    <w:rsid w:val="00CC5A54"/>
    <w:rsid w:val="00CC6E3B"/>
    <w:rsid w:val="00CD3D87"/>
    <w:rsid w:val="00CE2022"/>
    <w:rsid w:val="00CE39E9"/>
    <w:rsid w:val="00CE5059"/>
    <w:rsid w:val="00D00D4C"/>
    <w:rsid w:val="00D06294"/>
    <w:rsid w:val="00D411A6"/>
    <w:rsid w:val="00D4250F"/>
    <w:rsid w:val="00D6129A"/>
    <w:rsid w:val="00D658EA"/>
    <w:rsid w:val="00D76318"/>
    <w:rsid w:val="00DB4462"/>
    <w:rsid w:val="00DE069A"/>
    <w:rsid w:val="00DF0010"/>
    <w:rsid w:val="00E122F2"/>
    <w:rsid w:val="00E134EA"/>
    <w:rsid w:val="00E16067"/>
    <w:rsid w:val="00E37F2B"/>
    <w:rsid w:val="00E64A9D"/>
    <w:rsid w:val="00E7739B"/>
    <w:rsid w:val="00E82ADC"/>
    <w:rsid w:val="00E8516B"/>
    <w:rsid w:val="00E90306"/>
    <w:rsid w:val="00EA4700"/>
    <w:rsid w:val="00EC567B"/>
    <w:rsid w:val="00ED1A4E"/>
    <w:rsid w:val="00EE1EA5"/>
    <w:rsid w:val="00EE7107"/>
    <w:rsid w:val="00EE7491"/>
    <w:rsid w:val="00EF109D"/>
    <w:rsid w:val="00EF2F50"/>
    <w:rsid w:val="00EF46E4"/>
    <w:rsid w:val="00EF5E3F"/>
    <w:rsid w:val="00F142C8"/>
    <w:rsid w:val="00F326D9"/>
    <w:rsid w:val="00F434F1"/>
    <w:rsid w:val="00F55DFA"/>
    <w:rsid w:val="00F60A50"/>
    <w:rsid w:val="00F65F2E"/>
    <w:rsid w:val="00F6630D"/>
    <w:rsid w:val="00F75A7B"/>
    <w:rsid w:val="00F87510"/>
    <w:rsid w:val="00FA46B3"/>
    <w:rsid w:val="00FC0182"/>
    <w:rsid w:val="00FC2F49"/>
    <w:rsid w:val="00FF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F4A5E5-56ED-4B11-97E8-0DCBA28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04"/>
    <w:pPr>
      <w:spacing w:after="0" w:line="360" w:lineRule="auto"/>
      <w:ind w:left="357" w:firstLine="1134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42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E6C0C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eastAsia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F5D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F5D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F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F04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5F04"/>
    <w:rPr>
      <w:vertAlign w:val="superscript"/>
    </w:rPr>
  </w:style>
  <w:style w:type="paragraph" w:customStyle="1" w:styleId="Default">
    <w:name w:val="Default"/>
    <w:rsid w:val="00C75F04"/>
    <w:pPr>
      <w:autoSpaceDE w:val="0"/>
      <w:autoSpaceDN w:val="0"/>
      <w:adjustRightInd w:val="0"/>
      <w:spacing w:after="0" w:line="240" w:lineRule="auto"/>
      <w:ind w:left="357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5F0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5F04"/>
  </w:style>
  <w:style w:type="paragraph" w:styleId="Cabealho">
    <w:name w:val="header"/>
    <w:basedOn w:val="Normal"/>
    <w:link w:val="CabealhoChar"/>
    <w:uiPriority w:val="99"/>
    <w:unhideWhenUsed/>
    <w:rsid w:val="00C75F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F04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5F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F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1E4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6C0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C0C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6E6C0C"/>
    <w:rPr>
      <w:b/>
      <w:bCs/>
    </w:rPr>
  </w:style>
  <w:style w:type="character" w:customStyle="1" w:styleId="adtext">
    <w:name w:val="adtext"/>
    <w:basedOn w:val="Fontepargpadro"/>
    <w:rsid w:val="006E6C0C"/>
  </w:style>
  <w:style w:type="character" w:styleId="nfase">
    <w:name w:val="Emphasis"/>
    <w:basedOn w:val="Fontepargpadro"/>
    <w:uiPriority w:val="20"/>
    <w:qFormat/>
    <w:rsid w:val="00B45421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42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basedOn w:val="Normal"/>
    <w:rsid w:val="00364E5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6F5D69"/>
    <w:pPr>
      <w:spacing w:after="0" w:line="240" w:lineRule="auto"/>
      <w:ind w:left="357"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F5D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6F5D69"/>
    <w:rPr>
      <w:b/>
      <w:bCs/>
      <w:i/>
      <w:iCs/>
      <w:spacing w:val="5"/>
    </w:rPr>
  </w:style>
  <w:style w:type="character" w:styleId="RefernciaSutil">
    <w:name w:val="Subtle Reference"/>
    <w:basedOn w:val="Fontepargpadro"/>
    <w:uiPriority w:val="31"/>
    <w:qFormat/>
    <w:rsid w:val="006F5D69"/>
    <w:rPr>
      <w:smallCaps/>
      <w:color w:val="5A5A5A" w:themeColor="text1" w:themeTint="A5"/>
    </w:rPr>
  </w:style>
  <w:style w:type="paragraph" w:styleId="Citao">
    <w:name w:val="Quote"/>
    <w:basedOn w:val="Normal"/>
    <w:next w:val="Normal"/>
    <w:link w:val="CitaoChar"/>
    <w:uiPriority w:val="29"/>
    <w:qFormat/>
    <w:rsid w:val="006F5D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D69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F5D69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D69"/>
    <w:pPr>
      <w:numPr>
        <w:ilvl w:val="1"/>
      </w:numPr>
      <w:spacing w:after="160"/>
      <w:ind w:left="357" w:firstLine="113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F5D69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uiPriority w:val="9"/>
    <w:rsid w:val="006F5D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intellitxt">
    <w:name w:val="intellitxt"/>
    <w:basedOn w:val="Normal"/>
    <w:rsid w:val="00906B6E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character" w:customStyle="1" w:styleId="authorname">
    <w:name w:val="authorname"/>
    <w:basedOn w:val="Fontepargpadro"/>
    <w:rsid w:val="00906B6E"/>
  </w:style>
  <w:style w:type="paragraph" w:customStyle="1" w:styleId="Pa25">
    <w:name w:val="Pa25"/>
    <w:basedOn w:val="Default"/>
    <w:next w:val="Default"/>
    <w:uiPriority w:val="99"/>
    <w:rsid w:val="00AD39B6"/>
    <w:pPr>
      <w:spacing w:line="221" w:lineRule="atLeast"/>
      <w:ind w:left="0"/>
    </w:pPr>
    <w:rPr>
      <w:rFonts w:ascii="ZapfHumnst BT" w:hAnsi="ZapfHumnst BT" w:cstheme="minorBidi"/>
      <w:color w:val="auto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C5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C532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644FCD"/>
  </w:style>
  <w:style w:type="paragraph" w:customStyle="1" w:styleId="paragraph">
    <w:name w:val="paragraph"/>
    <w:basedOn w:val="Normal"/>
    <w:rsid w:val="00644FCD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character" w:customStyle="1" w:styleId="spellingerror">
    <w:name w:val="spellingerror"/>
    <w:basedOn w:val="Fontepargpadro"/>
    <w:rsid w:val="00644FCD"/>
  </w:style>
  <w:style w:type="character" w:customStyle="1" w:styleId="eop">
    <w:name w:val="eop"/>
    <w:basedOn w:val="Fontepargpadro"/>
    <w:rsid w:val="00644FCD"/>
  </w:style>
  <w:style w:type="character" w:customStyle="1" w:styleId="a">
    <w:name w:val="a"/>
    <w:basedOn w:val="Fontepargpadro"/>
    <w:rsid w:val="0064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6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73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5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3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4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1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01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5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3676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Nelson Almada Lima</cp:lastModifiedBy>
  <cp:revision>2</cp:revision>
  <dcterms:created xsi:type="dcterms:W3CDTF">2017-12-06T21:21:00Z</dcterms:created>
  <dcterms:modified xsi:type="dcterms:W3CDTF">2017-12-06T21:21:00Z</dcterms:modified>
</cp:coreProperties>
</file>