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F8" w:rsidRDefault="00EA657B" w:rsidP="00D94085">
      <w:pPr>
        <w:spacing w:after="0"/>
        <w:jc w:val="center"/>
      </w:pPr>
      <w:r w:rsidRPr="00EA657B">
        <w:rPr>
          <w:noProof/>
          <w:lang w:eastAsia="pt-BR"/>
        </w:rPr>
        <w:drawing>
          <wp:inline distT="0" distB="0" distL="0" distR="0">
            <wp:extent cx="2857500" cy="704850"/>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Imagem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704850"/>
                    </a:xfrm>
                    <a:prstGeom prst="rect">
                      <a:avLst/>
                    </a:prstGeom>
                    <a:noFill/>
                    <a:ln>
                      <a:noFill/>
                    </a:ln>
                  </pic:spPr>
                </pic:pic>
              </a:graphicData>
            </a:graphic>
          </wp:inline>
        </w:drawing>
      </w:r>
    </w:p>
    <w:p w:rsidR="00D94085" w:rsidRDefault="00D94085" w:rsidP="00D94085">
      <w:pPr>
        <w:spacing w:after="0"/>
        <w:jc w:val="center"/>
      </w:pPr>
    </w:p>
    <w:p w:rsidR="00EA657B" w:rsidRDefault="00EA657B" w:rsidP="00D94085">
      <w:pPr>
        <w:spacing w:after="0" w:line="360" w:lineRule="auto"/>
        <w:jc w:val="center"/>
        <w:rPr>
          <w:rFonts w:ascii="Times New Roman" w:hAnsi="Times New Roman" w:cs="Times New Roman"/>
          <w:b/>
          <w:sz w:val="24"/>
          <w:szCs w:val="24"/>
        </w:rPr>
      </w:pPr>
      <w:r w:rsidRPr="00EA657B">
        <w:rPr>
          <w:rFonts w:ascii="Times New Roman" w:hAnsi="Times New Roman" w:cs="Times New Roman"/>
          <w:b/>
          <w:sz w:val="24"/>
          <w:szCs w:val="24"/>
        </w:rPr>
        <w:t>O SISTEMA DE P</w:t>
      </w:r>
      <w:bookmarkStart w:id="0" w:name="_GoBack"/>
      <w:bookmarkEnd w:id="0"/>
      <w:r w:rsidRPr="00EA657B">
        <w:rPr>
          <w:rFonts w:ascii="Times New Roman" w:hAnsi="Times New Roman" w:cs="Times New Roman"/>
          <w:b/>
          <w:sz w:val="24"/>
          <w:szCs w:val="24"/>
        </w:rPr>
        <w:t>RECEDENTES JUDICIAIS NO PROCESSO CIVIL CONTEMPORÂNEO DO BRASIL: UMA ANÁLISE JURÍDICO-HERMENÊUTICA ACERCA DA POSSIBILIDADE DE APLICAÇÃO E CRÍTICAS</w:t>
      </w:r>
      <w:r>
        <w:rPr>
          <w:rStyle w:val="Refdenotaderodap"/>
          <w:rFonts w:ascii="Times New Roman" w:hAnsi="Times New Roman" w:cs="Times New Roman"/>
          <w:b/>
          <w:sz w:val="24"/>
          <w:szCs w:val="24"/>
        </w:rPr>
        <w:footnoteReference w:id="1"/>
      </w:r>
    </w:p>
    <w:p w:rsidR="00D94085" w:rsidRDefault="00D94085" w:rsidP="00385FED">
      <w:pPr>
        <w:spacing w:after="0" w:line="360" w:lineRule="auto"/>
        <w:jc w:val="both"/>
        <w:rPr>
          <w:rFonts w:ascii="Times New Roman" w:hAnsi="Times New Roman" w:cs="Times New Roman"/>
          <w:b/>
          <w:sz w:val="24"/>
          <w:szCs w:val="24"/>
        </w:rPr>
      </w:pPr>
    </w:p>
    <w:p w:rsidR="00D94085" w:rsidRDefault="00D94085" w:rsidP="00133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7C2D">
        <w:rPr>
          <w:rFonts w:ascii="Times New Roman" w:hAnsi="Times New Roman" w:cs="Times New Roman"/>
          <w:sz w:val="24"/>
          <w:szCs w:val="24"/>
        </w:rPr>
        <w:t xml:space="preserve">                 </w:t>
      </w:r>
      <w:r>
        <w:rPr>
          <w:rFonts w:ascii="Times New Roman" w:hAnsi="Times New Roman" w:cs="Times New Roman"/>
          <w:sz w:val="24"/>
          <w:szCs w:val="24"/>
        </w:rPr>
        <w:t xml:space="preserve">Jéssica Léda </w:t>
      </w:r>
      <w:r w:rsidR="00B07C2D">
        <w:rPr>
          <w:rFonts w:ascii="Times New Roman" w:hAnsi="Times New Roman" w:cs="Times New Roman"/>
          <w:sz w:val="24"/>
          <w:szCs w:val="24"/>
        </w:rPr>
        <w:t>Freire</w:t>
      </w:r>
      <w:r>
        <w:rPr>
          <w:rStyle w:val="Refdenotaderodap"/>
          <w:rFonts w:ascii="Times New Roman" w:hAnsi="Times New Roman" w:cs="Times New Roman"/>
          <w:sz w:val="24"/>
          <w:szCs w:val="24"/>
        </w:rPr>
        <w:footnoteReference w:id="2"/>
      </w:r>
    </w:p>
    <w:p w:rsidR="00D94085" w:rsidRDefault="00D94085" w:rsidP="00133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Carlos Anderson dos S. Ferreira</w:t>
      </w:r>
      <w:r>
        <w:rPr>
          <w:rStyle w:val="Refdenotaderodap"/>
          <w:rFonts w:ascii="Times New Roman" w:hAnsi="Times New Roman" w:cs="Times New Roman"/>
          <w:sz w:val="24"/>
          <w:szCs w:val="24"/>
        </w:rPr>
        <w:footnoteReference w:id="3"/>
      </w:r>
    </w:p>
    <w:p w:rsidR="00D94085" w:rsidRDefault="00D94085" w:rsidP="00385FED">
      <w:pPr>
        <w:spacing w:after="0" w:line="360" w:lineRule="auto"/>
        <w:jc w:val="both"/>
        <w:rPr>
          <w:rFonts w:ascii="Times New Roman" w:hAnsi="Times New Roman" w:cs="Times New Roman"/>
          <w:sz w:val="24"/>
          <w:szCs w:val="24"/>
        </w:rPr>
      </w:pPr>
    </w:p>
    <w:p w:rsidR="00D94085" w:rsidRDefault="00D94085" w:rsidP="00385FE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SUMÁRIO</w:t>
      </w:r>
    </w:p>
    <w:p w:rsidR="009A3AA7" w:rsidRDefault="009A3AA7" w:rsidP="00385FED">
      <w:pPr>
        <w:spacing w:after="0" w:line="360" w:lineRule="auto"/>
        <w:jc w:val="center"/>
        <w:rPr>
          <w:rFonts w:ascii="Times New Roman" w:hAnsi="Times New Roman" w:cs="Times New Roman"/>
          <w:b/>
          <w:sz w:val="24"/>
          <w:szCs w:val="24"/>
        </w:rPr>
      </w:pPr>
    </w:p>
    <w:p w:rsidR="00D94085" w:rsidRDefault="00385FED" w:rsidP="00385FED">
      <w:pPr>
        <w:spacing w:after="0" w:line="240" w:lineRule="auto"/>
        <w:ind w:left="2268"/>
        <w:jc w:val="both"/>
        <w:rPr>
          <w:rFonts w:ascii="Times New Roman" w:hAnsi="Times New Roman" w:cs="Times New Roman"/>
          <w:b/>
          <w:sz w:val="20"/>
          <w:szCs w:val="20"/>
        </w:rPr>
      </w:pPr>
      <w:r w:rsidRPr="00385FED">
        <w:rPr>
          <w:rFonts w:ascii="Times New Roman" w:hAnsi="Times New Roman" w:cs="Times New Roman"/>
          <w:b/>
          <w:sz w:val="20"/>
          <w:szCs w:val="20"/>
        </w:rPr>
        <w:t>1.</w:t>
      </w:r>
      <w:r>
        <w:rPr>
          <w:rFonts w:ascii="Times New Roman" w:hAnsi="Times New Roman" w:cs="Times New Roman"/>
          <w:b/>
          <w:sz w:val="20"/>
          <w:szCs w:val="20"/>
        </w:rPr>
        <w:t xml:space="preserve">  </w:t>
      </w:r>
      <w:r w:rsidR="00D94085" w:rsidRPr="00385FED">
        <w:rPr>
          <w:rFonts w:ascii="Times New Roman" w:hAnsi="Times New Roman" w:cs="Times New Roman"/>
          <w:b/>
          <w:sz w:val="20"/>
          <w:szCs w:val="20"/>
        </w:rPr>
        <w:t>Introdução</w:t>
      </w:r>
      <w:r w:rsidR="009A3AA7" w:rsidRPr="00385FED">
        <w:rPr>
          <w:rFonts w:ascii="Times New Roman" w:hAnsi="Times New Roman" w:cs="Times New Roman"/>
          <w:b/>
          <w:sz w:val="20"/>
          <w:szCs w:val="20"/>
        </w:rPr>
        <w:t>; 2. O Dir</w:t>
      </w:r>
      <w:r w:rsidR="008A1701">
        <w:rPr>
          <w:rFonts w:ascii="Times New Roman" w:hAnsi="Times New Roman" w:cs="Times New Roman"/>
          <w:b/>
          <w:sz w:val="20"/>
          <w:szCs w:val="20"/>
        </w:rPr>
        <w:t xml:space="preserve">eito como Integridade </w:t>
      </w:r>
      <w:r w:rsidR="00D0716A">
        <w:rPr>
          <w:rFonts w:ascii="Times New Roman" w:hAnsi="Times New Roman" w:cs="Times New Roman"/>
          <w:b/>
          <w:sz w:val="20"/>
          <w:szCs w:val="20"/>
        </w:rPr>
        <w:t>e a coerência</w:t>
      </w:r>
      <w:r w:rsidR="009A3AA7" w:rsidRPr="00385FED">
        <w:rPr>
          <w:rFonts w:ascii="Times New Roman" w:hAnsi="Times New Roman" w:cs="Times New Roman"/>
          <w:b/>
          <w:sz w:val="20"/>
          <w:szCs w:val="20"/>
        </w:rPr>
        <w:t xml:space="preserve">; 2.1 Noções de </w:t>
      </w:r>
      <w:proofErr w:type="spellStart"/>
      <w:r w:rsidR="009A3AA7" w:rsidRPr="00385FED">
        <w:rPr>
          <w:rFonts w:ascii="Times New Roman" w:hAnsi="Times New Roman" w:cs="Times New Roman"/>
          <w:b/>
          <w:i/>
          <w:sz w:val="20"/>
          <w:szCs w:val="20"/>
        </w:rPr>
        <w:t>Stare</w:t>
      </w:r>
      <w:proofErr w:type="spellEnd"/>
      <w:r w:rsidR="009A3AA7" w:rsidRPr="00385FED">
        <w:rPr>
          <w:rFonts w:ascii="Times New Roman" w:hAnsi="Times New Roman" w:cs="Times New Roman"/>
          <w:b/>
          <w:i/>
          <w:sz w:val="20"/>
          <w:szCs w:val="20"/>
        </w:rPr>
        <w:t xml:space="preserve"> </w:t>
      </w:r>
      <w:proofErr w:type="spellStart"/>
      <w:r w:rsidR="009A3AA7" w:rsidRPr="00385FED">
        <w:rPr>
          <w:rFonts w:ascii="Times New Roman" w:hAnsi="Times New Roman" w:cs="Times New Roman"/>
          <w:b/>
          <w:i/>
          <w:sz w:val="20"/>
          <w:szCs w:val="20"/>
        </w:rPr>
        <w:t>Decisis</w:t>
      </w:r>
      <w:proofErr w:type="spellEnd"/>
      <w:r w:rsidR="009A3AA7" w:rsidRPr="00385FED">
        <w:rPr>
          <w:rFonts w:ascii="Times New Roman" w:hAnsi="Times New Roman" w:cs="Times New Roman"/>
          <w:b/>
          <w:sz w:val="20"/>
          <w:szCs w:val="20"/>
        </w:rPr>
        <w:t xml:space="preserve">, </w:t>
      </w:r>
      <w:proofErr w:type="spellStart"/>
      <w:r w:rsidR="009A3AA7" w:rsidRPr="00385FED">
        <w:rPr>
          <w:rFonts w:ascii="Times New Roman" w:hAnsi="Times New Roman" w:cs="Times New Roman"/>
          <w:b/>
          <w:i/>
          <w:sz w:val="20"/>
          <w:szCs w:val="20"/>
        </w:rPr>
        <w:t>Distinguishing</w:t>
      </w:r>
      <w:proofErr w:type="spellEnd"/>
      <w:r w:rsidR="009A3AA7" w:rsidRPr="00385FED">
        <w:rPr>
          <w:rFonts w:ascii="Times New Roman" w:hAnsi="Times New Roman" w:cs="Times New Roman"/>
          <w:b/>
          <w:sz w:val="20"/>
          <w:szCs w:val="20"/>
        </w:rPr>
        <w:t xml:space="preserve"> e </w:t>
      </w:r>
      <w:proofErr w:type="spellStart"/>
      <w:r w:rsidR="009A3AA7" w:rsidRPr="00385FED">
        <w:rPr>
          <w:rFonts w:ascii="Times New Roman" w:hAnsi="Times New Roman" w:cs="Times New Roman"/>
          <w:b/>
          <w:i/>
          <w:sz w:val="20"/>
          <w:szCs w:val="20"/>
        </w:rPr>
        <w:t>Overruling</w:t>
      </w:r>
      <w:proofErr w:type="spellEnd"/>
      <w:r w:rsidR="009A3AA7" w:rsidRPr="00385FED">
        <w:rPr>
          <w:rFonts w:ascii="Times New Roman" w:hAnsi="Times New Roman" w:cs="Times New Roman"/>
          <w:b/>
          <w:sz w:val="20"/>
          <w:szCs w:val="20"/>
        </w:rPr>
        <w:t>; 3. O efeito vinculante dos precedentes: a perspectiva hermenêutica como forma de evitar o “engessamento” do sistema; 4. A</w:t>
      </w:r>
      <w:r w:rsidR="006F538E">
        <w:rPr>
          <w:rFonts w:ascii="Times New Roman" w:hAnsi="Times New Roman" w:cs="Times New Roman"/>
          <w:b/>
          <w:sz w:val="20"/>
          <w:szCs w:val="20"/>
        </w:rPr>
        <w:t>s</w:t>
      </w:r>
      <w:r w:rsidR="009A3AA7" w:rsidRPr="00385FED">
        <w:rPr>
          <w:rFonts w:ascii="Times New Roman" w:hAnsi="Times New Roman" w:cs="Times New Roman"/>
          <w:b/>
          <w:sz w:val="20"/>
          <w:szCs w:val="20"/>
        </w:rPr>
        <w:t xml:space="preserve"> crítica</w:t>
      </w:r>
      <w:r w:rsidR="006F538E">
        <w:rPr>
          <w:rFonts w:ascii="Times New Roman" w:hAnsi="Times New Roman" w:cs="Times New Roman"/>
          <w:b/>
          <w:sz w:val="20"/>
          <w:szCs w:val="20"/>
        </w:rPr>
        <w:t>s</w:t>
      </w:r>
      <w:r w:rsidR="009A3AA7" w:rsidRPr="00385FED">
        <w:rPr>
          <w:rFonts w:ascii="Times New Roman" w:hAnsi="Times New Roman" w:cs="Times New Roman"/>
          <w:b/>
          <w:sz w:val="20"/>
          <w:szCs w:val="20"/>
        </w:rPr>
        <w:t xml:space="preserve"> à Teoria dos Precedentes Judiciais;</w:t>
      </w:r>
      <w:r w:rsidR="00427BB5">
        <w:rPr>
          <w:rFonts w:ascii="Times New Roman" w:hAnsi="Times New Roman" w:cs="Times New Roman"/>
          <w:b/>
          <w:sz w:val="20"/>
          <w:szCs w:val="20"/>
        </w:rPr>
        <w:t xml:space="preserve"> 4.1 Uma breve análise das </w:t>
      </w:r>
      <w:proofErr w:type="gramStart"/>
      <w:r w:rsidR="00427BB5">
        <w:rPr>
          <w:rFonts w:ascii="Times New Roman" w:hAnsi="Times New Roman" w:cs="Times New Roman"/>
          <w:b/>
          <w:sz w:val="20"/>
          <w:szCs w:val="20"/>
        </w:rPr>
        <w:t>técnicas</w:t>
      </w:r>
      <w:proofErr w:type="gramEnd"/>
      <w:r w:rsidR="009A3AA7" w:rsidRPr="00385FED">
        <w:rPr>
          <w:rFonts w:ascii="Times New Roman" w:hAnsi="Times New Roman" w:cs="Times New Roman"/>
          <w:b/>
          <w:sz w:val="20"/>
          <w:szCs w:val="20"/>
        </w:rPr>
        <w:t xml:space="preserve"> de respeito aos precedentes judiciais à luz do novo Código de Processo Civil; 5. Considerações Finais; Referências</w:t>
      </w:r>
      <w:r>
        <w:rPr>
          <w:rFonts w:ascii="Times New Roman" w:hAnsi="Times New Roman" w:cs="Times New Roman"/>
          <w:b/>
          <w:sz w:val="20"/>
          <w:szCs w:val="20"/>
        </w:rPr>
        <w:t xml:space="preserve"> Bibliográficas</w:t>
      </w:r>
      <w:r w:rsidR="009A3AA7" w:rsidRPr="00385FED">
        <w:rPr>
          <w:rFonts w:ascii="Times New Roman" w:hAnsi="Times New Roman" w:cs="Times New Roman"/>
          <w:b/>
          <w:sz w:val="20"/>
          <w:szCs w:val="20"/>
        </w:rPr>
        <w:t>.</w:t>
      </w:r>
    </w:p>
    <w:p w:rsidR="00385FED" w:rsidRDefault="00385FED" w:rsidP="007042CD">
      <w:pPr>
        <w:spacing w:after="0" w:line="360" w:lineRule="auto"/>
        <w:ind w:left="2268"/>
        <w:jc w:val="both"/>
        <w:rPr>
          <w:rFonts w:ascii="Times New Roman" w:hAnsi="Times New Roman" w:cs="Times New Roman"/>
          <w:sz w:val="24"/>
          <w:szCs w:val="24"/>
        </w:rPr>
      </w:pPr>
    </w:p>
    <w:p w:rsidR="00385FED" w:rsidRPr="00385FED" w:rsidRDefault="00385FED" w:rsidP="007042C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RESUMO</w:t>
      </w:r>
    </w:p>
    <w:p w:rsidR="00385FED" w:rsidRDefault="00385FED" w:rsidP="007042CD">
      <w:pPr>
        <w:spacing w:after="0" w:line="360" w:lineRule="auto"/>
      </w:pPr>
    </w:p>
    <w:p w:rsidR="00383FAD" w:rsidRPr="00383FAD" w:rsidRDefault="00F178F8" w:rsidP="007042CD">
      <w:pPr>
        <w:spacing w:after="0" w:line="240" w:lineRule="auto"/>
        <w:jc w:val="both"/>
      </w:pPr>
      <w:r>
        <w:rPr>
          <w:rFonts w:ascii="Times New Roman" w:hAnsi="Times New Roman" w:cs="Times New Roman"/>
          <w:sz w:val="24"/>
          <w:szCs w:val="24"/>
        </w:rPr>
        <w:t xml:space="preserve">O presente trabalho trata do sistema de precedentes judiciais no processo civil contemporâneo do Brasil, realizando uma análise jurídico-hermenêutica acerca da possibilidade </w:t>
      </w:r>
      <w:r w:rsidR="00383FAD">
        <w:rPr>
          <w:rFonts w:ascii="Times New Roman" w:hAnsi="Times New Roman" w:cs="Times New Roman"/>
          <w:sz w:val="24"/>
          <w:szCs w:val="24"/>
        </w:rPr>
        <w:t>d</w:t>
      </w:r>
      <w:r>
        <w:rPr>
          <w:rFonts w:ascii="Times New Roman" w:hAnsi="Times New Roman" w:cs="Times New Roman"/>
          <w:sz w:val="24"/>
          <w:szCs w:val="24"/>
        </w:rPr>
        <w:t>e aplicação e críticas.</w:t>
      </w:r>
      <w:r w:rsidR="00383FAD">
        <w:rPr>
          <w:rFonts w:ascii="Times New Roman" w:hAnsi="Times New Roman" w:cs="Times New Roman"/>
          <w:sz w:val="24"/>
          <w:szCs w:val="24"/>
        </w:rPr>
        <w:t xml:space="preserve"> Tal análise volta-se para </w:t>
      </w:r>
      <w:r w:rsidR="00383FAD" w:rsidRPr="00383FAD">
        <w:rPr>
          <w:rFonts w:ascii="Times New Roman" w:hAnsi="Times New Roman" w:cs="Times New Roman"/>
          <w:sz w:val="24"/>
          <w:szCs w:val="24"/>
        </w:rPr>
        <w:t>a aplicação dos precedentes judiciais no processo civil brasileiro da atualidade, acompanhando a dinâmica da inserção de um regime próprio de respeito a tais precedentes, e utilizando-se da contribuição d</w:t>
      </w:r>
      <w:r w:rsidR="004B01C3">
        <w:rPr>
          <w:rFonts w:ascii="Times New Roman" w:hAnsi="Times New Roman" w:cs="Times New Roman"/>
          <w:sz w:val="24"/>
          <w:szCs w:val="24"/>
        </w:rPr>
        <w:t>outrinária</w:t>
      </w:r>
      <w:r w:rsidR="00383FAD" w:rsidRPr="00383FAD">
        <w:rPr>
          <w:rFonts w:ascii="Times New Roman" w:hAnsi="Times New Roman" w:cs="Times New Roman"/>
          <w:sz w:val="24"/>
          <w:szCs w:val="24"/>
        </w:rPr>
        <w:t>, a fim de que se possa expressar o sistema único e coerente de justiça.</w:t>
      </w:r>
      <w:r w:rsidR="004B01C3">
        <w:rPr>
          <w:rFonts w:ascii="Times New Roman" w:hAnsi="Times New Roman" w:cs="Times New Roman"/>
          <w:sz w:val="24"/>
          <w:szCs w:val="24"/>
        </w:rPr>
        <w:t xml:space="preserve"> N</w:t>
      </w:r>
      <w:r w:rsidR="00383FAD">
        <w:rPr>
          <w:rFonts w:ascii="Times New Roman" w:hAnsi="Times New Roman" w:cs="Times New Roman"/>
          <w:sz w:val="24"/>
          <w:szCs w:val="24"/>
        </w:rPr>
        <w:t>o primeiro capítulo tratar-se-á do Direito como integridade,</w:t>
      </w:r>
      <w:r w:rsidR="004B01C3">
        <w:rPr>
          <w:rFonts w:ascii="Times New Roman" w:hAnsi="Times New Roman" w:cs="Times New Roman"/>
          <w:sz w:val="24"/>
          <w:szCs w:val="24"/>
        </w:rPr>
        <w:t xml:space="preserve"> </w:t>
      </w:r>
      <w:r w:rsidR="00B5288A">
        <w:rPr>
          <w:rFonts w:ascii="Times New Roman" w:hAnsi="Times New Roman" w:cs="Times New Roman"/>
          <w:sz w:val="24"/>
          <w:szCs w:val="24"/>
        </w:rPr>
        <w:t xml:space="preserve">predominantemente </w:t>
      </w:r>
      <w:r w:rsidR="004B01C3">
        <w:rPr>
          <w:rFonts w:ascii="Times New Roman" w:hAnsi="Times New Roman" w:cs="Times New Roman"/>
          <w:sz w:val="24"/>
          <w:szCs w:val="24"/>
        </w:rPr>
        <w:t xml:space="preserve">sob a perspectiva de Ronald </w:t>
      </w:r>
      <w:proofErr w:type="spellStart"/>
      <w:r w:rsidR="004B01C3">
        <w:rPr>
          <w:rFonts w:ascii="Times New Roman" w:hAnsi="Times New Roman" w:cs="Times New Roman"/>
          <w:sz w:val="24"/>
          <w:szCs w:val="24"/>
        </w:rPr>
        <w:t>Dworkin</w:t>
      </w:r>
      <w:proofErr w:type="spellEnd"/>
      <w:r w:rsidR="004B01C3">
        <w:rPr>
          <w:rFonts w:ascii="Times New Roman" w:hAnsi="Times New Roman" w:cs="Times New Roman"/>
          <w:sz w:val="24"/>
          <w:szCs w:val="24"/>
        </w:rPr>
        <w:t>, o qual critica o positivismo jurídico e discute a existência ou não da discricionariedade judicial, e</w:t>
      </w:r>
      <w:r w:rsidR="00383FAD">
        <w:rPr>
          <w:rFonts w:ascii="Times New Roman" w:hAnsi="Times New Roman" w:cs="Times New Roman"/>
          <w:sz w:val="24"/>
          <w:szCs w:val="24"/>
        </w:rPr>
        <w:t xml:space="preserve"> tendo em vista sua rela</w:t>
      </w:r>
      <w:r w:rsidR="008A1701">
        <w:rPr>
          <w:rFonts w:ascii="Times New Roman" w:hAnsi="Times New Roman" w:cs="Times New Roman"/>
          <w:sz w:val="24"/>
          <w:szCs w:val="24"/>
        </w:rPr>
        <w:t>ção com a coerência</w:t>
      </w:r>
      <w:r w:rsidR="00D0716A">
        <w:rPr>
          <w:rFonts w:ascii="Times New Roman" w:hAnsi="Times New Roman" w:cs="Times New Roman"/>
          <w:sz w:val="24"/>
          <w:szCs w:val="24"/>
        </w:rPr>
        <w:t xml:space="preserve">, em conjunto com a perspectiva de </w:t>
      </w:r>
      <w:proofErr w:type="spellStart"/>
      <w:r w:rsidR="00D0716A">
        <w:rPr>
          <w:rFonts w:ascii="Times New Roman" w:hAnsi="Times New Roman" w:cs="Times New Roman"/>
          <w:sz w:val="24"/>
          <w:szCs w:val="24"/>
        </w:rPr>
        <w:t>Lenio</w:t>
      </w:r>
      <w:proofErr w:type="spellEnd"/>
      <w:r w:rsidR="00D0716A">
        <w:rPr>
          <w:rFonts w:ascii="Times New Roman" w:hAnsi="Times New Roman" w:cs="Times New Roman"/>
          <w:sz w:val="24"/>
          <w:szCs w:val="24"/>
        </w:rPr>
        <w:t xml:space="preserve"> </w:t>
      </w:r>
      <w:proofErr w:type="spellStart"/>
      <w:r w:rsidR="00D0716A">
        <w:rPr>
          <w:rFonts w:ascii="Times New Roman" w:hAnsi="Times New Roman" w:cs="Times New Roman"/>
          <w:sz w:val="24"/>
          <w:szCs w:val="24"/>
        </w:rPr>
        <w:t>Streck</w:t>
      </w:r>
      <w:proofErr w:type="spellEnd"/>
      <w:r w:rsidR="00D0716A">
        <w:rPr>
          <w:rFonts w:ascii="Times New Roman" w:hAnsi="Times New Roman" w:cs="Times New Roman"/>
          <w:sz w:val="24"/>
          <w:szCs w:val="24"/>
        </w:rPr>
        <w:t xml:space="preserve"> acerca da integridade e coerência</w:t>
      </w:r>
      <w:r w:rsidR="00383FAD">
        <w:rPr>
          <w:rFonts w:ascii="Times New Roman" w:hAnsi="Times New Roman" w:cs="Times New Roman"/>
          <w:sz w:val="24"/>
          <w:szCs w:val="24"/>
        </w:rPr>
        <w:t xml:space="preserve">; em seu subcapítulo serão apresentadas as noções de </w:t>
      </w:r>
      <w:proofErr w:type="spellStart"/>
      <w:r w:rsidR="00383FAD">
        <w:rPr>
          <w:rFonts w:ascii="Times New Roman" w:hAnsi="Times New Roman" w:cs="Times New Roman"/>
          <w:i/>
          <w:sz w:val="24"/>
          <w:szCs w:val="24"/>
        </w:rPr>
        <w:t>Stare</w:t>
      </w:r>
      <w:proofErr w:type="spellEnd"/>
      <w:r w:rsidR="00383FAD">
        <w:rPr>
          <w:rFonts w:ascii="Times New Roman" w:hAnsi="Times New Roman" w:cs="Times New Roman"/>
          <w:i/>
          <w:sz w:val="24"/>
          <w:szCs w:val="24"/>
        </w:rPr>
        <w:t xml:space="preserve"> </w:t>
      </w:r>
      <w:proofErr w:type="spellStart"/>
      <w:r w:rsidR="00383FAD">
        <w:rPr>
          <w:rFonts w:ascii="Times New Roman" w:hAnsi="Times New Roman" w:cs="Times New Roman"/>
          <w:i/>
          <w:sz w:val="24"/>
          <w:szCs w:val="24"/>
        </w:rPr>
        <w:t>decisis</w:t>
      </w:r>
      <w:proofErr w:type="spellEnd"/>
      <w:r w:rsidR="00383FAD">
        <w:rPr>
          <w:rFonts w:ascii="Times New Roman" w:hAnsi="Times New Roman" w:cs="Times New Roman"/>
          <w:sz w:val="24"/>
          <w:szCs w:val="24"/>
        </w:rPr>
        <w:t xml:space="preserve">, </w:t>
      </w:r>
      <w:proofErr w:type="spellStart"/>
      <w:r w:rsidR="00383FAD">
        <w:rPr>
          <w:rFonts w:ascii="Times New Roman" w:hAnsi="Times New Roman" w:cs="Times New Roman"/>
          <w:i/>
          <w:sz w:val="24"/>
          <w:szCs w:val="24"/>
        </w:rPr>
        <w:t>Distinguishing</w:t>
      </w:r>
      <w:proofErr w:type="spellEnd"/>
      <w:r w:rsidR="00383FAD">
        <w:rPr>
          <w:rFonts w:ascii="Times New Roman" w:hAnsi="Times New Roman" w:cs="Times New Roman"/>
          <w:i/>
          <w:sz w:val="24"/>
          <w:szCs w:val="24"/>
        </w:rPr>
        <w:t xml:space="preserve"> </w:t>
      </w:r>
      <w:r w:rsidR="00383FAD">
        <w:rPr>
          <w:rFonts w:ascii="Times New Roman" w:hAnsi="Times New Roman" w:cs="Times New Roman"/>
          <w:sz w:val="24"/>
          <w:szCs w:val="24"/>
        </w:rPr>
        <w:t xml:space="preserve">e </w:t>
      </w:r>
      <w:proofErr w:type="spellStart"/>
      <w:r w:rsidR="00383FAD">
        <w:rPr>
          <w:rFonts w:ascii="Times New Roman" w:hAnsi="Times New Roman" w:cs="Times New Roman"/>
          <w:i/>
          <w:sz w:val="24"/>
          <w:szCs w:val="24"/>
        </w:rPr>
        <w:t>Overruling</w:t>
      </w:r>
      <w:proofErr w:type="spellEnd"/>
      <w:r w:rsidR="00383FAD">
        <w:rPr>
          <w:rFonts w:ascii="Times New Roman" w:hAnsi="Times New Roman" w:cs="Times New Roman"/>
          <w:sz w:val="24"/>
          <w:szCs w:val="24"/>
        </w:rPr>
        <w:t xml:space="preserve">; </w:t>
      </w:r>
      <w:r w:rsidR="006F538E">
        <w:rPr>
          <w:rFonts w:ascii="Times New Roman" w:hAnsi="Times New Roman" w:cs="Times New Roman"/>
          <w:sz w:val="24"/>
          <w:szCs w:val="24"/>
        </w:rPr>
        <w:t>adiante, no capítulo seguinte será explanado no tocante ao efeito vinculante dos precedentes, de forma que a perspectiva hermenêutica seja utilizada como um mecanismo para impedir o “engessamento” do sistema; em seguida, o capítulo 4 trará críticas à Teoria dos Precedentes Judiciais; e por fim, será f</w:t>
      </w:r>
      <w:r w:rsidR="00427BB5">
        <w:rPr>
          <w:rFonts w:ascii="Times New Roman" w:hAnsi="Times New Roman" w:cs="Times New Roman"/>
          <w:sz w:val="24"/>
          <w:szCs w:val="24"/>
        </w:rPr>
        <w:t>eita uma breve análise das técnicas</w:t>
      </w:r>
      <w:r w:rsidR="006F538E">
        <w:rPr>
          <w:rFonts w:ascii="Times New Roman" w:hAnsi="Times New Roman" w:cs="Times New Roman"/>
          <w:sz w:val="24"/>
          <w:szCs w:val="24"/>
        </w:rPr>
        <w:t xml:space="preserve"> de respeito aos precedentes judiciais sob a ótica do novo Código de Processo Civil.</w:t>
      </w:r>
    </w:p>
    <w:p w:rsidR="00F178F8" w:rsidRDefault="00F178F8" w:rsidP="007042CD">
      <w:pPr>
        <w:spacing w:after="0" w:line="360" w:lineRule="auto"/>
      </w:pPr>
    </w:p>
    <w:p w:rsidR="00385FED" w:rsidRPr="00385FED" w:rsidRDefault="00B07C2D" w:rsidP="007042CD">
      <w:pPr>
        <w:spacing w:after="0" w:line="360" w:lineRule="auto"/>
        <w:rPr>
          <w:rFonts w:ascii="Times New Roman" w:hAnsi="Times New Roman" w:cs="Times New Roman"/>
          <w:sz w:val="24"/>
          <w:szCs w:val="24"/>
        </w:rPr>
      </w:pPr>
      <w:r w:rsidRPr="00B07C2D">
        <w:rPr>
          <w:rFonts w:ascii="Times New Roman" w:hAnsi="Times New Roman" w:cs="Times New Roman"/>
          <w:b/>
          <w:sz w:val="24"/>
          <w:szCs w:val="24"/>
        </w:rPr>
        <w:lastRenderedPageBreak/>
        <w:t>Palavras-chave</w:t>
      </w:r>
      <w:r w:rsidR="00385FED">
        <w:rPr>
          <w:rFonts w:ascii="Times New Roman" w:hAnsi="Times New Roman" w:cs="Times New Roman"/>
          <w:sz w:val="24"/>
          <w:szCs w:val="24"/>
        </w:rPr>
        <w:t xml:space="preserve">: </w:t>
      </w:r>
      <w:r w:rsidR="00AC508E">
        <w:rPr>
          <w:rFonts w:ascii="Times New Roman" w:hAnsi="Times New Roman" w:cs="Times New Roman"/>
          <w:sz w:val="24"/>
          <w:szCs w:val="24"/>
        </w:rPr>
        <w:t>Precedentes judiciais; Processo Civil; Direito; Integridade;</w:t>
      </w:r>
      <w:r w:rsidR="00D0716A">
        <w:rPr>
          <w:rFonts w:ascii="Times New Roman" w:hAnsi="Times New Roman" w:cs="Times New Roman"/>
          <w:sz w:val="24"/>
          <w:szCs w:val="24"/>
        </w:rPr>
        <w:t xml:space="preserve"> Coerência;</w:t>
      </w:r>
      <w:r w:rsidR="00AC508E">
        <w:rPr>
          <w:rFonts w:ascii="Times New Roman" w:hAnsi="Times New Roman" w:cs="Times New Roman"/>
          <w:sz w:val="24"/>
          <w:szCs w:val="24"/>
        </w:rPr>
        <w:t xml:space="preserve"> Jurídico-hermenêutica.</w:t>
      </w:r>
    </w:p>
    <w:p w:rsidR="00385FED" w:rsidRDefault="00385FED" w:rsidP="007042CD">
      <w:pPr>
        <w:spacing w:after="0" w:line="360" w:lineRule="auto"/>
      </w:pPr>
    </w:p>
    <w:p w:rsidR="00385FED" w:rsidRDefault="00385FED" w:rsidP="007042CD">
      <w:pPr>
        <w:spacing w:after="0" w:line="360" w:lineRule="auto"/>
        <w:rPr>
          <w:rFonts w:ascii="Times New Roman" w:hAnsi="Times New Roman" w:cs="Times New Roman"/>
          <w:b/>
          <w:sz w:val="24"/>
          <w:szCs w:val="24"/>
        </w:rPr>
      </w:pPr>
      <w:r>
        <w:rPr>
          <w:rFonts w:ascii="Times New Roman" w:hAnsi="Times New Roman" w:cs="Times New Roman"/>
          <w:b/>
          <w:sz w:val="24"/>
          <w:szCs w:val="24"/>
        </w:rPr>
        <w:t>1 INTRODUÇÃO</w:t>
      </w:r>
    </w:p>
    <w:p w:rsidR="00385FED" w:rsidRPr="00AF285E" w:rsidRDefault="00385FED" w:rsidP="007042CD">
      <w:pPr>
        <w:spacing w:after="0" w:line="360" w:lineRule="auto"/>
        <w:jc w:val="both"/>
        <w:rPr>
          <w:rFonts w:ascii="Times New Roman" w:hAnsi="Times New Roman" w:cs="Times New Roman"/>
          <w:b/>
          <w:sz w:val="24"/>
          <w:szCs w:val="24"/>
        </w:rPr>
      </w:pPr>
    </w:p>
    <w:p w:rsidR="00AF285E" w:rsidRPr="00AF285E" w:rsidRDefault="00AF285E" w:rsidP="007042CD">
      <w:pPr>
        <w:spacing w:after="0" w:line="360" w:lineRule="auto"/>
        <w:ind w:firstLine="1134"/>
        <w:jc w:val="both"/>
        <w:rPr>
          <w:rFonts w:ascii="Times New Roman" w:hAnsi="Times New Roman" w:cs="Times New Roman"/>
          <w:sz w:val="24"/>
          <w:szCs w:val="24"/>
        </w:rPr>
      </w:pPr>
      <w:r w:rsidRPr="00AF285E">
        <w:rPr>
          <w:rFonts w:ascii="Times New Roman" w:hAnsi="Times New Roman" w:cs="Times New Roman"/>
          <w:sz w:val="24"/>
          <w:szCs w:val="24"/>
        </w:rPr>
        <w:t>Com a dinâmica social, houve o desenvolvimento de novas tecnologias, maior e mais fácil interação entre os indivíduos, a urbanização, industrialização, a produção e consumo em massa, conduziram ao surgimento dos conflitos de massa, demandas repetitivas,</w:t>
      </w:r>
      <w:r w:rsidR="008824D6">
        <w:rPr>
          <w:rFonts w:ascii="Times New Roman" w:hAnsi="Times New Roman" w:cs="Times New Roman"/>
          <w:sz w:val="24"/>
          <w:szCs w:val="24"/>
        </w:rPr>
        <w:t xml:space="preserve"> relações,</w:t>
      </w:r>
      <w:r w:rsidRPr="00AF285E">
        <w:rPr>
          <w:rFonts w:ascii="Times New Roman" w:hAnsi="Times New Roman" w:cs="Times New Roman"/>
          <w:sz w:val="24"/>
          <w:szCs w:val="24"/>
        </w:rPr>
        <w:t xml:space="preserve"> </w:t>
      </w:r>
      <w:r w:rsidR="008824D6">
        <w:rPr>
          <w:rFonts w:ascii="Times New Roman" w:hAnsi="Times New Roman" w:cs="Times New Roman"/>
          <w:sz w:val="24"/>
          <w:szCs w:val="24"/>
        </w:rPr>
        <w:t xml:space="preserve">as </w:t>
      </w:r>
      <w:r w:rsidRPr="00AF285E">
        <w:rPr>
          <w:rFonts w:ascii="Times New Roman" w:hAnsi="Times New Roman" w:cs="Times New Roman"/>
          <w:sz w:val="24"/>
          <w:szCs w:val="24"/>
        </w:rPr>
        <w:t xml:space="preserve">quais possuem questões jurídicas comuns, alterando-se somente as partes dessa lide. </w:t>
      </w:r>
    </w:p>
    <w:p w:rsidR="00AF285E" w:rsidRPr="00AF285E" w:rsidRDefault="00AF285E" w:rsidP="007042CD">
      <w:pPr>
        <w:spacing w:after="0" w:line="360" w:lineRule="auto"/>
        <w:ind w:firstLine="1134"/>
        <w:jc w:val="both"/>
        <w:rPr>
          <w:rFonts w:ascii="Times New Roman" w:hAnsi="Times New Roman" w:cs="Times New Roman"/>
          <w:sz w:val="24"/>
          <w:szCs w:val="24"/>
        </w:rPr>
      </w:pPr>
      <w:r w:rsidRPr="00AF285E">
        <w:rPr>
          <w:rFonts w:ascii="Times New Roman" w:hAnsi="Times New Roman" w:cs="Times New Roman"/>
          <w:sz w:val="24"/>
          <w:szCs w:val="24"/>
        </w:rPr>
        <w:t xml:space="preserve">Tendo em vista esse contexto, o Direito Processual precisou a ele se adequar. Estabeleceu assim, técnicas de racionalização do procedimento, além de impor que a </w:t>
      </w:r>
      <w:proofErr w:type="spellStart"/>
      <w:r w:rsidRPr="00AF285E">
        <w:rPr>
          <w:rFonts w:ascii="Times New Roman" w:hAnsi="Times New Roman" w:cs="Times New Roman"/>
          <w:i/>
          <w:sz w:val="24"/>
          <w:szCs w:val="24"/>
        </w:rPr>
        <w:t>ratio</w:t>
      </w:r>
      <w:proofErr w:type="spellEnd"/>
      <w:r w:rsidRPr="00AF285E">
        <w:rPr>
          <w:rFonts w:ascii="Times New Roman" w:hAnsi="Times New Roman" w:cs="Times New Roman"/>
          <w:i/>
          <w:sz w:val="24"/>
          <w:szCs w:val="24"/>
        </w:rPr>
        <w:t xml:space="preserve"> </w:t>
      </w:r>
      <w:proofErr w:type="spellStart"/>
      <w:r w:rsidRPr="00AF285E">
        <w:rPr>
          <w:rFonts w:ascii="Times New Roman" w:hAnsi="Times New Roman" w:cs="Times New Roman"/>
          <w:i/>
          <w:sz w:val="24"/>
          <w:szCs w:val="24"/>
        </w:rPr>
        <w:t>decidendi</w:t>
      </w:r>
      <w:proofErr w:type="spellEnd"/>
      <w:r w:rsidRPr="00AF285E">
        <w:rPr>
          <w:rFonts w:ascii="Times New Roman" w:hAnsi="Times New Roman" w:cs="Times New Roman"/>
          <w:i/>
          <w:sz w:val="24"/>
          <w:szCs w:val="24"/>
        </w:rPr>
        <w:t xml:space="preserve"> </w:t>
      </w:r>
      <w:r w:rsidRPr="00AF285E">
        <w:rPr>
          <w:rFonts w:ascii="Times New Roman" w:hAnsi="Times New Roman" w:cs="Times New Roman"/>
          <w:sz w:val="24"/>
          <w:szCs w:val="24"/>
        </w:rPr>
        <w:t>“se desprenda do caso específico e possa ser aplicada em outras situações concretas que se assemelhem àquela em que foi originariamente construída” (DIDIER, 2012, p. 386 - 387).</w:t>
      </w:r>
    </w:p>
    <w:p w:rsidR="00AF285E" w:rsidRPr="00AF285E" w:rsidRDefault="00AF285E" w:rsidP="007042CD">
      <w:pPr>
        <w:spacing w:after="0" w:line="360" w:lineRule="auto"/>
        <w:ind w:firstLine="1134"/>
        <w:jc w:val="both"/>
        <w:rPr>
          <w:rFonts w:ascii="Times New Roman" w:hAnsi="Times New Roman" w:cs="Times New Roman"/>
          <w:sz w:val="24"/>
          <w:szCs w:val="24"/>
        </w:rPr>
      </w:pPr>
      <w:r w:rsidRPr="00AF285E">
        <w:rPr>
          <w:rFonts w:ascii="Times New Roman" w:hAnsi="Times New Roman" w:cs="Times New Roman"/>
          <w:sz w:val="24"/>
          <w:szCs w:val="24"/>
        </w:rPr>
        <w:t xml:space="preserve">Recentemente, houve a criação do novo Código de Processo Civil, o qual criou por meio de lei, um regime de respeito aos precedentes judiciais. Diante disso, indaga-se: os precedentes judiciais estão realmente aptos a solucionarem causas e recursos repetitivos sem examinarem a </w:t>
      </w:r>
      <w:r w:rsidRPr="00AF285E">
        <w:rPr>
          <w:rFonts w:ascii="Times New Roman" w:hAnsi="Times New Roman" w:cs="Times New Roman"/>
          <w:i/>
          <w:sz w:val="24"/>
          <w:szCs w:val="24"/>
        </w:rPr>
        <w:t>posteriori</w:t>
      </w:r>
      <w:r w:rsidRPr="00AF285E">
        <w:rPr>
          <w:rFonts w:ascii="Times New Roman" w:hAnsi="Times New Roman" w:cs="Times New Roman"/>
          <w:sz w:val="24"/>
          <w:szCs w:val="24"/>
        </w:rPr>
        <w:t xml:space="preserve"> suas peculiaridades concretas?</w:t>
      </w:r>
    </w:p>
    <w:p w:rsidR="00AF285E" w:rsidRPr="00AF285E" w:rsidRDefault="00AF285E" w:rsidP="007042CD">
      <w:pPr>
        <w:spacing w:after="0" w:line="360" w:lineRule="auto"/>
        <w:ind w:firstLine="993"/>
        <w:jc w:val="both"/>
        <w:rPr>
          <w:rFonts w:ascii="Times New Roman" w:hAnsi="Times New Roman" w:cs="Times New Roman"/>
          <w:sz w:val="24"/>
          <w:szCs w:val="24"/>
        </w:rPr>
      </w:pPr>
      <w:r w:rsidRPr="00AF285E">
        <w:rPr>
          <w:rFonts w:ascii="Times New Roman" w:hAnsi="Times New Roman" w:cs="Times New Roman"/>
          <w:sz w:val="24"/>
          <w:szCs w:val="24"/>
        </w:rPr>
        <w:t>A constante ressignificação advinda dos ideários da Constituição Federal de 1988 de efetivação dos direitos, adequação de princípios ao caso concreto e em con</w:t>
      </w:r>
      <w:r>
        <w:rPr>
          <w:rFonts w:ascii="Times New Roman" w:hAnsi="Times New Roman" w:cs="Times New Roman"/>
          <w:sz w:val="24"/>
          <w:szCs w:val="24"/>
        </w:rPr>
        <w:t xml:space="preserve">sequência disso a dilatação da </w:t>
      </w:r>
      <w:r w:rsidRPr="00AF285E">
        <w:rPr>
          <w:rFonts w:ascii="Times New Roman" w:hAnsi="Times New Roman" w:cs="Times New Roman"/>
          <w:sz w:val="24"/>
          <w:szCs w:val="24"/>
        </w:rPr>
        <w:t>figura do judiciário como interventor par</w:t>
      </w:r>
      <w:r w:rsidR="00B07C2D">
        <w:rPr>
          <w:rFonts w:ascii="Times New Roman" w:hAnsi="Times New Roman" w:cs="Times New Roman"/>
          <w:sz w:val="24"/>
          <w:szCs w:val="24"/>
        </w:rPr>
        <w:t xml:space="preserve">a atender as demandas processuais </w:t>
      </w:r>
      <w:r w:rsidRPr="00AF285E">
        <w:rPr>
          <w:rFonts w:ascii="Times New Roman" w:hAnsi="Times New Roman" w:cs="Times New Roman"/>
          <w:sz w:val="24"/>
          <w:szCs w:val="24"/>
        </w:rPr>
        <w:t xml:space="preserve">acordou no Direito e na sociedade a substancialidade da temática dos precedentes judiciais, assim como a possibilidade de aplicação de sua teoria no sistema jurídico brasileiro que possui características do </w:t>
      </w:r>
      <w:r w:rsidRPr="00AF285E">
        <w:rPr>
          <w:rFonts w:ascii="Times New Roman" w:hAnsi="Times New Roman" w:cs="Times New Roman"/>
          <w:i/>
          <w:sz w:val="24"/>
          <w:szCs w:val="24"/>
        </w:rPr>
        <w:t xml:space="preserve">common </w:t>
      </w:r>
      <w:proofErr w:type="spellStart"/>
      <w:r w:rsidRPr="00AF285E">
        <w:rPr>
          <w:rFonts w:ascii="Times New Roman" w:hAnsi="Times New Roman" w:cs="Times New Roman"/>
          <w:i/>
          <w:sz w:val="24"/>
          <w:szCs w:val="24"/>
        </w:rPr>
        <w:t>law</w:t>
      </w:r>
      <w:proofErr w:type="spellEnd"/>
      <w:r w:rsidRPr="00AF285E">
        <w:rPr>
          <w:rFonts w:ascii="Times New Roman" w:hAnsi="Times New Roman" w:cs="Times New Roman"/>
          <w:sz w:val="24"/>
          <w:szCs w:val="24"/>
        </w:rPr>
        <w:t xml:space="preserve"> e </w:t>
      </w:r>
      <w:r w:rsidRPr="00AF285E">
        <w:rPr>
          <w:rFonts w:ascii="Times New Roman" w:hAnsi="Times New Roman" w:cs="Times New Roman"/>
          <w:i/>
          <w:sz w:val="24"/>
          <w:szCs w:val="24"/>
        </w:rPr>
        <w:t xml:space="preserve">civil </w:t>
      </w:r>
      <w:proofErr w:type="spellStart"/>
      <w:r w:rsidRPr="00AF285E">
        <w:rPr>
          <w:rFonts w:ascii="Times New Roman" w:hAnsi="Times New Roman" w:cs="Times New Roman"/>
          <w:i/>
          <w:sz w:val="24"/>
          <w:szCs w:val="24"/>
        </w:rPr>
        <w:t>law</w:t>
      </w:r>
      <w:proofErr w:type="spellEnd"/>
      <w:r w:rsidRPr="00AF285E">
        <w:rPr>
          <w:rFonts w:ascii="Times New Roman" w:hAnsi="Times New Roman" w:cs="Times New Roman"/>
          <w:sz w:val="24"/>
          <w:szCs w:val="24"/>
        </w:rPr>
        <w:t xml:space="preserve">. </w:t>
      </w:r>
    </w:p>
    <w:p w:rsidR="00AF285E" w:rsidRPr="00AF285E" w:rsidRDefault="00AF285E" w:rsidP="007042CD">
      <w:pPr>
        <w:spacing w:after="0" w:line="360" w:lineRule="auto"/>
        <w:ind w:firstLine="1134"/>
        <w:jc w:val="both"/>
        <w:rPr>
          <w:rFonts w:ascii="Times New Roman" w:hAnsi="Times New Roman" w:cs="Times New Roman"/>
          <w:sz w:val="24"/>
          <w:szCs w:val="24"/>
        </w:rPr>
      </w:pPr>
      <w:r w:rsidRPr="00AF285E">
        <w:rPr>
          <w:rFonts w:ascii="Times New Roman" w:hAnsi="Times New Roman" w:cs="Times New Roman"/>
          <w:sz w:val="24"/>
          <w:szCs w:val="24"/>
        </w:rPr>
        <w:t>Convém</w:t>
      </w:r>
      <w:r>
        <w:rPr>
          <w:rFonts w:ascii="Times New Roman" w:hAnsi="Times New Roman" w:cs="Times New Roman"/>
          <w:sz w:val="24"/>
          <w:szCs w:val="24"/>
        </w:rPr>
        <w:t>,</w:t>
      </w:r>
      <w:r w:rsidRPr="00AF285E">
        <w:rPr>
          <w:rFonts w:ascii="Times New Roman" w:hAnsi="Times New Roman" w:cs="Times New Roman"/>
          <w:sz w:val="24"/>
          <w:szCs w:val="24"/>
        </w:rPr>
        <w:t xml:space="preserve"> deste modo</w:t>
      </w:r>
      <w:r>
        <w:rPr>
          <w:rFonts w:ascii="Times New Roman" w:hAnsi="Times New Roman" w:cs="Times New Roman"/>
          <w:sz w:val="24"/>
          <w:szCs w:val="24"/>
        </w:rPr>
        <w:t>,</w:t>
      </w:r>
      <w:r w:rsidR="008824D6">
        <w:rPr>
          <w:rFonts w:ascii="Times New Roman" w:hAnsi="Times New Roman" w:cs="Times New Roman"/>
          <w:sz w:val="24"/>
          <w:szCs w:val="24"/>
        </w:rPr>
        <w:t xml:space="preserve"> ensejar a proposição de um </w:t>
      </w:r>
      <w:r w:rsidRPr="00AF285E">
        <w:rPr>
          <w:rFonts w:ascii="Times New Roman" w:hAnsi="Times New Roman" w:cs="Times New Roman"/>
          <w:sz w:val="24"/>
          <w:szCs w:val="24"/>
        </w:rPr>
        <w:t xml:space="preserve">conhecimento aprofundado por meio desta pesquisa, apontando o posicionamento dos doutrinadores, a fim de transparecer no âmbito social o conhecimento sobre os fundamentos da decisão judicial. </w:t>
      </w:r>
    </w:p>
    <w:p w:rsidR="00AF285E" w:rsidRPr="00AF285E" w:rsidRDefault="00AF285E" w:rsidP="007042CD">
      <w:pPr>
        <w:spacing w:after="0" w:line="360" w:lineRule="auto"/>
        <w:ind w:firstLine="993"/>
        <w:jc w:val="both"/>
        <w:rPr>
          <w:rFonts w:ascii="Times New Roman" w:hAnsi="Times New Roman" w:cs="Times New Roman"/>
          <w:sz w:val="24"/>
          <w:szCs w:val="24"/>
        </w:rPr>
      </w:pPr>
      <w:r w:rsidRPr="00AF285E">
        <w:rPr>
          <w:rFonts w:ascii="Times New Roman" w:hAnsi="Times New Roman" w:cs="Times New Roman"/>
          <w:sz w:val="24"/>
          <w:szCs w:val="24"/>
        </w:rPr>
        <w:t>A pesquisa contribuirá no contexto acadêmico para fomentar a discussão entre os doutrinadores e estudiosos da área jurídica acerca da relevante e crescente aplicação dos precedentes judiciais no direito brasileiro, motivando desta forma</w:t>
      </w:r>
      <w:r>
        <w:rPr>
          <w:rFonts w:ascii="Times New Roman" w:hAnsi="Times New Roman" w:cs="Times New Roman"/>
          <w:sz w:val="24"/>
          <w:szCs w:val="24"/>
        </w:rPr>
        <w:t>,</w:t>
      </w:r>
      <w:r w:rsidRPr="00AF285E">
        <w:rPr>
          <w:rFonts w:ascii="Times New Roman" w:hAnsi="Times New Roman" w:cs="Times New Roman"/>
          <w:sz w:val="24"/>
          <w:szCs w:val="24"/>
        </w:rPr>
        <w:t xml:space="preserve"> trabalhar com este tema pertinente no cenário jurídico deste século.</w:t>
      </w:r>
    </w:p>
    <w:p w:rsidR="00F32038" w:rsidRPr="008824D6" w:rsidRDefault="00AF285E" w:rsidP="007042CD">
      <w:pPr>
        <w:spacing w:after="0" w:line="360" w:lineRule="auto"/>
        <w:ind w:firstLine="1134"/>
        <w:jc w:val="both"/>
        <w:rPr>
          <w:rFonts w:ascii="Times New Roman" w:hAnsi="Times New Roman" w:cs="Times New Roman"/>
          <w:sz w:val="24"/>
          <w:szCs w:val="24"/>
        </w:rPr>
      </w:pPr>
      <w:r w:rsidRPr="00AF285E">
        <w:rPr>
          <w:rFonts w:ascii="Times New Roman" w:hAnsi="Times New Roman" w:cs="Times New Roman"/>
          <w:sz w:val="24"/>
          <w:szCs w:val="24"/>
        </w:rPr>
        <w:t>Para as autoras esta pesquisa será estruturad</w:t>
      </w:r>
      <w:r>
        <w:rPr>
          <w:rFonts w:ascii="Times New Roman" w:hAnsi="Times New Roman" w:cs="Times New Roman"/>
          <w:sz w:val="24"/>
          <w:szCs w:val="24"/>
        </w:rPr>
        <w:t xml:space="preserve">a para que se a amplie a noção acerca de um </w:t>
      </w:r>
      <w:r w:rsidRPr="00AF285E">
        <w:rPr>
          <w:rFonts w:ascii="Times New Roman" w:hAnsi="Times New Roman" w:cs="Times New Roman"/>
          <w:sz w:val="24"/>
          <w:szCs w:val="24"/>
        </w:rPr>
        <w:t xml:space="preserve">tema questionado no âmbito jurídico e sobre a possível aplicação dos precedentes judiciais. </w:t>
      </w:r>
    </w:p>
    <w:p w:rsidR="008824D6" w:rsidRPr="008824D6" w:rsidRDefault="008824D6" w:rsidP="007042CD">
      <w:pPr>
        <w:pStyle w:val="NormalWeb"/>
        <w:shd w:val="clear" w:color="auto" w:fill="FFFFFF"/>
        <w:spacing w:before="0" w:beforeAutospacing="0" w:after="0" w:afterAutospacing="0" w:line="360" w:lineRule="auto"/>
        <w:ind w:firstLine="1134"/>
        <w:jc w:val="both"/>
      </w:pPr>
      <w:r w:rsidRPr="008824D6">
        <w:lastRenderedPageBreak/>
        <w:t>Os precedentes judiciais na concepção dos doutrinadores:</w:t>
      </w:r>
    </w:p>
    <w:p w:rsidR="008824D6" w:rsidRDefault="008824D6" w:rsidP="007042CD">
      <w:pPr>
        <w:pStyle w:val="NormalWeb"/>
        <w:shd w:val="clear" w:color="auto" w:fill="FFFFFF"/>
        <w:spacing w:before="0" w:beforeAutospacing="0" w:after="0" w:afterAutospacing="0"/>
        <w:ind w:left="2268"/>
        <w:jc w:val="both"/>
        <w:rPr>
          <w:sz w:val="20"/>
          <w:szCs w:val="20"/>
        </w:rPr>
      </w:pPr>
      <w:r w:rsidRPr="00233A9A">
        <w:rPr>
          <w:sz w:val="20"/>
          <w:szCs w:val="20"/>
        </w:rPr>
        <w:t xml:space="preserve">O precedente é produto de atividade jurisdicional, de maneira que, exercida essa atividade, a produção de decisões com potencialidade de se tornar modelo de solução para o julgamento de casos futuros é </w:t>
      </w:r>
      <w:r w:rsidR="00233A9A" w:rsidRPr="00233A9A">
        <w:rPr>
          <w:sz w:val="20"/>
          <w:szCs w:val="20"/>
        </w:rPr>
        <w:t xml:space="preserve">inevitável. Em outros termos, </w:t>
      </w:r>
      <w:r w:rsidRPr="00233A9A">
        <w:rPr>
          <w:sz w:val="20"/>
          <w:szCs w:val="20"/>
        </w:rPr>
        <w:t>o precedente é um fato. Em qualquer lugar do mundo onde houver decisão jurisdicional, esse fato ocorrerá (DIDIER JR; BRAGA, OLIVEIRA, 2013, p.</w:t>
      </w:r>
      <w:r w:rsidR="00B07C2D">
        <w:rPr>
          <w:sz w:val="20"/>
          <w:szCs w:val="20"/>
        </w:rPr>
        <w:t xml:space="preserve"> </w:t>
      </w:r>
      <w:r w:rsidRPr="00233A9A">
        <w:rPr>
          <w:sz w:val="20"/>
          <w:szCs w:val="20"/>
        </w:rPr>
        <w:t xml:space="preserve">438). </w:t>
      </w:r>
    </w:p>
    <w:p w:rsidR="00F32038" w:rsidRPr="00233A9A" w:rsidRDefault="00F32038" w:rsidP="007042CD">
      <w:pPr>
        <w:pStyle w:val="NormalWeb"/>
        <w:shd w:val="clear" w:color="auto" w:fill="FFFFFF"/>
        <w:spacing w:before="0" w:beforeAutospacing="0" w:after="0" w:afterAutospacing="0"/>
        <w:ind w:left="2268"/>
        <w:jc w:val="both"/>
        <w:rPr>
          <w:sz w:val="20"/>
          <w:szCs w:val="20"/>
        </w:rPr>
      </w:pPr>
    </w:p>
    <w:p w:rsidR="008824D6" w:rsidRPr="00233A9A" w:rsidRDefault="008824D6" w:rsidP="007042CD">
      <w:pPr>
        <w:spacing w:after="0" w:line="360" w:lineRule="auto"/>
        <w:ind w:firstLine="1134"/>
        <w:jc w:val="both"/>
        <w:rPr>
          <w:rFonts w:ascii="Times New Roman" w:hAnsi="Times New Roman" w:cs="Times New Roman"/>
          <w:sz w:val="24"/>
          <w:szCs w:val="24"/>
        </w:rPr>
      </w:pPr>
      <w:r w:rsidRPr="00233A9A">
        <w:rPr>
          <w:rFonts w:ascii="Times New Roman" w:hAnsi="Times New Roman" w:cs="Times New Roman"/>
          <w:sz w:val="20"/>
          <w:szCs w:val="20"/>
        </w:rPr>
        <w:t xml:space="preserve"> </w:t>
      </w:r>
      <w:r w:rsidRPr="00233A9A">
        <w:rPr>
          <w:rFonts w:ascii="Times New Roman" w:hAnsi="Times New Roman" w:cs="Times New Roman"/>
          <w:sz w:val="24"/>
          <w:szCs w:val="24"/>
        </w:rPr>
        <w:t xml:space="preserve">A análise quanto ao julgamento entre os diversos tipos de sistema jurídicos pode variar, mas não será desconsiderado este fato. No Brasil há o efeito vinculante das normas, com a aplicação de súmulas e jurisprudências para fundamentar a decisão em um caso concreto. </w:t>
      </w:r>
    </w:p>
    <w:p w:rsidR="008824D6" w:rsidRPr="00F32038" w:rsidRDefault="008824D6" w:rsidP="007042CD">
      <w:pPr>
        <w:spacing w:after="0" w:line="360" w:lineRule="auto"/>
        <w:ind w:firstLine="1134"/>
        <w:jc w:val="both"/>
        <w:rPr>
          <w:rFonts w:ascii="Times New Roman" w:hAnsi="Times New Roman" w:cs="Times New Roman"/>
          <w:sz w:val="24"/>
          <w:szCs w:val="24"/>
        </w:rPr>
      </w:pPr>
      <w:r w:rsidRPr="00233A9A">
        <w:rPr>
          <w:rFonts w:ascii="Times New Roman" w:hAnsi="Times New Roman" w:cs="Times New Roman"/>
          <w:sz w:val="24"/>
          <w:szCs w:val="24"/>
        </w:rPr>
        <w:t>Nesse sentido aduz Sérgio Porto (2010, p.</w:t>
      </w:r>
      <w:r w:rsidR="00B07C2D">
        <w:rPr>
          <w:rFonts w:ascii="Times New Roman" w:hAnsi="Times New Roman" w:cs="Times New Roman"/>
          <w:sz w:val="24"/>
          <w:szCs w:val="24"/>
        </w:rPr>
        <w:t xml:space="preserve"> </w:t>
      </w:r>
      <w:r w:rsidRPr="00233A9A">
        <w:rPr>
          <w:rFonts w:ascii="Times New Roman" w:hAnsi="Times New Roman" w:cs="Times New Roman"/>
          <w:sz w:val="24"/>
          <w:szCs w:val="24"/>
        </w:rPr>
        <w:t>09)</w:t>
      </w:r>
      <w:r w:rsidR="00233A9A" w:rsidRPr="00233A9A">
        <w:rPr>
          <w:rFonts w:ascii="Times New Roman" w:hAnsi="Times New Roman" w:cs="Times New Roman"/>
          <w:sz w:val="24"/>
          <w:szCs w:val="24"/>
        </w:rPr>
        <w:t>:</w:t>
      </w:r>
    </w:p>
    <w:p w:rsidR="008824D6" w:rsidRDefault="008824D6" w:rsidP="007042CD">
      <w:pPr>
        <w:spacing w:after="0" w:line="240" w:lineRule="auto"/>
        <w:ind w:left="2268"/>
        <w:jc w:val="both"/>
        <w:rPr>
          <w:rFonts w:ascii="Times New Roman" w:hAnsi="Times New Roman" w:cs="Times New Roman"/>
          <w:sz w:val="20"/>
          <w:szCs w:val="20"/>
        </w:rPr>
      </w:pPr>
      <w:r w:rsidRPr="00233A9A">
        <w:rPr>
          <w:rFonts w:ascii="Times New Roman" w:hAnsi="Times New Roman" w:cs="Times New Roman"/>
          <w:sz w:val="20"/>
          <w:szCs w:val="20"/>
        </w:rPr>
        <w:t xml:space="preserve">A proposta é, pois, de que nos países onde se segue a tradição anglo-saxônica da </w:t>
      </w:r>
      <w:r w:rsidRPr="00233A9A">
        <w:rPr>
          <w:rFonts w:ascii="Times New Roman" w:hAnsi="Times New Roman" w:cs="Times New Roman"/>
          <w:i/>
          <w:sz w:val="20"/>
          <w:szCs w:val="20"/>
        </w:rPr>
        <w:t xml:space="preserve">common </w:t>
      </w:r>
      <w:proofErr w:type="spellStart"/>
      <w:r w:rsidRPr="00233A9A">
        <w:rPr>
          <w:rFonts w:ascii="Times New Roman" w:hAnsi="Times New Roman" w:cs="Times New Roman"/>
          <w:i/>
          <w:sz w:val="20"/>
          <w:szCs w:val="20"/>
        </w:rPr>
        <w:t>law</w:t>
      </w:r>
      <w:proofErr w:type="spellEnd"/>
      <w:r w:rsidRPr="00233A9A">
        <w:rPr>
          <w:rFonts w:ascii="Times New Roman" w:hAnsi="Times New Roman" w:cs="Times New Roman"/>
          <w:sz w:val="20"/>
          <w:szCs w:val="20"/>
        </w:rPr>
        <w:t xml:space="preserve">, a decisão jurisdicional </w:t>
      </w:r>
      <w:proofErr w:type="spellStart"/>
      <w:r w:rsidRPr="00233A9A">
        <w:rPr>
          <w:rFonts w:ascii="Times New Roman" w:hAnsi="Times New Roman" w:cs="Times New Roman"/>
          <w:sz w:val="20"/>
          <w:szCs w:val="20"/>
        </w:rPr>
        <w:t>assuma</w:t>
      </w:r>
      <w:proofErr w:type="spellEnd"/>
      <w:r w:rsidRPr="00233A9A">
        <w:rPr>
          <w:rFonts w:ascii="Times New Roman" w:hAnsi="Times New Roman" w:cs="Times New Roman"/>
          <w:sz w:val="20"/>
          <w:szCs w:val="20"/>
        </w:rPr>
        <w:t xml:space="preserve"> a função não apenas de dirimir determinada controvérsia posta à apreciação do juízo, mas, além disto, também desempenhe a tarefa de estabelecer um precedente com força vinculante, de modo a assegurar que no futuro, em caso análogo, venha a ser decidido da mesma forma. </w:t>
      </w:r>
    </w:p>
    <w:p w:rsidR="00F32038" w:rsidRPr="00F32038" w:rsidRDefault="00F32038" w:rsidP="007042CD">
      <w:pPr>
        <w:spacing w:after="0" w:line="240" w:lineRule="auto"/>
        <w:ind w:left="2268"/>
        <w:jc w:val="both"/>
        <w:rPr>
          <w:rFonts w:ascii="Times New Roman" w:hAnsi="Times New Roman" w:cs="Times New Roman"/>
          <w:sz w:val="20"/>
          <w:szCs w:val="20"/>
        </w:rPr>
      </w:pPr>
    </w:p>
    <w:p w:rsidR="008824D6" w:rsidRPr="008824D6" w:rsidRDefault="008824D6" w:rsidP="007042CD">
      <w:pPr>
        <w:spacing w:after="0" w:line="360" w:lineRule="auto"/>
        <w:ind w:firstLine="1134"/>
        <w:jc w:val="both"/>
        <w:rPr>
          <w:rFonts w:ascii="Times New Roman" w:hAnsi="Times New Roman" w:cs="Times New Roman"/>
          <w:sz w:val="24"/>
          <w:szCs w:val="24"/>
        </w:rPr>
      </w:pPr>
      <w:r w:rsidRPr="008824D6">
        <w:rPr>
          <w:rFonts w:ascii="Times New Roman" w:hAnsi="Times New Roman" w:cs="Times New Roman"/>
          <w:sz w:val="24"/>
          <w:szCs w:val="24"/>
        </w:rPr>
        <w:t>No Direito não há uma uniformização de pensamento quando se trata de decisões judiciais. Utilizando-se do princípio da motivação, a fundamentação é distinta e advém dos elementos da moral e da norma. Corroborando essa ideia</w:t>
      </w:r>
      <w:r w:rsidR="00233A9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Dworkin</w:t>
      </w:r>
      <w:proofErr w:type="spellEnd"/>
      <w:r w:rsidRPr="008824D6">
        <w:rPr>
          <w:rFonts w:ascii="Times New Roman" w:hAnsi="Times New Roman" w:cs="Times New Roman"/>
          <w:sz w:val="24"/>
          <w:szCs w:val="24"/>
        </w:rPr>
        <w:t xml:space="preserve"> (2002, p.</w:t>
      </w:r>
      <w:r w:rsidR="00B07C2D">
        <w:rPr>
          <w:rFonts w:ascii="Times New Roman" w:hAnsi="Times New Roman" w:cs="Times New Roman"/>
          <w:sz w:val="24"/>
          <w:szCs w:val="24"/>
        </w:rPr>
        <w:t xml:space="preserve"> </w:t>
      </w:r>
      <w:r w:rsidRPr="008824D6">
        <w:rPr>
          <w:rFonts w:ascii="Times New Roman" w:hAnsi="Times New Roman" w:cs="Times New Roman"/>
          <w:sz w:val="24"/>
          <w:szCs w:val="24"/>
        </w:rPr>
        <w:t xml:space="preserve">285) mostra que "as decisões jurídicas não são necessariamente corretas, em razão do posicionamento dos juízes não serem uniformes". </w:t>
      </w:r>
    </w:p>
    <w:p w:rsidR="00385FED" w:rsidRPr="002263E7" w:rsidRDefault="008824D6" w:rsidP="007042CD">
      <w:pPr>
        <w:spacing w:after="0" w:line="360" w:lineRule="auto"/>
        <w:jc w:val="both"/>
        <w:rPr>
          <w:rFonts w:ascii="Times New Roman" w:hAnsi="Times New Roman" w:cs="Times New Roman"/>
          <w:sz w:val="24"/>
          <w:szCs w:val="24"/>
        </w:rPr>
      </w:pPr>
      <w:r w:rsidRPr="008824D6">
        <w:rPr>
          <w:rFonts w:ascii="Times New Roman" w:hAnsi="Times New Roman" w:cs="Times New Roman"/>
          <w:sz w:val="24"/>
          <w:szCs w:val="24"/>
        </w:rPr>
        <w:t xml:space="preserve">                           A aplicação da Teoria dos precedentes judiciais equivale-se da noção de Direito como integ</w:t>
      </w:r>
      <w:r>
        <w:rPr>
          <w:rFonts w:ascii="Times New Roman" w:hAnsi="Times New Roman" w:cs="Times New Roman"/>
          <w:sz w:val="24"/>
          <w:szCs w:val="24"/>
        </w:rPr>
        <w:t xml:space="preserve">ridade, conforme pontua </w:t>
      </w:r>
      <w:proofErr w:type="spellStart"/>
      <w:r>
        <w:rPr>
          <w:rFonts w:ascii="Times New Roman" w:hAnsi="Times New Roman" w:cs="Times New Roman"/>
          <w:sz w:val="24"/>
          <w:szCs w:val="24"/>
        </w:rPr>
        <w:t>Dworkin</w:t>
      </w:r>
      <w:proofErr w:type="spellEnd"/>
      <w:r w:rsidRPr="008824D6">
        <w:rPr>
          <w:rFonts w:ascii="Times New Roman" w:hAnsi="Times New Roman" w:cs="Times New Roman"/>
          <w:sz w:val="24"/>
          <w:szCs w:val="24"/>
        </w:rPr>
        <w:t xml:space="preserve"> (2007)</w:t>
      </w:r>
      <w:r w:rsidR="00233A9A">
        <w:rPr>
          <w:rFonts w:ascii="Times New Roman" w:hAnsi="Times New Roman" w:cs="Times New Roman"/>
          <w:sz w:val="24"/>
          <w:szCs w:val="24"/>
        </w:rPr>
        <w:t>,</w:t>
      </w:r>
      <w:r w:rsidRPr="008824D6">
        <w:rPr>
          <w:rFonts w:ascii="Times New Roman" w:hAnsi="Times New Roman" w:cs="Times New Roman"/>
          <w:sz w:val="24"/>
          <w:szCs w:val="24"/>
        </w:rPr>
        <w:t xml:space="preserve"> em que haverá uma decisão judicial que atende ao princípio da justiça, equidade e o devido processo legal adjetivo</w:t>
      </w:r>
      <w:r w:rsidR="00F32038">
        <w:rPr>
          <w:rFonts w:ascii="Times New Roman" w:hAnsi="Times New Roman" w:cs="Times New Roman"/>
          <w:sz w:val="24"/>
          <w:szCs w:val="24"/>
        </w:rPr>
        <w:t>,</w:t>
      </w:r>
      <w:r w:rsidRPr="008824D6">
        <w:rPr>
          <w:rFonts w:ascii="Times New Roman" w:hAnsi="Times New Roman" w:cs="Times New Roman"/>
          <w:sz w:val="24"/>
          <w:szCs w:val="24"/>
        </w:rPr>
        <w:t xml:space="preserve"> alcançando dessa forma o direito de ig</w:t>
      </w:r>
      <w:r w:rsidR="00F32038">
        <w:rPr>
          <w:rFonts w:ascii="Times New Roman" w:hAnsi="Times New Roman" w:cs="Times New Roman"/>
          <w:sz w:val="24"/>
          <w:szCs w:val="24"/>
        </w:rPr>
        <w:t>ualdade e o efeito vinculante da</w:t>
      </w:r>
      <w:r w:rsidRPr="008824D6">
        <w:rPr>
          <w:rFonts w:ascii="Times New Roman" w:hAnsi="Times New Roman" w:cs="Times New Roman"/>
          <w:sz w:val="24"/>
          <w:szCs w:val="24"/>
        </w:rPr>
        <w:t xml:space="preserve"> norma.</w:t>
      </w:r>
    </w:p>
    <w:p w:rsidR="00C53341" w:rsidRDefault="00C53341" w:rsidP="007042CD">
      <w:pPr>
        <w:spacing w:after="0"/>
        <w:jc w:val="both"/>
        <w:rPr>
          <w:rFonts w:ascii="Times New Roman" w:hAnsi="Times New Roman" w:cs="Times New Roman"/>
          <w:b/>
          <w:sz w:val="24"/>
          <w:szCs w:val="24"/>
        </w:rPr>
      </w:pPr>
    </w:p>
    <w:p w:rsidR="00C53341" w:rsidRDefault="00C53341" w:rsidP="007042CD">
      <w:pPr>
        <w:spacing w:after="0"/>
        <w:jc w:val="both"/>
        <w:rPr>
          <w:rFonts w:ascii="Times New Roman" w:hAnsi="Times New Roman" w:cs="Times New Roman"/>
          <w:b/>
          <w:sz w:val="24"/>
          <w:szCs w:val="24"/>
        </w:rPr>
      </w:pPr>
    </w:p>
    <w:p w:rsidR="00385FED" w:rsidRDefault="00385FED" w:rsidP="007042CD">
      <w:pPr>
        <w:spacing w:after="0"/>
        <w:jc w:val="both"/>
        <w:rPr>
          <w:rFonts w:ascii="Times New Roman" w:hAnsi="Times New Roman" w:cs="Times New Roman"/>
          <w:b/>
          <w:sz w:val="24"/>
          <w:szCs w:val="24"/>
        </w:rPr>
      </w:pPr>
      <w:r>
        <w:rPr>
          <w:rFonts w:ascii="Times New Roman" w:hAnsi="Times New Roman" w:cs="Times New Roman"/>
          <w:b/>
          <w:sz w:val="24"/>
          <w:szCs w:val="24"/>
        </w:rPr>
        <w:t>2 O DIR</w:t>
      </w:r>
      <w:r w:rsidR="008A1701">
        <w:rPr>
          <w:rFonts w:ascii="Times New Roman" w:hAnsi="Times New Roman" w:cs="Times New Roman"/>
          <w:b/>
          <w:sz w:val="24"/>
          <w:szCs w:val="24"/>
        </w:rPr>
        <w:t xml:space="preserve">EITO COMO INTEGRIDADE E A </w:t>
      </w:r>
      <w:r w:rsidR="00D0716A">
        <w:rPr>
          <w:rFonts w:ascii="Times New Roman" w:hAnsi="Times New Roman" w:cs="Times New Roman"/>
          <w:b/>
          <w:sz w:val="24"/>
          <w:szCs w:val="24"/>
        </w:rPr>
        <w:t>COERÊNCIA</w:t>
      </w:r>
    </w:p>
    <w:p w:rsidR="002E190F" w:rsidRDefault="002E190F" w:rsidP="007042CD">
      <w:pPr>
        <w:spacing w:after="0" w:line="360" w:lineRule="auto"/>
      </w:pPr>
    </w:p>
    <w:p w:rsidR="007E5961" w:rsidRDefault="00085BC9"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Ronald </w:t>
      </w:r>
      <w:proofErr w:type="spellStart"/>
      <w:r>
        <w:rPr>
          <w:rFonts w:ascii="Times New Roman" w:hAnsi="Times New Roman" w:cs="Times New Roman"/>
          <w:sz w:val="24"/>
          <w:szCs w:val="24"/>
        </w:rPr>
        <w:t>Dworkin</w:t>
      </w:r>
      <w:proofErr w:type="spellEnd"/>
      <w:r w:rsidR="00223F7F">
        <w:rPr>
          <w:rFonts w:ascii="Times New Roman" w:hAnsi="Times New Roman" w:cs="Times New Roman"/>
          <w:sz w:val="24"/>
          <w:szCs w:val="24"/>
        </w:rPr>
        <w:t xml:space="preserve"> (2007)</w:t>
      </w:r>
      <w:r>
        <w:rPr>
          <w:rFonts w:ascii="Times New Roman" w:hAnsi="Times New Roman" w:cs="Times New Roman"/>
          <w:sz w:val="24"/>
          <w:szCs w:val="24"/>
        </w:rPr>
        <w:t xml:space="preserve"> utiliza-se da ideia de integridade, e de outras ideias, como meio de negar qualquer que seja a forma de discricionariedade judicial para a construção da melhor decisão possível. </w:t>
      </w:r>
      <w:r w:rsidR="000C6595">
        <w:rPr>
          <w:rFonts w:ascii="Times New Roman" w:hAnsi="Times New Roman" w:cs="Times New Roman"/>
          <w:sz w:val="24"/>
          <w:szCs w:val="24"/>
        </w:rPr>
        <w:t xml:space="preserve">Defende que o ordenamento jurídico não é um conjunto convencional de regras definidas pelo Poder Legislativo ou por outra autoridade a qual seja competente. Assim, voltará suas críticas ao positivismo defendido por </w:t>
      </w:r>
      <w:r w:rsidR="000C6595" w:rsidRPr="000C6595">
        <w:rPr>
          <w:rFonts w:ascii="Times New Roman" w:hAnsi="Times New Roman" w:cs="Times New Roman"/>
          <w:sz w:val="24"/>
          <w:szCs w:val="24"/>
        </w:rPr>
        <w:t>Herbert L.A. Har</w:t>
      </w:r>
      <w:r w:rsidR="000C6595">
        <w:rPr>
          <w:rFonts w:ascii="Times New Roman" w:hAnsi="Times New Roman" w:cs="Times New Roman"/>
          <w:sz w:val="24"/>
          <w:szCs w:val="24"/>
        </w:rPr>
        <w:t>t, buscando demonstrar que a práxis jurídica é, pois, mais complexa do que um emaranhado de regras, onde o juiz possui relevante discricionar</w:t>
      </w:r>
      <w:r w:rsidR="00223F7F">
        <w:rPr>
          <w:rFonts w:ascii="Times New Roman" w:hAnsi="Times New Roman" w:cs="Times New Roman"/>
          <w:sz w:val="24"/>
          <w:szCs w:val="24"/>
        </w:rPr>
        <w:t>iedade para resolver lides, e com isso, criar o Direito.</w:t>
      </w:r>
    </w:p>
    <w:p w:rsidR="000C6595" w:rsidRDefault="00330FF5"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Dworkin</w:t>
      </w:r>
      <w:proofErr w:type="spellEnd"/>
      <w:r w:rsidR="00997C8F">
        <w:rPr>
          <w:rFonts w:ascii="Times New Roman" w:hAnsi="Times New Roman" w:cs="Times New Roman"/>
          <w:sz w:val="24"/>
          <w:szCs w:val="24"/>
        </w:rPr>
        <w:t xml:space="preserve"> (2007)</w:t>
      </w:r>
      <w:r>
        <w:rPr>
          <w:rFonts w:ascii="Times New Roman" w:hAnsi="Times New Roman" w:cs="Times New Roman"/>
          <w:sz w:val="24"/>
          <w:szCs w:val="24"/>
        </w:rPr>
        <w:t>, não existe criação do Direito pelos juízes, mas sim a construção do Direito pelas partes mediante os princípios, logo, nega a perspectiva unilateral das regras, como defende o positivismo.</w:t>
      </w:r>
    </w:p>
    <w:p w:rsidR="00330FF5" w:rsidRDefault="00B035BB"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convencionalismo não se mostra</w:t>
      </w:r>
      <w:r w:rsidR="00330FF5">
        <w:rPr>
          <w:rFonts w:ascii="Times New Roman" w:hAnsi="Times New Roman" w:cs="Times New Roman"/>
          <w:sz w:val="24"/>
          <w:szCs w:val="24"/>
        </w:rPr>
        <w:t xml:space="preserve"> eficaz, uma vez que não </w:t>
      </w:r>
      <w:r w:rsidR="00F7084A">
        <w:rPr>
          <w:rFonts w:ascii="Times New Roman" w:hAnsi="Times New Roman" w:cs="Times New Roman"/>
          <w:sz w:val="24"/>
          <w:szCs w:val="24"/>
        </w:rPr>
        <w:t xml:space="preserve">consegue explicar o traço dominante </w:t>
      </w:r>
      <w:r>
        <w:rPr>
          <w:rFonts w:ascii="Times New Roman" w:hAnsi="Times New Roman" w:cs="Times New Roman"/>
          <w:sz w:val="24"/>
          <w:szCs w:val="24"/>
        </w:rPr>
        <w:t xml:space="preserve">nas decisões judiciais em casos em que denomina como “difíceis”, principalmente quando a força de uma lei ou de uma decisão anterior é problemática. </w:t>
      </w:r>
      <w:r w:rsidR="00997C8F">
        <w:rPr>
          <w:rFonts w:ascii="Times New Roman" w:hAnsi="Times New Roman" w:cs="Times New Roman"/>
          <w:sz w:val="24"/>
          <w:szCs w:val="24"/>
        </w:rPr>
        <w:t xml:space="preserve">Para esse fim, </w:t>
      </w:r>
      <w:proofErr w:type="spellStart"/>
      <w:r w:rsidR="00997C8F">
        <w:rPr>
          <w:rFonts w:ascii="Times New Roman" w:hAnsi="Times New Roman" w:cs="Times New Roman"/>
          <w:sz w:val="24"/>
          <w:szCs w:val="24"/>
        </w:rPr>
        <w:t>Dworkin</w:t>
      </w:r>
      <w:proofErr w:type="spellEnd"/>
      <w:r w:rsidR="00E82975">
        <w:rPr>
          <w:rFonts w:ascii="Times New Roman" w:hAnsi="Times New Roman" w:cs="Times New Roman"/>
          <w:sz w:val="24"/>
          <w:szCs w:val="24"/>
        </w:rPr>
        <w:t xml:space="preserve"> (2007)</w:t>
      </w:r>
      <w:r w:rsidR="00997C8F">
        <w:rPr>
          <w:rFonts w:ascii="Times New Roman" w:hAnsi="Times New Roman" w:cs="Times New Roman"/>
          <w:sz w:val="24"/>
          <w:szCs w:val="24"/>
        </w:rPr>
        <w:t xml:space="preserve"> empenha o princípio da integridade como alternativa ao positivismo e ao pragmatismo.</w:t>
      </w:r>
    </w:p>
    <w:p w:rsidR="006033DB" w:rsidRDefault="00B325F3"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Seguem críticas de </w:t>
      </w:r>
      <w:proofErr w:type="spellStart"/>
      <w:r>
        <w:rPr>
          <w:rFonts w:ascii="Times New Roman" w:hAnsi="Times New Roman" w:cs="Times New Roman"/>
          <w:sz w:val="24"/>
          <w:szCs w:val="24"/>
        </w:rPr>
        <w:t>Dworkin</w:t>
      </w:r>
      <w:proofErr w:type="spellEnd"/>
      <w:r>
        <w:rPr>
          <w:rFonts w:ascii="Times New Roman" w:hAnsi="Times New Roman" w:cs="Times New Roman"/>
          <w:sz w:val="24"/>
          <w:szCs w:val="24"/>
        </w:rPr>
        <w:t xml:space="preserve"> ao positivismo e ao utilitarismo:</w:t>
      </w:r>
    </w:p>
    <w:p w:rsidR="0002469D" w:rsidRDefault="0002469D" w:rsidP="007042CD">
      <w:pPr>
        <w:spacing w:after="0" w:line="240" w:lineRule="auto"/>
        <w:ind w:left="2268"/>
        <w:jc w:val="both"/>
        <w:rPr>
          <w:rFonts w:ascii="Times New Roman" w:hAnsi="Times New Roman" w:cs="Times New Roman"/>
          <w:sz w:val="20"/>
          <w:szCs w:val="20"/>
        </w:rPr>
      </w:pPr>
      <w:r w:rsidRPr="0002469D">
        <w:rPr>
          <w:rFonts w:ascii="Times New Roman" w:hAnsi="Times New Roman" w:cs="Times New Roman"/>
          <w:sz w:val="20"/>
          <w:szCs w:val="20"/>
        </w:rPr>
        <w:t>O positivismo jurídico pressupõe que o direito é criado por práticas sociais ou decisões instit</w:t>
      </w:r>
      <w:r>
        <w:rPr>
          <w:rFonts w:ascii="Times New Roman" w:hAnsi="Times New Roman" w:cs="Times New Roman"/>
          <w:sz w:val="20"/>
          <w:szCs w:val="20"/>
        </w:rPr>
        <w:t>ucionais explícitas; rejeita ide</w:t>
      </w:r>
      <w:r w:rsidRPr="0002469D">
        <w:rPr>
          <w:rFonts w:ascii="Times New Roman" w:hAnsi="Times New Roman" w:cs="Times New Roman"/>
          <w:sz w:val="20"/>
          <w:szCs w:val="20"/>
        </w:rPr>
        <w:t>ia mais obscura e romântica de que a legislação pode ser o produto de uma vontade geral ou da vontade de uma pessoa jurídica. O utilitarismo econômico é igualmente individualista, ainda que apenas até certo ponto. Fixa o objetivo de bem-estar médio ou geral como o padrão de justiça para a legislação, mas define o bem-estar geral como uma função do bem-estar de indivíduos dist</w:t>
      </w:r>
      <w:r>
        <w:rPr>
          <w:rFonts w:ascii="Times New Roman" w:hAnsi="Times New Roman" w:cs="Times New Roman"/>
          <w:sz w:val="20"/>
          <w:szCs w:val="20"/>
        </w:rPr>
        <w:t>intos e se opõe firmemente à ide</w:t>
      </w:r>
      <w:r w:rsidRPr="0002469D">
        <w:rPr>
          <w:rFonts w:ascii="Times New Roman" w:hAnsi="Times New Roman" w:cs="Times New Roman"/>
          <w:sz w:val="20"/>
          <w:szCs w:val="20"/>
        </w:rPr>
        <w:t>ia de que, enquanto entidade separada, uma comunidade tem algum interesse ou prerrogativa independente</w:t>
      </w:r>
      <w:r w:rsidR="00284B3E">
        <w:rPr>
          <w:rFonts w:ascii="Times New Roman" w:hAnsi="Times New Roman" w:cs="Times New Roman"/>
          <w:sz w:val="20"/>
          <w:szCs w:val="20"/>
        </w:rPr>
        <w:t xml:space="preserve"> (DWORKIN, 2002, p.</w:t>
      </w:r>
      <w:r w:rsidR="00B07C2D">
        <w:rPr>
          <w:rFonts w:ascii="Times New Roman" w:hAnsi="Times New Roman" w:cs="Times New Roman"/>
          <w:sz w:val="20"/>
          <w:szCs w:val="20"/>
        </w:rPr>
        <w:t xml:space="preserve"> </w:t>
      </w:r>
      <w:r w:rsidR="00284B3E">
        <w:rPr>
          <w:rFonts w:ascii="Times New Roman" w:hAnsi="Times New Roman" w:cs="Times New Roman"/>
          <w:sz w:val="20"/>
          <w:szCs w:val="20"/>
        </w:rPr>
        <w:t>12)</w:t>
      </w:r>
      <w:r>
        <w:rPr>
          <w:rFonts w:ascii="Times New Roman" w:hAnsi="Times New Roman" w:cs="Times New Roman"/>
          <w:sz w:val="20"/>
          <w:szCs w:val="20"/>
        </w:rPr>
        <w:t>.</w:t>
      </w:r>
    </w:p>
    <w:p w:rsidR="0002469D" w:rsidRPr="0002469D" w:rsidRDefault="0002469D" w:rsidP="007042CD">
      <w:pPr>
        <w:spacing w:after="0" w:line="240" w:lineRule="auto"/>
        <w:ind w:left="2268"/>
        <w:jc w:val="both"/>
        <w:rPr>
          <w:rFonts w:ascii="Times New Roman" w:hAnsi="Times New Roman" w:cs="Times New Roman"/>
          <w:sz w:val="20"/>
          <w:szCs w:val="20"/>
        </w:rPr>
      </w:pPr>
    </w:p>
    <w:p w:rsidR="00085BC9" w:rsidRDefault="00111503"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princípio da integridade, como uma teoria alternativa, se preocupa que os indivíduo</w:t>
      </w:r>
      <w:r w:rsidR="00B07C2D">
        <w:rPr>
          <w:rFonts w:ascii="Times New Roman" w:hAnsi="Times New Roman" w:cs="Times New Roman"/>
          <w:sz w:val="24"/>
          <w:szCs w:val="24"/>
        </w:rPr>
        <w:t>s</w:t>
      </w:r>
      <w:r>
        <w:rPr>
          <w:rFonts w:ascii="Times New Roman" w:hAnsi="Times New Roman" w:cs="Times New Roman"/>
          <w:sz w:val="24"/>
          <w:szCs w:val="24"/>
        </w:rPr>
        <w:t xml:space="preserve"> possam ter direitos além daqueles criados de uma decisão ou prática expressa. “</w:t>
      </w:r>
      <w:r w:rsidRPr="00111503">
        <w:rPr>
          <w:rFonts w:ascii="Times New Roman" w:hAnsi="Times New Roman" w:cs="Times New Roman"/>
          <w:sz w:val="24"/>
          <w:szCs w:val="24"/>
        </w:rPr>
        <w:t>Como se pode ter direito ao reconhecimento judicial de uma prerrogativa quando não existem decisões judiciais ou práticas sociais inequívocas que conferem decisão em favor dessa perspectiva</w:t>
      </w:r>
      <w:r>
        <w:rPr>
          <w:rFonts w:ascii="Times New Roman" w:hAnsi="Times New Roman" w:cs="Times New Roman"/>
          <w:sz w:val="24"/>
          <w:szCs w:val="24"/>
        </w:rPr>
        <w:t>” (DWORKIN, 2002 apud COSTA, 2011, p. 94).</w:t>
      </w:r>
    </w:p>
    <w:p w:rsidR="00E211AF" w:rsidRDefault="00E211AF"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integridade pressupõe a equidade, a justiça e o devido processo legal adjetivo, sendo as proposições jurídicas verdadeiras</w:t>
      </w:r>
      <w:r w:rsidR="002715DD">
        <w:rPr>
          <w:rFonts w:ascii="Times New Roman" w:hAnsi="Times New Roman" w:cs="Times New Roman"/>
          <w:sz w:val="24"/>
          <w:szCs w:val="24"/>
        </w:rPr>
        <w:t>, somente quando constam ou derivam de tais princípios, os quais oferecem a melhor interpretação construtiva da prática jurídica da comunidade (</w:t>
      </w:r>
      <w:proofErr w:type="spellStart"/>
      <w:r w:rsidR="002715DD">
        <w:rPr>
          <w:rFonts w:ascii="Times New Roman" w:hAnsi="Times New Roman" w:cs="Times New Roman"/>
          <w:sz w:val="24"/>
          <w:szCs w:val="24"/>
        </w:rPr>
        <w:t>Dworkin</w:t>
      </w:r>
      <w:proofErr w:type="spellEnd"/>
      <w:r w:rsidR="002715DD">
        <w:rPr>
          <w:rFonts w:ascii="Times New Roman" w:hAnsi="Times New Roman" w:cs="Times New Roman"/>
          <w:sz w:val="24"/>
          <w:szCs w:val="24"/>
        </w:rPr>
        <w:t>, 2003).</w:t>
      </w:r>
    </w:p>
    <w:p w:rsidR="008115C2" w:rsidRDefault="008115C2" w:rsidP="007042C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Segundo Prado (2012</w:t>
      </w:r>
      <w:r w:rsidR="00820CE8">
        <w:rPr>
          <w:rFonts w:ascii="Times New Roman" w:hAnsi="Times New Roman" w:cs="Times New Roman"/>
          <w:sz w:val="24"/>
          <w:szCs w:val="24"/>
        </w:rPr>
        <w:t>, p.</w:t>
      </w:r>
      <w:r w:rsidR="00B07C2D">
        <w:rPr>
          <w:rFonts w:ascii="Times New Roman" w:hAnsi="Times New Roman" w:cs="Times New Roman"/>
          <w:sz w:val="24"/>
          <w:szCs w:val="24"/>
        </w:rPr>
        <w:t xml:space="preserve"> 0</w:t>
      </w:r>
      <w:r w:rsidR="00820CE8">
        <w:rPr>
          <w:rFonts w:ascii="Times New Roman" w:hAnsi="Times New Roman" w:cs="Times New Roman"/>
          <w:sz w:val="24"/>
          <w:szCs w:val="24"/>
        </w:rPr>
        <w:t>1</w:t>
      </w:r>
      <w:r>
        <w:rPr>
          <w:rFonts w:ascii="Times New Roman" w:hAnsi="Times New Roman" w:cs="Times New Roman"/>
          <w:sz w:val="24"/>
          <w:szCs w:val="24"/>
        </w:rPr>
        <w:t xml:space="preserve">), o intuito da integridade seria identificar quais princípios justificam as leis e os precedentes, sendo tal coerência de princípios </w:t>
      </w:r>
      <w:r w:rsidR="00DE372E">
        <w:rPr>
          <w:rFonts w:ascii="Times New Roman" w:hAnsi="Times New Roman" w:cs="Times New Roman"/>
          <w:sz w:val="24"/>
          <w:szCs w:val="24"/>
        </w:rPr>
        <w:t>uma fonte de direitos.</w:t>
      </w:r>
      <w:r w:rsidR="00820CE8">
        <w:rPr>
          <w:rFonts w:ascii="Times New Roman" w:hAnsi="Times New Roman" w:cs="Times New Roman"/>
          <w:sz w:val="24"/>
          <w:szCs w:val="24"/>
        </w:rPr>
        <w:t xml:space="preserve"> Logo, no direito como integridade, os indivíduos possuem todos os direitos os quais possam derivar, de forma explícita ou implícita, dos princípios “</w:t>
      </w:r>
      <w:r w:rsidR="00820CE8" w:rsidRPr="00820CE8">
        <w:rPr>
          <w:rFonts w:ascii="Times New Roman" w:hAnsi="Times New Roman" w:cs="Times New Roman"/>
          <w:color w:val="000000" w:themeColor="text1"/>
          <w:sz w:val="24"/>
          <w:szCs w:val="24"/>
          <w:shd w:val="clear" w:color="auto" w:fill="FFFFFF"/>
        </w:rPr>
        <w:t>que proporcionam a melhor justificativa da prática jurídica com um todo</w:t>
      </w:r>
      <w:r w:rsidR="00820CE8">
        <w:rPr>
          <w:rFonts w:ascii="Times New Roman" w:hAnsi="Times New Roman" w:cs="Times New Roman"/>
          <w:color w:val="000000" w:themeColor="text1"/>
          <w:sz w:val="24"/>
          <w:szCs w:val="24"/>
          <w:shd w:val="clear" w:color="auto" w:fill="FFFFFF"/>
        </w:rPr>
        <w:t>”</w:t>
      </w:r>
      <w:r w:rsidR="00820CE8" w:rsidRPr="00820CE8">
        <w:rPr>
          <w:rFonts w:ascii="Times New Roman" w:hAnsi="Times New Roman" w:cs="Times New Roman"/>
          <w:color w:val="000000" w:themeColor="text1"/>
          <w:sz w:val="24"/>
          <w:szCs w:val="24"/>
          <w:shd w:val="clear" w:color="auto" w:fill="FFFFFF"/>
        </w:rPr>
        <w:t>.</w:t>
      </w:r>
    </w:p>
    <w:p w:rsidR="00F5755B" w:rsidRDefault="006B44AC" w:rsidP="007042C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Acerca disso </w:t>
      </w:r>
      <w:proofErr w:type="spellStart"/>
      <w:r>
        <w:rPr>
          <w:rFonts w:ascii="Times New Roman" w:hAnsi="Times New Roman" w:cs="Times New Roman"/>
          <w:color w:val="000000" w:themeColor="text1"/>
          <w:sz w:val="24"/>
          <w:szCs w:val="24"/>
          <w:shd w:val="clear" w:color="auto" w:fill="FFFFFF"/>
        </w:rPr>
        <w:t>Dworkin</w:t>
      </w:r>
      <w:proofErr w:type="spellEnd"/>
      <w:r w:rsidR="00B07C2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(2003 apud COSTA, 2011, p.</w:t>
      </w:r>
      <w:r w:rsidR="00B07C2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98) explana que</w:t>
      </w:r>
      <w:r w:rsidR="00F5755B">
        <w:rPr>
          <w:rFonts w:ascii="Times New Roman" w:hAnsi="Times New Roman" w:cs="Times New Roman"/>
          <w:color w:val="000000" w:themeColor="text1"/>
          <w:sz w:val="24"/>
          <w:szCs w:val="24"/>
          <w:shd w:val="clear" w:color="auto" w:fill="FFFFFF"/>
        </w:rPr>
        <w:t>:</w:t>
      </w:r>
    </w:p>
    <w:p w:rsidR="006B44AC" w:rsidRDefault="006B44AC" w:rsidP="007042CD">
      <w:pPr>
        <w:spacing w:after="0" w:line="240" w:lineRule="auto"/>
        <w:ind w:left="2268"/>
        <w:jc w:val="both"/>
        <w:rPr>
          <w:rFonts w:ascii="Times New Roman" w:hAnsi="Times New Roman" w:cs="Times New Roman"/>
          <w:sz w:val="20"/>
          <w:szCs w:val="20"/>
        </w:rPr>
      </w:pPr>
      <w:r w:rsidRPr="00F5755B">
        <w:rPr>
          <w:rFonts w:ascii="Times New Roman" w:hAnsi="Times New Roman" w:cs="Times New Roman"/>
          <w:sz w:val="20"/>
          <w:szCs w:val="20"/>
        </w:rPr>
        <w:t>O princípio da integridade na legislação restringe o que os nossos legisladores possam fazer ao elaborar as normas públicas. O princípio da integridade na deliberação judicial requer que os aplicadores do direito respeitem o ordenamento jurídico como conjunto coerente de princípios e, deste modo, descubra normas implícitas entre as demais normas jurídicas</w:t>
      </w:r>
      <w:r w:rsidR="00F5755B">
        <w:rPr>
          <w:rFonts w:ascii="Times New Roman" w:hAnsi="Times New Roman" w:cs="Times New Roman"/>
          <w:sz w:val="20"/>
          <w:szCs w:val="20"/>
        </w:rPr>
        <w:t>.</w:t>
      </w:r>
    </w:p>
    <w:p w:rsidR="00F5755B" w:rsidRPr="00F5755B" w:rsidRDefault="00F5755B" w:rsidP="007042CD">
      <w:pPr>
        <w:spacing w:after="0" w:line="240" w:lineRule="auto"/>
        <w:ind w:left="2268"/>
        <w:jc w:val="both"/>
        <w:rPr>
          <w:rFonts w:ascii="Times New Roman" w:hAnsi="Times New Roman" w:cs="Times New Roman"/>
          <w:color w:val="000000" w:themeColor="text1"/>
          <w:sz w:val="20"/>
          <w:szCs w:val="20"/>
          <w:shd w:val="clear" w:color="auto" w:fill="FFFFFF"/>
        </w:rPr>
      </w:pPr>
    </w:p>
    <w:p w:rsidR="006B44AC" w:rsidRDefault="006B44AC" w:rsidP="007042C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Por outro lado, deve-se entender que a integridade</w:t>
      </w:r>
      <w:r w:rsidR="00F61EF9">
        <w:rPr>
          <w:rFonts w:ascii="Times New Roman" w:hAnsi="Times New Roman" w:cs="Times New Roman"/>
          <w:color w:val="000000" w:themeColor="text1"/>
          <w:sz w:val="24"/>
          <w:szCs w:val="24"/>
          <w:shd w:val="clear" w:color="auto" w:fill="FFFFFF"/>
        </w:rPr>
        <w:t xml:space="preserve"> não exige que haja uma coerência de princípios ao longo da história</w:t>
      </w:r>
      <w:r w:rsidR="00CC3EE3">
        <w:rPr>
          <w:rFonts w:ascii="Times New Roman" w:hAnsi="Times New Roman" w:cs="Times New Roman"/>
          <w:color w:val="000000" w:themeColor="text1"/>
          <w:sz w:val="24"/>
          <w:szCs w:val="24"/>
          <w:shd w:val="clear" w:color="auto" w:fill="FFFFFF"/>
        </w:rPr>
        <w:t>, sendo</w:t>
      </w:r>
      <w:r w:rsidR="00B07C2D">
        <w:rPr>
          <w:rFonts w:ascii="Times New Roman" w:hAnsi="Times New Roman" w:cs="Times New Roman"/>
          <w:color w:val="000000" w:themeColor="text1"/>
          <w:sz w:val="24"/>
          <w:szCs w:val="24"/>
          <w:shd w:val="clear" w:color="auto" w:fill="FFFFFF"/>
        </w:rPr>
        <w:t>,</w:t>
      </w:r>
      <w:r w:rsidR="00CC3EE3">
        <w:rPr>
          <w:rFonts w:ascii="Times New Roman" w:hAnsi="Times New Roman" w:cs="Times New Roman"/>
          <w:color w:val="000000" w:themeColor="text1"/>
          <w:sz w:val="24"/>
          <w:szCs w:val="24"/>
          <w:shd w:val="clear" w:color="auto" w:fill="FFFFFF"/>
        </w:rPr>
        <w:t xml:space="preserve"> esta</w:t>
      </w:r>
      <w:r w:rsidR="00B07C2D">
        <w:rPr>
          <w:rFonts w:ascii="Times New Roman" w:hAnsi="Times New Roman" w:cs="Times New Roman"/>
          <w:color w:val="000000" w:themeColor="text1"/>
          <w:sz w:val="24"/>
          <w:szCs w:val="24"/>
          <w:shd w:val="clear" w:color="auto" w:fill="FFFFFF"/>
        </w:rPr>
        <w:t>, importante</w:t>
      </w:r>
      <w:r w:rsidR="00CC3EE3">
        <w:rPr>
          <w:rFonts w:ascii="Times New Roman" w:hAnsi="Times New Roman" w:cs="Times New Roman"/>
          <w:color w:val="000000" w:themeColor="text1"/>
          <w:sz w:val="24"/>
          <w:szCs w:val="24"/>
          <w:shd w:val="clear" w:color="auto" w:fill="FFFFFF"/>
        </w:rPr>
        <w:t xml:space="preserve"> como assevera </w:t>
      </w:r>
      <w:proofErr w:type="spellStart"/>
      <w:r w:rsidR="00CC3EE3">
        <w:rPr>
          <w:rFonts w:ascii="Times New Roman" w:hAnsi="Times New Roman" w:cs="Times New Roman"/>
          <w:color w:val="000000" w:themeColor="text1"/>
          <w:sz w:val="24"/>
          <w:szCs w:val="24"/>
          <w:shd w:val="clear" w:color="auto" w:fill="FFFFFF"/>
        </w:rPr>
        <w:t>Dworkin</w:t>
      </w:r>
      <w:proofErr w:type="spellEnd"/>
      <w:r w:rsidR="00CC3EE3">
        <w:rPr>
          <w:rFonts w:ascii="Times New Roman" w:hAnsi="Times New Roman" w:cs="Times New Roman"/>
          <w:color w:val="000000" w:themeColor="text1"/>
          <w:sz w:val="24"/>
          <w:szCs w:val="24"/>
          <w:shd w:val="clear" w:color="auto" w:fill="FFFFFF"/>
        </w:rPr>
        <w:t xml:space="preserve"> (2003, p. 274)</w:t>
      </w:r>
      <w:r w:rsidR="00F61EF9">
        <w:rPr>
          <w:rFonts w:ascii="Times New Roman" w:hAnsi="Times New Roman" w:cs="Times New Roman"/>
          <w:color w:val="000000" w:themeColor="text1"/>
          <w:sz w:val="24"/>
          <w:szCs w:val="24"/>
          <w:shd w:val="clear" w:color="auto" w:fill="FFFFFF"/>
        </w:rPr>
        <w:t>:</w:t>
      </w:r>
    </w:p>
    <w:p w:rsidR="00F61EF9" w:rsidRDefault="00F61EF9" w:rsidP="007042CD">
      <w:pPr>
        <w:spacing w:after="0" w:line="240" w:lineRule="auto"/>
        <w:ind w:left="2268"/>
        <w:jc w:val="both"/>
        <w:rPr>
          <w:rFonts w:ascii="Times New Roman" w:hAnsi="Times New Roman" w:cs="Times New Roman"/>
          <w:sz w:val="20"/>
          <w:szCs w:val="20"/>
        </w:rPr>
      </w:pPr>
      <w:r w:rsidRPr="00CC3EE3">
        <w:rPr>
          <w:rFonts w:ascii="Times New Roman" w:hAnsi="Times New Roman" w:cs="Times New Roman"/>
          <w:sz w:val="20"/>
          <w:szCs w:val="20"/>
        </w:rPr>
        <w:lastRenderedPageBreak/>
        <w:t xml:space="preserve">A integridade não exige coerência de princípio em todas as etapas históricas do direito de uma comunidade; não exige que os juízes tentem entender as leis que aplicam como uma continuidade de princípio com o direito de um século antes, já em desuso, ou mesmo de uma geração anterior. Exige uma coerência de princípio mais horizontal do que vertical ao longo de toda a gama de normas jurídicas que a comunidade agora faz vigorar. Insiste em que o direito – os direitos e deveres que decorrem de decisões coletivas tomadas no passado e que, por esse motivo, permitem ou exigem a coerção – contém não apenas o limitado conteúdo explícito dessas decisões, mas também, num sentido mais vasto, o sistema de </w:t>
      </w:r>
      <w:r w:rsidR="00B07C2D">
        <w:rPr>
          <w:rFonts w:ascii="Times New Roman" w:hAnsi="Times New Roman" w:cs="Times New Roman"/>
          <w:sz w:val="20"/>
          <w:szCs w:val="20"/>
        </w:rPr>
        <w:t>princípios necessários à</w:t>
      </w:r>
      <w:r w:rsidRPr="00CC3EE3">
        <w:rPr>
          <w:rFonts w:ascii="Times New Roman" w:hAnsi="Times New Roman" w:cs="Times New Roman"/>
          <w:sz w:val="20"/>
          <w:szCs w:val="20"/>
        </w:rPr>
        <w:t xml:space="preserve"> sua justificativa. A história é importante porque esse sistema de princípios deve justificar tanto o status quanto o conteúdo dessas decisões anteriores</w:t>
      </w:r>
      <w:r w:rsidR="00CC3EE3">
        <w:rPr>
          <w:rFonts w:ascii="Times New Roman" w:hAnsi="Times New Roman" w:cs="Times New Roman"/>
          <w:sz w:val="20"/>
          <w:szCs w:val="20"/>
        </w:rPr>
        <w:t>.</w:t>
      </w:r>
    </w:p>
    <w:p w:rsidR="00CC3EE3" w:rsidRPr="00CC3EE3" w:rsidRDefault="00CC3EE3" w:rsidP="007042CD">
      <w:pPr>
        <w:spacing w:after="0" w:line="240" w:lineRule="auto"/>
        <w:ind w:left="2268"/>
        <w:jc w:val="both"/>
        <w:rPr>
          <w:rFonts w:ascii="Times New Roman" w:hAnsi="Times New Roman" w:cs="Times New Roman"/>
          <w:color w:val="000000" w:themeColor="text1"/>
          <w:sz w:val="20"/>
          <w:szCs w:val="20"/>
        </w:rPr>
      </w:pPr>
    </w:p>
    <w:p w:rsidR="0002560F" w:rsidRPr="00F5755B" w:rsidRDefault="00B8553E" w:rsidP="007042CD">
      <w:pPr>
        <w:spacing w:after="0" w:line="360" w:lineRule="auto"/>
        <w:ind w:firstLine="1134"/>
        <w:jc w:val="both"/>
        <w:rPr>
          <w:rFonts w:ascii="Times New Roman" w:hAnsi="Times New Roman" w:cs="Times New Roman"/>
          <w:sz w:val="24"/>
          <w:szCs w:val="24"/>
        </w:rPr>
      </w:pPr>
      <w:proofErr w:type="spellStart"/>
      <w:r w:rsidRPr="00F5755B">
        <w:rPr>
          <w:rFonts w:ascii="Times New Roman" w:hAnsi="Times New Roman" w:cs="Times New Roman"/>
          <w:sz w:val="24"/>
          <w:szCs w:val="24"/>
        </w:rPr>
        <w:t>Dworkin</w:t>
      </w:r>
      <w:proofErr w:type="spellEnd"/>
      <w:r w:rsidRPr="00F5755B">
        <w:rPr>
          <w:rFonts w:ascii="Times New Roman" w:hAnsi="Times New Roman" w:cs="Times New Roman"/>
          <w:sz w:val="24"/>
          <w:szCs w:val="24"/>
        </w:rPr>
        <w:t xml:space="preserve"> entende que os cidadãos são os autores e responsáveis pelas decisões políticas, de forma que a integridade chama cada cidadão para que </w:t>
      </w:r>
      <w:proofErr w:type="spellStart"/>
      <w:r w:rsidRPr="00F5755B">
        <w:rPr>
          <w:rFonts w:ascii="Times New Roman" w:hAnsi="Times New Roman" w:cs="Times New Roman"/>
          <w:sz w:val="24"/>
          <w:szCs w:val="24"/>
        </w:rPr>
        <w:t>assuma</w:t>
      </w:r>
      <w:proofErr w:type="spellEnd"/>
      <w:r w:rsidRPr="00F5755B">
        <w:rPr>
          <w:rFonts w:ascii="Times New Roman" w:hAnsi="Times New Roman" w:cs="Times New Roman"/>
          <w:sz w:val="24"/>
          <w:szCs w:val="24"/>
        </w:rPr>
        <w:t xml:space="preserve"> seu papel político</w:t>
      </w:r>
      <w:r w:rsidR="00F5755B" w:rsidRPr="00F5755B">
        <w:rPr>
          <w:rFonts w:ascii="Times New Roman" w:hAnsi="Times New Roman" w:cs="Times New Roman"/>
          <w:sz w:val="24"/>
          <w:szCs w:val="24"/>
        </w:rPr>
        <w:t xml:space="preserve"> na comunidade, devendo aceitar as exigências a que lhe são feitas e que possam fazer aos outros, para que possam estender a dimensão moral de quaisquer decisões. </w:t>
      </w:r>
      <w:r w:rsidR="00F5755B">
        <w:rPr>
          <w:rFonts w:ascii="Times New Roman" w:hAnsi="Times New Roman" w:cs="Times New Roman"/>
          <w:sz w:val="24"/>
          <w:szCs w:val="24"/>
        </w:rPr>
        <w:t>Assim, o princípio da integridade</w:t>
      </w:r>
      <w:r w:rsidR="00F5755B" w:rsidRPr="00F5755B">
        <w:rPr>
          <w:rFonts w:ascii="Times New Roman" w:hAnsi="Times New Roman" w:cs="Times New Roman"/>
          <w:sz w:val="24"/>
          <w:szCs w:val="24"/>
        </w:rPr>
        <w:t xml:space="preserve">, </w:t>
      </w:r>
      <w:r w:rsidR="00F5755B">
        <w:rPr>
          <w:rFonts w:ascii="Times New Roman" w:hAnsi="Times New Roman" w:cs="Times New Roman"/>
          <w:sz w:val="24"/>
          <w:szCs w:val="24"/>
        </w:rPr>
        <w:t>“</w:t>
      </w:r>
      <w:r w:rsidR="00F5755B" w:rsidRPr="00F5755B">
        <w:rPr>
          <w:rFonts w:ascii="Times New Roman" w:hAnsi="Times New Roman" w:cs="Times New Roman"/>
          <w:sz w:val="24"/>
          <w:szCs w:val="24"/>
        </w:rPr>
        <w:t>promove a união da vida moral e política dos cidadãos: pede ao bom cidadão, ao decidir como tratar seu vizinho quando os interesses de ambos entram em conflito, que interprete a organização comum da justiça à qual estão comprometidos em virtude da cidadania (DOWORKIN, 2003, p.</w:t>
      </w:r>
      <w:r w:rsidR="00B07C2D">
        <w:rPr>
          <w:rFonts w:ascii="Times New Roman" w:hAnsi="Times New Roman" w:cs="Times New Roman"/>
          <w:sz w:val="24"/>
          <w:szCs w:val="24"/>
        </w:rPr>
        <w:t xml:space="preserve"> </w:t>
      </w:r>
      <w:r w:rsidR="00F5755B" w:rsidRPr="00F5755B">
        <w:rPr>
          <w:rFonts w:ascii="Times New Roman" w:hAnsi="Times New Roman" w:cs="Times New Roman"/>
          <w:sz w:val="24"/>
          <w:szCs w:val="24"/>
        </w:rPr>
        <w:t>230).</w:t>
      </w:r>
    </w:p>
    <w:p w:rsidR="00552AED" w:rsidRPr="008A1701" w:rsidRDefault="00BB7F9F"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adoção ao princípio da integridade provoca um consequente afastamento da estreita linha das decisões anteriores</w:t>
      </w:r>
      <w:r w:rsidR="00AA26F2">
        <w:rPr>
          <w:rFonts w:ascii="Times New Roman" w:hAnsi="Times New Roman" w:cs="Times New Roman"/>
          <w:sz w:val="24"/>
          <w:szCs w:val="24"/>
        </w:rPr>
        <w:t xml:space="preserve"> (DWORKIN, 2002 apud COSTA, 2011)</w:t>
      </w:r>
      <w:r>
        <w:rPr>
          <w:rFonts w:ascii="Times New Roman" w:hAnsi="Times New Roman" w:cs="Times New Roman"/>
          <w:sz w:val="24"/>
          <w:szCs w:val="24"/>
        </w:rPr>
        <w:t>.</w:t>
      </w:r>
      <w:r w:rsidR="003950A2">
        <w:rPr>
          <w:rFonts w:ascii="Times New Roman" w:hAnsi="Times New Roman" w:cs="Times New Roman"/>
          <w:sz w:val="24"/>
          <w:szCs w:val="24"/>
        </w:rPr>
        <w:t xml:space="preserve"> </w:t>
      </w:r>
    </w:p>
    <w:p w:rsidR="00AA0C48" w:rsidRDefault="00BB7F9F" w:rsidP="007042CD">
      <w:pPr>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Dworkin</w:t>
      </w:r>
      <w:proofErr w:type="spellEnd"/>
      <w:r>
        <w:rPr>
          <w:rFonts w:ascii="Times New Roman" w:hAnsi="Times New Roman" w:cs="Times New Roman"/>
          <w:sz w:val="24"/>
          <w:szCs w:val="24"/>
        </w:rPr>
        <w:t xml:space="preserve"> explica: </w:t>
      </w:r>
    </w:p>
    <w:p w:rsidR="00BB7F9F" w:rsidRDefault="00BB7F9F" w:rsidP="007042CD">
      <w:pPr>
        <w:spacing w:after="0" w:line="240" w:lineRule="auto"/>
        <w:ind w:left="2268"/>
        <w:jc w:val="both"/>
        <w:rPr>
          <w:rFonts w:ascii="Times New Roman" w:hAnsi="Times New Roman" w:cs="Times New Roman"/>
          <w:sz w:val="20"/>
          <w:szCs w:val="20"/>
        </w:rPr>
      </w:pPr>
      <w:r w:rsidRPr="00BB7F9F">
        <w:rPr>
          <w:rFonts w:ascii="Times New Roman" w:hAnsi="Times New Roman" w:cs="Times New Roman"/>
          <w:sz w:val="20"/>
          <w:szCs w:val="20"/>
        </w:rPr>
        <w:t xml:space="preserve">A integridade não deve ser vista apenas como decidir casos semelhantes da mesma forma, mas exige que as normas sejam criadas e vistas com o escopo de expressar o sistema único e coerente de justiça </w:t>
      </w:r>
      <w:proofErr w:type="gramStart"/>
      <w:r w:rsidRPr="00BB7F9F">
        <w:rPr>
          <w:rFonts w:ascii="Times New Roman" w:hAnsi="Times New Roman" w:cs="Times New Roman"/>
          <w:sz w:val="20"/>
          <w:szCs w:val="20"/>
        </w:rPr>
        <w:t>(...) Nessa</w:t>
      </w:r>
      <w:proofErr w:type="gramEnd"/>
      <w:r w:rsidRPr="00BB7F9F">
        <w:rPr>
          <w:rFonts w:ascii="Times New Roman" w:hAnsi="Times New Roman" w:cs="Times New Roman"/>
          <w:sz w:val="20"/>
          <w:szCs w:val="20"/>
        </w:rPr>
        <w:t xml:space="preserve"> perspectiva, uma instituição que aceite esse ideal às vezes irá, por esta razão, afastar-se da estreita linha das decisões anteriores, em busca da fidelidade aos princípios concebidos como mais fundamentais a esse sistema como um todo. O princípio legislativo da integridade determina que o legislativo proteja os direitos morais e políticos de todos, de tal maneira que as normas expressem um sistema coerente de justiça e equidade (DWORKIN, 2003</w:t>
      </w:r>
      <w:r>
        <w:rPr>
          <w:rFonts w:ascii="Times New Roman" w:hAnsi="Times New Roman" w:cs="Times New Roman"/>
          <w:sz w:val="20"/>
          <w:szCs w:val="20"/>
        </w:rPr>
        <w:t>, p.</w:t>
      </w:r>
      <w:r w:rsidR="00B07C2D">
        <w:rPr>
          <w:rFonts w:ascii="Times New Roman" w:hAnsi="Times New Roman" w:cs="Times New Roman"/>
          <w:sz w:val="20"/>
          <w:szCs w:val="20"/>
        </w:rPr>
        <w:t xml:space="preserve"> </w:t>
      </w:r>
      <w:r>
        <w:rPr>
          <w:rFonts w:ascii="Times New Roman" w:hAnsi="Times New Roman" w:cs="Times New Roman"/>
          <w:sz w:val="20"/>
          <w:szCs w:val="20"/>
        </w:rPr>
        <w:t>264</w:t>
      </w:r>
      <w:r w:rsidRPr="00BB7F9F">
        <w:rPr>
          <w:rFonts w:ascii="Times New Roman" w:hAnsi="Times New Roman" w:cs="Times New Roman"/>
          <w:sz w:val="20"/>
          <w:szCs w:val="20"/>
        </w:rPr>
        <w:t>)</w:t>
      </w:r>
      <w:r>
        <w:rPr>
          <w:rFonts w:ascii="Times New Roman" w:hAnsi="Times New Roman" w:cs="Times New Roman"/>
          <w:sz w:val="20"/>
          <w:szCs w:val="20"/>
        </w:rPr>
        <w:t>.</w:t>
      </w:r>
    </w:p>
    <w:p w:rsidR="00E211AF" w:rsidRDefault="00E211AF" w:rsidP="007042CD">
      <w:pPr>
        <w:spacing w:after="0" w:line="240" w:lineRule="auto"/>
        <w:jc w:val="both"/>
        <w:rPr>
          <w:rFonts w:ascii="Times New Roman" w:hAnsi="Times New Roman" w:cs="Times New Roman"/>
          <w:sz w:val="20"/>
          <w:szCs w:val="20"/>
        </w:rPr>
      </w:pPr>
    </w:p>
    <w:p w:rsidR="00E211AF" w:rsidRDefault="00E211AF" w:rsidP="007042CD">
      <w:pPr>
        <w:spacing w:after="0" w:line="360" w:lineRule="auto"/>
        <w:ind w:firstLine="1134"/>
        <w:jc w:val="both"/>
        <w:rPr>
          <w:rFonts w:ascii="Times New Roman" w:hAnsi="Times New Roman" w:cs="Times New Roman"/>
          <w:color w:val="000000" w:themeColor="text1"/>
          <w:sz w:val="24"/>
          <w:szCs w:val="24"/>
          <w:shd w:val="clear" w:color="auto" w:fill="FFFFFF"/>
        </w:rPr>
      </w:pPr>
      <w:r>
        <w:rPr>
          <w:rStyle w:val="apple-converted-space"/>
          <w:rFonts w:ascii="Times New Roman" w:hAnsi="Times New Roman" w:cs="Times New Roman"/>
          <w:color w:val="000000" w:themeColor="text1"/>
          <w:sz w:val="24"/>
          <w:szCs w:val="24"/>
          <w:shd w:val="clear" w:color="auto" w:fill="FFFFFF"/>
        </w:rPr>
        <w:t>O princípio da integridade, em sua esfera política</w:t>
      </w:r>
      <w:r w:rsidRPr="00E211AF">
        <w:rPr>
          <w:rStyle w:val="apple-converted-space"/>
          <w:rFonts w:ascii="Times New Roman" w:hAnsi="Times New Roman" w:cs="Times New Roman"/>
          <w:color w:val="000000" w:themeColor="text1"/>
          <w:sz w:val="24"/>
          <w:szCs w:val="24"/>
          <w:shd w:val="clear" w:color="auto" w:fill="FFFFFF"/>
        </w:rPr>
        <w:t> </w:t>
      </w:r>
      <w:r w:rsidRPr="00E211AF">
        <w:rPr>
          <w:rFonts w:ascii="Times New Roman" w:hAnsi="Times New Roman" w:cs="Times New Roman"/>
          <w:color w:val="000000" w:themeColor="text1"/>
          <w:sz w:val="24"/>
          <w:szCs w:val="24"/>
          <w:shd w:val="clear" w:color="auto" w:fill="FFFFFF"/>
        </w:rPr>
        <w:t>“exige que o governo tenha uma só voz e aja de modo coerente e fundamentado em princípios com todos os seus cidadãos, para estender a cada um os padrõ</w:t>
      </w:r>
      <w:r>
        <w:rPr>
          <w:rFonts w:ascii="Times New Roman" w:hAnsi="Times New Roman" w:cs="Times New Roman"/>
          <w:color w:val="000000" w:themeColor="text1"/>
          <w:sz w:val="24"/>
          <w:szCs w:val="24"/>
          <w:shd w:val="clear" w:color="auto" w:fill="FFFFFF"/>
        </w:rPr>
        <w:t>es fundamentais de justiça e equ</w:t>
      </w:r>
      <w:r w:rsidRPr="00E211AF">
        <w:rPr>
          <w:rFonts w:ascii="Times New Roman" w:hAnsi="Times New Roman" w:cs="Times New Roman"/>
          <w:color w:val="000000" w:themeColor="text1"/>
          <w:sz w:val="24"/>
          <w:szCs w:val="24"/>
          <w:shd w:val="clear" w:color="auto" w:fill="FFFFFF"/>
        </w:rPr>
        <w:t>idade que usa para alguns”</w:t>
      </w:r>
      <w:r>
        <w:rPr>
          <w:rFonts w:ascii="Times New Roman" w:hAnsi="Times New Roman" w:cs="Times New Roman"/>
          <w:color w:val="000000" w:themeColor="text1"/>
          <w:sz w:val="24"/>
          <w:szCs w:val="24"/>
          <w:shd w:val="clear" w:color="auto" w:fill="FFFFFF"/>
        </w:rPr>
        <w:t xml:space="preserve"> (DWORKIN, 2002, p.</w:t>
      </w:r>
      <w:r w:rsidR="00B07C2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201).</w:t>
      </w:r>
    </w:p>
    <w:p w:rsidR="001628E2" w:rsidRDefault="001628E2" w:rsidP="007042C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Alexandre Freire (2014, p.</w:t>
      </w:r>
      <w:r w:rsidR="00B07C2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10-11) explana que a integridade:</w:t>
      </w:r>
    </w:p>
    <w:p w:rsidR="001628E2" w:rsidRPr="001628E2" w:rsidRDefault="001628E2" w:rsidP="007042CD">
      <w:pPr>
        <w:pStyle w:val="NormalWeb"/>
        <w:spacing w:before="0" w:beforeAutospacing="0" w:after="0" w:afterAutospacing="0"/>
        <w:ind w:left="2268"/>
        <w:jc w:val="both"/>
        <w:rPr>
          <w:color w:val="000000"/>
          <w:sz w:val="20"/>
          <w:szCs w:val="20"/>
        </w:rPr>
      </w:pPr>
      <w:proofErr w:type="spellStart"/>
      <w:proofErr w:type="gramStart"/>
      <w:r w:rsidRPr="001628E2">
        <w:rPr>
          <w:color w:val="000000"/>
          <w:sz w:val="20"/>
          <w:szCs w:val="20"/>
        </w:rPr>
        <w:t>é</w:t>
      </w:r>
      <w:proofErr w:type="spellEnd"/>
      <w:proofErr w:type="gramEnd"/>
      <w:r w:rsidRPr="001628E2">
        <w:rPr>
          <w:color w:val="000000"/>
          <w:sz w:val="20"/>
          <w:szCs w:val="20"/>
        </w:rPr>
        <w:t xml:space="preserve"> mais dinâmica. Um tribunal que atentar a ela condenará os erros cometidos em decisões anteriores. A integridade diz respeito apenas a princípios e não a políticas. Como a integridade exige que se considere, até onde for possível, o nosso sistema jurídico como se este expressasse e respeitasse um conjunto coerente de princípios, então um juiz que honra a integridade em sua atividade judicante, às vezes, irá afastar-se da estrita linha de suas decisões anteriores em</w:t>
      </w:r>
      <w:r>
        <w:rPr>
          <w:color w:val="000000"/>
          <w:sz w:val="20"/>
          <w:szCs w:val="20"/>
        </w:rPr>
        <w:t xml:space="preserve"> </w:t>
      </w:r>
      <w:r w:rsidRPr="001628E2">
        <w:rPr>
          <w:color w:val="000000"/>
          <w:sz w:val="20"/>
          <w:szCs w:val="20"/>
        </w:rPr>
        <w:t>busca da melhor interpretação dos princípios mais fundamentais que conformam nosso sistema. A ideia de que um tribunal deve seguir suas próprias decisões anteriores, mesmo quando as considera equivocadas, em nome da coerência, é absurda. A virtude da integridade, portanto, é mais transigente com o passado e mais inflexível com os princípios. Eis a diferença que faz a diferença.</w:t>
      </w:r>
    </w:p>
    <w:p w:rsidR="001628E2" w:rsidRPr="001628E2" w:rsidRDefault="001628E2" w:rsidP="007042CD">
      <w:pPr>
        <w:spacing w:after="0" w:line="240" w:lineRule="auto"/>
        <w:ind w:firstLine="1134"/>
        <w:jc w:val="both"/>
        <w:rPr>
          <w:rFonts w:ascii="Times New Roman" w:hAnsi="Times New Roman" w:cs="Times New Roman"/>
          <w:color w:val="000000" w:themeColor="text1"/>
          <w:sz w:val="20"/>
          <w:szCs w:val="20"/>
          <w:shd w:val="clear" w:color="auto" w:fill="FFFFFF"/>
        </w:rPr>
      </w:pPr>
    </w:p>
    <w:p w:rsidR="009870CC" w:rsidRDefault="009870CC" w:rsidP="007042C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Quanto à questão do dever da atividade jurisprudencial </w:t>
      </w:r>
      <w:r w:rsidR="001628E2">
        <w:rPr>
          <w:rFonts w:ascii="Times New Roman" w:hAnsi="Times New Roman" w:cs="Times New Roman"/>
          <w:color w:val="000000" w:themeColor="text1"/>
          <w:sz w:val="24"/>
          <w:szCs w:val="24"/>
          <w:shd w:val="clear" w:color="auto" w:fill="FFFFFF"/>
        </w:rPr>
        <w:t xml:space="preserve">para </w:t>
      </w:r>
      <w:r>
        <w:rPr>
          <w:rFonts w:ascii="Times New Roman" w:hAnsi="Times New Roman" w:cs="Times New Roman"/>
          <w:color w:val="000000" w:themeColor="text1"/>
          <w:sz w:val="24"/>
          <w:szCs w:val="24"/>
          <w:shd w:val="clear" w:color="auto" w:fill="FFFFFF"/>
        </w:rPr>
        <w:t xml:space="preserve">observar a coerência e integridade do direito, utilizar-se-á os ensinamentos de </w:t>
      </w:r>
      <w:proofErr w:type="spellStart"/>
      <w:r>
        <w:rPr>
          <w:rFonts w:ascii="Times New Roman" w:hAnsi="Times New Roman" w:cs="Times New Roman"/>
          <w:color w:val="000000" w:themeColor="text1"/>
          <w:sz w:val="24"/>
          <w:szCs w:val="24"/>
          <w:shd w:val="clear" w:color="auto" w:fill="FFFFFF"/>
        </w:rPr>
        <w:t>Lenio</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Streck</w:t>
      </w:r>
      <w:proofErr w:type="spellEnd"/>
      <w:r>
        <w:rPr>
          <w:rFonts w:ascii="Times New Roman" w:hAnsi="Times New Roman" w:cs="Times New Roman"/>
          <w:color w:val="000000" w:themeColor="text1"/>
          <w:sz w:val="24"/>
          <w:szCs w:val="24"/>
          <w:shd w:val="clear" w:color="auto" w:fill="FFFFFF"/>
        </w:rPr>
        <w:t>, o qual fez sugestão direta ao projeto de lei do novo Código de Processo Civil</w:t>
      </w:r>
      <w:r w:rsidR="00B722E8">
        <w:rPr>
          <w:rFonts w:ascii="Times New Roman" w:hAnsi="Times New Roman" w:cs="Times New Roman"/>
          <w:color w:val="000000" w:themeColor="text1"/>
          <w:sz w:val="24"/>
          <w:szCs w:val="24"/>
          <w:shd w:val="clear" w:color="auto" w:fill="FFFFFF"/>
        </w:rPr>
        <w:t xml:space="preserve"> para que este passasse a exigir</w:t>
      </w:r>
      <w:r w:rsidR="00B07C2D">
        <w:rPr>
          <w:rFonts w:ascii="Times New Roman" w:hAnsi="Times New Roman" w:cs="Times New Roman"/>
          <w:color w:val="000000" w:themeColor="text1"/>
          <w:sz w:val="24"/>
          <w:szCs w:val="24"/>
          <w:shd w:val="clear" w:color="auto" w:fill="FFFFFF"/>
        </w:rPr>
        <w:t xml:space="preserve"> “a coerência e integridade</w:t>
      </w:r>
      <w:r w:rsidR="00B722E8">
        <w:rPr>
          <w:rFonts w:ascii="Times New Roman" w:hAnsi="Times New Roman" w:cs="Times New Roman"/>
          <w:color w:val="000000" w:themeColor="text1"/>
          <w:sz w:val="24"/>
          <w:szCs w:val="24"/>
          <w:shd w:val="clear" w:color="auto" w:fill="FFFFFF"/>
        </w:rPr>
        <w:t xml:space="preserve"> na jurisprudência”</w:t>
      </w:r>
      <w:r w:rsidR="009357FA">
        <w:rPr>
          <w:rFonts w:ascii="Times New Roman" w:hAnsi="Times New Roman" w:cs="Times New Roman"/>
          <w:color w:val="000000" w:themeColor="text1"/>
          <w:sz w:val="24"/>
          <w:szCs w:val="24"/>
          <w:shd w:val="clear" w:color="auto" w:fill="FFFFFF"/>
        </w:rPr>
        <w:t xml:space="preserve"> (ABBOUD;</w:t>
      </w:r>
      <w:r w:rsidR="008E267E">
        <w:rPr>
          <w:rFonts w:ascii="Times New Roman" w:hAnsi="Times New Roman" w:cs="Times New Roman"/>
          <w:color w:val="000000" w:themeColor="text1"/>
          <w:sz w:val="24"/>
          <w:szCs w:val="24"/>
          <w:shd w:val="clear" w:color="auto" w:fill="FFFFFF"/>
        </w:rPr>
        <w:t xml:space="preserve"> STRECK, 2015, p.</w:t>
      </w:r>
      <w:r w:rsidR="00B07C2D">
        <w:rPr>
          <w:rFonts w:ascii="Times New Roman" w:hAnsi="Times New Roman" w:cs="Times New Roman"/>
          <w:color w:val="000000" w:themeColor="text1"/>
          <w:sz w:val="24"/>
          <w:szCs w:val="24"/>
          <w:shd w:val="clear" w:color="auto" w:fill="FFFFFF"/>
        </w:rPr>
        <w:t xml:space="preserve"> </w:t>
      </w:r>
      <w:r w:rsidR="008E267E">
        <w:rPr>
          <w:rFonts w:ascii="Times New Roman" w:hAnsi="Times New Roman" w:cs="Times New Roman"/>
          <w:color w:val="000000" w:themeColor="text1"/>
          <w:sz w:val="24"/>
          <w:szCs w:val="24"/>
          <w:shd w:val="clear" w:color="auto" w:fill="FFFFFF"/>
        </w:rPr>
        <w:t>117).</w:t>
      </w:r>
    </w:p>
    <w:p w:rsidR="00F10765" w:rsidRDefault="008E267E" w:rsidP="007042C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Antes disso, exigia-se somente a “estabilidade” da jurisprudência. Entretanto, não basta apenas a estabilidade. Logo, </w:t>
      </w:r>
      <w:r w:rsidR="00F10765">
        <w:rPr>
          <w:rFonts w:ascii="Times New Roman" w:hAnsi="Times New Roman" w:cs="Times New Roman"/>
          <w:color w:val="000000" w:themeColor="text1"/>
          <w:sz w:val="24"/>
          <w:szCs w:val="24"/>
          <w:shd w:val="clear" w:color="auto" w:fill="FFFFFF"/>
        </w:rPr>
        <w:t>“haverá coerência se os mesmos preceitos e princípios que foram aplicados nas decisões o forem para os casos idênticos; mais do que isto, estará assegurada a integridade do direito a partir da força nor</w:t>
      </w:r>
      <w:r w:rsidR="009357FA">
        <w:rPr>
          <w:rFonts w:ascii="Times New Roman" w:hAnsi="Times New Roman" w:cs="Times New Roman"/>
          <w:color w:val="000000" w:themeColor="text1"/>
          <w:sz w:val="24"/>
          <w:szCs w:val="24"/>
          <w:shd w:val="clear" w:color="auto" w:fill="FFFFFF"/>
        </w:rPr>
        <w:t>mativa da Constituição” (ABBOUD;</w:t>
      </w:r>
      <w:r w:rsidR="00F10765">
        <w:rPr>
          <w:rFonts w:ascii="Times New Roman" w:hAnsi="Times New Roman" w:cs="Times New Roman"/>
          <w:color w:val="000000" w:themeColor="text1"/>
          <w:sz w:val="24"/>
          <w:szCs w:val="24"/>
          <w:shd w:val="clear" w:color="auto" w:fill="FFFFFF"/>
        </w:rPr>
        <w:t xml:space="preserve"> STRECK, 2015, p.</w:t>
      </w:r>
      <w:r w:rsidR="00B07C2D">
        <w:rPr>
          <w:rFonts w:ascii="Times New Roman" w:hAnsi="Times New Roman" w:cs="Times New Roman"/>
          <w:color w:val="000000" w:themeColor="text1"/>
          <w:sz w:val="24"/>
          <w:szCs w:val="24"/>
          <w:shd w:val="clear" w:color="auto" w:fill="FFFFFF"/>
        </w:rPr>
        <w:t xml:space="preserve"> </w:t>
      </w:r>
      <w:r w:rsidR="00F10765">
        <w:rPr>
          <w:rFonts w:ascii="Times New Roman" w:hAnsi="Times New Roman" w:cs="Times New Roman"/>
          <w:color w:val="000000" w:themeColor="text1"/>
          <w:sz w:val="24"/>
          <w:szCs w:val="24"/>
          <w:shd w:val="clear" w:color="auto" w:fill="FFFFFF"/>
        </w:rPr>
        <w:t>117).</w:t>
      </w:r>
    </w:p>
    <w:p w:rsidR="00C363AC" w:rsidRDefault="00F10765" w:rsidP="007042C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coerência garante a igualdade, ou seja, “</w:t>
      </w:r>
      <w:r w:rsidR="00C363AC">
        <w:rPr>
          <w:rFonts w:ascii="Times New Roman" w:hAnsi="Times New Roman" w:cs="Times New Roman"/>
          <w:color w:val="000000" w:themeColor="text1"/>
          <w:sz w:val="24"/>
          <w:szCs w:val="24"/>
          <w:shd w:val="clear" w:color="auto" w:fill="FFFFFF"/>
        </w:rPr>
        <w:t xml:space="preserve">que os diversos casos terão a igual consideração por parte do Poder Judiciário”. Isso só poderá ser conquistado por meio de um </w:t>
      </w:r>
      <w:r w:rsidR="00C363AC">
        <w:rPr>
          <w:rFonts w:ascii="Times New Roman" w:hAnsi="Times New Roman" w:cs="Times New Roman"/>
          <w:i/>
          <w:color w:val="000000" w:themeColor="text1"/>
          <w:sz w:val="24"/>
          <w:szCs w:val="24"/>
          <w:shd w:val="clear" w:color="auto" w:fill="FFFFFF"/>
        </w:rPr>
        <w:t>“</w:t>
      </w:r>
      <w:proofErr w:type="spellStart"/>
      <w:r w:rsidR="00C363AC">
        <w:rPr>
          <w:rFonts w:ascii="Times New Roman" w:hAnsi="Times New Roman" w:cs="Times New Roman"/>
          <w:i/>
          <w:color w:val="000000" w:themeColor="text1"/>
          <w:sz w:val="24"/>
          <w:szCs w:val="24"/>
          <w:shd w:val="clear" w:color="auto" w:fill="FFFFFF"/>
        </w:rPr>
        <w:t>holismo</w:t>
      </w:r>
      <w:proofErr w:type="spellEnd"/>
      <w:r w:rsidR="00C363AC">
        <w:rPr>
          <w:rFonts w:ascii="Times New Roman" w:hAnsi="Times New Roman" w:cs="Times New Roman"/>
          <w:color w:val="000000" w:themeColor="text1"/>
          <w:sz w:val="24"/>
          <w:szCs w:val="24"/>
          <w:shd w:val="clear" w:color="auto" w:fill="FFFFFF"/>
        </w:rPr>
        <w:t xml:space="preserve">” interpretativo “constituído a partir de uma circularidade hermenêutica. Coerência significa igualdade de apreciação do caso e igualdade de tratamento”, e ainda quer dizer “jogo limpo” </w:t>
      </w:r>
      <w:r w:rsidR="004635C8">
        <w:rPr>
          <w:rFonts w:ascii="Times New Roman" w:hAnsi="Times New Roman" w:cs="Times New Roman"/>
          <w:color w:val="000000" w:themeColor="text1"/>
          <w:sz w:val="24"/>
          <w:szCs w:val="24"/>
          <w:shd w:val="clear" w:color="auto" w:fill="FFFFFF"/>
        </w:rPr>
        <w:t>(</w:t>
      </w:r>
      <w:r w:rsidR="009357FA">
        <w:rPr>
          <w:rFonts w:ascii="Times New Roman" w:hAnsi="Times New Roman" w:cs="Times New Roman"/>
          <w:color w:val="000000" w:themeColor="text1"/>
          <w:sz w:val="24"/>
          <w:szCs w:val="24"/>
          <w:shd w:val="clear" w:color="auto" w:fill="FFFFFF"/>
        </w:rPr>
        <w:t>ABBOUD;</w:t>
      </w:r>
      <w:r w:rsidR="002E7A80">
        <w:rPr>
          <w:rFonts w:ascii="Times New Roman" w:hAnsi="Times New Roman" w:cs="Times New Roman"/>
          <w:color w:val="000000" w:themeColor="text1"/>
          <w:sz w:val="24"/>
          <w:szCs w:val="24"/>
          <w:shd w:val="clear" w:color="auto" w:fill="FFFFFF"/>
        </w:rPr>
        <w:t xml:space="preserve"> STRECK, 2015, p.</w:t>
      </w:r>
      <w:r w:rsidR="00B07C2D">
        <w:rPr>
          <w:rFonts w:ascii="Times New Roman" w:hAnsi="Times New Roman" w:cs="Times New Roman"/>
          <w:color w:val="000000" w:themeColor="text1"/>
          <w:sz w:val="24"/>
          <w:szCs w:val="24"/>
          <w:shd w:val="clear" w:color="auto" w:fill="FFFFFF"/>
        </w:rPr>
        <w:t xml:space="preserve"> </w:t>
      </w:r>
      <w:r w:rsidR="002E7A80">
        <w:rPr>
          <w:rFonts w:ascii="Times New Roman" w:hAnsi="Times New Roman" w:cs="Times New Roman"/>
          <w:color w:val="000000" w:themeColor="text1"/>
          <w:sz w:val="24"/>
          <w:szCs w:val="24"/>
          <w:shd w:val="clear" w:color="auto" w:fill="FFFFFF"/>
        </w:rPr>
        <w:t>118</w:t>
      </w:r>
      <w:r w:rsidR="00C363AC">
        <w:rPr>
          <w:rFonts w:ascii="Times New Roman" w:hAnsi="Times New Roman" w:cs="Times New Roman"/>
          <w:color w:val="000000" w:themeColor="text1"/>
          <w:sz w:val="24"/>
          <w:szCs w:val="24"/>
          <w:shd w:val="clear" w:color="auto" w:fill="FFFFFF"/>
        </w:rPr>
        <w:t>).</w:t>
      </w:r>
    </w:p>
    <w:p w:rsidR="00E211AF" w:rsidRDefault="00C363AC" w:rsidP="007042C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 integridade é composta de forma dúplice, conforme assevera </w:t>
      </w:r>
      <w:proofErr w:type="spellStart"/>
      <w:r>
        <w:rPr>
          <w:rFonts w:ascii="Times New Roman" w:hAnsi="Times New Roman" w:cs="Times New Roman"/>
          <w:color w:val="000000" w:themeColor="text1"/>
          <w:sz w:val="24"/>
          <w:szCs w:val="24"/>
          <w:shd w:val="clear" w:color="auto" w:fill="FFFFFF"/>
        </w:rPr>
        <w:t>Dworkin</w:t>
      </w:r>
      <w:proofErr w:type="spellEnd"/>
      <w:r w:rsidR="002E7A80">
        <w:rPr>
          <w:rFonts w:ascii="Times New Roman" w:hAnsi="Times New Roman" w:cs="Times New Roman"/>
          <w:color w:val="000000" w:themeColor="text1"/>
          <w:sz w:val="24"/>
          <w:szCs w:val="24"/>
          <w:shd w:val="clear" w:color="auto" w:fill="FFFFFF"/>
        </w:rPr>
        <w:t>: “um princípio legislativo, que pede aos legisladores que tentem tornar o conjunto de leis moralmente coerente, e um princípio jurisdicional, que demanda que a lei, tanto quanto possível, seja visto como coerente nesse senti</w:t>
      </w:r>
      <w:r w:rsidR="003A3FFD">
        <w:rPr>
          <w:rFonts w:ascii="Times New Roman" w:hAnsi="Times New Roman" w:cs="Times New Roman"/>
          <w:color w:val="000000" w:themeColor="text1"/>
          <w:sz w:val="24"/>
          <w:szCs w:val="24"/>
          <w:shd w:val="clear" w:color="auto" w:fill="FFFFFF"/>
        </w:rPr>
        <w:t xml:space="preserve">do” (DWORKIN, 2003 apud ABBOUD; </w:t>
      </w:r>
      <w:r w:rsidR="002E7A80">
        <w:rPr>
          <w:rFonts w:ascii="Times New Roman" w:hAnsi="Times New Roman" w:cs="Times New Roman"/>
          <w:color w:val="000000" w:themeColor="text1"/>
          <w:sz w:val="24"/>
          <w:szCs w:val="24"/>
          <w:shd w:val="clear" w:color="auto" w:fill="FFFFFF"/>
        </w:rPr>
        <w:t>STRECK, 2015, p.</w:t>
      </w:r>
      <w:r w:rsidR="00B07C2D">
        <w:rPr>
          <w:rFonts w:ascii="Times New Roman" w:hAnsi="Times New Roman" w:cs="Times New Roman"/>
          <w:color w:val="000000" w:themeColor="text1"/>
          <w:sz w:val="24"/>
          <w:szCs w:val="24"/>
          <w:shd w:val="clear" w:color="auto" w:fill="FFFFFF"/>
        </w:rPr>
        <w:t xml:space="preserve"> </w:t>
      </w:r>
      <w:r w:rsidR="002E7A80">
        <w:rPr>
          <w:rFonts w:ascii="Times New Roman" w:hAnsi="Times New Roman" w:cs="Times New Roman"/>
          <w:color w:val="000000" w:themeColor="text1"/>
          <w:sz w:val="24"/>
          <w:szCs w:val="24"/>
          <w:shd w:val="clear" w:color="auto" w:fill="FFFFFF"/>
        </w:rPr>
        <w:t>118).</w:t>
      </w:r>
    </w:p>
    <w:p w:rsidR="002E7A80" w:rsidRDefault="00A16DE9" w:rsidP="007042C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 integridade exige que os magistrados formulem seus argumentos de modo integrado ao conjunto do direito, configurando uma proteção contra arbitrariedades interpretativas; põe freios efetivos, por meio de tais comunidades de princípios, às atitudes </w:t>
      </w:r>
      <w:proofErr w:type="spellStart"/>
      <w:r>
        <w:rPr>
          <w:rFonts w:ascii="Times New Roman" w:hAnsi="Times New Roman" w:cs="Times New Roman"/>
          <w:color w:val="000000" w:themeColor="text1"/>
          <w:sz w:val="24"/>
          <w:szCs w:val="24"/>
          <w:shd w:val="clear" w:color="auto" w:fill="FFFFFF"/>
        </w:rPr>
        <w:t>solipsistas-volutaristas</w:t>
      </w:r>
      <w:proofErr w:type="spellEnd"/>
      <w:r w:rsidR="00735A4D">
        <w:rPr>
          <w:rFonts w:ascii="Times New Roman" w:hAnsi="Times New Roman" w:cs="Times New Roman"/>
          <w:color w:val="000000" w:themeColor="text1"/>
          <w:sz w:val="24"/>
          <w:szCs w:val="24"/>
          <w:shd w:val="clear" w:color="auto" w:fill="FFFFFF"/>
        </w:rPr>
        <w:t xml:space="preserve"> (ABBOUD; STRECK, 2015)</w:t>
      </w:r>
      <w:r>
        <w:rPr>
          <w:rFonts w:ascii="Times New Roman" w:hAnsi="Times New Roman" w:cs="Times New Roman"/>
          <w:color w:val="000000" w:themeColor="text1"/>
          <w:sz w:val="24"/>
          <w:szCs w:val="24"/>
          <w:shd w:val="clear" w:color="auto" w:fill="FFFFFF"/>
        </w:rPr>
        <w:t>.</w:t>
      </w:r>
    </w:p>
    <w:p w:rsidR="004635C8" w:rsidRDefault="00CC1BF3" w:rsidP="007042C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 coerência não é somente se ater ao fato de que cada nova decisão deve seguir o que foi anteriormente decidido. “Claro que é mais profunda, porque exige consistência em cada decisão com a moralidade política (não a comum!) </w:t>
      </w:r>
      <w:proofErr w:type="gramStart"/>
      <w:r>
        <w:rPr>
          <w:rFonts w:ascii="Times New Roman" w:hAnsi="Times New Roman" w:cs="Times New Roman"/>
          <w:color w:val="000000" w:themeColor="text1"/>
          <w:sz w:val="24"/>
          <w:szCs w:val="24"/>
          <w:shd w:val="clear" w:color="auto" w:fill="FFFFFF"/>
        </w:rPr>
        <w:t>instituidora</w:t>
      </w:r>
      <w:proofErr w:type="gramEnd"/>
      <w:r>
        <w:rPr>
          <w:rFonts w:ascii="Times New Roman" w:hAnsi="Times New Roman" w:cs="Times New Roman"/>
          <w:color w:val="000000" w:themeColor="text1"/>
          <w:sz w:val="24"/>
          <w:szCs w:val="24"/>
          <w:shd w:val="clear" w:color="auto" w:fill="FFFFFF"/>
        </w:rPr>
        <w:t xml:space="preserve"> do próprio projeto civilizacional em que o julgamento se dá”</w:t>
      </w:r>
      <w:r w:rsidR="00735A4D">
        <w:rPr>
          <w:rFonts w:ascii="Times New Roman" w:hAnsi="Times New Roman" w:cs="Times New Roman"/>
          <w:color w:val="000000" w:themeColor="text1"/>
          <w:sz w:val="24"/>
          <w:szCs w:val="24"/>
          <w:shd w:val="clear" w:color="auto" w:fill="FFFFFF"/>
        </w:rPr>
        <w:t xml:space="preserve"> (ABBOUD; STRECK, 2015, p.</w:t>
      </w:r>
      <w:r w:rsidR="00B07C2D">
        <w:rPr>
          <w:rFonts w:ascii="Times New Roman" w:hAnsi="Times New Roman" w:cs="Times New Roman"/>
          <w:color w:val="000000" w:themeColor="text1"/>
          <w:sz w:val="24"/>
          <w:szCs w:val="24"/>
          <w:shd w:val="clear" w:color="auto" w:fill="FFFFFF"/>
        </w:rPr>
        <w:t xml:space="preserve"> </w:t>
      </w:r>
      <w:r w:rsidR="00735A4D">
        <w:rPr>
          <w:rFonts w:ascii="Times New Roman" w:hAnsi="Times New Roman" w:cs="Times New Roman"/>
          <w:color w:val="000000" w:themeColor="text1"/>
          <w:sz w:val="24"/>
          <w:szCs w:val="24"/>
          <w:shd w:val="clear" w:color="auto" w:fill="FFFFFF"/>
        </w:rPr>
        <w:t>119)</w:t>
      </w:r>
      <w:r>
        <w:rPr>
          <w:rFonts w:ascii="Times New Roman" w:hAnsi="Times New Roman" w:cs="Times New Roman"/>
          <w:color w:val="000000" w:themeColor="text1"/>
          <w:sz w:val="24"/>
          <w:szCs w:val="24"/>
          <w:shd w:val="clear" w:color="auto" w:fill="FFFFFF"/>
        </w:rPr>
        <w:t>.</w:t>
      </w:r>
    </w:p>
    <w:p w:rsidR="00CC1BF3" w:rsidRDefault="00CC1BF3" w:rsidP="007042C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integridade significa: “tratar a todos do mesmo modo e fazer da aplicação do direito um “jogo limpo”</w:t>
      </w:r>
      <w:r w:rsidR="00845050">
        <w:rPr>
          <w:rFonts w:ascii="Times New Roman" w:hAnsi="Times New Roman" w:cs="Times New Roman"/>
          <w:color w:val="000000" w:themeColor="text1"/>
          <w:sz w:val="24"/>
          <w:szCs w:val="24"/>
          <w:shd w:val="clear" w:color="auto" w:fill="FFFFFF"/>
        </w:rPr>
        <w:t>. Acerca de tais mecanismos de assegurar a igualdade, complementa-se:</w:t>
      </w:r>
    </w:p>
    <w:p w:rsidR="00845050" w:rsidRDefault="00845050" w:rsidP="007042CD">
      <w:pPr>
        <w:spacing w:after="0" w:line="240" w:lineRule="auto"/>
        <w:ind w:left="2268"/>
        <w:jc w:val="both"/>
        <w:rPr>
          <w:rFonts w:ascii="Times New Roman" w:hAnsi="Times New Roman" w:cs="Times New Roman"/>
          <w:color w:val="000000" w:themeColor="text1"/>
          <w:sz w:val="20"/>
          <w:szCs w:val="20"/>
          <w:shd w:val="clear" w:color="auto" w:fill="FFFFFF"/>
        </w:rPr>
      </w:pPr>
      <w:r w:rsidRPr="00845050">
        <w:rPr>
          <w:rFonts w:ascii="Times New Roman" w:hAnsi="Times New Roman" w:cs="Times New Roman"/>
          <w:color w:val="000000" w:themeColor="text1"/>
          <w:sz w:val="20"/>
          <w:szCs w:val="20"/>
          <w:shd w:val="clear" w:color="auto" w:fill="FFFFFF"/>
        </w:rPr>
        <w:t>A ideia nuclear da coerência e da integridade é a concretização da igualdade, que, por sua vez, está justificada a partir de uma determinada concepção de dignidade humana. Exigir coerência e integridade quer dizer que o aplicador não pode dar o drible da vaca hermenêutico na causa ou no recurso, do tipo ‘seguindo minha consciência decido de outro modo’. O julgador não pode tirar da manga do colete um argumento que seja incoerente com aquilo que antes decidiu. Também o julgador não pode quebrar a cadeia discursiva ‘porque quer’</w:t>
      </w:r>
      <w:r>
        <w:rPr>
          <w:rFonts w:ascii="Times New Roman" w:hAnsi="Times New Roman" w:cs="Times New Roman"/>
          <w:color w:val="000000" w:themeColor="text1"/>
          <w:sz w:val="20"/>
          <w:szCs w:val="20"/>
          <w:shd w:val="clear" w:color="auto" w:fill="FFFFFF"/>
        </w:rPr>
        <w:t xml:space="preserve"> </w:t>
      </w:r>
      <w:r w:rsidR="003A3FFD">
        <w:rPr>
          <w:rFonts w:ascii="Times New Roman" w:hAnsi="Times New Roman" w:cs="Times New Roman"/>
          <w:color w:val="000000" w:themeColor="text1"/>
          <w:sz w:val="20"/>
          <w:szCs w:val="20"/>
          <w:shd w:val="clear" w:color="auto" w:fill="FFFFFF"/>
        </w:rPr>
        <w:t>(ABBOUD;</w:t>
      </w:r>
      <w:r w:rsidRPr="00845050">
        <w:rPr>
          <w:rFonts w:ascii="Times New Roman" w:hAnsi="Times New Roman" w:cs="Times New Roman"/>
          <w:color w:val="000000" w:themeColor="text1"/>
          <w:sz w:val="20"/>
          <w:szCs w:val="20"/>
          <w:shd w:val="clear" w:color="auto" w:fill="FFFFFF"/>
        </w:rPr>
        <w:t xml:space="preserve"> STRECK, 2015, p.</w:t>
      </w:r>
      <w:r w:rsidR="00B07C2D">
        <w:rPr>
          <w:rFonts w:ascii="Times New Roman" w:hAnsi="Times New Roman" w:cs="Times New Roman"/>
          <w:color w:val="000000" w:themeColor="text1"/>
          <w:sz w:val="20"/>
          <w:szCs w:val="20"/>
          <w:shd w:val="clear" w:color="auto" w:fill="FFFFFF"/>
        </w:rPr>
        <w:t xml:space="preserve"> </w:t>
      </w:r>
      <w:r w:rsidRPr="00845050">
        <w:rPr>
          <w:rFonts w:ascii="Times New Roman" w:hAnsi="Times New Roman" w:cs="Times New Roman"/>
          <w:color w:val="000000" w:themeColor="text1"/>
          <w:sz w:val="20"/>
          <w:szCs w:val="20"/>
          <w:shd w:val="clear" w:color="auto" w:fill="FFFFFF"/>
        </w:rPr>
        <w:t>119).</w:t>
      </w:r>
    </w:p>
    <w:p w:rsidR="00845050" w:rsidRPr="00845050" w:rsidRDefault="00845050" w:rsidP="007042CD">
      <w:pPr>
        <w:spacing w:after="0" w:line="240" w:lineRule="auto"/>
        <w:ind w:left="2268"/>
        <w:jc w:val="both"/>
        <w:rPr>
          <w:rFonts w:ascii="Times New Roman" w:hAnsi="Times New Roman" w:cs="Times New Roman"/>
          <w:color w:val="000000" w:themeColor="text1"/>
          <w:sz w:val="20"/>
          <w:szCs w:val="20"/>
          <w:shd w:val="clear" w:color="auto" w:fill="FFFFFF"/>
        </w:rPr>
      </w:pPr>
    </w:p>
    <w:p w:rsidR="00385FED" w:rsidRDefault="00385FED" w:rsidP="007042C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2.1 NOÇÕES DE </w:t>
      </w:r>
      <w:r>
        <w:rPr>
          <w:rFonts w:ascii="Times New Roman" w:hAnsi="Times New Roman" w:cs="Times New Roman"/>
          <w:b/>
          <w:i/>
          <w:sz w:val="24"/>
          <w:szCs w:val="24"/>
        </w:rPr>
        <w:t>STARE DECISIS</w:t>
      </w:r>
      <w:r>
        <w:rPr>
          <w:rFonts w:ascii="Times New Roman" w:hAnsi="Times New Roman" w:cs="Times New Roman"/>
          <w:b/>
          <w:sz w:val="24"/>
          <w:szCs w:val="24"/>
        </w:rPr>
        <w:t xml:space="preserve">, </w:t>
      </w:r>
      <w:r>
        <w:rPr>
          <w:rFonts w:ascii="Times New Roman" w:hAnsi="Times New Roman" w:cs="Times New Roman"/>
          <w:b/>
          <w:i/>
          <w:sz w:val="24"/>
          <w:szCs w:val="24"/>
        </w:rPr>
        <w:t>DISTINGUISHING</w:t>
      </w:r>
      <w:r>
        <w:rPr>
          <w:rFonts w:ascii="Times New Roman" w:hAnsi="Times New Roman" w:cs="Times New Roman"/>
          <w:b/>
          <w:sz w:val="24"/>
          <w:szCs w:val="24"/>
        </w:rPr>
        <w:t xml:space="preserve"> E </w:t>
      </w:r>
      <w:r>
        <w:rPr>
          <w:rFonts w:ascii="Times New Roman" w:hAnsi="Times New Roman" w:cs="Times New Roman"/>
          <w:b/>
          <w:i/>
          <w:sz w:val="24"/>
          <w:szCs w:val="24"/>
        </w:rPr>
        <w:t>OVERRULING</w:t>
      </w:r>
    </w:p>
    <w:p w:rsidR="00385FED" w:rsidRDefault="00385FED" w:rsidP="007042CD">
      <w:pPr>
        <w:spacing w:after="0" w:line="360" w:lineRule="auto"/>
        <w:jc w:val="both"/>
        <w:rPr>
          <w:rFonts w:ascii="Times New Roman" w:hAnsi="Times New Roman" w:cs="Times New Roman"/>
          <w:b/>
          <w:sz w:val="24"/>
          <w:szCs w:val="24"/>
        </w:rPr>
      </w:pPr>
    </w:p>
    <w:p w:rsidR="006A0FAC" w:rsidRDefault="001A25A9"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i/>
          <w:sz w:val="24"/>
          <w:szCs w:val="24"/>
        </w:rPr>
        <w:t>common Law</w:t>
      </w:r>
      <w:r>
        <w:rPr>
          <w:rFonts w:ascii="Times New Roman" w:hAnsi="Times New Roman" w:cs="Times New Roman"/>
          <w:sz w:val="24"/>
          <w:szCs w:val="24"/>
        </w:rPr>
        <w:t xml:space="preserve"> sempre se estruturou em um contato mais estrito com a história e com a tradição da comunidade onde se formava. Tal característica diferente garantiu que o </w:t>
      </w:r>
      <w:r>
        <w:rPr>
          <w:rFonts w:ascii="Times New Roman" w:hAnsi="Times New Roman" w:cs="Times New Roman"/>
          <w:i/>
          <w:sz w:val="24"/>
          <w:szCs w:val="24"/>
        </w:rPr>
        <w:t xml:space="preserve">common </w:t>
      </w:r>
      <w:proofErr w:type="spellStart"/>
      <w:r>
        <w:rPr>
          <w:rFonts w:ascii="Times New Roman" w:hAnsi="Times New Roman" w:cs="Times New Roman"/>
          <w:i/>
          <w:sz w:val="24"/>
          <w:szCs w:val="24"/>
        </w:rPr>
        <w:t>law</w:t>
      </w:r>
      <w:proofErr w:type="spellEnd"/>
      <w:r>
        <w:rPr>
          <w:rFonts w:ascii="Times New Roman" w:hAnsi="Times New Roman" w:cs="Times New Roman"/>
          <w:sz w:val="24"/>
          <w:szCs w:val="24"/>
        </w:rPr>
        <w:t xml:space="preserve"> iniciasse o seu sistema de precedentes e o posterior </w:t>
      </w:r>
      <w:proofErr w:type="spellStart"/>
      <w:r>
        <w:rPr>
          <w:rFonts w:ascii="Times New Roman" w:hAnsi="Times New Roman" w:cs="Times New Roman"/>
          <w:i/>
          <w:sz w:val="24"/>
          <w:szCs w:val="24"/>
        </w:rPr>
        <w:t>stare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decisis</w:t>
      </w:r>
      <w:proofErr w:type="spellEnd"/>
      <w:r w:rsidR="003A3FFD">
        <w:rPr>
          <w:rFonts w:ascii="Times New Roman" w:hAnsi="Times New Roman" w:cs="Times New Roman"/>
          <w:sz w:val="24"/>
          <w:szCs w:val="24"/>
        </w:rPr>
        <w:t xml:space="preserve"> (ABBOUD;</w:t>
      </w:r>
      <w:r w:rsidR="00EB508C">
        <w:rPr>
          <w:rFonts w:ascii="Times New Roman" w:hAnsi="Times New Roman" w:cs="Times New Roman"/>
          <w:sz w:val="24"/>
          <w:szCs w:val="24"/>
        </w:rPr>
        <w:t xml:space="preserve"> STRECK, 2015).</w:t>
      </w:r>
    </w:p>
    <w:p w:rsidR="008344FF" w:rsidRPr="008344FF" w:rsidRDefault="008344FF" w:rsidP="007042CD">
      <w:pPr>
        <w:spacing w:after="0" w:line="360" w:lineRule="auto"/>
        <w:ind w:firstLine="1134"/>
        <w:jc w:val="both"/>
        <w:rPr>
          <w:rFonts w:ascii="Times New Roman" w:hAnsi="Times New Roman" w:cs="Times New Roman"/>
          <w:sz w:val="24"/>
          <w:szCs w:val="24"/>
        </w:rPr>
      </w:pPr>
      <w:r w:rsidRPr="008344FF">
        <w:rPr>
          <w:rFonts w:ascii="Times New Roman" w:hAnsi="Times New Roman" w:cs="Times New Roman"/>
          <w:sz w:val="24"/>
          <w:szCs w:val="24"/>
        </w:rPr>
        <w:t xml:space="preserve">Quanto à </w:t>
      </w:r>
      <w:r w:rsidR="004D1795">
        <w:rPr>
          <w:rFonts w:ascii="Times New Roman" w:hAnsi="Times New Roman" w:cs="Times New Roman"/>
          <w:sz w:val="24"/>
          <w:szCs w:val="24"/>
        </w:rPr>
        <w:t>distinção</w:t>
      </w:r>
      <w:r w:rsidRPr="008344FF">
        <w:rPr>
          <w:rFonts w:ascii="Times New Roman" w:hAnsi="Times New Roman" w:cs="Times New Roman"/>
          <w:sz w:val="24"/>
          <w:szCs w:val="24"/>
        </w:rPr>
        <w:t xml:space="preserve"> de </w:t>
      </w:r>
      <w:proofErr w:type="spellStart"/>
      <w:r w:rsidRPr="008344FF">
        <w:rPr>
          <w:rFonts w:ascii="Times New Roman" w:hAnsi="Times New Roman" w:cs="Times New Roman"/>
          <w:i/>
          <w:sz w:val="24"/>
          <w:szCs w:val="24"/>
        </w:rPr>
        <w:t>stare</w:t>
      </w:r>
      <w:proofErr w:type="spellEnd"/>
      <w:r w:rsidRPr="008344FF">
        <w:rPr>
          <w:rFonts w:ascii="Times New Roman" w:hAnsi="Times New Roman" w:cs="Times New Roman"/>
          <w:i/>
          <w:sz w:val="24"/>
          <w:szCs w:val="24"/>
        </w:rPr>
        <w:t xml:space="preserve"> </w:t>
      </w:r>
      <w:proofErr w:type="spellStart"/>
      <w:r w:rsidRPr="008344FF">
        <w:rPr>
          <w:rFonts w:ascii="Times New Roman" w:hAnsi="Times New Roman" w:cs="Times New Roman"/>
          <w:i/>
          <w:sz w:val="24"/>
          <w:szCs w:val="24"/>
        </w:rPr>
        <w:t>decisis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precedent</w:t>
      </w:r>
      <w:proofErr w:type="spellEnd"/>
      <w:r w:rsidRPr="008344FF">
        <w:rPr>
          <w:rFonts w:ascii="Times New Roman" w:hAnsi="Times New Roman" w:cs="Times New Roman"/>
          <w:sz w:val="24"/>
          <w:szCs w:val="24"/>
        </w:rPr>
        <w:t xml:space="preserve">, </w:t>
      </w:r>
      <w:proofErr w:type="spellStart"/>
      <w:r w:rsidRPr="008344FF">
        <w:rPr>
          <w:rFonts w:ascii="Times New Roman" w:hAnsi="Times New Roman" w:cs="Times New Roman"/>
          <w:sz w:val="24"/>
          <w:szCs w:val="24"/>
        </w:rPr>
        <w:t>Marinoni</w:t>
      </w:r>
      <w:proofErr w:type="spellEnd"/>
      <w:r w:rsidR="00AA34D4">
        <w:rPr>
          <w:rFonts w:ascii="Times New Roman" w:hAnsi="Times New Roman" w:cs="Times New Roman"/>
          <w:sz w:val="24"/>
          <w:szCs w:val="24"/>
        </w:rPr>
        <w:t xml:space="preserve"> (2011, p.</w:t>
      </w:r>
      <w:r w:rsidR="00B07C2D">
        <w:rPr>
          <w:rFonts w:ascii="Times New Roman" w:hAnsi="Times New Roman" w:cs="Times New Roman"/>
          <w:sz w:val="24"/>
          <w:szCs w:val="24"/>
        </w:rPr>
        <w:t xml:space="preserve"> </w:t>
      </w:r>
      <w:r w:rsidR="00AA34D4">
        <w:rPr>
          <w:rFonts w:ascii="Times New Roman" w:hAnsi="Times New Roman" w:cs="Times New Roman"/>
          <w:sz w:val="24"/>
          <w:szCs w:val="24"/>
        </w:rPr>
        <w:t>27)</w:t>
      </w:r>
      <w:r w:rsidRPr="008344FF">
        <w:rPr>
          <w:rFonts w:ascii="Times New Roman" w:hAnsi="Times New Roman" w:cs="Times New Roman"/>
          <w:sz w:val="24"/>
          <w:szCs w:val="24"/>
        </w:rPr>
        <w:t xml:space="preserve"> expõe:</w:t>
      </w:r>
    </w:p>
    <w:p w:rsidR="008344FF" w:rsidRPr="008344FF" w:rsidRDefault="008344FF" w:rsidP="007042CD">
      <w:pPr>
        <w:spacing w:after="0" w:line="240" w:lineRule="auto"/>
        <w:ind w:left="2268"/>
        <w:jc w:val="both"/>
        <w:rPr>
          <w:rStyle w:val="apple-converted-space"/>
          <w:rFonts w:ascii="Times New Roman" w:hAnsi="Times New Roman" w:cs="Times New Roman"/>
          <w:color w:val="000000"/>
          <w:sz w:val="20"/>
          <w:szCs w:val="20"/>
          <w:shd w:val="clear" w:color="auto" w:fill="FFFFFF"/>
        </w:rPr>
      </w:pPr>
      <w:r w:rsidRPr="008344FF">
        <w:rPr>
          <w:rFonts w:ascii="Times New Roman" w:hAnsi="Times New Roman" w:cs="Times New Roman"/>
          <w:color w:val="000000"/>
          <w:sz w:val="20"/>
          <w:szCs w:val="20"/>
          <w:shd w:val="clear" w:color="auto" w:fill="FFFFFF"/>
        </w:rPr>
        <w:t xml:space="preserve">De regra, o termo </w:t>
      </w:r>
      <w:proofErr w:type="spellStart"/>
      <w:r w:rsidRPr="008344FF">
        <w:rPr>
          <w:rFonts w:ascii="Times New Roman" w:hAnsi="Times New Roman" w:cs="Times New Roman"/>
          <w:color w:val="000000"/>
          <w:sz w:val="20"/>
          <w:szCs w:val="20"/>
          <w:shd w:val="clear" w:color="auto" w:fill="FFFFFF"/>
        </w:rPr>
        <w:t>stare</w:t>
      </w:r>
      <w:proofErr w:type="spellEnd"/>
      <w:r w:rsidRPr="008344FF">
        <w:rPr>
          <w:rFonts w:ascii="Times New Roman" w:hAnsi="Times New Roman" w:cs="Times New Roman"/>
          <w:color w:val="000000"/>
          <w:sz w:val="20"/>
          <w:szCs w:val="20"/>
          <w:shd w:val="clear" w:color="auto" w:fill="FFFFFF"/>
        </w:rPr>
        <w:t xml:space="preserve"> </w:t>
      </w:r>
      <w:proofErr w:type="spellStart"/>
      <w:r w:rsidRPr="008344FF">
        <w:rPr>
          <w:rFonts w:ascii="Times New Roman" w:hAnsi="Times New Roman" w:cs="Times New Roman"/>
          <w:color w:val="000000"/>
          <w:sz w:val="20"/>
          <w:szCs w:val="20"/>
          <w:shd w:val="clear" w:color="auto" w:fill="FFFFFF"/>
        </w:rPr>
        <w:t>decisis</w:t>
      </w:r>
      <w:proofErr w:type="spellEnd"/>
      <w:r w:rsidRPr="008344FF">
        <w:rPr>
          <w:rFonts w:ascii="Times New Roman" w:hAnsi="Times New Roman" w:cs="Times New Roman"/>
          <w:color w:val="000000"/>
          <w:sz w:val="20"/>
          <w:szCs w:val="20"/>
          <w:shd w:val="clear" w:color="auto" w:fill="FFFFFF"/>
        </w:rPr>
        <w:t xml:space="preserve"> significa tanto a vinculação, por meio do precedente, em ordem vertical (ou seja, como representação da necessidade de uma Corte inferior respeitar decisão pretérita de Corte superior), como horizontal (a Corte respeitar decisão anterior proferida no seu interior, ainda que a constituição dos juízes seja alterada). Esta é a posição adotada, entre outros, por Neil </w:t>
      </w:r>
      <w:proofErr w:type="spellStart"/>
      <w:r w:rsidRPr="008344FF">
        <w:rPr>
          <w:rFonts w:ascii="Times New Roman" w:hAnsi="Times New Roman" w:cs="Times New Roman"/>
          <w:color w:val="000000"/>
          <w:sz w:val="20"/>
          <w:szCs w:val="20"/>
          <w:shd w:val="clear" w:color="auto" w:fill="FFFFFF"/>
        </w:rPr>
        <w:t>Duxbury</w:t>
      </w:r>
      <w:proofErr w:type="spellEnd"/>
      <w:r w:rsidRPr="008344FF">
        <w:rPr>
          <w:rFonts w:ascii="Times New Roman" w:hAnsi="Times New Roman" w:cs="Times New Roman"/>
          <w:color w:val="000000"/>
          <w:sz w:val="20"/>
          <w:szCs w:val="20"/>
          <w:shd w:val="clear" w:color="auto" w:fill="FFFFFF"/>
        </w:rPr>
        <w:t xml:space="preserve"> e Melvin Aron </w:t>
      </w:r>
      <w:proofErr w:type="spellStart"/>
      <w:r w:rsidRPr="008344FF">
        <w:rPr>
          <w:rFonts w:ascii="Times New Roman" w:hAnsi="Times New Roman" w:cs="Times New Roman"/>
          <w:color w:val="000000"/>
          <w:sz w:val="20"/>
          <w:szCs w:val="20"/>
          <w:shd w:val="clear" w:color="auto" w:fill="FFFFFF"/>
        </w:rPr>
        <w:t>Eisenberg</w:t>
      </w:r>
      <w:proofErr w:type="spellEnd"/>
      <w:r w:rsidRPr="008344FF">
        <w:rPr>
          <w:rFonts w:ascii="Times New Roman" w:hAnsi="Times New Roman" w:cs="Times New Roman"/>
          <w:color w:val="000000"/>
          <w:sz w:val="20"/>
          <w:szCs w:val="20"/>
          <w:shd w:val="clear" w:color="auto" w:fill="FFFFFF"/>
        </w:rPr>
        <w:t xml:space="preserve">. Em outra senda, há aqueles que optam por distinguir o termo </w:t>
      </w:r>
      <w:proofErr w:type="spellStart"/>
      <w:r w:rsidRPr="008344FF">
        <w:rPr>
          <w:rFonts w:ascii="Times New Roman" w:hAnsi="Times New Roman" w:cs="Times New Roman"/>
          <w:color w:val="000000"/>
          <w:sz w:val="20"/>
          <w:szCs w:val="20"/>
          <w:shd w:val="clear" w:color="auto" w:fill="FFFFFF"/>
        </w:rPr>
        <w:t>stare</w:t>
      </w:r>
      <w:proofErr w:type="spellEnd"/>
      <w:r w:rsidRPr="008344FF">
        <w:rPr>
          <w:rFonts w:ascii="Times New Roman" w:hAnsi="Times New Roman" w:cs="Times New Roman"/>
          <w:color w:val="000000"/>
          <w:sz w:val="20"/>
          <w:szCs w:val="20"/>
          <w:shd w:val="clear" w:color="auto" w:fill="FFFFFF"/>
        </w:rPr>
        <w:t> </w:t>
      </w:r>
      <w:proofErr w:type="spellStart"/>
      <w:r w:rsidRPr="008344FF">
        <w:rPr>
          <w:rFonts w:ascii="Times New Roman" w:hAnsi="Times New Roman" w:cs="Times New Roman"/>
          <w:color w:val="000000"/>
          <w:sz w:val="20"/>
          <w:szCs w:val="20"/>
          <w:shd w:val="clear" w:color="auto" w:fill="FFFFFF"/>
        </w:rPr>
        <w:t>decisis</w:t>
      </w:r>
      <w:proofErr w:type="spellEnd"/>
      <w:r w:rsidRPr="008344FF">
        <w:rPr>
          <w:rFonts w:ascii="Times New Roman" w:hAnsi="Times New Roman" w:cs="Times New Roman"/>
          <w:color w:val="000000"/>
          <w:sz w:val="20"/>
          <w:szCs w:val="20"/>
          <w:shd w:val="clear" w:color="auto" w:fill="FFFFFF"/>
        </w:rPr>
        <w:t xml:space="preserve"> de </w:t>
      </w:r>
      <w:proofErr w:type="spellStart"/>
      <w:r w:rsidRPr="008344FF">
        <w:rPr>
          <w:rFonts w:ascii="Times New Roman" w:hAnsi="Times New Roman" w:cs="Times New Roman"/>
          <w:color w:val="000000"/>
          <w:sz w:val="20"/>
          <w:szCs w:val="20"/>
          <w:shd w:val="clear" w:color="auto" w:fill="FFFFFF"/>
        </w:rPr>
        <w:t>precedent</w:t>
      </w:r>
      <w:proofErr w:type="spellEnd"/>
      <w:r w:rsidRPr="008344FF">
        <w:rPr>
          <w:rFonts w:ascii="Times New Roman" w:hAnsi="Times New Roman" w:cs="Times New Roman"/>
          <w:color w:val="000000"/>
          <w:sz w:val="20"/>
          <w:szCs w:val="20"/>
          <w:shd w:val="clear" w:color="auto" w:fill="FFFFFF"/>
        </w:rPr>
        <w:t xml:space="preserve">, como Frederik </w:t>
      </w:r>
      <w:proofErr w:type="spellStart"/>
      <w:r w:rsidRPr="008344FF">
        <w:rPr>
          <w:rFonts w:ascii="Times New Roman" w:hAnsi="Times New Roman" w:cs="Times New Roman"/>
          <w:color w:val="000000"/>
          <w:sz w:val="20"/>
          <w:szCs w:val="20"/>
          <w:shd w:val="clear" w:color="auto" w:fill="FFFFFF"/>
        </w:rPr>
        <w:t>Schauer</w:t>
      </w:r>
      <w:proofErr w:type="spellEnd"/>
      <w:r w:rsidRPr="008344FF">
        <w:rPr>
          <w:rFonts w:ascii="Times New Roman" w:hAnsi="Times New Roman" w:cs="Times New Roman"/>
          <w:color w:val="000000"/>
          <w:sz w:val="20"/>
          <w:szCs w:val="20"/>
          <w:shd w:val="clear" w:color="auto" w:fill="FFFFFF"/>
        </w:rPr>
        <w:t xml:space="preserve">, para quem, "tecnicamente, a obrigação de uma corte de seguir decisões prévias da mesma corte é dita como sendo </w:t>
      </w:r>
      <w:proofErr w:type="spellStart"/>
      <w:r w:rsidRPr="008344FF">
        <w:rPr>
          <w:rFonts w:ascii="Times New Roman" w:hAnsi="Times New Roman" w:cs="Times New Roman"/>
          <w:color w:val="000000"/>
          <w:sz w:val="20"/>
          <w:szCs w:val="20"/>
          <w:shd w:val="clear" w:color="auto" w:fill="FFFFFF"/>
        </w:rPr>
        <w:t>stare</w:t>
      </w:r>
      <w:proofErr w:type="spellEnd"/>
      <w:r w:rsidRPr="008344FF">
        <w:rPr>
          <w:rFonts w:ascii="Times New Roman" w:hAnsi="Times New Roman" w:cs="Times New Roman"/>
          <w:color w:val="000000"/>
          <w:sz w:val="20"/>
          <w:szCs w:val="20"/>
          <w:shd w:val="clear" w:color="auto" w:fill="FFFFFF"/>
        </w:rPr>
        <w:t xml:space="preserve"> </w:t>
      </w:r>
      <w:proofErr w:type="spellStart"/>
      <w:r w:rsidRPr="008344FF">
        <w:rPr>
          <w:rFonts w:ascii="Times New Roman" w:hAnsi="Times New Roman" w:cs="Times New Roman"/>
          <w:color w:val="000000"/>
          <w:sz w:val="20"/>
          <w:szCs w:val="20"/>
          <w:shd w:val="clear" w:color="auto" w:fill="FFFFFF"/>
        </w:rPr>
        <w:t>decisis</w:t>
      </w:r>
      <w:proofErr w:type="spellEnd"/>
      <w:r w:rsidRPr="008344FF">
        <w:rPr>
          <w:rFonts w:ascii="Times New Roman" w:hAnsi="Times New Roman" w:cs="Times New Roman"/>
          <w:color w:val="000000"/>
          <w:sz w:val="20"/>
          <w:szCs w:val="20"/>
          <w:shd w:val="clear" w:color="auto" w:fill="FFFFFF"/>
        </w:rPr>
        <w:t xml:space="preserve"> (...), e o termo mais abrangente </w:t>
      </w:r>
      <w:proofErr w:type="spellStart"/>
      <w:r w:rsidRPr="008344FF">
        <w:rPr>
          <w:rFonts w:ascii="Times New Roman" w:hAnsi="Times New Roman" w:cs="Times New Roman"/>
          <w:color w:val="000000"/>
          <w:sz w:val="20"/>
          <w:szCs w:val="20"/>
          <w:shd w:val="clear" w:color="auto" w:fill="FFFFFF"/>
        </w:rPr>
        <w:t>precedent</w:t>
      </w:r>
      <w:proofErr w:type="spellEnd"/>
      <w:r w:rsidRPr="008344FF">
        <w:rPr>
          <w:rFonts w:ascii="Times New Roman" w:hAnsi="Times New Roman" w:cs="Times New Roman"/>
          <w:color w:val="000000"/>
          <w:sz w:val="20"/>
          <w:szCs w:val="20"/>
          <w:shd w:val="clear" w:color="auto" w:fill="FFFFFF"/>
        </w:rPr>
        <w:t xml:space="preserve"> é usado para se referir tanto à </w:t>
      </w:r>
      <w:proofErr w:type="spellStart"/>
      <w:r w:rsidRPr="008344FF">
        <w:rPr>
          <w:rFonts w:ascii="Times New Roman" w:hAnsi="Times New Roman" w:cs="Times New Roman"/>
          <w:color w:val="000000"/>
          <w:sz w:val="20"/>
          <w:szCs w:val="20"/>
          <w:shd w:val="clear" w:color="auto" w:fill="FFFFFF"/>
        </w:rPr>
        <w:t>stare</w:t>
      </w:r>
      <w:proofErr w:type="spellEnd"/>
      <w:r w:rsidRPr="008344FF">
        <w:rPr>
          <w:rFonts w:ascii="Times New Roman" w:hAnsi="Times New Roman" w:cs="Times New Roman"/>
          <w:color w:val="000000"/>
          <w:sz w:val="20"/>
          <w:szCs w:val="20"/>
          <w:shd w:val="clear" w:color="auto" w:fill="FFFFFF"/>
        </w:rPr>
        <w:t xml:space="preserve"> </w:t>
      </w:r>
      <w:proofErr w:type="spellStart"/>
      <w:r w:rsidRPr="008344FF">
        <w:rPr>
          <w:rFonts w:ascii="Times New Roman" w:hAnsi="Times New Roman" w:cs="Times New Roman"/>
          <w:color w:val="000000"/>
          <w:sz w:val="20"/>
          <w:szCs w:val="20"/>
          <w:shd w:val="clear" w:color="auto" w:fill="FFFFFF"/>
        </w:rPr>
        <w:t>decisis</w:t>
      </w:r>
      <w:proofErr w:type="spellEnd"/>
      <w:r w:rsidRPr="008344FF">
        <w:rPr>
          <w:rFonts w:ascii="Times New Roman" w:hAnsi="Times New Roman" w:cs="Times New Roman"/>
          <w:color w:val="000000"/>
          <w:sz w:val="20"/>
          <w:szCs w:val="20"/>
          <w:shd w:val="clear" w:color="auto" w:fill="FFFFFF"/>
        </w:rPr>
        <w:t>, quanto à obrigação de uma corte inferior de seguir decisões de uma superior".</w:t>
      </w:r>
      <w:r w:rsidRPr="008344FF">
        <w:rPr>
          <w:rStyle w:val="apple-converted-space"/>
          <w:rFonts w:ascii="Times New Roman" w:hAnsi="Times New Roman" w:cs="Times New Roman"/>
          <w:color w:val="000000"/>
          <w:sz w:val="20"/>
          <w:szCs w:val="20"/>
          <w:shd w:val="clear" w:color="auto" w:fill="FFFFFF"/>
        </w:rPr>
        <w:t> </w:t>
      </w:r>
    </w:p>
    <w:p w:rsidR="004D1795" w:rsidRDefault="004D1795" w:rsidP="007042CD">
      <w:pPr>
        <w:spacing w:after="0" w:line="240" w:lineRule="auto"/>
        <w:jc w:val="both"/>
        <w:rPr>
          <w:rFonts w:ascii="Times New Roman" w:hAnsi="Times New Roman" w:cs="Times New Roman"/>
          <w:color w:val="000000"/>
          <w:sz w:val="20"/>
          <w:szCs w:val="20"/>
        </w:rPr>
      </w:pPr>
    </w:p>
    <w:p w:rsidR="00D13DBA" w:rsidRDefault="004D1795"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 xml:space="preserve">A doutrina dos </w:t>
      </w:r>
      <w:proofErr w:type="spellStart"/>
      <w:r>
        <w:rPr>
          <w:rFonts w:ascii="Times New Roman" w:hAnsi="Times New Roman" w:cs="Times New Roman"/>
          <w:i/>
          <w:color w:val="000000"/>
          <w:sz w:val="24"/>
          <w:szCs w:val="24"/>
        </w:rPr>
        <w:t>stare</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decisis</w:t>
      </w:r>
      <w:proofErr w:type="spellEnd"/>
      <w:r>
        <w:rPr>
          <w:rFonts w:ascii="Times New Roman" w:hAnsi="Times New Roman" w:cs="Times New Roman"/>
          <w:color w:val="000000"/>
          <w:sz w:val="24"/>
          <w:szCs w:val="24"/>
        </w:rPr>
        <w:t xml:space="preserve"> surgiu da doutrina dos precedentes, entretanto, ela tinha o intuito de fazer com maior clareza a diferenciação entre a </w:t>
      </w:r>
      <w:r>
        <w:rPr>
          <w:rFonts w:ascii="Times New Roman" w:hAnsi="Times New Roman" w:cs="Times New Roman"/>
          <w:i/>
          <w:color w:val="000000"/>
          <w:sz w:val="24"/>
          <w:szCs w:val="24"/>
        </w:rPr>
        <w:t>holding</w:t>
      </w:r>
      <w:r>
        <w:rPr>
          <w:rFonts w:ascii="Times New Roman" w:hAnsi="Times New Roman" w:cs="Times New Roman"/>
          <w:color w:val="000000"/>
          <w:sz w:val="24"/>
          <w:szCs w:val="24"/>
        </w:rPr>
        <w:t xml:space="preserve"> e a </w:t>
      </w:r>
      <w:proofErr w:type="spellStart"/>
      <w:r>
        <w:rPr>
          <w:rFonts w:ascii="Times New Roman" w:hAnsi="Times New Roman" w:cs="Times New Roman"/>
          <w:i/>
          <w:color w:val="000000"/>
          <w:sz w:val="24"/>
          <w:szCs w:val="24"/>
        </w:rPr>
        <w:t>dictum</w:t>
      </w:r>
      <w:proofErr w:type="spellEnd"/>
      <w:r>
        <w:rPr>
          <w:rFonts w:ascii="Times New Roman" w:hAnsi="Times New Roman" w:cs="Times New Roman"/>
          <w:color w:val="000000"/>
          <w:sz w:val="24"/>
          <w:szCs w:val="24"/>
        </w:rPr>
        <w:t xml:space="preserve">. Contudo a doutrina dos precedentes “estava mais vinculada ao costume dos juízes, e consistia em uma linha de casos em vez de apenas uma única decisão que poderia ter efeito vinculante conforme admite o </w:t>
      </w:r>
      <w:proofErr w:type="spellStart"/>
      <w:r>
        <w:rPr>
          <w:rFonts w:ascii="Times New Roman" w:hAnsi="Times New Roman" w:cs="Times New Roman"/>
          <w:i/>
          <w:color w:val="000000"/>
          <w:sz w:val="24"/>
          <w:szCs w:val="24"/>
        </w:rPr>
        <w:t>stare</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decisis</w:t>
      </w:r>
      <w:proofErr w:type="spellEnd"/>
      <w:r>
        <w:rPr>
          <w:rFonts w:ascii="Times New Roman" w:hAnsi="Times New Roman" w:cs="Times New Roman"/>
          <w:color w:val="000000"/>
          <w:sz w:val="24"/>
          <w:szCs w:val="24"/>
        </w:rPr>
        <w:t>”</w:t>
      </w:r>
      <w:r w:rsidR="00D13DBA">
        <w:rPr>
          <w:rFonts w:ascii="Times New Roman" w:hAnsi="Times New Roman" w:cs="Times New Roman"/>
          <w:color w:val="000000"/>
          <w:sz w:val="24"/>
          <w:szCs w:val="24"/>
        </w:rPr>
        <w:t xml:space="preserve"> </w:t>
      </w:r>
      <w:r w:rsidR="003A3FFD">
        <w:rPr>
          <w:rFonts w:ascii="Times New Roman" w:hAnsi="Times New Roman" w:cs="Times New Roman"/>
          <w:sz w:val="24"/>
          <w:szCs w:val="24"/>
        </w:rPr>
        <w:t xml:space="preserve">(ABBOUD; </w:t>
      </w:r>
      <w:r w:rsidR="00D13DBA">
        <w:rPr>
          <w:rFonts w:ascii="Times New Roman" w:hAnsi="Times New Roman" w:cs="Times New Roman"/>
          <w:sz w:val="24"/>
          <w:szCs w:val="24"/>
        </w:rPr>
        <w:t>STRECK, 2015, p.</w:t>
      </w:r>
      <w:r w:rsidR="00B07C2D">
        <w:rPr>
          <w:rFonts w:ascii="Times New Roman" w:hAnsi="Times New Roman" w:cs="Times New Roman"/>
          <w:sz w:val="24"/>
          <w:szCs w:val="24"/>
        </w:rPr>
        <w:t xml:space="preserve"> </w:t>
      </w:r>
      <w:r w:rsidR="00D13DBA">
        <w:rPr>
          <w:rFonts w:ascii="Times New Roman" w:hAnsi="Times New Roman" w:cs="Times New Roman"/>
          <w:sz w:val="24"/>
          <w:szCs w:val="24"/>
        </w:rPr>
        <w:t>45).</w:t>
      </w:r>
    </w:p>
    <w:p w:rsidR="00D13DBA" w:rsidRPr="00D13DBA" w:rsidRDefault="007E3C97"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D13DBA" w:rsidRPr="00D13DBA">
        <w:rPr>
          <w:rFonts w:ascii="Times New Roman" w:hAnsi="Times New Roman" w:cs="Times New Roman"/>
          <w:sz w:val="24"/>
          <w:szCs w:val="24"/>
        </w:rPr>
        <w:t xml:space="preserve"> </w:t>
      </w:r>
      <w:proofErr w:type="spellStart"/>
      <w:r w:rsidR="00D13DBA" w:rsidRPr="007E3C97">
        <w:rPr>
          <w:rFonts w:ascii="Times New Roman" w:hAnsi="Times New Roman" w:cs="Times New Roman"/>
          <w:i/>
          <w:sz w:val="24"/>
          <w:szCs w:val="24"/>
        </w:rPr>
        <w:t>stare</w:t>
      </w:r>
      <w:proofErr w:type="spellEnd"/>
      <w:r w:rsidR="00D13DBA" w:rsidRPr="007E3C97">
        <w:rPr>
          <w:rFonts w:ascii="Times New Roman" w:hAnsi="Times New Roman" w:cs="Times New Roman"/>
          <w:i/>
          <w:sz w:val="24"/>
          <w:szCs w:val="24"/>
        </w:rPr>
        <w:t xml:space="preserve"> </w:t>
      </w:r>
      <w:proofErr w:type="spellStart"/>
      <w:r w:rsidR="00D13DBA" w:rsidRPr="007E3C97">
        <w:rPr>
          <w:rFonts w:ascii="Times New Roman" w:hAnsi="Times New Roman" w:cs="Times New Roman"/>
          <w:i/>
          <w:sz w:val="24"/>
          <w:szCs w:val="24"/>
        </w:rPr>
        <w:t>decisis</w:t>
      </w:r>
      <w:proofErr w:type="spellEnd"/>
      <w:r w:rsidR="002B7073">
        <w:rPr>
          <w:rFonts w:ascii="Times New Roman" w:hAnsi="Times New Roman" w:cs="Times New Roman"/>
          <w:sz w:val="24"/>
          <w:szCs w:val="24"/>
        </w:rPr>
        <w:t xml:space="preserve"> que se originou no direito inglês</w:t>
      </w:r>
      <w:r>
        <w:rPr>
          <w:rFonts w:ascii="Times New Roman" w:hAnsi="Times New Roman" w:cs="Times New Roman"/>
          <w:sz w:val="24"/>
          <w:szCs w:val="24"/>
        </w:rPr>
        <w:t>, possui como base</w:t>
      </w:r>
      <w:r w:rsidR="00D13DBA" w:rsidRPr="00D13DBA">
        <w:rPr>
          <w:rFonts w:ascii="Times New Roman" w:hAnsi="Times New Roman" w:cs="Times New Roman"/>
          <w:sz w:val="24"/>
          <w:szCs w:val="24"/>
        </w:rPr>
        <w:t xml:space="preserve"> o princípio do Estado de Direito (</w:t>
      </w:r>
      <w:proofErr w:type="spellStart"/>
      <w:r w:rsidR="00D13DBA" w:rsidRPr="00D13DBA">
        <w:rPr>
          <w:rFonts w:ascii="Times New Roman" w:hAnsi="Times New Roman" w:cs="Times New Roman"/>
          <w:sz w:val="24"/>
          <w:szCs w:val="24"/>
        </w:rPr>
        <w:t>Rule</w:t>
      </w:r>
      <w:proofErr w:type="spellEnd"/>
      <w:r w:rsidR="00D13DBA" w:rsidRPr="00D13DBA">
        <w:rPr>
          <w:rFonts w:ascii="Times New Roman" w:hAnsi="Times New Roman" w:cs="Times New Roman"/>
          <w:sz w:val="24"/>
          <w:szCs w:val="24"/>
        </w:rPr>
        <w:t xml:space="preserve"> </w:t>
      </w:r>
      <w:proofErr w:type="spellStart"/>
      <w:r w:rsidR="00D13DBA" w:rsidRPr="00D13DBA">
        <w:rPr>
          <w:rFonts w:ascii="Times New Roman" w:hAnsi="Times New Roman" w:cs="Times New Roman"/>
          <w:sz w:val="24"/>
          <w:szCs w:val="24"/>
        </w:rPr>
        <w:t>of</w:t>
      </w:r>
      <w:proofErr w:type="spellEnd"/>
      <w:r w:rsidR="00D13DBA" w:rsidRPr="00D13DBA">
        <w:rPr>
          <w:rFonts w:ascii="Times New Roman" w:hAnsi="Times New Roman" w:cs="Times New Roman"/>
          <w:sz w:val="24"/>
          <w:szCs w:val="24"/>
        </w:rPr>
        <w:t xml:space="preserve"> Law). </w:t>
      </w:r>
      <w:r>
        <w:rPr>
          <w:rFonts w:ascii="Times New Roman" w:hAnsi="Times New Roman" w:cs="Times New Roman"/>
          <w:sz w:val="24"/>
          <w:szCs w:val="24"/>
        </w:rPr>
        <w:t>“</w:t>
      </w:r>
      <w:r w:rsidR="00D13DBA" w:rsidRPr="00D13DBA">
        <w:rPr>
          <w:rFonts w:ascii="Times New Roman" w:hAnsi="Times New Roman" w:cs="Times New Roman"/>
          <w:sz w:val="24"/>
          <w:szCs w:val="24"/>
        </w:rPr>
        <w:t>Sua ligação com o mencionado princípio se dá pelo fato de que ele assegura que o direito não se altere de forma imprevisível e permite que a sociedade presuma que os princípios fundamentais estão fundados no direito (</w:t>
      </w:r>
      <w:proofErr w:type="spellStart"/>
      <w:r w:rsidR="00D13DBA" w:rsidRPr="00D13DBA">
        <w:rPr>
          <w:rFonts w:ascii="Times New Roman" w:hAnsi="Times New Roman" w:cs="Times New Roman"/>
          <w:sz w:val="24"/>
          <w:szCs w:val="24"/>
        </w:rPr>
        <w:t>law</w:t>
      </w:r>
      <w:proofErr w:type="spellEnd"/>
      <w:r w:rsidR="00D13DBA" w:rsidRPr="00D13DBA">
        <w:rPr>
          <w:rFonts w:ascii="Times New Roman" w:hAnsi="Times New Roman" w:cs="Times New Roman"/>
          <w:sz w:val="24"/>
          <w:szCs w:val="24"/>
        </w:rPr>
        <w:t>) ao invés das inclinações dos indivíduos</w:t>
      </w:r>
      <w:r>
        <w:rPr>
          <w:rFonts w:ascii="Times New Roman" w:hAnsi="Times New Roman" w:cs="Times New Roman"/>
          <w:sz w:val="24"/>
          <w:szCs w:val="24"/>
        </w:rPr>
        <w:t xml:space="preserve">” (BEZERRA; BRAGA, 20[?], p. </w:t>
      </w:r>
      <w:r w:rsidR="00B07C2D">
        <w:rPr>
          <w:rFonts w:ascii="Times New Roman" w:hAnsi="Times New Roman" w:cs="Times New Roman"/>
          <w:sz w:val="24"/>
          <w:szCs w:val="24"/>
        </w:rPr>
        <w:t>0</w:t>
      </w:r>
      <w:r>
        <w:rPr>
          <w:rFonts w:ascii="Times New Roman" w:hAnsi="Times New Roman" w:cs="Times New Roman"/>
          <w:sz w:val="24"/>
          <w:szCs w:val="24"/>
        </w:rPr>
        <w:t>1)</w:t>
      </w:r>
      <w:r w:rsidR="00D13DBA" w:rsidRPr="00D13DBA">
        <w:rPr>
          <w:rFonts w:ascii="Times New Roman" w:hAnsi="Times New Roman" w:cs="Times New Roman"/>
          <w:sz w:val="24"/>
          <w:szCs w:val="24"/>
        </w:rPr>
        <w:t>.</w:t>
      </w:r>
    </w:p>
    <w:p w:rsidR="00D13DBA" w:rsidRDefault="00D13DBA"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Observa-se que a doutrina do </w:t>
      </w:r>
      <w:proofErr w:type="spellStart"/>
      <w:r>
        <w:rPr>
          <w:rFonts w:ascii="Times New Roman" w:hAnsi="Times New Roman" w:cs="Times New Roman"/>
          <w:i/>
          <w:sz w:val="24"/>
          <w:szCs w:val="24"/>
        </w:rPr>
        <w:t>stare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decisis</w:t>
      </w:r>
      <w:proofErr w:type="spellEnd"/>
      <w:r>
        <w:rPr>
          <w:rFonts w:ascii="Times New Roman" w:hAnsi="Times New Roman" w:cs="Times New Roman"/>
          <w:sz w:val="24"/>
          <w:szCs w:val="24"/>
        </w:rPr>
        <w:t xml:space="preserve"> possui como fundamento a ideia de que os Tribunais devem respeitar seus próprios precedentes (BEZERRA; BRAGA, 20[?]). De acordo com </w:t>
      </w:r>
      <w:proofErr w:type="spellStart"/>
      <w:r>
        <w:rPr>
          <w:rFonts w:ascii="Times New Roman" w:hAnsi="Times New Roman" w:cs="Times New Roman"/>
          <w:sz w:val="24"/>
          <w:szCs w:val="24"/>
        </w:rPr>
        <w:t>Fredie</w:t>
      </w:r>
      <w:proofErr w:type="spellEnd"/>
      <w:r>
        <w:rPr>
          <w:rFonts w:ascii="Times New Roman" w:hAnsi="Times New Roman" w:cs="Times New Roman"/>
          <w:sz w:val="24"/>
          <w:szCs w:val="24"/>
        </w:rPr>
        <w:t xml:space="preserve"> Didier (2012, p.385)</w:t>
      </w:r>
      <w:r w:rsidRPr="00AA26F2">
        <w:rPr>
          <w:rFonts w:ascii="Times New Roman" w:hAnsi="Times New Roman" w:cs="Times New Roman"/>
          <w:sz w:val="24"/>
          <w:szCs w:val="24"/>
        </w:rPr>
        <w:t xml:space="preserve"> </w:t>
      </w:r>
      <w:r>
        <w:rPr>
          <w:rFonts w:ascii="Times New Roman" w:hAnsi="Times New Roman" w:cs="Times New Roman"/>
          <w:sz w:val="24"/>
          <w:szCs w:val="24"/>
        </w:rPr>
        <w:t>“p</w:t>
      </w:r>
      <w:r w:rsidRPr="00AA26F2">
        <w:rPr>
          <w:rFonts w:ascii="Times New Roman" w:hAnsi="Times New Roman" w:cs="Times New Roman"/>
          <w:sz w:val="24"/>
          <w:szCs w:val="24"/>
        </w:rPr>
        <w:t>recedente é a decisão judicial tomada à luz de um caso concreto, cujo núcleo essencial pode servir como diretriz para o julgamento posterior de casos análogos</w:t>
      </w:r>
      <w:r>
        <w:rPr>
          <w:rFonts w:ascii="Times New Roman" w:hAnsi="Times New Roman" w:cs="Times New Roman"/>
          <w:sz w:val="24"/>
          <w:szCs w:val="24"/>
        </w:rPr>
        <w:t>”</w:t>
      </w:r>
      <w:r w:rsidRPr="00AA26F2">
        <w:rPr>
          <w:rFonts w:ascii="Times New Roman" w:hAnsi="Times New Roman" w:cs="Times New Roman"/>
          <w:sz w:val="24"/>
          <w:szCs w:val="24"/>
        </w:rPr>
        <w:t>.</w:t>
      </w:r>
    </w:p>
    <w:p w:rsidR="00DF65A7" w:rsidRDefault="00DF65A7"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Pr="00552AED">
        <w:rPr>
          <w:rFonts w:ascii="Times New Roman" w:hAnsi="Times New Roman" w:cs="Times New Roman"/>
          <w:sz w:val="24"/>
          <w:szCs w:val="24"/>
        </w:rPr>
        <w:t>odo precedente é composto de duas partes distintas: a) as circunstâncias de fato que embasam a controvérsia; e b) a tese ou o princípio jurídico assentado na motivação (</w:t>
      </w:r>
      <w:proofErr w:type="spellStart"/>
      <w:r w:rsidRPr="00552AED">
        <w:rPr>
          <w:rFonts w:ascii="Times New Roman" w:hAnsi="Times New Roman" w:cs="Times New Roman"/>
          <w:sz w:val="24"/>
          <w:szCs w:val="24"/>
        </w:rPr>
        <w:t>ratio</w:t>
      </w:r>
      <w:proofErr w:type="spellEnd"/>
      <w:r w:rsidRPr="00552AED">
        <w:rPr>
          <w:rFonts w:ascii="Times New Roman" w:hAnsi="Times New Roman" w:cs="Times New Roman"/>
          <w:sz w:val="24"/>
          <w:szCs w:val="24"/>
        </w:rPr>
        <w:t xml:space="preserve"> </w:t>
      </w:r>
      <w:proofErr w:type="spellStart"/>
      <w:r w:rsidRPr="00552AED">
        <w:rPr>
          <w:rFonts w:ascii="Times New Roman" w:hAnsi="Times New Roman" w:cs="Times New Roman"/>
          <w:sz w:val="24"/>
          <w:szCs w:val="24"/>
        </w:rPr>
        <w:t>decidendi</w:t>
      </w:r>
      <w:proofErr w:type="spellEnd"/>
      <w:r w:rsidRPr="00552AED">
        <w:rPr>
          <w:rFonts w:ascii="Times New Roman" w:hAnsi="Times New Roman" w:cs="Times New Roman"/>
          <w:sz w:val="24"/>
          <w:szCs w:val="24"/>
        </w:rPr>
        <w:t>) do provimento decisório”.</w:t>
      </w:r>
      <w:r>
        <w:rPr>
          <w:rFonts w:ascii="Times New Roman" w:hAnsi="Times New Roman" w:cs="Times New Roman"/>
          <w:sz w:val="24"/>
          <w:szCs w:val="24"/>
        </w:rPr>
        <w:t xml:space="preserve"> Logo, deve-se saber que no tocante aos precedentes o que tem caráter obrigatório é a </w:t>
      </w:r>
      <w:proofErr w:type="spellStart"/>
      <w:r w:rsidRPr="008A1701">
        <w:rPr>
          <w:rFonts w:ascii="Times New Roman" w:hAnsi="Times New Roman" w:cs="Times New Roman"/>
          <w:i/>
          <w:sz w:val="24"/>
          <w:szCs w:val="24"/>
        </w:rPr>
        <w:t>ratio</w:t>
      </w:r>
      <w:proofErr w:type="spellEnd"/>
      <w:r w:rsidRPr="008A1701">
        <w:rPr>
          <w:rFonts w:ascii="Times New Roman" w:hAnsi="Times New Roman" w:cs="Times New Roman"/>
          <w:i/>
          <w:sz w:val="24"/>
          <w:szCs w:val="24"/>
        </w:rPr>
        <w:t xml:space="preserve"> </w:t>
      </w:r>
      <w:proofErr w:type="spellStart"/>
      <w:r w:rsidRPr="008A1701">
        <w:rPr>
          <w:rFonts w:ascii="Times New Roman" w:hAnsi="Times New Roman" w:cs="Times New Roman"/>
          <w:i/>
          <w:sz w:val="24"/>
          <w:szCs w:val="24"/>
        </w:rPr>
        <w:t>decidendi</w:t>
      </w:r>
      <w:proofErr w:type="spellEnd"/>
      <w:r>
        <w:rPr>
          <w:rFonts w:ascii="Times New Roman" w:hAnsi="Times New Roman" w:cs="Times New Roman"/>
          <w:i/>
          <w:sz w:val="24"/>
          <w:szCs w:val="24"/>
        </w:rPr>
        <w:t xml:space="preserve"> </w:t>
      </w:r>
      <w:r>
        <w:rPr>
          <w:rFonts w:ascii="Times New Roman" w:hAnsi="Times New Roman" w:cs="Times New Roman"/>
          <w:sz w:val="24"/>
          <w:szCs w:val="24"/>
        </w:rPr>
        <w:t>(DIDIER, Jr., 2012, p.</w:t>
      </w:r>
      <w:r w:rsidR="00B07C2D">
        <w:rPr>
          <w:rFonts w:ascii="Times New Roman" w:hAnsi="Times New Roman" w:cs="Times New Roman"/>
          <w:sz w:val="24"/>
          <w:szCs w:val="24"/>
        </w:rPr>
        <w:t xml:space="preserve"> </w:t>
      </w:r>
      <w:r>
        <w:rPr>
          <w:rFonts w:ascii="Times New Roman" w:hAnsi="Times New Roman" w:cs="Times New Roman"/>
          <w:sz w:val="24"/>
          <w:szCs w:val="24"/>
        </w:rPr>
        <w:t>385).</w:t>
      </w:r>
    </w:p>
    <w:p w:rsidR="00DE16E0" w:rsidRDefault="00DE16E0"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w:t>
      </w:r>
      <w:proofErr w:type="spellStart"/>
      <w:r>
        <w:rPr>
          <w:rFonts w:ascii="Times New Roman" w:hAnsi="Times New Roman" w:cs="Times New Roman"/>
          <w:i/>
          <w:sz w:val="24"/>
          <w:szCs w:val="24"/>
        </w:rPr>
        <w:t>stare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decisis</w:t>
      </w:r>
      <w:proofErr w:type="spellEnd"/>
      <w:r>
        <w:rPr>
          <w:rFonts w:ascii="Times New Roman" w:hAnsi="Times New Roman" w:cs="Times New Roman"/>
          <w:sz w:val="24"/>
          <w:szCs w:val="24"/>
        </w:rPr>
        <w:t xml:space="preserve"> pode ser definido como a “designação dada para descrever o desenvolvimento que a doutrina dos precedentes do </w:t>
      </w:r>
      <w:r>
        <w:rPr>
          <w:rFonts w:ascii="Times New Roman" w:hAnsi="Times New Roman" w:cs="Times New Roman"/>
          <w:i/>
          <w:sz w:val="24"/>
          <w:szCs w:val="24"/>
        </w:rPr>
        <w:t>common Law</w:t>
      </w:r>
      <w:r>
        <w:rPr>
          <w:rFonts w:ascii="Times New Roman" w:hAnsi="Times New Roman" w:cs="Times New Roman"/>
          <w:sz w:val="24"/>
          <w:szCs w:val="24"/>
        </w:rPr>
        <w:t xml:space="preserve"> obteve no século XIX, tanto nas cortes da Inglaterra quanto nos Estados Unidos” </w:t>
      </w:r>
      <w:r w:rsidR="003A3FFD">
        <w:rPr>
          <w:rFonts w:ascii="Times New Roman" w:hAnsi="Times New Roman" w:cs="Times New Roman"/>
          <w:sz w:val="24"/>
          <w:szCs w:val="24"/>
        </w:rPr>
        <w:t xml:space="preserve">(ABBOUD; </w:t>
      </w:r>
      <w:r>
        <w:rPr>
          <w:rFonts w:ascii="Times New Roman" w:hAnsi="Times New Roman" w:cs="Times New Roman"/>
          <w:sz w:val="24"/>
          <w:szCs w:val="24"/>
        </w:rPr>
        <w:t>STRECK, 2015, p.</w:t>
      </w:r>
      <w:r w:rsidR="00B07C2D">
        <w:rPr>
          <w:rFonts w:ascii="Times New Roman" w:hAnsi="Times New Roman" w:cs="Times New Roman"/>
          <w:sz w:val="24"/>
          <w:szCs w:val="24"/>
        </w:rPr>
        <w:t xml:space="preserve"> </w:t>
      </w:r>
      <w:r>
        <w:rPr>
          <w:rFonts w:ascii="Times New Roman" w:hAnsi="Times New Roman" w:cs="Times New Roman"/>
          <w:sz w:val="24"/>
          <w:szCs w:val="24"/>
        </w:rPr>
        <w:t>46).</w:t>
      </w:r>
    </w:p>
    <w:p w:rsidR="006A0FAC" w:rsidRDefault="00DE16E0"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contemporaneidade</w:t>
      </w:r>
      <w:r w:rsidR="00A94B93">
        <w:rPr>
          <w:rFonts w:ascii="Times New Roman" w:hAnsi="Times New Roman" w:cs="Times New Roman"/>
          <w:sz w:val="24"/>
          <w:szCs w:val="24"/>
        </w:rPr>
        <w:t xml:space="preserve"> do Direito brasileiro, tem-se valorizado mais o instituto dos precedentes judiciais. Assim, no Direito brasileiro, </w:t>
      </w:r>
      <w:r w:rsidR="00A94B93" w:rsidRPr="00A94B93">
        <w:rPr>
          <w:rFonts w:ascii="Times New Roman" w:hAnsi="Times New Roman" w:cs="Times New Roman"/>
          <w:sz w:val="24"/>
          <w:szCs w:val="24"/>
        </w:rPr>
        <w:t xml:space="preserve">ocorre a </w:t>
      </w:r>
      <w:r w:rsidR="00A94B93">
        <w:rPr>
          <w:rFonts w:ascii="Times New Roman" w:hAnsi="Times New Roman" w:cs="Times New Roman"/>
          <w:sz w:val="24"/>
          <w:szCs w:val="24"/>
        </w:rPr>
        <w:t>“</w:t>
      </w:r>
      <w:r w:rsidR="00A94B93" w:rsidRPr="00A94B93">
        <w:rPr>
          <w:rFonts w:ascii="Times New Roman" w:hAnsi="Times New Roman" w:cs="Times New Roman"/>
          <w:sz w:val="24"/>
          <w:szCs w:val="24"/>
        </w:rPr>
        <w:t>relativização do</w:t>
      </w:r>
      <w:r w:rsidR="00A94B93">
        <w:rPr>
          <w:rFonts w:ascii="Times New Roman" w:hAnsi="Times New Roman" w:cs="Times New Roman"/>
          <w:sz w:val="24"/>
          <w:szCs w:val="24"/>
        </w:rPr>
        <w:t xml:space="preserve"> civil </w:t>
      </w:r>
      <w:proofErr w:type="spellStart"/>
      <w:r w:rsidR="00A94B93">
        <w:rPr>
          <w:rFonts w:ascii="Times New Roman" w:hAnsi="Times New Roman" w:cs="Times New Roman"/>
          <w:sz w:val="24"/>
          <w:szCs w:val="24"/>
        </w:rPr>
        <w:t>law</w:t>
      </w:r>
      <w:proofErr w:type="spellEnd"/>
      <w:r w:rsidR="00A94B93" w:rsidRPr="00A94B93">
        <w:rPr>
          <w:rFonts w:ascii="Times New Roman" w:hAnsi="Times New Roman" w:cs="Times New Roman"/>
          <w:sz w:val="24"/>
          <w:szCs w:val="24"/>
        </w:rPr>
        <w:t>, pautado no modelo legalista, onde o magistrado não apenas aplica a lei, mas passa a utilizar a jurisprudência, bem como a interpretação de conceitos abertos na legislação a fim de garantir maior estabilidade e segurança jurídica nas decisões judiciais</w:t>
      </w:r>
      <w:r w:rsidR="00A94B93">
        <w:rPr>
          <w:rFonts w:ascii="Times New Roman" w:hAnsi="Times New Roman" w:cs="Times New Roman"/>
          <w:sz w:val="24"/>
          <w:szCs w:val="24"/>
        </w:rPr>
        <w:t>”</w:t>
      </w:r>
      <w:r w:rsidR="00A94B93" w:rsidRPr="00A94B93">
        <w:rPr>
          <w:rFonts w:ascii="Times New Roman" w:hAnsi="Times New Roman" w:cs="Times New Roman"/>
          <w:sz w:val="24"/>
          <w:szCs w:val="24"/>
        </w:rPr>
        <w:t xml:space="preserve"> </w:t>
      </w:r>
      <w:r w:rsidR="00A94B93">
        <w:rPr>
          <w:rFonts w:ascii="Times New Roman" w:hAnsi="Times New Roman" w:cs="Times New Roman"/>
          <w:sz w:val="24"/>
          <w:szCs w:val="24"/>
        </w:rPr>
        <w:t xml:space="preserve">(BEZERRA; BRAGA, 20[?], p. </w:t>
      </w:r>
      <w:r w:rsidR="00B07C2D">
        <w:rPr>
          <w:rFonts w:ascii="Times New Roman" w:hAnsi="Times New Roman" w:cs="Times New Roman"/>
          <w:sz w:val="24"/>
          <w:szCs w:val="24"/>
        </w:rPr>
        <w:t>0</w:t>
      </w:r>
      <w:r w:rsidR="00A94B93">
        <w:rPr>
          <w:rFonts w:ascii="Times New Roman" w:hAnsi="Times New Roman" w:cs="Times New Roman"/>
          <w:sz w:val="24"/>
          <w:szCs w:val="24"/>
        </w:rPr>
        <w:t>2)</w:t>
      </w:r>
      <w:r w:rsidR="00A94B93" w:rsidRPr="00A94B93">
        <w:rPr>
          <w:rFonts w:ascii="Times New Roman" w:hAnsi="Times New Roman" w:cs="Times New Roman"/>
          <w:sz w:val="24"/>
          <w:szCs w:val="24"/>
        </w:rPr>
        <w:t>.</w:t>
      </w:r>
    </w:p>
    <w:p w:rsidR="00A94B93" w:rsidRDefault="00124E5A"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ao </w:t>
      </w:r>
      <w:proofErr w:type="spellStart"/>
      <w:r>
        <w:rPr>
          <w:rFonts w:ascii="Times New Roman" w:hAnsi="Times New Roman" w:cs="Times New Roman"/>
          <w:i/>
          <w:sz w:val="24"/>
          <w:szCs w:val="24"/>
        </w:rPr>
        <w:t>distinguishing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 o </w:t>
      </w:r>
      <w:proofErr w:type="spellStart"/>
      <w:r>
        <w:rPr>
          <w:rFonts w:ascii="Times New Roman" w:hAnsi="Times New Roman" w:cs="Times New Roman"/>
          <w:i/>
          <w:sz w:val="24"/>
          <w:szCs w:val="24"/>
        </w:rPr>
        <w:t>overruling</w:t>
      </w:r>
      <w:proofErr w:type="spellEnd"/>
      <w:r>
        <w:rPr>
          <w:rFonts w:ascii="Times New Roman" w:hAnsi="Times New Roman" w:cs="Times New Roman"/>
          <w:sz w:val="24"/>
          <w:szCs w:val="24"/>
        </w:rPr>
        <w:t xml:space="preserve">, estes constituem técnicas que o juiz possui no regime do </w:t>
      </w:r>
      <w:proofErr w:type="spellStart"/>
      <w:r>
        <w:rPr>
          <w:rFonts w:ascii="Times New Roman" w:hAnsi="Times New Roman" w:cs="Times New Roman"/>
          <w:i/>
          <w:sz w:val="24"/>
          <w:szCs w:val="24"/>
        </w:rPr>
        <w:t>stare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decisis</w:t>
      </w:r>
      <w:proofErr w:type="spellEnd"/>
      <w:r>
        <w:rPr>
          <w:rFonts w:ascii="Times New Roman" w:hAnsi="Times New Roman" w:cs="Times New Roman"/>
          <w:sz w:val="24"/>
          <w:szCs w:val="24"/>
        </w:rPr>
        <w:t xml:space="preserve"> para se afastar dos precedentes. </w:t>
      </w:r>
      <w:r w:rsidR="00C36797">
        <w:rPr>
          <w:rFonts w:ascii="Times New Roman" w:hAnsi="Times New Roman" w:cs="Times New Roman"/>
          <w:sz w:val="24"/>
          <w:szCs w:val="24"/>
        </w:rPr>
        <w:t xml:space="preserve">No </w:t>
      </w:r>
      <w:proofErr w:type="spellStart"/>
      <w:r w:rsidR="00C36797">
        <w:rPr>
          <w:rFonts w:ascii="Times New Roman" w:hAnsi="Times New Roman" w:cs="Times New Roman"/>
          <w:i/>
          <w:sz w:val="24"/>
          <w:szCs w:val="24"/>
        </w:rPr>
        <w:t>distinguishing</w:t>
      </w:r>
      <w:proofErr w:type="spellEnd"/>
      <w:r w:rsidR="00C36797">
        <w:rPr>
          <w:rFonts w:ascii="Times New Roman" w:hAnsi="Times New Roman" w:cs="Times New Roman"/>
          <w:sz w:val="24"/>
          <w:szCs w:val="24"/>
        </w:rPr>
        <w:t>, o juiz pretende destacar não somente as semelhanças</w:t>
      </w:r>
      <w:r w:rsidR="00B07C2D">
        <w:rPr>
          <w:rFonts w:ascii="Times New Roman" w:hAnsi="Times New Roman" w:cs="Times New Roman"/>
          <w:sz w:val="24"/>
          <w:szCs w:val="24"/>
        </w:rPr>
        <w:t>,</w:t>
      </w:r>
      <w:r w:rsidR="00C36797">
        <w:rPr>
          <w:rFonts w:ascii="Times New Roman" w:hAnsi="Times New Roman" w:cs="Times New Roman"/>
          <w:sz w:val="24"/>
          <w:szCs w:val="24"/>
        </w:rPr>
        <w:t xml:space="preserve"> mas também os elementos específicos que distinguem a situação sob análise; no </w:t>
      </w:r>
      <w:proofErr w:type="spellStart"/>
      <w:r w:rsidR="00C36797">
        <w:rPr>
          <w:rFonts w:ascii="Times New Roman" w:hAnsi="Times New Roman" w:cs="Times New Roman"/>
          <w:i/>
          <w:sz w:val="24"/>
          <w:szCs w:val="24"/>
        </w:rPr>
        <w:t>overruling</w:t>
      </w:r>
      <w:proofErr w:type="spellEnd"/>
      <w:r w:rsidR="00C36797">
        <w:rPr>
          <w:rFonts w:ascii="Times New Roman" w:hAnsi="Times New Roman" w:cs="Times New Roman"/>
          <w:sz w:val="24"/>
          <w:szCs w:val="24"/>
        </w:rPr>
        <w:t xml:space="preserve">, rejeita a solução da decisão anterior por ser susceptível de direcionar a resultados que sejam injustos. Nos dois casos </w:t>
      </w:r>
      <w:r w:rsidR="004A392D">
        <w:rPr>
          <w:rFonts w:ascii="Times New Roman" w:hAnsi="Times New Roman" w:cs="Times New Roman"/>
          <w:sz w:val="24"/>
          <w:szCs w:val="24"/>
        </w:rPr>
        <w:t>“</w:t>
      </w:r>
      <w:r w:rsidR="00C36797">
        <w:rPr>
          <w:rFonts w:ascii="Times New Roman" w:hAnsi="Times New Roman" w:cs="Times New Roman"/>
          <w:sz w:val="24"/>
          <w:szCs w:val="24"/>
        </w:rPr>
        <w:t>deve fundamentar</w:t>
      </w:r>
      <w:r w:rsidR="004A392D">
        <w:rPr>
          <w:rFonts w:ascii="Times New Roman" w:hAnsi="Times New Roman" w:cs="Times New Roman"/>
          <w:sz w:val="24"/>
          <w:szCs w:val="24"/>
        </w:rPr>
        <w:t xml:space="preserve"> o seu afastamento da solução que constitui pre</w:t>
      </w:r>
      <w:r w:rsidR="00B07C2D">
        <w:rPr>
          <w:rFonts w:ascii="Times New Roman" w:hAnsi="Times New Roman" w:cs="Times New Roman"/>
          <w:sz w:val="24"/>
          <w:szCs w:val="24"/>
        </w:rPr>
        <w:t xml:space="preserve">cedente (ônus de </w:t>
      </w:r>
      <w:proofErr w:type="gramStart"/>
      <w:r w:rsidR="00B07C2D">
        <w:rPr>
          <w:rFonts w:ascii="Times New Roman" w:hAnsi="Times New Roman" w:cs="Times New Roman"/>
          <w:sz w:val="24"/>
          <w:szCs w:val="24"/>
        </w:rPr>
        <w:t>argumentação)”</w:t>
      </w:r>
      <w:proofErr w:type="gramEnd"/>
      <w:r w:rsidR="00B07C2D">
        <w:rPr>
          <w:rFonts w:ascii="Times New Roman" w:hAnsi="Times New Roman" w:cs="Times New Roman"/>
          <w:sz w:val="24"/>
          <w:szCs w:val="24"/>
        </w:rPr>
        <w:t xml:space="preserve"> </w:t>
      </w:r>
      <w:r w:rsidR="003A3FFD">
        <w:rPr>
          <w:rFonts w:ascii="Times New Roman" w:hAnsi="Times New Roman" w:cs="Times New Roman"/>
          <w:sz w:val="24"/>
          <w:szCs w:val="24"/>
        </w:rPr>
        <w:t xml:space="preserve">(ABBOUD; </w:t>
      </w:r>
      <w:r w:rsidR="004A392D">
        <w:rPr>
          <w:rFonts w:ascii="Times New Roman" w:hAnsi="Times New Roman" w:cs="Times New Roman"/>
          <w:sz w:val="24"/>
          <w:szCs w:val="24"/>
        </w:rPr>
        <w:t>STRECK, 2015, p.</w:t>
      </w:r>
      <w:r w:rsidR="00B07C2D">
        <w:rPr>
          <w:rFonts w:ascii="Times New Roman" w:hAnsi="Times New Roman" w:cs="Times New Roman"/>
          <w:sz w:val="24"/>
          <w:szCs w:val="24"/>
        </w:rPr>
        <w:t xml:space="preserve"> </w:t>
      </w:r>
      <w:r w:rsidR="004A392D">
        <w:rPr>
          <w:rFonts w:ascii="Times New Roman" w:hAnsi="Times New Roman" w:cs="Times New Roman"/>
          <w:sz w:val="24"/>
          <w:szCs w:val="24"/>
        </w:rPr>
        <w:t>136</w:t>
      </w:r>
      <w:r w:rsidR="00B07C2D">
        <w:rPr>
          <w:rFonts w:ascii="Times New Roman" w:hAnsi="Times New Roman" w:cs="Times New Roman"/>
          <w:sz w:val="24"/>
          <w:szCs w:val="24"/>
        </w:rPr>
        <w:t xml:space="preserve"> </w:t>
      </w:r>
      <w:r w:rsidR="004A392D">
        <w:rPr>
          <w:rFonts w:ascii="Times New Roman" w:hAnsi="Times New Roman" w:cs="Times New Roman"/>
          <w:sz w:val="24"/>
          <w:szCs w:val="24"/>
        </w:rPr>
        <w:t>-137).</w:t>
      </w:r>
    </w:p>
    <w:p w:rsidR="00DF65A7" w:rsidRPr="008B6916" w:rsidRDefault="005E24D0"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Thomas </w:t>
      </w:r>
      <w:proofErr w:type="spellStart"/>
      <w:r>
        <w:rPr>
          <w:rFonts w:ascii="Times New Roman" w:hAnsi="Times New Roman" w:cs="Times New Roman"/>
          <w:sz w:val="24"/>
          <w:szCs w:val="24"/>
        </w:rPr>
        <w:t>Lundmark</w:t>
      </w:r>
      <w:proofErr w:type="spellEnd"/>
      <w:r>
        <w:rPr>
          <w:rFonts w:ascii="Times New Roman" w:hAnsi="Times New Roman" w:cs="Times New Roman"/>
          <w:sz w:val="24"/>
          <w:szCs w:val="24"/>
        </w:rPr>
        <w:t xml:space="preserve"> (apud</w:t>
      </w:r>
      <w:r w:rsidR="003A3FFD">
        <w:rPr>
          <w:rFonts w:ascii="Times New Roman" w:hAnsi="Times New Roman" w:cs="Times New Roman"/>
          <w:sz w:val="24"/>
          <w:szCs w:val="24"/>
        </w:rPr>
        <w:t xml:space="preserve"> ABBOUD;</w:t>
      </w:r>
      <w:r>
        <w:rPr>
          <w:rFonts w:ascii="Times New Roman" w:hAnsi="Times New Roman" w:cs="Times New Roman"/>
          <w:sz w:val="24"/>
          <w:szCs w:val="24"/>
        </w:rPr>
        <w:t xml:space="preserve"> STRECK, 2015, p. 137)</w:t>
      </w:r>
      <w:r w:rsidR="008B6916">
        <w:rPr>
          <w:rFonts w:ascii="Times New Roman" w:hAnsi="Times New Roman" w:cs="Times New Roman"/>
          <w:sz w:val="24"/>
          <w:szCs w:val="24"/>
        </w:rPr>
        <w:t xml:space="preserve"> define o </w:t>
      </w:r>
      <w:proofErr w:type="spellStart"/>
      <w:r w:rsidR="008B6916">
        <w:rPr>
          <w:rFonts w:ascii="Times New Roman" w:hAnsi="Times New Roman" w:cs="Times New Roman"/>
          <w:i/>
          <w:sz w:val="24"/>
          <w:szCs w:val="24"/>
        </w:rPr>
        <w:t>distinguishing</w:t>
      </w:r>
      <w:proofErr w:type="spellEnd"/>
      <w:r w:rsidR="008B6916">
        <w:rPr>
          <w:rFonts w:ascii="Times New Roman" w:hAnsi="Times New Roman" w:cs="Times New Roman"/>
          <w:sz w:val="24"/>
          <w:szCs w:val="24"/>
        </w:rPr>
        <w:t xml:space="preserve"> como o nome dado à decisão do magistrado a qual não faz incidir a </w:t>
      </w:r>
      <w:proofErr w:type="spellStart"/>
      <w:r w:rsidR="008B6916">
        <w:rPr>
          <w:rFonts w:ascii="Times New Roman" w:hAnsi="Times New Roman" w:cs="Times New Roman"/>
          <w:i/>
          <w:sz w:val="24"/>
          <w:szCs w:val="24"/>
        </w:rPr>
        <w:t>ratio</w:t>
      </w:r>
      <w:proofErr w:type="spellEnd"/>
      <w:r w:rsidR="008B6916">
        <w:rPr>
          <w:rFonts w:ascii="Times New Roman" w:hAnsi="Times New Roman" w:cs="Times New Roman"/>
          <w:sz w:val="24"/>
          <w:szCs w:val="24"/>
        </w:rPr>
        <w:t xml:space="preserve"> de um precedente vinculativo, pois existem detalhes naquele precedente que se consideram diferentes com o caso em questão no Tribunal. Ademais, o </w:t>
      </w:r>
      <w:proofErr w:type="spellStart"/>
      <w:r w:rsidR="008B6916">
        <w:rPr>
          <w:rFonts w:ascii="Times New Roman" w:hAnsi="Times New Roman" w:cs="Times New Roman"/>
          <w:i/>
          <w:sz w:val="24"/>
          <w:szCs w:val="24"/>
        </w:rPr>
        <w:t>distinguishing</w:t>
      </w:r>
      <w:proofErr w:type="spellEnd"/>
      <w:r w:rsidR="008B6916">
        <w:rPr>
          <w:rFonts w:ascii="Times New Roman" w:hAnsi="Times New Roman" w:cs="Times New Roman"/>
          <w:sz w:val="24"/>
          <w:szCs w:val="24"/>
        </w:rPr>
        <w:t xml:space="preserve"> pode ser também definido em sentido mais amplo do que aquele. Logo, ele pode ser usado para fazer referência à recusa da corte de aplicar a </w:t>
      </w:r>
      <w:proofErr w:type="spellStart"/>
      <w:r w:rsidR="008B6916">
        <w:rPr>
          <w:rFonts w:ascii="Times New Roman" w:hAnsi="Times New Roman" w:cs="Times New Roman"/>
          <w:i/>
          <w:sz w:val="24"/>
          <w:szCs w:val="24"/>
        </w:rPr>
        <w:t>ratio</w:t>
      </w:r>
      <w:proofErr w:type="spellEnd"/>
      <w:r w:rsidR="008B6916">
        <w:rPr>
          <w:rFonts w:ascii="Times New Roman" w:hAnsi="Times New Roman" w:cs="Times New Roman"/>
          <w:i/>
          <w:sz w:val="24"/>
          <w:szCs w:val="24"/>
        </w:rPr>
        <w:t xml:space="preserve"> </w:t>
      </w:r>
      <w:proofErr w:type="spellStart"/>
      <w:r w:rsidR="008B6916">
        <w:rPr>
          <w:rFonts w:ascii="Times New Roman" w:hAnsi="Times New Roman" w:cs="Times New Roman"/>
          <w:i/>
          <w:sz w:val="24"/>
          <w:szCs w:val="24"/>
        </w:rPr>
        <w:t>decidendi</w:t>
      </w:r>
      <w:proofErr w:type="spellEnd"/>
      <w:r w:rsidR="008B6916">
        <w:rPr>
          <w:rFonts w:ascii="Times New Roman" w:hAnsi="Times New Roman" w:cs="Times New Roman"/>
          <w:sz w:val="24"/>
          <w:szCs w:val="24"/>
        </w:rPr>
        <w:t xml:space="preserve"> mediante a analogia em diferente contexto fático.</w:t>
      </w:r>
    </w:p>
    <w:p w:rsidR="00C36797" w:rsidRDefault="00C36797" w:rsidP="007042CD">
      <w:pPr>
        <w:spacing w:after="0" w:line="360" w:lineRule="auto"/>
        <w:ind w:firstLine="1134"/>
        <w:jc w:val="both"/>
        <w:rPr>
          <w:rFonts w:ascii="Times New Roman" w:hAnsi="Times New Roman" w:cs="Times New Roman"/>
          <w:b/>
          <w:sz w:val="24"/>
          <w:szCs w:val="24"/>
        </w:rPr>
      </w:pPr>
    </w:p>
    <w:p w:rsidR="00385FED" w:rsidRDefault="00385FED" w:rsidP="007042CD">
      <w:pPr>
        <w:spacing w:after="0" w:line="360" w:lineRule="auto"/>
        <w:rPr>
          <w:rFonts w:ascii="Times New Roman" w:hAnsi="Times New Roman" w:cs="Times New Roman"/>
          <w:b/>
          <w:sz w:val="24"/>
          <w:szCs w:val="24"/>
        </w:rPr>
      </w:pPr>
      <w:r>
        <w:rPr>
          <w:rFonts w:ascii="Times New Roman" w:hAnsi="Times New Roman" w:cs="Times New Roman"/>
          <w:b/>
          <w:sz w:val="24"/>
          <w:szCs w:val="24"/>
        </w:rPr>
        <w:t>3 O EFEITO VINCULANTE DOS PRECEDENTES: A PERSPECTIVA HERMENÊUTICA COMO FORMA DE EVITAR O “ENGESSAMENTO” DO SISTEMA</w:t>
      </w:r>
    </w:p>
    <w:p w:rsidR="00EB00E6" w:rsidRDefault="00EB00E6" w:rsidP="007042CD">
      <w:pPr>
        <w:spacing w:after="0" w:line="360" w:lineRule="auto"/>
        <w:rPr>
          <w:rFonts w:ascii="Times New Roman" w:hAnsi="Times New Roman" w:cs="Times New Roman"/>
          <w:b/>
          <w:sz w:val="24"/>
          <w:szCs w:val="24"/>
        </w:rPr>
      </w:pPr>
    </w:p>
    <w:p w:rsidR="00EB00E6" w:rsidRDefault="00EB00E6" w:rsidP="007042CD">
      <w:pPr>
        <w:spacing w:after="0" w:line="360" w:lineRule="auto"/>
        <w:ind w:firstLine="1134"/>
        <w:jc w:val="both"/>
        <w:rPr>
          <w:rFonts w:ascii="Times New Roman" w:hAnsi="Times New Roman" w:cs="Times New Roman"/>
          <w:sz w:val="24"/>
          <w:szCs w:val="24"/>
        </w:rPr>
      </w:pPr>
      <w:r w:rsidRPr="00B07C2D">
        <w:rPr>
          <w:rFonts w:ascii="Times New Roman" w:hAnsi="Times New Roman" w:cs="Times New Roman"/>
          <w:sz w:val="24"/>
          <w:szCs w:val="24"/>
        </w:rPr>
        <w:t>O</w:t>
      </w:r>
      <w:r>
        <w:rPr>
          <w:rFonts w:ascii="Times New Roman" w:hAnsi="Times New Roman" w:cs="Times New Roman"/>
          <w:b/>
          <w:sz w:val="24"/>
          <w:szCs w:val="24"/>
        </w:rPr>
        <w:t xml:space="preserve"> </w:t>
      </w:r>
      <w:r>
        <w:rPr>
          <w:rFonts w:ascii="Times New Roman" w:hAnsi="Times New Roman" w:cs="Times New Roman"/>
          <w:sz w:val="24"/>
          <w:szCs w:val="24"/>
        </w:rPr>
        <w:t>ordenamen</w:t>
      </w:r>
      <w:r w:rsidR="00B07C2D">
        <w:rPr>
          <w:rFonts w:ascii="Times New Roman" w:hAnsi="Times New Roman" w:cs="Times New Roman"/>
          <w:sz w:val="24"/>
          <w:szCs w:val="24"/>
        </w:rPr>
        <w:t xml:space="preserve">to jurídico estrutura-se com </w:t>
      </w:r>
      <w:r>
        <w:rPr>
          <w:rFonts w:ascii="Times New Roman" w:hAnsi="Times New Roman" w:cs="Times New Roman"/>
          <w:sz w:val="24"/>
          <w:szCs w:val="24"/>
        </w:rPr>
        <w:t>o texto legal,</w:t>
      </w:r>
      <w:r w:rsidR="00B07C2D">
        <w:rPr>
          <w:rFonts w:ascii="Times New Roman" w:hAnsi="Times New Roman" w:cs="Times New Roman"/>
          <w:sz w:val="24"/>
          <w:szCs w:val="24"/>
        </w:rPr>
        <w:t xml:space="preserve"> o qual possui aplicabilidade a</w:t>
      </w:r>
      <w:r>
        <w:rPr>
          <w:rFonts w:ascii="Times New Roman" w:hAnsi="Times New Roman" w:cs="Times New Roman"/>
          <w:sz w:val="24"/>
          <w:szCs w:val="24"/>
        </w:rPr>
        <w:t xml:space="preserve"> partir da </w:t>
      </w:r>
      <w:r w:rsidR="00B07C2D">
        <w:rPr>
          <w:rFonts w:ascii="Times New Roman" w:hAnsi="Times New Roman" w:cs="Times New Roman"/>
          <w:sz w:val="24"/>
          <w:szCs w:val="24"/>
        </w:rPr>
        <w:t>norma. Sob esse ponto, institui</w:t>
      </w:r>
      <w:r>
        <w:rPr>
          <w:rFonts w:ascii="Times New Roman" w:hAnsi="Times New Roman" w:cs="Times New Roman"/>
          <w:sz w:val="24"/>
          <w:szCs w:val="24"/>
        </w:rPr>
        <w:t xml:space="preserve"> a </w:t>
      </w:r>
      <w:proofErr w:type="spellStart"/>
      <w:r>
        <w:rPr>
          <w:rFonts w:ascii="Times New Roman" w:hAnsi="Times New Roman" w:cs="Times New Roman"/>
          <w:sz w:val="24"/>
          <w:szCs w:val="24"/>
        </w:rPr>
        <w:t>hermeneûtica</w:t>
      </w:r>
      <w:proofErr w:type="spellEnd"/>
      <w:r>
        <w:rPr>
          <w:rFonts w:ascii="Times New Roman" w:hAnsi="Times New Roman" w:cs="Times New Roman"/>
          <w:sz w:val="24"/>
          <w:szCs w:val="24"/>
        </w:rPr>
        <w:t xml:space="preserve"> filosófica que ambos os termos não se confundem, tendo como fundamento para tal afirmativa o fato da norma sur</w:t>
      </w:r>
      <w:r w:rsidR="00E03FC5">
        <w:rPr>
          <w:rFonts w:ascii="Times New Roman" w:hAnsi="Times New Roman" w:cs="Times New Roman"/>
          <w:sz w:val="24"/>
          <w:szCs w:val="24"/>
        </w:rPr>
        <w:t xml:space="preserve">gir dentro de um conflito real, </w:t>
      </w:r>
      <w:r>
        <w:rPr>
          <w:rFonts w:ascii="Times New Roman" w:hAnsi="Times New Roman" w:cs="Times New Roman"/>
          <w:sz w:val="24"/>
          <w:szCs w:val="24"/>
        </w:rPr>
        <w:t xml:space="preserve">no qual se </w:t>
      </w:r>
      <w:r w:rsidR="00E03FC5">
        <w:rPr>
          <w:rFonts w:ascii="Times New Roman" w:hAnsi="Times New Roman" w:cs="Times New Roman"/>
          <w:sz w:val="24"/>
          <w:szCs w:val="24"/>
        </w:rPr>
        <w:t xml:space="preserve">necessita do aparato jurídico (CHISTENSEN, 2004). </w:t>
      </w:r>
      <w:r>
        <w:rPr>
          <w:rFonts w:ascii="Times New Roman" w:hAnsi="Times New Roman" w:cs="Times New Roman"/>
          <w:sz w:val="24"/>
          <w:szCs w:val="24"/>
        </w:rPr>
        <w:t>Sob essa perspectiva, insere-se o elemento da hermenêutica como forma de apurar acerca da substancialidade relativa à interpretação em âmbito jurídico consideran</w:t>
      </w:r>
      <w:r w:rsidR="00E03FC5">
        <w:rPr>
          <w:rFonts w:ascii="Times New Roman" w:hAnsi="Times New Roman" w:cs="Times New Roman"/>
          <w:sz w:val="24"/>
          <w:szCs w:val="24"/>
        </w:rPr>
        <w:t xml:space="preserve">do o ser </w:t>
      </w:r>
      <w:proofErr w:type="spellStart"/>
      <w:r>
        <w:rPr>
          <w:rFonts w:ascii="Times New Roman" w:hAnsi="Times New Roman" w:cs="Times New Roman"/>
          <w:sz w:val="24"/>
          <w:szCs w:val="24"/>
        </w:rPr>
        <w:t>cog</w:t>
      </w:r>
      <w:r w:rsidR="00E03FC5">
        <w:rPr>
          <w:rFonts w:ascii="Times New Roman" w:hAnsi="Times New Roman" w:cs="Times New Roman"/>
          <w:sz w:val="24"/>
          <w:szCs w:val="24"/>
        </w:rPr>
        <w:t>noscente</w:t>
      </w:r>
      <w:proofErr w:type="spellEnd"/>
      <w:r w:rsidR="00E03FC5">
        <w:rPr>
          <w:rFonts w:ascii="Times New Roman" w:hAnsi="Times New Roman" w:cs="Times New Roman"/>
          <w:sz w:val="24"/>
          <w:szCs w:val="24"/>
        </w:rPr>
        <w:t xml:space="preserve"> no </w:t>
      </w:r>
      <w:r w:rsidR="00E03FC5">
        <w:rPr>
          <w:rFonts w:ascii="Times New Roman" w:hAnsi="Times New Roman" w:cs="Times New Roman"/>
          <w:sz w:val="24"/>
          <w:szCs w:val="24"/>
        </w:rPr>
        <w:lastRenderedPageBreak/>
        <w:t xml:space="preserve">papel do juiz e o </w:t>
      </w:r>
      <w:r>
        <w:rPr>
          <w:rFonts w:ascii="Times New Roman" w:hAnsi="Times New Roman" w:cs="Times New Roman"/>
          <w:sz w:val="24"/>
          <w:szCs w:val="24"/>
        </w:rPr>
        <w:t xml:space="preserve">objeto de estudo dentro da perspectiva do Direito como instrumento para a integridade.   </w:t>
      </w:r>
    </w:p>
    <w:p w:rsidR="00EB00E6" w:rsidRDefault="00EB00E6" w:rsidP="007042CD">
      <w:pPr>
        <w:spacing w:after="0" w:line="360" w:lineRule="auto"/>
        <w:ind w:firstLine="1134"/>
        <w:jc w:val="both"/>
        <w:rPr>
          <w:rFonts w:ascii="Times New Roman" w:hAnsi="Times New Roman" w:cs="Times New Roman"/>
          <w:sz w:val="24"/>
          <w:szCs w:val="24"/>
        </w:rPr>
      </w:pPr>
      <w:r w:rsidRPr="0037113B">
        <w:rPr>
          <w:rFonts w:ascii="Times New Roman" w:hAnsi="Times New Roman" w:cs="Times New Roman"/>
          <w:sz w:val="24"/>
          <w:szCs w:val="24"/>
        </w:rPr>
        <w:t xml:space="preserve">Desse modo, urge apresentar como se revela e de que modo </w:t>
      </w:r>
      <w:r>
        <w:rPr>
          <w:rFonts w:ascii="Times New Roman" w:hAnsi="Times New Roman" w:cs="Times New Roman"/>
          <w:sz w:val="24"/>
          <w:szCs w:val="24"/>
        </w:rPr>
        <w:t>o</w:t>
      </w:r>
      <w:r w:rsidRPr="0037113B">
        <w:rPr>
          <w:rFonts w:ascii="Times New Roman" w:hAnsi="Times New Roman" w:cs="Times New Roman"/>
          <w:sz w:val="24"/>
          <w:szCs w:val="24"/>
        </w:rPr>
        <w:t xml:space="preserve">corre a </w:t>
      </w:r>
      <w:r>
        <w:rPr>
          <w:rFonts w:ascii="Times New Roman" w:hAnsi="Times New Roman" w:cs="Times New Roman"/>
          <w:sz w:val="24"/>
          <w:szCs w:val="24"/>
        </w:rPr>
        <w:t>interpretação dos juristas. Utilizando-se do saber teorético e metafísico, que possui como</w:t>
      </w:r>
      <w:r w:rsidR="00E03FC5">
        <w:rPr>
          <w:rFonts w:ascii="Times New Roman" w:hAnsi="Times New Roman" w:cs="Times New Roman"/>
          <w:sz w:val="24"/>
          <w:szCs w:val="24"/>
        </w:rPr>
        <w:t xml:space="preserve"> base o conhecimento adquirido </w:t>
      </w:r>
      <w:r>
        <w:rPr>
          <w:rFonts w:ascii="Times New Roman" w:hAnsi="Times New Roman" w:cs="Times New Roman"/>
          <w:sz w:val="24"/>
          <w:szCs w:val="24"/>
        </w:rPr>
        <w:t>ao longo da história do homem, têm-se o instrumento que é u</w:t>
      </w:r>
      <w:r w:rsidR="00E03FC5">
        <w:rPr>
          <w:rFonts w:ascii="Times New Roman" w:hAnsi="Times New Roman" w:cs="Times New Roman"/>
          <w:sz w:val="24"/>
          <w:szCs w:val="24"/>
        </w:rPr>
        <w:t xml:space="preserve">tilizado pelos aplicadores do </w:t>
      </w:r>
      <w:r>
        <w:rPr>
          <w:rFonts w:ascii="Times New Roman" w:hAnsi="Times New Roman" w:cs="Times New Roman"/>
          <w:sz w:val="24"/>
          <w:szCs w:val="24"/>
        </w:rPr>
        <w:t>di</w:t>
      </w:r>
      <w:r w:rsidR="00E03FC5">
        <w:rPr>
          <w:rFonts w:ascii="Times New Roman" w:hAnsi="Times New Roman" w:cs="Times New Roman"/>
          <w:sz w:val="24"/>
          <w:szCs w:val="24"/>
        </w:rPr>
        <w:t xml:space="preserve">reito. Aliada a essa concepção </w:t>
      </w:r>
      <w:r>
        <w:rPr>
          <w:rFonts w:ascii="Times New Roman" w:hAnsi="Times New Roman" w:cs="Times New Roman"/>
          <w:sz w:val="24"/>
          <w:szCs w:val="24"/>
        </w:rPr>
        <w:t xml:space="preserve">existe ainda, como demonstra </w:t>
      </w:r>
      <w:proofErr w:type="spellStart"/>
      <w:r>
        <w:rPr>
          <w:rFonts w:ascii="Times New Roman" w:hAnsi="Times New Roman" w:cs="Times New Roman"/>
          <w:sz w:val="24"/>
          <w:szCs w:val="24"/>
        </w:rPr>
        <w:t>Bordieu</w:t>
      </w:r>
      <w:proofErr w:type="spellEnd"/>
      <w:r>
        <w:rPr>
          <w:rFonts w:ascii="Times New Roman" w:hAnsi="Times New Roman" w:cs="Times New Roman"/>
          <w:sz w:val="24"/>
          <w:szCs w:val="24"/>
        </w:rPr>
        <w:t>, que há um conjunto de valores e crenças que influenciam no pensamento e nas decisões tomadas por aqueles que estão na responsab</w:t>
      </w:r>
      <w:r w:rsidR="00E03FC5">
        <w:rPr>
          <w:rFonts w:ascii="Times New Roman" w:hAnsi="Times New Roman" w:cs="Times New Roman"/>
          <w:sz w:val="24"/>
          <w:szCs w:val="24"/>
        </w:rPr>
        <w:t>ilidade de exercer tal função (</w:t>
      </w:r>
      <w:r>
        <w:rPr>
          <w:rFonts w:ascii="Times New Roman" w:hAnsi="Times New Roman" w:cs="Times New Roman"/>
          <w:sz w:val="24"/>
          <w:szCs w:val="24"/>
        </w:rPr>
        <w:t>apud STRECK, 2009).</w:t>
      </w:r>
    </w:p>
    <w:p w:rsidR="00EB00E6" w:rsidRPr="000C7CA7" w:rsidRDefault="00EB00E6" w:rsidP="007042CD">
      <w:pPr>
        <w:spacing w:after="0" w:line="360" w:lineRule="auto"/>
        <w:ind w:firstLine="1134"/>
        <w:jc w:val="both"/>
        <w:rPr>
          <w:rFonts w:ascii="Times New Roman" w:hAnsi="Times New Roman" w:cs="Times New Roman"/>
          <w:sz w:val="24"/>
          <w:szCs w:val="24"/>
        </w:rPr>
      </w:pPr>
      <w:r w:rsidRPr="000C7CA7">
        <w:rPr>
          <w:rFonts w:ascii="Times New Roman" w:hAnsi="Times New Roman" w:cs="Times New Roman"/>
          <w:sz w:val="24"/>
          <w:szCs w:val="24"/>
        </w:rPr>
        <w:t>Os precedentes judiciais existem para que ocorra maior funcionalidade no sistema jurídico em razão das demandas exigirem a eficácia normativa, que por vezes não atende a</w:t>
      </w:r>
      <w:r w:rsidR="00E03FC5">
        <w:rPr>
          <w:rFonts w:ascii="Times New Roman" w:hAnsi="Times New Roman" w:cs="Times New Roman"/>
          <w:sz w:val="24"/>
          <w:szCs w:val="24"/>
        </w:rPr>
        <w:t>o caso concreto. No caso</w:t>
      </w:r>
      <w:r w:rsidRPr="000C7CA7">
        <w:rPr>
          <w:rFonts w:ascii="Times New Roman" w:hAnsi="Times New Roman" w:cs="Times New Roman"/>
          <w:sz w:val="24"/>
          <w:szCs w:val="24"/>
        </w:rPr>
        <w:t xml:space="preserve"> </w:t>
      </w:r>
      <w:proofErr w:type="spellStart"/>
      <w:r w:rsidRPr="000C7CA7">
        <w:rPr>
          <w:rFonts w:ascii="Times New Roman" w:hAnsi="Times New Roman" w:cs="Times New Roman"/>
          <w:sz w:val="24"/>
          <w:szCs w:val="24"/>
        </w:rPr>
        <w:t>Allegheny</w:t>
      </w:r>
      <w:proofErr w:type="spellEnd"/>
      <w:r w:rsidRPr="000C7CA7">
        <w:rPr>
          <w:rFonts w:ascii="Times New Roman" w:hAnsi="Times New Roman" w:cs="Times New Roman"/>
          <w:sz w:val="24"/>
          <w:szCs w:val="24"/>
        </w:rPr>
        <w:t xml:space="preserve"> </w:t>
      </w:r>
      <w:proofErr w:type="spellStart"/>
      <w:r w:rsidRPr="000C7CA7">
        <w:rPr>
          <w:rFonts w:ascii="Times New Roman" w:hAnsi="Times New Roman" w:cs="Times New Roman"/>
          <w:sz w:val="24"/>
          <w:szCs w:val="24"/>
        </w:rPr>
        <w:t>County</w:t>
      </w:r>
      <w:proofErr w:type="spellEnd"/>
      <w:r w:rsidRPr="000C7CA7">
        <w:rPr>
          <w:rFonts w:ascii="Times New Roman" w:hAnsi="Times New Roman" w:cs="Times New Roman"/>
          <w:sz w:val="24"/>
          <w:szCs w:val="24"/>
        </w:rPr>
        <w:t xml:space="preserve"> General Hospital v. NLRB, julgado em 19</w:t>
      </w:r>
      <w:r w:rsidR="00E03FC5">
        <w:rPr>
          <w:rFonts w:ascii="Times New Roman" w:hAnsi="Times New Roman" w:cs="Times New Roman"/>
          <w:sz w:val="24"/>
          <w:szCs w:val="24"/>
        </w:rPr>
        <w:t xml:space="preserve">79, a 3ª Corte de Apelações </w:t>
      </w:r>
      <w:r w:rsidRPr="000C7CA7">
        <w:rPr>
          <w:rFonts w:ascii="Times New Roman" w:hAnsi="Times New Roman" w:cs="Times New Roman"/>
          <w:sz w:val="24"/>
          <w:szCs w:val="24"/>
        </w:rPr>
        <w:t>explicou que "um precedente judicial atribui uma consequência jurídica específica para um conjunto detalhado de fatos em um caso julgado ou decisão judicial</w:t>
      </w:r>
      <w:r w:rsidR="00E03FC5">
        <w:rPr>
          <w:rFonts w:ascii="Times New Roman" w:hAnsi="Times New Roman" w:cs="Times New Roman"/>
          <w:sz w:val="24"/>
          <w:szCs w:val="24"/>
        </w:rPr>
        <w:t xml:space="preserve"> </w:t>
      </w:r>
      <w:r w:rsidRPr="000C7CA7">
        <w:rPr>
          <w:rFonts w:ascii="Times New Roman" w:hAnsi="Times New Roman" w:cs="Times New Roman"/>
          <w:sz w:val="24"/>
          <w:szCs w:val="24"/>
        </w:rPr>
        <w:t xml:space="preserve">[...]". A compreensão de seu conceito alia-se ao fato de que estes precedentes são meios de se solucionar casos análogos futuros. </w:t>
      </w:r>
    </w:p>
    <w:p w:rsidR="00EB00E6" w:rsidRPr="006623C2" w:rsidRDefault="00EB00E6" w:rsidP="007042CD">
      <w:pPr>
        <w:pStyle w:val="NormalWeb"/>
        <w:shd w:val="clear" w:color="auto" w:fill="FFFFFF"/>
        <w:spacing w:before="0" w:beforeAutospacing="0" w:after="0" w:afterAutospacing="0" w:line="360" w:lineRule="auto"/>
        <w:ind w:left="2268"/>
        <w:jc w:val="both"/>
        <w:rPr>
          <w:color w:val="222222"/>
        </w:rPr>
      </w:pPr>
      <w:r w:rsidRPr="006623C2">
        <w:rPr>
          <w:color w:val="222222"/>
        </w:rPr>
        <w:t>Os precedentes judiciais na concepção do</w:t>
      </w:r>
      <w:r w:rsidR="00E03FC5">
        <w:rPr>
          <w:color w:val="222222"/>
        </w:rPr>
        <w:t>s</w:t>
      </w:r>
      <w:r w:rsidRPr="006623C2">
        <w:rPr>
          <w:color w:val="222222"/>
        </w:rPr>
        <w:t xml:space="preserve"> doutrinadores:</w:t>
      </w:r>
    </w:p>
    <w:p w:rsidR="00EB00E6" w:rsidRDefault="00EB00E6" w:rsidP="007042CD">
      <w:pPr>
        <w:pStyle w:val="NormalWeb"/>
        <w:shd w:val="clear" w:color="auto" w:fill="FFFFFF"/>
        <w:spacing w:before="0" w:beforeAutospacing="0" w:after="0" w:afterAutospacing="0"/>
        <w:ind w:left="2268"/>
        <w:jc w:val="both"/>
        <w:rPr>
          <w:sz w:val="20"/>
          <w:szCs w:val="20"/>
        </w:rPr>
      </w:pPr>
      <w:r w:rsidRPr="00C50BCF">
        <w:rPr>
          <w:rFonts w:ascii="Tahoma" w:hAnsi="Tahoma" w:cs="Tahoma"/>
          <w:color w:val="222222"/>
          <w:sz w:val="20"/>
          <w:szCs w:val="20"/>
        </w:rPr>
        <w:t xml:space="preserve"> </w:t>
      </w:r>
      <w:r w:rsidRPr="00C50BCF">
        <w:rPr>
          <w:sz w:val="20"/>
          <w:szCs w:val="20"/>
        </w:rPr>
        <w:t>O precedente é produto de atividade jurisdicional, de maneira que, exercida essa atividade, a produção de decisões com potencialidade de se tornar modelo de solução para o julgamento de casos futuros é inevitável. Em outros termos, “o precedente é um fato. Em qualquer lugar do mundo onde houver decisão juri</w:t>
      </w:r>
      <w:r w:rsidR="00E03FC5">
        <w:rPr>
          <w:sz w:val="20"/>
          <w:szCs w:val="20"/>
        </w:rPr>
        <w:t>sdicional, esse fato ocorrerá (</w:t>
      </w:r>
      <w:r w:rsidRPr="00C50BCF">
        <w:rPr>
          <w:sz w:val="20"/>
          <w:szCs w:val="20"/>
        </w:rPr>
        <w:t>DIDIER JR; BRAGA, OLIVEIRA, 2013, p.</w:t>
      </w:r>
      <w:r w:rsidR="00E03FC5">
        <w:rPr>
          <w:sz w:val="20"/>
          <w:szCs w:val="20"/>
        </w:rPr>
        <w:t xml:space="preserve"> </w:t>
      </w:r>
      <w:r w:rsidRPr="00C50BCF">
        <w:rPr>
          <w:sz w:val="20"/>
          <w:szCs w:val="20"/>
        </w:rPr>
        <w:t xml:space="preserve">438). </w:t>
      </w:r>
    </w:p>
    <w:p w:rsidR="00E03FC5" w:rsidRPr="00E03FC5" w:rsidRDefault="00E03FC5" w:rsidP="007042CD">
      <w:pPr>
        <w:pStyle w:val="NormalWeb"/>
        <w:shd w:val="clear" w:color="auto" w:fill="FFFFFF"/>
        <w:spacing w:before="0" w:beforeAutospacing="0" w:after="0" w:afterAutospacing="0"/>
        <w:ind w:left="2268"/>
        <w:jc w:val="both"/>
        <w:rPr>
          <w:rFonts w:ascii="Tahoma" w:hAnsi="Tahoma" w:cs="Tahoma"/>
          <w:color w:val="222222"/>
          <w:sz w:val="20"/>
          <w:szCs w:val="20"/>
        </w:rPr>
      </w:pPr>
    </w:p>
    <w:p w:rsidR="00EB00E6" w:rsidRPr="00E03FC5" w:rsidRDefault="00EB00E6" w:rsidP="007042CD">
      <w:pPr>
        <w:tabs>
          <w:tab w:val="left" w:pos="1560"/>
        </w:tabs>
        <w:spacing w:after="0" w:line="360" w:lineRule="auto"/>
        <w:ind w:firstLine="1134"/>
        <w:jc w:val="both"/>
        <w:rPr>
          <w:rFonts w:ascii="Times New Roman" w:hAnsi="Times New Roman" w:cs="Times New Roman"/>
          <w:sz w:val="24"/>
          <w:szCs w:val="24"/>
        </w:rPr>
      </w:pPr>
      <w:r w:rsidRPr="00E03FC5">
        <w:rPr>
          <w:rFonts w:ascii="Times New Roman" w:hAnsi="Times New Roman" w:cs="Times New Roman"/>
          <w:sz w:val="24"/>
          <w:szCs w:val="24"/>
        </w:rPr>
        <w:t xml:space="preserve"> A análise quanto ao julgamento entre os diversos tipos de sistema juríd</w:t>
      </w:r>
      <w:r w:rsidR="00E03FC5" w:rsidRPr="00E03FC5">
        <w:rPr>
          <w:rFonts w:ascii="Times New Roman" w:hAnsi="Times New Roman" w:cs="Times New Roman"/>
          <w:sz w:val="24"/>
          <w:szCs w:val="24"/>
        </w:rPr>
        <w:t xml:space="preserve">icos pode variar, mas não será </w:t>
      </w:r>
      <w:r w:rsidRPr="00E03FC5">
        <w:rPr>
          <w:rFonts w:ascii="Times New Roman" w:hAnsi="Times New Roman" w:cs="Times New Roman"/>
          <w:sz w:val="24"/>
          <w:szCs w:val="24"/>
        </w:rPr>
        <w:t>desconsiderado este fato. No Brasil há o efeito vinculante das normas, com a aplicação de súmulas e jurisprudências para fundamentar a decisão em um caso concreto. Ne</w:t>
      </w:r>
      <w:r w:rsidR="00E03FC5" w:rsidRPr="00E03FC5">
        <w:rPr>
          <w:rFonts w:ascii="Times New Roman" w:hAnsi="Times New Roman" w:cs="Times New Roman"/>
          <w:sz w:val="24"/>
          <w:szCs w:val="24"/>
        </w:rPr>
        <w:t>sse sentido aduz Sérgio Porto (</w:t>
      </w:r>
      <w:r w:rsidRPr="00E03FC5">
        <w:rPr>
          <w:rFonts w:ascii="Times New Roman" w:hAnsi="Times New Roman" w:cs="Times New Roman"/>
          <w:sz w:val="24"/>
          <w:szCs w:val="24"/>
        </w:rPr>
        <w:t>2010, p.</w:t>
      </w:r>
      <w:r w:rsidR="00E03FC5" w:rsidRPr="00E03FC5">
        <w:rPr>
          <w:rFonts w:ascii="Times New Roman" w:hAnsi="Times New Roman" w:cs="Times New Roman"/>
          <w:sz w:val="24"/>
          <w:szCs w:val="24"/>
        </w:rPr>
        <w:t xml:space="preserve"> </w:t>
      </w:r>
      <w:r w:rsidRPr="00E03FC5">
        <w:rPr>
          <w:rFonts w:ascii="Times New Roman" w:hAnsi="Times New Roman" w:cs="Times New Roman"/>
          <w:sz w:val="24"/>
          <w:szCs w:val="24"/>
        </w:rPr>
        <w:t>09)</w:t>
      </w:r>
      <w:r w:rsidR="00E03FC5" w:rsidRPr="00E03FC5">
        <w:rPr>
          <w:rFonts w:ascii="Times New Roman" w:hAnsi="Times New Roman" w:cs="Times New Roman"/>
          <w:sz w:val="24"/>
          <w:szCs w:val="24"/>
        </w:rPr>
        <w:t>:</w:t>
      </w:r>
    </w:p>
    <w:p w:rsidR="00EB00E6" w:rsidRPr="00E03FC5" w:rsidRDefault="00EB00E6" w:rsidP="007042CD">
      <w:pPr>
        <w:tabs>
          <w:tab w:val="left" w:pos="2410"/>
        </w:tabs>
        <w:spacing w:after="0" w:line="240" w:lineRule="auto"/>
        <w:ind w:left="2268"/>
        <w:jc w:val="both"/>
        <w:rPr>
          <w:rFonts w:ascii="Times New Roman" w:hAnsi="Times New Roman" w:cs="Times New Roman"/>
          <w:sz w:val="20"/>
          <w:szCs w:val="20"/>
        </w:rPr>
      </w:pPr>
      <w:r w:rsidRPr="00E03FC5">
        <w:rPr>
          <w:rFonts w:ascii="Times New Roman" w:hAnsi="Times New Roman" w:cs="Times New Roman"/>
          <w:sz w:val="20"/>
          <w:szCs w:val="20"/>
        </w:rPr>
        <w:t xml:space="preserve">A proposta é, pois, de que nos países onde se segue a tradição anglo-saxônica da common </w:t>
      </w:r>
      <w:proofErr w:type="spellStart"/>
      <w:r w:rsidRPr="00E03FC5">
        <w:rPr>
          <w:rFonts w:ascii="Times New Roman" w:hAnsi="Times New Roman" w:cs="Times New Roman"/>
          <w:sz w:val="20"/>
          <w:szCs w:val="20"/>
        </w:rPr>
        <w:t>law</w:t>
      </w:r>
      <w:proofErr w:type="spellEnd"/>
      <w:r w:rsidRPr="00E03FC5">
        <w:rPr>
          <w:rFonts w:ascii="Times New Roman" w:hAnsi="Times New Roman" w:cs="Times New Roman"/>
          <w:sz w:val="20"/>
          <w:szCs w:val="20"/>
        </w:rPr>
        <w:t xml:space="preserve">, a decisão jurisdicional </w:t>
      </w:r>
      <w:proofErr w:type="spellStart"/>
      <w:r w:rsidRPr="00E03FC5">
        <w:rPr>
          <w:rFonts w:ascii="Times New Roman" w:hAnsi="Times New Roman" w:cs="Times New Roman"/>
          <w:sz w:val="20"/>
          <w:szCs w:val="20"/>
        </w:rPr>
        <w:t>assuma</w:t>
      </w:r>
      <w:proofErr w:type="spellEnd"/>
      <w:r w:rsidRPr="00E03FC5">
        <w:rPr>
          <w:rFonts w:ascii="Times New Roman" w:hAnsi="Times New Roman" w:cs="Times New Roman"/>
          <w:sz w:val="20"/>
          <w:szCs w:val="20"/>
        </w:rPr>
        <w:t xml:space="preserve"> a função não apenas de dirimir determinada controvérsia posta à apreciação do juízo, mas, além disto, também desempenhe a tarefa de estabelecer um precedente com força vinculante, de modo a assegurar que no futuro, em caso análogo, venha a ser decidido da mesma forma. </w:t>
      </w:r>
    </w:p>
    <w:p w:rsidR="00E03FC5" w:rsidRPr="00E03FC5" w:rsidRDefault="00E03FC5" w:rsidP="007042CD">
      <w:pPr>
        <w:tabs>
          <w:tab w:val="left" w:pos="2410"/>
        </w:tabs>
        <w:spacing w:after="0" w:line="240" w:lineRule="auto"/>
        <w:ind w:left="2268"/>
        <w:jc w:val="both"/>
        <w:rPr>
          <w:rFonts w:ascii="Times New Roman" w:hAnsi="Times New Roman" w:cs="Times New Roman"/>
          <w:sz w:val="24"/>
          <w:szCs w:val="24"/>
        </w:rPr>
      </w:pPr>
    </w:p>
    <w:p w:rsidR="00EB00E6" w:rsidRPr="00E03FC5" w:rsidRDefault="00EB00E6" w:rsidP="007042CD">
      <w:pPr>
        <w:spacing w:after="0" w:line="360" w:lineRule="auto"/>
        <w:ind w:firstLine="1134"/>
        <w:jc w:val="both"/>
        <w:rPr>
          <w:rFonts w:ascii="Times New Roman" w:hAnsi="Times New Roman" w:cs="Times New Roman"/>
          <w:sz w:val="24"/>
          <w:szCs w:val="24"/>
        </w:rPr>
      </w:pPr>
      <w:r w:rsidRPr="00E03FC5">
        <w:rPr>
          <w:rFonts w:ascii="Times New Roman" w:hAnsi="Times New Roman" w:cs="Times New Roman"/>
          <w:sz w:val="24"/>
          <w:szCs w:val="24"/>
        </w:rPr>
        <w:t xml:space="preserve">A funcionalidade dos precedentes advém </w:t>
      </w:r>
      <w:r w:rsidR="00E03FC5" w:rsidRPr="00E03FC5">
        <w:rPr>
          <w:rFonts w:ascii="Times New Roman" w:hAnsi="Times New Roman" w:cs="Times New Roman"/>
          <w:sz w:val="24"/>
          <w:szCs w:val="24"/>
        </w:rPr>
        <w:t xml:space="preserve">da dinamicidade que ele produz </w:t>
      </w:r>
      <w:r w:rsidRPr="00E03FC5">
        <w:rPr>
          <w:rFonts w:ascii="Times New Roman" w:hAnsi="Times New Roman" w:cs="Times New Roman"/>
          <w:sz w:val="24"/>
          <w:szCs w:val="24"/>
        </w:rPr>
        <w:t xml:space="preserve">no sistema jurídico, que realiza a </w:t>
      </w:r>
      <w:r w:rsidRPr="00E03FC5">
        <w:rPr>
          <w:rFonts w:ascii="Times New Roman" w:hAnsi="Times New Roman" w:cs="Times New Roman"/>
          <w:i/>
          <w:sz w:val="24"/>
          <w:szCs w:val="24"/>
        </w:rPr>
        <w:t xml:space="preserve">legal </w:t>
      </w:r>
      <w:proofErr w:type="spellStart"/>
      <w:r w:rsidRPr="00E03FC5">
        <w:rPr>
          <w:rFonts w:ascii="Times New Roman" w:hAnsi="Times New Roman" w:cs="Times New Roman"/>
          <w:i/>
          <w:sz w:val="24"/>
          <w:szCs w:val="24"/>
        </w:rPr>
        <w:t>reasoning</w:t>
      </w:r>
      <w:proofErr w:type="spellEnd"/>
      <w:r w:rsidRPr="00E03FC5">
        <w:rPr>
          <w:rFonts w:ascii="Times New Roman" w:hAnsi="Times New Roman" w:cs="Times New Roman"/>
          <w:sz w:val="24"/>
          <w:szCs w:val="24"/>
        </w:rPr>
        <w:t xml:space="preserve"> com o intuito de promover a ampliação do direito e evitar o modelo proposto pelos provimentos vinculantes de instituir uma lei a partir de um caso concreto, conforme lecionam os autores</w:t>
      </w:r>
      <w:r w:rsidR="00E03FC5" w:rsidRPr="00E03FC5">
        <w:rPr>
          <w:rFonts w:ascii="Times New Roman" w:hAnsi="Times New Roman" w:cs="Times New Roman"/>
          <w:sz w:val="24"/>
          <w:szCs w:val="24"/>
        </w:rPr>
        <w:t xml:space="preserve"> </w:t>
      </w:r>
      <w:proofErr w:type="spellStart"/>
      <w:r w:rsidR="00E03FC5" w:rsidRPr="00E03FC5">
        <w:rPr>
          <w:rFonts w:ascii="Times New Roman" w:hAnsi="Times New Roman" w:cs="Times New Roman"/>
          <w:sz w:val="24"/>
          <w:szCs w:val="24"/>
        </w:rPr>
        <w:t>Lenio</w:t>
      </w:r>
      <w:proofErr w:type="spellEnd"/>
      <w:r w:rsidR="00E03FC5" w:rsidRPr="00E03FC5">
        <w:rPr>
          <w:rFonts w:ascii="Times New Roman" w:hAnsi="Times New Roman" w:cs="Times New Roman"/>
          <w:sz w:val="24"/>
          <w:szCs w:val="24"/>
        </w:rPr>
        <w:t xml:space="preserve"> </w:t>
      </w:r>
      <w:proofErr w:type="spellStart"/>
      <w:r w:rsidR="00E03FC5" w:rsidRPr="00E03FC5">
        <w:rPr>
          <w:rFonts w:ascii="Times New Roman" w:hAnsi="Times New Roman" w:cs="Times New Roman"/>
          <w:sz w:val="24"/>
          <w:szCs w:val="24"/>
        </w:rPr>
        <w:t>Streck</w:t>
      </w:r>
      <w:proofErr w:type="spellEnd"/>
      <w:r w:rsidR="00E03FC5" w:rsidRPr="00E03FC5">
        <w:rPr>
          <w:rFonts w:ascii="Times New Roman" w:hAnsi="Times New Roman" w:cs="Times New Roman"/>
          <w:sz w:val="24"/>
          <w:szCs w:val="24"/>
        </w:rPr>
        <w:t xml:space="preserve"> e Georges </w:t>
      </w:r>
      <w:proofErr w:type="spellStart"/>
      <w:r w:rsidR="00E03FC5" w:rsidRPr="00E03FC5">
        <w:rPr>
          <w:rFonts w:ascii="Times New Roman" w:hAnsi="Times New Roman" w:cs="Times New Roman"/>
          <w:sz w:val="24"/>
          <w:szCs w:val="24"/>
        </w:rPr>
        <w:t>Aboudd</w:t>
      </w:r>
      <w:proofErr w:type="spellEnd"/>
      <w:r w:rsidR="00E03FC5" w:rsidRPr="00E03FC5">
        <w:rPr>
          <w:rFonts w:ascii="Times New Roman" w:hAnsi="Times New Roman" w:cs="Times New Roman"/>
          <w:sz w:val="24"/>
          <w:szCs w:val="24"/>
        </w:rPr>
        <w:t xml:space="preserve"> (</w:t>
      </w:r>
      <w:r w:rsidRPr="00E03FC5">
        <w:rPr>
          <w:rFonts w:ascii="Times New Roman" w:hAnsi="Times New Roman" w:cs="Times New Roman"/>
          <w:sz w:val="24"/>
          <w:szCs w:val="24"/>
        </w:rPr>
        <w:t xml:space="preserve">2015).  Sobre o tema, elementar </w:t>
      </w:r>
      <w:r w:rsidR="00E03FC5" w:rsidRPr="00E03FC5">
        <w:rPr>
          <w:rFonts w:ascii="Times New Roman" w:hAnsi="Times New Roman" w:cs="Times New Roman"/>
          <w:sz w:val="24"/>
          <w:szCs w:val="24"/>
        </w:rPr>
        <w:t xml:space="preserve">é o entendimento quando se </w:t>
      </w:r>
      <w:r w:rsidRPr="00E03FC5">
        <w:rPr>
          <w:rFonts w:ascii="Times New Roman" w:hAnsi="Times New Roman" w:cs="Times New Roman"/>
          <w:sz w:val="24"/>
          <w:szCs w:val="24"/>
        </w:rPr>
        <w:t>trata do Direito Contemporâneo e as demandas excessivas no Judiciário.</w:t>
      </w:r>
    </w:p>
    <w:p w:rsidR="00385FED" w:rsidRPr="00E03FC5" w:rsidRDefault="00EB00E6" w:rsidP="007042CD">
      <w:pPr>
        <w:spacing w:after="0" w:line="360" w:lineRule="auto"/>
        <w:ind w:firstLine="1134"/>
        <w:jc w:val="both"/>
        <w:rPr>
          <w:rFonts w:ascii="Times New Roman" w:hAnsi="Times New Roman" w:cs="Times New Roman"/>
          <w:sz w:val="24"/>
          <w:szCs w:val="24"/>
        </w:rPr>
      </w:pPr>
      <w:r w:rsidRPr="00E03FC5">
        <w:rPr>
          <w:rFonts w:ascii="Times New Roman" w:hAnsi="Times New Roman" w:cs="Times New Roman"/>
          <w:sz w:val="24"/>
          <w:szCs w:val="24"/>
        </w:rPr>
        <w:lastRenderedPageBreak/>
        <w:t xml:space="preserve"> Como solução a esse entrave à garantia de direitos depreende-se que os princípios da celeridade e eficiência processuais que são aplicados funcionando como </w:t>
      </w:r>
      <w:r w:rsidR="00E03FC5" w:rsidRPr="00E03FC5">
        <w:rPr>
          <w:rFonts w:ascii="Times New Roman" w:hAnsi="Times New Roman" w:cs="Times New Roman"/>
          <w:sz w:val="24"/>
          <w:szCs w:val="24"/>
        </w:rPr>
        <w:t xml:space="preserve">instrumento à efetivação do próprio </w:t>
      </w:r>
      <w:r w:rsidRPr="00E03FC5">
        <w:rPr>
          <w:rFonts w:ascii="Times New Roman" w:hAnsi="Times New Roman" w:cs="Times New Roman"/>
          <w:sz w:val="24"/>
          <w:szCs w:val="24"/>
        </w:rPr>
        <w:t>Direito ao promover um sistema de precedentes que possua como base para funda</w:t>
      </w:r>
      <w:r w:rsidR="00E03FC5" w:rsidRPr="00E03FC5">
        <w:rPr>
          <w:rFonts w:ascii="Times New Roman" w:hAnsi="Times New Roman" w:cs="Times New Roman"/>
          <w:sz w:val="24"/>
          <w:szCs w:val="24"/>
        </w:rPr>
        <w:t>mentação o ordenamento jurídico</w:t>
      </w:r>
      <w:r w:rsidRPr="00E03FC5">
        <w:rPr>
          <w:rFonts w:ascii="Times New Roman" w:hAnsi="Times New Roman" w:cs="Times New Roman"/>
          <w:sz w:val="24"/>
          <w:szCs w:val="24"/>
        </w:rPr>
        <w:t xml:space="preserve">.    </w:t>
      </w:r>
    </w:p>
    <w:p w:rsidR="00EB00E6" w:rsidRDefault="00EB00E6" w:rsidP="007042CD">
      <w:pPr>
        <w:spacing w:after="0" w:line="360" w:lineRule="auto"/>
        <w:rPr>
          <w:rFonts w:ascii="Times New Roman" w:hAnsi="Times New Roman" w:cs="Times New Roman"/>
          <w:b/>
          <w:sz w:val="24"/>
          <w:szCs w:val="24"/>
        </w:rPr>
      </w:pPr>
    </w:p>
    <w:p w:rsidR="00385FED" w:rsidRDefault="00385FED" w:rsidP="007042CD">
      <w:pPr>
        <w:spacing w:after="0" w:line="360" w:lineRule="auto"/>
        <w:rPr>
          <w:rFonts w:ascii="Times New Roman" w:hAnsi="Times New Roman" w:cs="Times New Roman"/>
          <w:b/>
          <w:sz w:val="24"/>
          <w:szCs w:val="24"/>
        </w:rPr>
      </w:pPr>
      <w:r>
        <w:rPr>
          <w:rFonts w:ascii="Times New Roman" w:hAnsi="Times New Roman" w:cs="Times New Roman"/>
          <w:b/>
          <w:sz w:val="24"/>
          <w:szCs w:val="24"/>
        </w:rPr>
        <w:t>4 A</w:t>
      </w:r>
      <w:r w:rsidR="00326575">
        <w:rPr>
          <w:rFonts w:ascii="Times New Roman" w:hAnsi="Times New Roman" w:cs="Times New Roman"/>
          <w:b/>
          <w:sz w:val="24"/>
          <w:szCs w:val="24"/>
        </w:rPr>
        <w:t>S</w:t>
      </w:r>
      <w:r>
        <w:rPr>
          <w:rFonts w:ascii="Times New Roman" w:hAnsi="Times New Roman" w:cs="Times New Roman"/>
          <w:b/>
          <w:sz w:val="24"/>
          <w:szCs w:val="24"/>
        </w:rPr>
        <w:t xml:space="preserve"> CRÍTICA</w:t>
      </w:r>
      <w:r w:rsidR="00326575">
        <w:rPr>
          <w:rFonts w:ascii="Times New Roman" w:hAnsi="Times New Roman" w:cs="Times New Roman"/>
          <w:b/>
          <w:sz w:val="24"/>
          <w:szCs w:val="24"/>
        </w:rPr>
        <w:t>S</w:t>
      </w:r>
      <w:r>
        <w:rPr>
          <w:rFonts w:ascii="Times New Roman" w:hAnsi="Times New Roman" w:cs="Times New Roman"/>
          <w:b/>
          <w:sz w:val="24"/>
          <w:szCs w:val="24"/>
        </w:rPr>
        <w:t xml:space="preserve"> À TEORIA DOS PRECEDENTES JUDICIAIS</w:t>
      </w:r>
    </w:p>
    <w:p w:rsidR="00385FED" w:rsidRDefault="00385FED" w:rsidP="007042CD">
      <w:pPr>
        <w:spacing w:after="0" w:line="360" w:lineRule="auto"/>
        <w:rPr>
          <w:rFonts w:ascii="Times New Roman" w:hAnsi="Times New Roman" w:cs="Times New Roman"/>
          <w:b/>
          <w:sz w:val="24"/>
          <w:szCs w:val="24"/>
        </w:rPr>
      </w:pPr>
    </w:p>
    <w:p w:rsidR="00EB00E6" w:rsidRDefault="00EB00E6" w:rsidP="007042CD">
      <w:pPr>
        <w:spacing w:after="0" w:line="360" w:lineRule="auto"/>
        <w:ind w:firstLine="1134"/>
        <w:jc w:val="both"/>
        <w:rPr>
          <w:rFonts w:ascii="Times New Roman" w:hAnsi="Times New Roman" w:cs="Times New Roman"/>
          <w:sz w:val="24"/>
          <w:szCs w:val="24"/>
        </w:rPr>
      </w:pPr>
      <w:r w:rsidRPr="00AC575D">
        <w:rPr>
          <w:rFonts w:ascii="Times New Roman" w:hAnsi="Times New Roman" w:cs="Times New Roman"/>
          <w:sz w:val="24"/>
          <w:szCs w:val="24"/>
        </w:rPr>
        <w:t>A partir de uma análise precípua e fundamentada</w:t>
      </w:r>
      <w:r w:rsidR="00E03FC5">
        <w:rPr>
          <w:rFonts w:ascii="Times New Roman" w:hAnsi="Times New Roman" w:cs="Times New Roman"/>
          <w:sz w:val="24"/>
          <w:szCs w:val="24"/>
        </w:rPr>
        <w:t>,</w:t>
      </w:r>
      <w:r>
        <w:rPr>
          <w:rFonts w:ascii="Times New Roman" w:hAnsi="Times New Roman" w:cs="Times New Roman"/>
          <w:sz w:val="24"/>
          <w:szCs w:val="24"/>
        </w:rPr>
        <w:t xml:space="preserve"> parte-se</w:t>
      </w:r>
      <w:r w:rsidRPr="00AC575D">
        <w:rPr>
          <w:rFonts w:ascii="Times New Roman" w:hAnsi="Times New Roman" w:cs="Times New Roman"/>
          <w:sz w:val="24"/>
          <w:szCs w:val="24"/>
        </w:rPr>
        <w:t xml:space="preserve"> da teoria dos precedentes judiciais no sistema jurídico brasileiro para </w:t>
      </w:r>
      <w:r w:rsidR="00E03FC5">
        <w:rPr>
          <w:rFonts w:ascii="Times New Roman" w:hAnsi="Times New Roman" w:cs="Times New Roman"/>
          <w:sz w:val="24"/>
          <w:szCs w:val="24"/>
        </w:rPr>
        <w:t>o exame</w:t>
      </w:r>
      <w:r w:rsidRPr="00AC575D">
        <w:rPr>
          <w:rFonts w:ascii="Times New Roman" w:hAnsi="Times New Roman" w:cs="Times New Roman"/>
          <w:sz w:val="24"/>
          <w:szCs w:val="24"/>
        </w:rPr>
        <w:t xml:space="preserve"> do posicionamento da doutrina</w:t>
      </w:r>
      <w:r w:rsidR="00E03FC5">
        <w:rPr>
          <w:rFonts w:ascii="Times New Roman" w:hAnsi="Times New Roman" w:cs="Times New Roman"/>
          <w:sz w:val="24"/>
          <w:szCs w:val="24"/>
        </w:rPr>
        <w:t xml:space="preserve"> acerca da origem dos precedentes, </w:t>
      </w:r>
      <w:r w:rsidRPr="00AC575D">
        <w:rPr>
          <w:rFonts w:ascii="Times New Roman" w:hAnsi="Times New Roman" w:cs="Times New Roman"/>
          <w:sz w:val="24"/>
          <w:szCs w:val="24"/>
        </w:rPr>
        <w:t>tendo c</w:t>
      </w:r>
      <w:r w:rsidR="00E03FC5">
        <w:rPr>
          <w:rFonts w:ascii="Times New Roman" w:hAnsi="Times New Roman" w:cs="Times New Roman"/>
          <w:sz w:val="24"/>
          <w:szCs w:val="24"/>
        </w:rPr>
        <w:t xml:space="preserve">omo base o sistema da civil </w:t>
      </w:r>
      <w:proofErr w:type="spellStart"/>
      <w:r w:rsidR="00E03FC5">
        <w:rPr>
          <w:rFonts w:ascii="Times New Roman" w:hAnsi="Times New Roman" w:cs="Times New Roman"/>
          <w:sz w:val="24"/>
          <w:szCs w:val="24"/>
        </w:rPr>
        <w:t>law</w:t>
      </w:r>
      <w:proofErr w:type="spellEnd"/>
      <w:r w:rsidRPr="00AC575D">
        <w:rPr>
          <w:rFonts w:ascii="Times New Roman" w:hAnsi="Times New Roman" w:cs="Times New Roman"/>
          <w:sz w:val="24"/>
          <w:szCs w:val="24"/>
        </w:rPr>
        <w:t xml:space="preserve"> e da common </w:t>
      </w:r>
      <w:proofErr w:type="spellStart"/>
      <w:r w:rsidRPr="00AC575D">
        <w:rPr>
          <w:rFonts w:ascii="Times New Roman" w:hAnsi="Times New Roman" w:cs="Times New Roman"/>
          <w:sz w:val="24"/>
          <w:szCs w:val="24"/>
        </w:rPr>
        <w:t>law</w:t>
      </w:r>
      <w:proofErr w:type="spellEnd"/>
      <w:r w:rsidRPr="00AC575D">
        <w:rPr>
          <w:rFonts w:ascii="Times New Roman" w:hAnsi="Times New Roman" w:cs="Times New Roman"/>
          <w:sz w:val="24"/>
          <w:szCs w:val="24"/>
        </w:rPr>
        <w:t xml:space="preserve">, </w:t>
      </w:r>
      <w:r>
        <w:rPr>
          <w:rFonts w:ascii="Times New Roman" w:hAnsi="Times New Roman" w:cs="Times New Roman"/>
          <w:sz w:val="24"/>
          <w:szCs w:val="24"/>
        </w:rPr>
        <w:t>e assim</w:t>
      </w:r>
      <w:r w:rsidR="00E03FC5">
        <w:rPr>
          <w:rFonts w:ascii="Times New Roman" w:hAnsi="Times New Roman" w:cs="Times New Roman"/>
          <w:sz w:val="24"/>
          <w:szCs w:val="24"/>
        </w:rPr>
        <w:t xml:space="preserve"> expor como </w:t>
      </w:r>
      <w:r w:rsidRPr="00AC575D">
        <w:rPr>
          <w:rFonts w:ascii="Times New Roman" w:hAnsi="Times New Roman" w:cs="Times New Roman"/>
          <w:sz w:val="24"/>
          <w:szCs w:val="24"/>
        </w:rPr>
        <w:t xml:space="preserve">a </w:t>
      </w:r>
      <w:proofErr w:type="spellStart"/>
      <w:r w:rsidRPr="00AC575D">
        <w:rPr>
          <w:rFonts w:ascii="Times New Roman" w:hAnsi="Times New Roman" w:cs="Times New Roman"/>
          <w:sz w:val="24"/>
          <w:szCs w:val="24"/>
        </w:rPr>
        <w:t>ratio</w:t>
      </w:r>
      <w:proofErr w:type="spellEnd"/>
      <w:r w:rsidRPr="00AC575D">
        <w:rPr>
          <w:rFonts w:ascii="Times New Roman" w:hAnsi="Times New Roman" w:cs="Times New Roman"/>
          <w:sz w:val="24"/>
          <w:szCs w:val="24"/>
        </w:rPr>
        <w:t xml:space="preserve"> do juiz é influenciada em sua atividade a partir das decisões outrora existentes no julgamento de casos futuros. </w:t>
      </w:r>
      <w:r>
        <w:rPr>
          <w:rFonts w:ascii="Times New Roman" w:hAnsi="Times New Roman" w:cs="Times New Roman"/>
          <w:sz w:val="24"/>
          <w:szCs w:val="24"/>
        </w:rPr>
        <w:t xml:space="preserve"> </w:t>
      </w:r>
    </w:p>
    <w:p w:rsidR="00EB00E6" w:rsidRDefault="00EB00E6"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sistema da common </w:t>
      </w:r>
      <w:proofErr w:type="spellStart"/>
      <w:r>
        <w:rPr>
          <w:rFonts w:ascii="Times New Roman" w:hAnsi="Times New Roman" w:cs="Times New Roman"/>
          <w:sz w:val="24"/>
          <w:szCs w:val="24"/>
        </w:rPr>
        <w:t>law</w:t>
      </w:r>
      <w:proofErr w:type="spellEnd"/>
      <w:r>
        <w:rPr>
          <w:rFonts w:ascii="Times New Roman" w:hAnsi="Times New Roman" w:cs="Times New Roman"/>
          <w:sz w:val="24"/>
          <w:szCs w:val="24"/>
        </w:rPr>
        <w:t xml:space="preserve"> advém dos tribunais que proferiam suas decisões em casos co</w:t>
      </w:r>
      <w:r w:rsidR="00E03FC5">
        <w:rPr>
          <w:rFonts w:ascii="Times New Roman" w:hAnsi="Times New Roman" w:cs="Times New Roman"/>
          <w:sz w:val="24"/>
          <w:szCs w:val="24"/>
        </w:rPr>
        <w:t xml:space="preserve">ncretos existentes com base na </w:t>
      </w:r>
      <w:r>
        <w:rPr>
          <w:rFonts w:ascii="Times New Roman" w:hAnsi="Times New Roman" w:cs="Times New Roman"/>
          <w:sz w:val="24"/>
          <w:szCs w:val="24"/>
        </w:rPr>
        <w:t>valoração deste caso para servir como fonte pa</w:t>
      </w:r>
      <w:r w:rsidR="00E03FC5">
        <w:rPr>
          <w:rFonts w:ascii="Times New Roman" w:hAnsi="Times New Roman" w:cs="Times New Roman"/>
          <w:sz w:val="24"/>
          <w:szCs w:val="24"/>
        </w:rPr>
        <w:t>ra vincular a decisão judicial.</w:t>
      </w:r>
      <w:r>
        <w:rPr>
          <w:rFonts w:ascii="Times New Roman" w:hAnsi="Times New Roman" w:cs="Times New Roman"/>
          <w:sz w:val="24"/>
          <w:szCs w:val="24"/>
        </w:rPr>
        <w:t xml:space="preserve"> </w:t>
      </w:r>
    </w:p>
    <w:p w:rsidR="00EB00E6" w:rsidRPr="00AC575D" w:rsidRDefault="00EB00E6" w:rsidP="007042CD">
      <w:pPr>
        <w:spacing w:after="0" w:line="360" w:lineRule="auto"/>
        <w:ind w:firstLine="1134"/>
        <w:jc w:val="both"/>
        <w:rPr>
          <w:rFonts w:ascii="Times New Roman" w:hAnsi="Times New Roman" w:cs="Times New Roman"/>
          <w:sz w:val="24"/>
          <w:szCs w:val="24"/>
        </w:rPr>
      </w:pPr>
      <w:r w:rsidRPr="00AC575D">
        <w:rPr>
          <w:rFonts w:ascii="Times New Roman" w:hAnsi="Times New Roman" w:cs="Times New Roman"/>
          <w:sz w:val="24"/>
          <w:szCs w:val="24"/>
        </w:rPr>
        <w:t>A concepção metodológica relativa à criatividade da at</w:t>
      </w:r>
      <w:r w:rsidR="00E03FC5">
        <w:rPr>
          <w:rFonts w:ascii="Times New Roman" w:hAnsi="Times New Roman" w:cs="Times New Roman"/>
          <w:sz w:val="24"/>
          <w:szCs w:val="24"/>
        </w:rPr>
        <w:t xml:space="preserve">ividade jurisdicional deve ser </w:t>
      </w:r>
      <w:r w:rsidRPr="00AC575D">
        <w:rPr>
          <w:rFonts w:ascii="Times New Roman" w:hAnsi="Times New Roman" w:cs="Times New Roman"/>
          <w:sz w:val="24"/>
          <w:szCs w:val="24"/>
        </w:rPr>
        <w:t>objeto de análise dentro do contexto jurídico brasileiro. Dentro dessa perspectiva, afirma Didier (</w:t>
      </w:r>
      <w:r w:rsidR="00DF3B6C">
        <w:rPr>
          <w:rFonts w:ascii="Times New Roman" w:hAnsi="Times New Roman" w:cs="Times New Roman"/>
          <w:sz w:val="24"/>
          <w:szCs w:val="24"/>
        </w:rPr>
        <w:t>2014</w:t>
      </w:r>
      <w:r w:rsidR="00E03FC5">
        <w:rPr>
          <w:rFonts w:ascii="Times New Roman" w:hAnsi="Times New Roman" w:cs="Times New Roman"/>
          <w:sz w:val="24"/>
          <w:szCs w:val="24"/>
        </w:rPr>
        <w:t xml:space="preserve">) que </w:t>
      </w:r>
      <w:r w:rsidRPr="00AC575D">
        <w:rPr>
          <w:rFonts w:ascii="Times New Roman" w:hAnsi="Times New Roman" w:cs="Times New Roman"/>
          <w:sz w:val="24"/>
          <w:szCs w:val="24"/>
        </w:rPr>
        <w:t xml:space="preserve">a </w:t>
      </w:r>
      <w:proofErr w:type="spellStart"/>
      <w:r w:rsidRPr="00AC575D">
        <w:rPr>
          <w:rFonts w:ascii="Times New Roman" w:hAnsi="Times New Roman" w:cs="Times New Roman"/>
          <w:i/>
          <w:sz w:val="24"/>
          <w:szCs w:val="24"/>
        </w:rPr>
        <w:t>ratio</w:t>
      </w:r>
      <w:proofErr w:type="spellEnd"/>
      <w:r w:rsidRPr="00AC575D">
        <w:rPr>
          <w:rFonts w:ascii="Times New Roman" w:hAnsi="Times New Roman" w:cs="Times New Roman"/>
          <w:i/>
          <w:sz w:val="24"/>
          <w:szCs w:val="24"/>
        </w:rPr>
        <w:t xml:space="preserve"> </w:t>
      </w:r>
      <w:proofErr w:type="spellStart"/>
      <w:r w:rsidRPr="00AC575D">
        <w:rPr>
          <w:rFonts w:ascii="Times New Roman" w:hAnsi="Times New Roman" w:cs="Times New Roman"/>
          <w:i/>
          <w:sz w:val="24"/>
          <w:szCs w:val="24"/>
        </w:rPr>
        <w:t>decidenti</w:t>
      </w:r>
      <w:proofErr w:type="spellEnd"/>
      <w:r w:rsidRPr="00AC575D">
        <w:rPr>
          <w:rFonts w:ascii="Times New Roman" w:hAnsi="Times New Roman" w:cs="Times New Roman"/>
          <w:sz w:val="24"/>
          <w:szCs w:val="24"/>
        </w:rPr>
        <w:t xml:space="preserve"> cinde de algumas características inerentes ao Direito Legis</w:t>
      </w:r>
      <w:r w:rsidR="00E03FC5">
        <w:rPr>
          <w:rFonts w:ascii="Times New Roman" w:hAnsi="Times New Roman" w:cs="Times New Roman"/>
          <w:sz w:val="24"/>
          <w:szCs w:val="24"/>
        </w:rPr>
        <w:t>lado, o que acarreta no fato da</w:t>
      </w:r>
      <w:r w:rsidRPr="00AC575D">
        <w:rPr>
          <w:rFonts w:ascii="Times New Roman" w:hAnsi="Times New Roman" w:cs="Times New Roman"/>
          <w:sz w:val="24"/>
          <w:szCs w:val="24"/>
        </w:rPr>
        <w:t xml:space="preserve"> inexi</w:t>
      </w:r>
      <w:r>
        <w:rPr>
          <w:rFonts w:ascii="Times New Roman" w:hAnsi="Times New Roman" w:cs="Times New Roman"/>
          <w:sz w:val="24"/>
          <w:szCs w:val="24"/>
        </w:rPr>
        <w:t>stência de uma decisão com fulcro no dispositivo, caracterizando o termo da subsidiari</w:t>
      </w:r>
      <w:r w:rsidR="009D4866">
        <w:rPr>
          <w:rFonts w:ascii="Times New Roman" w:hAnsi="Times New Roman" w:cs="Times New Roman"/>
          <w:sz w:val="24"/>
          <w:szCs w:val="24"/>
        </w:rPr>
        <w:t>e</w:t>
      </w:r>
      <w:r>
        <w:rPr>
          <w:rFonts w:ascii="Times New Roman" w:hAnsi="Times New Roman" w:cs="Times New Roman"/>
          <w:sz w:val="24"/>
          <w:szCs w:val="24"/>
        </w:rPr>
        <w:t xml:space="preserve">dade da norma dentro do sistema jurídico brasileiro.   </w:t>
      </w:r>
    </w:p>
    <w:p w:rsidR="00EB00E6" w:rsidRPr="00AC575D" w:rsidRDefault="00EB00E6" w:rsidP="007042CD">
      <w:pPr>
        <w:spacing w:after="0" w:line="360" w:lineRule="auto"/>
        <w:ind w:firstLine="1134"/>
        <w:jc w:val="both"/>
        <w:rPr>
          <w:rFonts w:ascii="Times New Roman" w:hAnsi="Times New Roman" w:cs="Times New Roman"/>
          <w:sz w:val="24"/>
          <w:szCs w:val="24"/>
        </w:rPr>
      </w:pPr>
      <w:r w:rsidRPr="00AC575D">
        <w:rPr>
          <w:rFonts w:ascii="Times New Roman" w:hAnsi="Times New Roman" w:cs="Times New Roman"/>
          <w:sz w:val="24"/>
          <w:szCs w:val="24"/>
        </w:rPr>
        <w:t xml:space="preserve">   A aplicação da Teoria dos precedentes judiciais equivale-se da noção de Direito como integridade, conforme pontua </w:t>
      </w:r>
      <w:proofErr w:type="spellStart"/>
      <w:r w:rsidRPr="00AC575D">
        <w:rPr>
          <w:rFonts w:ascii="Times New Roman" w:hAnsi="Times New Roman" w:cs="Times New Roman"/>
          <w:sz w:val="24"/>
          <w:szCs w:val="24"/>
        </w:rPr>
        <w:t>Dworking</w:t>
      </w:r>
      <w:proofErr w:type="spellEnd"/>
      <w:r w:rsidRPr="00AC575D">
        <w:rPr>
          <w:rFonts w:ascii="Times New Roman" w:hAnsi="Times New Roman" w:cs="Times New Roman"/>
          <w:sz w:val="24"/>
          <w:szCs w:val="24"/>
        </w:rPr>
        <w:t xml:space="preserve"> (2007) em que haverá uma decisão judicial que atende ao princípio da justiça, equidade e o devido processo legal adjetivo alcançando dessa forma o direito de igu</w:t>
      </w:r>
      <w:r w:rsidR="009D4866">
        <w:rPr>
          <w:rFonts w:ascii="Times New Roman" w:hAnsi="Times New Roman" w:cs="Times New Roman"/>
          <w:sz w:val="24"/>
          <w:szCs w:val="24"/>
        </w:rPr>
        <w:t>aldade e o efeito vinculante da</w:t>
      </w:r>
      <w:r w:rsidRPr="00AC575D">
        <w:rPr>
          <w:rFonts w:ascii="Times New Roman" w:hAnsi="Times New Roman" w:cs="Times New Roman"/>
          <w:sz w:val="24"/>
          <w:szCs w:val="24"/>
        </w:rPr>
        <w:t xml:space="preserve"> norma.</w:t>
      </w:r>
    </w:p>
    <w:p w:rsidR="00EB00E6" w:rsidRDefault="009D4866"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contexto, denota-se</w:t>
      </w:r>
      <w:r w:rsidR="00EB00E6">
        <w:rPr>
          <w:rFonts w:ascii="Times New Roman" w:hAnsi="Times New Roman" w:cs="Times New Roman"/>
          <w:sz w:val="24"/>
          <w:szCs w:val="24"/>
        </w:rPr>
        <w:t xml:space="preserve"> a perspectiva do Direito como mero instrumento para efetivar as garantias do</w:t>
      </w:r>
      <w:r>
        <w:rPr>
          <w:rFonts w:ascii="Times New Roman" w:hAnsi="Times New Roman" w:cs="Times New Roman"/>
          <w:sz w:val="24"/>
          <w:szCs w:val="24"/>
        </w:rPr>
        <w:t>s</w:t>
      </w:r>
      <w:r w:rsidR="00EB00E6">
        <w:rPr>
          <w:rFonts w:ascii="Times New Roman" w:hAnsi="Times New Roman" w:cs="Times New Roman"/>
          <w:sz w:val="24"/>
          <w:szCs w:val="24"/>
        </w:rPr>
        <w:t xml:space="preserve"> dispositivos expressos na legislação. O sistema brasileiro é notadamente metafísico e </w:t>
      </w:r>
      <w:proofErr w:type="spellStart"/>
      <w:r w:rsidR="00EB00E6">
        <w:rPr>
          <w:rFonts w:ascii="Times New Roman" w:hAnsi="Times New Roman" w:cs="Times New Roman"/>
          <w:sz w:val="24"/>
          <w:szCs w:val="24"/>
        </w:rPr>
        <w:t>cognoscente</w:t>
      </w:r>
      <w:proofErr w:type="spellEnd"/>
      <w:r w:rsidR="00EB00E6">
        <w:rPr>
          <w:rFonts w:ascii="Times New Roman" w:hAnsi="Times New Roman" w:cs="Times New Roman"/>
          <w:sz w:val="24"/>
          <w:szCs w:val="24"/>
        </w:rPr>
        <w:t xml:space="preserve">, que observa o sujeito como interventor nas relações humanas a partir de uma estrutura normativa rígida. Dado este fato, </w:t>
      </w:r>
      <w:proofErr w:type="spellStart"/>
      <w:r w:rsidR="00EB00E6">
        <w:rPr>
          <w:rFonts w:ascii="Times New Roman" w:hAnsi="Times New Roman" w:cs="Times New Roman"/>
          <w:sz w:val="24"/>
          <w:szCs w:val="24"/>
        </w:rPr>
        <w:t>Lênio</w:t>
      </w:r>
      <w:proofErr w:type="spellEnd"/>
      <w:r w:rsidR="00EB00E6">
        <w:rPr>
          <w:rFonts w:ascii="Times New Roman" w:hAnsi="Times New Roman" w:cs="Times New Roman"/>
          <w:sz w:val="24"/>
          <w:szCs w:val="24"/>
        </w:rPr>
        <w:t xml:space="preserve"> </w:t>
      </w:r>
      <w:proofErr w:type="spellStart"/>
      <w:r w:rsidR="00EB00E6">
        <w:rPr>
          <w:rFonts w:ascii="Times New Roman" w:hAnsi="Times New Roman" w:cs="Times New Roman"/>
          <w:sz w:val="24"/>
          <w:szCs w:val="24"/>
        </w:rPr>
        <w:t>Streck</w:t>
      </w:r>
      <w:proofErr w:type="spellEnd"/>
      <w:r w:rsidR="00EB00E6">
        <w:rPr>
          <w:rFonts w:ascii="Times New Roman" w:hAnsi="Times New Roman" w:cs="Times New Roman"/>
          <w:sz w:val="24"/>
          <w:szCs w:val="24"/>
        </w:rPr>
        <w:t xml:space="preserve"> (2015) inquere sobre a razão do Direito não estar inserido na revolução paradigmática que visa romper com estrutura lógico-</w:t>
      </w:r>
      <w:r>
        <w:rPr>
          <w:rFonts w:ascii="Times New Roman" w:hAnsi="Times New Roman" w:cs="Times New Roman"/>
          <w:sz w:val="24"/>
          <w:szCs w:val="24"/>
        </w:rPr>
        <w:t xml:space="preserve">argumentativa da interpretação </w:t>
      </w:r>
      <w:r w:rsidR="00EB00E6">
        <w:rPr>
          <w:rFonts w:ascii="Times New Roman" w:hAnsi="Times New Roman" w:cs="Times New Roman"/>
          <w:sz w:val="24"/>
          <w:szCs w:val="24"/>
        </w:rPr>
        <w:t xml:space="preserve">a partir do círculo hermenêutico. </w:t>
      </w:r>
    </w:p>
    <w:p w:rsidR="00EB00E6" w:rsidRDefault="00EB00E6"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questionamento se atém ao fato de que o Direito está relacionado ao </w:t>
      </w:r>
      <w:proofErr w:type="spellStart"/>
      <w:r>
        <w:rPr>
          <w:rFonts w:ascii="Times New Roman" w:hAnsi="Times New Roman" w:cs="Times New Roman"/>
          <w:sz w:val="24"/>
          <w:szCs w:val="24"/>
        </w:rPr>
        <w:t>solipsismo</w:t>
      </w:r>
      <w:proofErr w:type="spellEnd"/>
      <w:r>
        <w:rPr>
          <w:rFonts w:ascii="Times New Roman" w:hAnsi="Times New Roman" w:cs="Times New Roman"/>
          <w:sz w:val="24"/>
          <w:szCs w:val="24"/>
        </w:rPr>
        <w:t xml:space="preserve"> relativo a consciência do indivíduo sobre as experiências de mundo, o que resulta em uma relação eminentemente restritiva com o</w:t>
      </w:r>
      <w:r w:rsidR="009D4866">
        <w:rPr>
          <w:rFonts w:ascii="Times New Roman" w:hAnsi="Times New Roman" w:cs="Times New Roman"/>
          <w:sz w:val="24"/>
          <w:szCs w:val="24"/>
        </w:rPr>
        <w:t>s</w:t>
      </w:r>
      <w:r>
        <w:rPr>
          <w:rFonts w:ascii="Times New Roman" w:hAnsi="Times New Roman" w:cs="Times New Roman"/>
          <w:sz w:val="24"/>
          <w:szCs w:val="24"/>
        </w:rPr>
        <w:t xml:space="preserve"> seres no mundo sem se esgotar da riqueza da linguagem como instrumento propício para romper paradigmas pré-estabelecidos. O Direito </w:t>
      </w:r>
      <w:r>
        <w:rPr>
          <w:rFonts w:ascii="Times New Roman" w:hAnsi="Times New Roman" w:cs="Times New Roman"/>
          <w:sz w:val="24"/>
          <w:szCs w:val="24"/>
        </w:rPr>
        <w:lastRenderedPageBreak/>
        <w:t>far-se-á como instrumento de</w:t>
      </w:r>
      <w:r w:rsidR="009D4866">
        <w:rPr>
          <w:rFonts w:ascii="Times New Roman" w:hAnsi="Times New Roman" w:cs="Times New Roman"/>
          <w:sz w:val="24"/>
          <w:szCs w:val="24"/>
        </w:rPr>
        <w:t xml:space="preserve"> garantias individuais quando a</w:t>
      </w:r>
      <w:r>
        <w:rPr>
          <w:rFonts w:ascii="Times New Roman" w:hAnsi="Times New Roman" w:cs="Times New Roman"/>
          <w:sz w:val="24"/>
          <w:szCs w:val="24"/>
        </w:rPr>
        <w:t xml:space="preserve"> interpretação funcionar como instrumento para aplicar a norma no âmbito da atividade jurisdicional.      </w:t>
      </w:r>
    </w:p>
    <w:p w:rsidR="00EB00E6" w:rsidRDefault="00EB00E6"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sistema de precedentes judiciais é fundamentado a partir da Teoria da Argumentação, da qual se retira o ensinamento de que os precedentes são nada menos do que meios para fundamentar a decisão a partir da argumentação inerente ao próprio Direito. Sob esse po</w:t>
      </w:r>
      <w:r w:rsidR="009D4866">
        <w:rPr>
          <w:rFonts w:ascii="Times New Roman" w:hAnsi="Times New Roman" w:cs="Times New Roman"/>
          <w:sz w:val="24"/>
          <w:szCs w:val="24"/>
        </w:rPr>
        <w:t>nto, aduz Thomas Bustamante (</w:t>
      </w:r>
      <w:r>
        <w:rPr>
          <w:rFonts w:ascii="Times New Roman" w:hAnsi="Times New Roman" w:cs="Times New Roman"/>
          <w:sz w:val="24"/>
          <w:szCs w:val="24"/>
        </w:rPr>
        <w:t xml:space="preserve">2012) sobre o assunto que </w:t>
      </w:r>
      <w:r w:rsidR="009D4866">
        <w:rPr>
          <w:rFonts w:ascii="Times New Roman" w:hAnsi="Times New Roman" w:cs="Times New Roman"/>
          <w:sz w:val="24"/>
          <w:szCs w:val="24"/>
        </w:rPr>
        <w:t xml:space="preserve">se </w:t>
      </w:r>
      <w:r>
        <w:rPr>
          <w:rFonts w:ascii="Times New Roman" w:hAnsi="Times New Roman" w:cs="Times New Roman"/>
          <w:sz w:val="24"/>
          <w:szCs w:val="24"/>
        </w:rPr>
        <w:t xml:space="preserve">deve sempre extrair da </w:t>
      </w:r>
      <w:proofErr w:type="spellStart"/>
      <w:r>
        <w:rPr>
          <w:rFonts w:ascii="Times New Roman" w:hAnsi="Times New Roman" w:cs="Times New Roman"/>
          <w:sz w:val="24"/>
          <w:szCs w:val="24"/>
        </w:rPr>
        <w:t>ratio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decidendi</w:t>
      </w:r>
      <w:proofErr w:type="spellEnd"/>
      <w:r>
        <w:rPr>
          <w:rFonts w:ascii="Times New Roman" w:hAnsi="Times New Roman" w:cs="Times New Roman"/>
          <w:sz w:val="24"/>
          <w:szCs w:val="24"/>
        </w:rPr>
        <w:t xml:space="preserve"> soluções a partir do caso concreto.</w:t>
      </w:r>
    </w:p>
    <w:p w:rsidR="00EB00E6" w:rsidRDefault="00EB00E6"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Diante de tal argumentação, mister se faz dissertar acerca das alterações provenientes da vigência do Novo Código de Processo Civil sobre os o dis</w:t>
      </w:r>
      <w:r w:rsidRPr="00260F02">
        <w:rPr>
          <w:rFonts w:ascii="Times New Roman" w:hAnsi="Times New Roman" w:cs="Times New Roman"/>
          <w:sz w:val="24"/>
          <w:szCs w:val="24"/>
        </w:rPr>
        <w:t>p</w:t>
      </w:r>
      <w:r>
        <w:rPr>
          <w:rFonts w:ascii="Times New Roman" w:hAnsi="Times New Roman" w:cs="Times New Roman"/>
          <w:sz w:val="24"/>
          <w:szCs w:val="24"/>
        </w:rPr>
        <w:t>o</w:t>
      </w:r>
      <w:r w:rsidR="009D4866">
        <w:rPr>
          <w:rFonts w:ascii="Times New Roman" w:hAnsi="Times New Roman" w:cs="Times New Roman"/>
          <w:sz w:val="24"/>
          <w:szCs w:val="24"/>
        </w:rPr>
        <w:t xml:space="preserve">sitivo legal do art. 926, §2º, que </w:t>
      </w:r>
      <w:r w:rsidRPr="00260F02">
        <w:rPr>
          <w:rFonts w:ascii="Times New Roman" w:hAnsi="Times New Roman" w:cs="Times New Roman"/>
          <w:sz w:val="24"/>
          <w:szCs w:val="24"/>
        </w:rPr>
        <w:t xml:space="preserve">expressa acerca de uma suposta hierarquia entre súmula e precedente e da exposição da superação da aplicação dos precedentes na decisão a partir do fundamento legal </w:t>
      </w:r>
      <w:r>
        <w:rPr>
          <w:rFonts w:ascii="Times New Roman" w:hAnsi="Times New Roman" w:cs="Times New Roman"/>
          <w:sz w:val="24"/>
          <w:szCs w:val="24"/>
        </w:rPr>
        <w:t>processual civil, tais como o art.</w:t>
      </w:r>
      <w:r w:rsidR="009D4866">
        <w:rPr>
          <w:rFonts w:ascii="Times New Roman" w:hAnsi="Times New Roman" w:cs="Times New Roman"/>
          <w:sz w:val="24"/>
          <w:szCs w:val="24"/>
        </w:rPr>
        <w:t xml:space="preserve"> </w:t>
      </w:r>
      <w:r>
        <w:rPr>
          <w:rFonts w:ascii="Times New Roman" w:hAnsi="Times New Roman" w:cs="Times New Roman"/>
          <w:sz w:val="24"/>
          <w:szCs w:val="24"/>
        </w:rPr>
        <w:t>521.</w:t>
      </w:r>
    </w:p>
    <w:p w:rsidR="00EB00E6" w:rsidRDefault="00EB00E6"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Nessa esteira, convém pontuar que os conceitos de precedentes e súmulas não se confundem. Estas constituem-se em uma síntese dos precedentes, mas não o são. Constituem-se em uma </w:t>
      </w:r>
      <w:proofErr w:type="spellStart"/>
      <w:r>
        <w:rPr>
          <w:rFonts w:ascii="Times New Roman" w:hAnsi="Times New Roman" w:cs="Times New Roman"/>
          <w:sz w:val="24"/>
          <w:szCs w:val="24"/>
        </w:rPr>
        <w:t>abstrativização</w:t>
      </w:r>
      <w:proofErr w:type="spellEnd"/>
      <w:r>
        <w:rPr>
          <w:rFonts w:ascii="Times New Roman" w:hAnsi="Times New Roman" w:cs="Times New Roman"/>
          <w:sz w:val="24"/>
          <w:szCs w:val="24"/>
        </w:rPr>
        <w:t xml:space="preserve"> das normas e encontram disposição na norma enquanto os precedentes, por outro lado, se fundam a partir da decisão de um julgamento que funcionará como um direcionamento para o julgamento de casos análogos.       </w:t>
      </w:r>
    </w:p>
    <w:p w:rsidR="00EB00E6" w:rsidRPr="00AC575D" w:rsidRDefault="00EB00E6"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Nessa esteira, convém aduzir que os precedentes judiciais apresentam problemas quanto a sua a justificação e aplicação</w:t>
      </w:r>
      <w:r w:rsidR="009D4866">
        <w:rPr>
          <w:rFonts w:ascii="Times New Roman" w:hAnsi="Times New Roman" w:cs="Times New Roman"/>
          <w:sz w:val="24"/>
          <w:szCs w:val="24"/>
        </w:rPr>
        <w:t>, conforme leciona Bustamante (</w:t>
      </w:r>
      <w:r>
        <w:rPr>
          <w:rFonts w:ascii="Times New Roman" w:hAnsi="Times New Roman" w:cs="Times New Roman"/>
          <w:sz w:val="24"/>
          <w:szCs w:val="24"/>
        </w:rPr>
        <w:t>2012) em sua obra. Portanto, quanto à primeira problemática apresenta-se a Teoria dos Precedentes como uma teoria jurídica normativa e procedimental</w:t>
      </w:r>
      <w:r w:rsidR="007042CD">
        <w:rPr>
          <w:rFonts w:ascii="Times New Roman" w:hAnsi="Times New Roman" w:cs="Times New Roman"/>
          <w:sz w:val="24"/>
          <w:szCs w:val="24"/>
        </w:rPr>
        <w:t>,</w:t>
      </w:r>
      <w:r>
        <w:rPr>
          <w:rFonts w:ascii="Times New Roman" w:hAnsi="Times New Roman" w:cs="Times New Roman"/>
          <w:sz w:val="24"/>
          <w:szCs w:val="24"/>
        </w:rPr>
        <w:t xml:space="preserve"> no intuito de introduzir a razão prática sem recair n</w:t>
      </w:r>
      <w:r w:rsidR="009D4866">
        <w:rPr>
          <w:rFonts w:ascii="Times New Roman" w:hAnsi="Times New Roman" w:cs="Times New Roman"/>
          <w:sz w:val="24"/>
          <w:szCs w:val="24"/>
        </w:rPr>
        <w:t>a rigidez cognitiva</w:t>
      </w:r>
      <w:r>
        <w:rPr>
          <w:rFonts w:ascii="Times New Roman" w:hAnsi="Times New Roman" w:cs="Times New Roman"/>
          <w:sz w:val="24"/>
          <w:szCs w:val="24"/>
        </w:rPr>
        <w:t xml:space="preserve"> dentro do esteio j</w:t>
      </w:r>
      <w:r w:rsidR="007042CD">
        <w:rPr>
          <w:rFonts w:ascii="Times New Roman" w:hAnsi="Times New Roman" w:cs="Times New Roman"/>
          <w:sz w:val="24"/>
          <w:szCs w:val="24"/>
        </w:rPr>
        <w:t>urídico e assim aferir acerca da</w:t>
      </w:r>
      <w:r>
        <w:rPr>
          <w:rFonts w:ascii="Times New Roman" w:hAnsi="Times New Roman" w:cs="Times New Roman"/>
          <w:sz w:val="24"/>
          <w:szCs w:val="24"/>
        </w:rPr>
        <w:t xml:space="preserve"> presença de uma determinação de uma vontade autônoma de acordo com a concepção kantiana.       </w:t>
      </w:r>
    </w:p>
    <w:p w:rsidR="009D4866" w:rsidRDefault="00EB00E6"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deverá existir a colaboração entre a discurso teórico e prático dentro dessa teoria para a produção de uma argumentação pautada na verdade e produza impacto na realidade. Sob ess</w:t>
      </w:r>
      <w:r w:rsidR="009D4866">
        <w:rPr>
          <w:rFonts w:ascii="Times New Roman" w:hAnsi="Times New Roman" w:cs="Times New Roman"/>
          <w:sz w:val="24"/>
          <w:szCs w:val="24"/>
        </w:rPr>
        <w:t>a perspectiva coaduna Habermas (2004, p. 291) aduz que "</w:t>
      </w:r>
      <w:r>
        <w:rPr>
          <w:rFonts w:ascii="Times New Roman" w:hAnsi="Times New Roman" w:cs="Times New Roman"/>
          <w:sz w:val="24"/>
          <w:szCs w:val="24"/>
        </w:rPr>
        <w:t>um consenso firmado sob condições legais garante, portant</w:t>
      </w:r>
      <w:r w:rsidR="009D4866">
        <w:rPr>
          <w:rFonts w:ascii="Times New Roman" w:hAnsi="Times New Roman" w:cs="Times New Roman"/>
          <w:sz w:val="24"/>
          <w:szCs w:val="24"/>
        </w:rPr>
        <w:t>o, a correção dos juízos morais</w:t>
      </w:r>
      <w:r>
        <w:rPr>
          <w:rFonts w:ascii="Times New Roman" w:hAnsi="Times New Roman" w:cs="Times New Roman"/>
          <w:sz w:val="24"/>
          <w:szCs w:val="24"/>
        </w:rPr>
        <w:t xml:space="preserve">, de modo que a </w:t>
      </w:r>
      <w:proofErr w:type="spellStart"/>
      <w:r>
        <w:rPr>
          <w:rFonts w:ascii="Times New Roman" w:hAnsi="Times New Roman" w:cs="Times New Roman"/>
          <w:sz w:val="24"/>
          <w:szCs w:val="24"/>
        </w:rPr>
        <w:t>assertabilidade</w:t>
      </w:r>
      <w:proofErr w:type="spellEnd"/>
      <w:r>
        <w:rPr>
          <w:rFonts w:ascii="Times New Roman" w:hAnsi="Times New Roman" w:cs="Times New Roman"/>
          <w:sz w:val="24"/>
          <w:szCs w:val="24"/>
        </w:rPr>
        <w:t xml:space="preserve"> idealmente justificada é o que qu</w:t>
      </w:r>
      <w:r w:rsidR="009D4866">
        <w:rPr>
          <w:rFonts w:ascii="Times New Roman" w:hAnsi="Times New Roman" w:cs="Times New Roman"/>
          <w:sz w:val="24"/>
          <w:szCs w:val="24"/>
        </w:rPr>
        <w:t>eremos dizer com validade moral</w:t>
      </w:r>
      <w:r>
        <w:rPr>
          <w:rFonts w:ascii="Times New Roman" w:hAnsi="Times New Roman" w:cs="Times New Roman"/>
          <w:sz w:val="24"/>
          <w:szCs w:val="24"/>
        </w:rPr>
        <w:t>". Defende</w:t>
      </w:r>
      <w:r w:rsidR="009D4866">
        <w:rPr>
          <w:rFonts w:ascii="Times New Roman" w:hAnsi="Times New Roman" w:cs="Times New Roman"/>
          <w:sz w:val="24"/>
          <w:szCs w:val="24"/>
        </w:rPr>
        <w:t>,</w:t>
      </w:r>
      <w:r>
        <w:rPr>
          <w:rFonts w:ascii="Times New Roman" w:hAnsi="Times New Roman" w:cs="Times New Roman"/>
          <w:sz w:val="24"/>
          <w:szCs w:val="24"/>
        </w:rPr>
        <w:t xml:space="preserve"> portanto</w:t>
      </w:r>
      <w:r w:rsidR="009D4866">
        <w:rPr>
          <w:rFonts w:ascii="Times New Roman" w:hAnsi="Times New Roman" w:cs="Times New Roman"/>
          <w:sz w:val="24"/>
          <w:szCs w:val="24"/>
        </w:rPr>
        <w:t>, que</w:t>
      </w:r>
      <w:r>
        <w:rPr>
          <w:rFonts w:ascii="Times New Roman" w:hAnsi="Times New Roman" w:cs="Times New Roman"/>
          <w:sz w:val="24"/>
          <w:szCs w:val="24"/>
        </w:rPr>
        <w:t xml:space="preserve"> há interação entre ambos os elementos do discurso para se realizar uma verdade moral. </w:t>
      </w:r>
    </w:p>
    <w:p w:rsidR="00EB00E6" w:rsidRPr="00EB00E6" w:rsidRDefault="00EB00E6"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precedentes judiciais apresentam ainda um problema quanto a sua aplicação, no que tange a analogia. Sobre esse conceito, Bustama</w:t>
      </w:r>
      <w:r w:rsidR="009D4866">
        <w:rPr>
          <w:rFonts w:ascii="Times New Roman" w:hAnsi="Times New Roman" w:cs="Times New Roman"/>
          <w:sz w:val="24"/>
          <w:szCs w:val="24"/>
        </w:rPr>
        <w:t>nte (2012, p. 506) pontua que "</w:t>
      </w:r>
      <w:r>
        <w:rPr>
          <w:rFonts w:ascii="Times New Roman" w:hAnsi="Times New Roman" w:cs="Times New Roman"/>
          <w:sz w:val="24"/>
          <w:szCs w:val="24"/>
        </w:rPr>
        <w:t>o aplica</w:t>
      </w:r>
      <w:r w:rsidR="009D4866">
        <w:rPr>
          <w:rFonts w:ascii="Times New Roman" w:hAnsi="Times New Roman" w:cs="Times New Roman"/>
          <w:sz w:val="24"/>
          <w:szCs w:val="24"/>
        </w:rPr>
        <w:t xml:space="preserve">dor do Direito, ao se valer da </w:t>
      </w:r>
      <w:r>
        <w:rPr>
          <w:rFonts w:ascii="Times New Roman" w:hAnsi="Times New Roman" w:cs="Times New Roman"/>
          <w:sz w:val="24"/>
          <w:szCs w:val="24"/>
        </w:rPr>
        <w:t xml:space="preserve">analogia, introduz uma nova regra jurídica". Denota-se, dessa forma, que poderá acarretar em uma insegurança jurídica quando da utilização de normas não dispostas </w:t>
      </w:r>
      <w:r>
        <w:rPr>
          <w:rFonts w:ascii="Times New Roman" w:hAnsi="Times New Roman" w:cs="Times New Roman"/>
          <w:sz w:val="24"/>
          <w:szCs w:val="24"/>
        </w:rPr>
        <w:lastRenderedPageBreak/>
        <w:t>sob os termos da lei. A fundamentação para este posicionamento reside no fato de se atentar aos princípio</w:t>
      </w:r>
      <w:r w:rsidR="009D4866">
        <w:rPr>
          <w:rFonts w:ascii="Times New Roman" w:hAnsi="Times New Roman" w:cs="Times New Roman"/>
          <w:sz w:val="24"/>
          <w:szCs w:val="24"/>
        </w:rPr>
        <w:t>s</w:t>
      </w:r>
      <w:r>
        <w:rPr>
          <w:rFonts w:ascii="Times New Roman" w:hAnsi="Times New Roman" w:cs="Times New Roman"/>
          <w:sz w:val="24"/>
          <w:szCs w:val="24"/>
        </w:rPr>
        <w:t xml:space="preserve"> resguardado</w:t>
      </w:r>
      <w:r w:rsidR="009D4866">
        <w:rPr>
          <w:rFonts w:ascii="Times New Roman" w:hAnsi="Times New Roman" w:cs="Times New Roman"/>
          <w:sz w:val="24"/>
          <w:szCs w:val="24"/>
        </w:rPr>
        <w:t>s</w:t>
      </w:r>
      <w:r>
        <w:rPr>
          <w:rFonts w:ascii="Times New Roman" w:hAnsi="Times New Roman" w:cs="Times New Roman"/>
          <w:sz w:val="24"/>
          <w:szCs w:val="24"/>
        </w:rPr>
        <w:t xml:space="preserve"> pela Constituição Federal, o da legalidade sob escopo de fincar uma estabilidade jurídica.       </w:t>
      </w:r>
    </w:p>
    <w:p w:rsidR="00EB00E6" w:rsidRDefault="00EB00E6" w:rsidP="007042CD">
      <w:pPr>
        <w:spacing w:after="0"/>
        <w:jc w:val="both"/>
        <w:rPr>
          <w:rFonts w:ascii="Times New Roman" w:hAnsi="Times New Roman" w:cs="Times New Roman"/>
          <w:b/>
          <w:sz w:val="24"/>
          <w:szCs w:val="24"/>
        </w:rPr>
      </w:pPr>
    </w:p>
    <w:p w:rsidR="00385FED" w:rsidRDefault="00427BB5" w:rsidP="007042CD">
      <w:pPr>
        <w:spacing w:after="0"/>
        <w:jc w:val="both"/>
        <w:rPr>
          <w:rFonts w:ascii="Times New Roman" w:hAnsi="Times New Roman" w:cs="Times New Roman"/>
          <w:b/>
          <w:sz w:val="24"/>
          <w:szCs w:val="24"/>
        </w:rPr>
      </w:pPr>
      <w:r>
        <w:rPr>
          <w:rFonts w:ascii="Times New Roman" w:hAnsi="Times New Roman" w:cs="Times New Roman"/>
          <w:b/>
          <w:sz w:val="24"/>
          <w:szCs w:val="24"/>
        </w:rPr>
        <w:t>4.1 UMA BREVE ANÁLISE DAS TÉCNICAS</w:t>
      </w:r>
      <w:r w:rsidR="00385FED">
        <w:rPr>
          <w:rFonts w:ascii="Times New Roman" w:hAnsi="Times New Roman" w:cs="Times New Roman"/>
          <w:b/>
          <w:sz w:val="24"/>
          <w:szCs w:val="24"/>
        </w:rPr>
        <w:t xml:space="preserve"> DE RESPEITO AOS PRECEDENTES</w:t>
      </w:r>
    </w:p>
    <w:p w:rsidR="00385FED" w:rsidRDefault="00385FED" w:rsidP="007042C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JUDICIAIS À</w:t>
      </w:r>
      <w:proofErr w:type="gramEnd"/>
      <w:r>
        <w:rPr>
          <w:rFonts w:ascii="Times New Roman" w:hAnsi="Times New Roman" w:cs="Times New Roman"/>
          <w:b/>
          <w:sz w:val="24"/>
          <w:szCs w:val="24"/>
        </w:rPr>
        <w:t xml:space="preserve"> LUZ DO NOVO CÓDIGO DE PROCESSO CIVIL</w:t>
      </w:r>
    </w:p>
    <w:p w:rsidR="00385FED" w:rsidRDefault="00385FED" w:rsidP="007042CD">
      <w:pPr>
        <w:spacing w:after="0" w:line="360" w:lineRule="auto"/>
        <w:rPr>
          <w:rFonts w:ascii="Times New Roman" w:hAnsi="Times New Roman" w:cs="Times New Roman"/>
          <w:b/>
          <w:sz w:val="24"/>
          <w:szCs w:val="24"/>
        </w:rPr>
      </w:pPr>
    </w:p>
    <w:p w:rsidR="00AE757B" w:rsidRDefault="00917EB8" w:rsidP="007042CD">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O novo </w:t>
      </w:r>
      <w:r w:rsidRPr="00917EB8">
        <w:rPr>
          <w:rFonts w:ascii="Times New Roman" w:hAnsi="Times New Roman" w:cs="Times New Roman"/>
          <w:sz w:val="24"/>
          <w:szCs w:val="24"/>
        </w:rPr>
        <w:t>Códig</w:t>
      </w:r>
      <w:r>
        <w:rPr>
          <w:rFonts w:ascii="Times New Roman" w:hAnsi="Times New Roman" w:cs="Times New Roman"/>
          <w:sz w:val="24"/>
          <w:szCs w:val="24"/>
        </w:rPr>
        <w:t>o de Processo Civil</w:t>
      </w:r>
      <w:r w:rsidRPr="00917EB8">
        <w:rPr>
          <w:rFonts w:ascii="Times New Roman" w:hAnsi="Times New Roman" w:cs="Times New Roman"/>
          <w:sz w:val="24"/>
          <w:szCs w:val="24"/>
        </w:rPr>
        <w:t xml:space="preserve"> i</w:t>
      </w:r>
      <w:r w:rsidRPr="00917EB8">
        <w:rPr>
          <w:rFonts w:ascii="Times New Roman" w:hAnsi="Times New Roman" w:cs="Times New Roman"/>
          <w:sz w:val="24"/>
          <w:szCs w:val="24"/>
          <w:shd w:val="clear" w:color="auto" w:fill="FFFFFF"/>
        </w:rPr>
        <w:t>nstitui oficialmente um sistema </w:t>
      </w:r>
      <w:r>
        <w:rPr>
          <w:rFonts w:ascii="Times New Roman" w:hAnsi="Times New Roman" w:cs="Times New Roman"/>
          <w:sz w:val="24"/>
          <w:szCs w:val="24"/>
          <w:shd w:val="clear" w:color="auto" w:fill="FFFFFF"/>
        </w:rPr>
        <w:t xml:space="preserve">de regras, </w:t>
      </w:r>
      <w:r w:rsidRPr="00917EB8">
        <w:rPr>
          <w:rFonts w:ascii="Times New Roman" w:hAnsi="Times New Roman" w:cs="Times New Roman"/>
          <w:sz w:val="24"/>
          <w:szCs w:val="24"/>
          <w:shd w:val="clear" w:color="auto" w:fill="FFFFFF"/>
        </w:rPr>
        <w:t>no direi</w:t>
      </w:r>
      <w:r>
        <w:rPr>
          <w:rFonts w:ascii="Times New Roman" w:hAnsi="Times New Roman" w:cs="Times New Roman"/>
          <w:sz w:val="24"/>
          <w:szCs w:val="24"/>
          <w:shd w:val="clear" w:color="auto" w:fill="FFFFFF"/>
        </w:rPr>
        <w:t xml:space="preserve">to brasileiro, </w:t>
      </w:r>
      <w:r w:rsidRPr="00917EB8">
        <w:rPr>
          <w:rFonts w:ascii="Times New Roman" w:hAnsi="Times New Roman" w:cs="Times New Roman"/>
          <w:sz w:val="24"/>
          <w:szCs w:val="24"/>
          <w:shd w:val="clear" w:color="auto" w:fill="FFFFFF"/>
        </w:rPr>
        <w:t>destinadas a fixar o modo de aplicação e as consequências jurídicas i</w:t>
      </w:r>
      <w:r>
        <w:rPr>
          <w:rFonts w:ascii="Times New Roman" w:hAnsi="Times New Roman" w:cs="Times New Roman"/>
          <w:sz w:val="24"/>
          <w:szCs w:val="24"/>
          <w:shd w:val="clear" w:color="auto" w:fill="FFFFFF"/>
        </w:rPr>
        <w:t xml:space="preserve">mpostas às partes </w:t>
      </w:r>
      <w:r w:rsidR="00AE757B">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rPr>
        <w:t xml:space="preserve"> processo e ao julgador para a utilização</w:t>
      </w:r>
      <w:r w:rsidR="00EF5F05">
        <w:rPr>
          <w:rFonts w:ascii="Times New Roman" w:hAnsi="Times New Roman" w:cs="Times New Roman"/>
          <w:sz w:val="24"/>
          <w:szCs w:val="24"/>
          <w:shd w:val="clear" w:color="auto" w:fill="FFFFFF"/>
        </w:rPr>
        <w:t xml:space="preserve"> </w:t>
      </w:r>
      <w:r w:rsidRPr="00917EB8">
        <w:rPr>
          <w:rFonts w:ascii="Times New Roman" w:hAnsi="Times New Roman" w:cs="Times New Roman"/>
          <w:sz w:val="24"/>
          <w:szCs w:val="24"/>
          <w:shd w:val="clear" w:color="auto" w:fill="FFFFFF"/>
        </w:rPr>
        <w:t>dos</w:t>
      </w:r>
      <w:r w:rsidR="00EF5F05">
        <w:rPr>
          <w:rFonts w:ascii="Times New Roman" w:hAnsi="Times New Roman" w:cs="Times New Roman"/>
          <w:sz w:val="24"/>
          <w:szCs w:val="24"/>
          <w:shd w:val="clear" w:color="auto" w:fill="FFFFFF"/>
        </w:rPr>
        <w:t xml:space="preserve"> precedentes </w:t>
      </w:r>
      <w:r w:rsidRPr="00917EB8">
        <w:rPr>
          <w:rFonts w:ascii="Times New Roman" w:hAnsi="Times New Roman" w:cs="Times New Roman"/>
          <w:sz w:val="24"/>
          <w:szCs w:val="24"/>
          <w:shd w:val="clear" w:color="auto" w:fill="FFFFFF"/>
        </w:rPr>
        <w:t>judiciais</w:t>
      </w:r>
      <w:r w:rsidR="00AE757B">
        <w:rPr>
          <w:rFonts w:ascii="Times New Roman" w:hAnsi="Times New Roman" w:cs="Times New Roman"/>
          <w:sz w:val="24"/>
          <w:szCs w:val="24"/>
          <w:shd w:val="clear" w:color="auto" w:fill="FFFFFF"/>
        </w:rPr>
        <w:t xml:space="preserve"> (NOGUEIRA, 2014).</w:t>
      </w:r>
    </w:p>
    <w:p w:rsidR="00917EB8" w:rsidRDefault="00EF5F05" w:rsidP="007042CD">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Cláudia </w:t>
      </w:r>
      <w:proofErr w:type="spellStart"/>
      <w:r>
        <w:rPr>
          <w:rFonts w:ascii="Times New Roman" w:hAnsi="Times New Roman" w:cs="Times New Roman"/>
          <w:sz w:val="24"/>
          <w:szCs w:val="24"/>
          <w:shd w:val="clear" w:color="auto" w:fill="FFFFFF"/>
        </w:rPr>
        <w:t>Albagli</w:t>
      </w:r>
      <w:proofErr w:type="spellEnd"/>
      <w:r>
        <w:rPr>
          <w:rFonts w:ascii="Times New Roman" w:hAnsi="Times New Roman" w:cs="Times New Roman"/>
          <w:sz w:val="24"/>
          <w:szCs w:val="24"/>
          <w:shd w:val="clear" w:color="auto" w:fill="FFFFFF"/>
        </w:rPr>
        <w:t xml:space="preserve"> Nogueira (2014, p.</w:t>
      </w:r>
      <w:r w:rsidR="009D4866">
        <w:rPr>
          <w:rFonts w:ascii="Times New Roman" w:hAnsi="Times New Roman" w:cs="Times New Roman"/>
          <w:sz w:val="24"/>
          <w:szCs w:val="24"/>
          <w:shd w:val="clear" w:color="auto" w:fill="FFFFFF"/>
        </w:rPr>
        <w:t xml:space="preserve"> 0</w:t>
      </w:r>
      <w:r>
        <w:rPr>
          <w:rFonts w:ascii="Times New Roman" w:hAnsi="Times New Roman" w:cs="Times New Roman"/>
          <w:sz w:val="24"/>
          <w:szCs w:val="24"/>
          <w:shd w:val="clear" w:color="auto" w:fill="FFFFFF"/>
        </w:rPr>
        <w:t>1) complementa:</w:t>
      </w:r>
    </w:p>
    <w:p w:rsidR="00AE757B" w:rsidRDefault="00EF5F05" w:rsidP="007042CD">
      <w:pPr>
        <w:spacing w:after="0" w:line="240" w:lineRule="auto"/>
        <w:ind w:left="2268"/>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p</w:t>
      </w:r>
      <w:r w:rsidRPr="00EF5F05">
        <w:rPr>
          <w:rFonts w:ascii="Times New Roman" w:hAnsi="Times New Roman" w:cs="Times New Roman"/>
          <w:sz w:val="20"/>
          <w:szCs w:val="20"/>
          <w:shd w:val="clear" w:color="auto" w:fill="FFFFFF"/>
        </w:rPr>
        <w:t>ode-se dizer que o NCPC organiza as regras já existentes em nosso sistema, como já mencionado na introdução deste texto, associando os princípios da legalidade, da segurança jurídica, da duração razoável do processo, da proteção da confiança e da isonomia como pressupostos valorativos da obrigatoriedade do sistema de precedentes judiciais.</w:t>
      </w:r>
    </w:p>
    <w:p w:rsidR="00EF5F05" w:rsidRDefault="00EF5F05" w:rsidP="007042CD">
      <w:pPr>
        <w:spacing w:after="0" w:line="240" w:lineRule="auto"/>
        <w:jc w:val="both"/>
        <w:rPr>
          <w:rFonts w:ascii="Times New Roman" w:hAnsi="Times New Roman" w:cs="Times New Roman"/>
          <w:sz w:val="20"/>
          <w:szCs w:val="20"/>
          <w:shd w:val="clear" w:color="auto" w:fill="FFFFFF"/>
        </w:rPr>
      </w:pPr>
    </w:p>
    <w:p w:rsidR="00EF5F05" w:rsidRDefault="005756F0" w:rsidP="007042CD">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O objetivo é a uniformização da jurisprudência dos Tribunais Superiores</w:t>
      </w:r>
      <w:r w:rsidR="00DF0C18">
        <w:rPr>
          <w:rFonts w:ascii="Times New Roman" w:hAnsi="Times New Roman" w:cs="Times New Roman"/>
          <w:sz w:val="24"/>
          <w:szCs w:val="24"/>
        </w:rPr>
        <w:t xml:space="preserve">, de forma que se possa conceder ao jurisdicionado maior previsibilidade das demandas judiciais e haja a redução do nível de insegurança. A criação do novo Código de Processo Civil (NCPC) “atende </w:t>
      </w:r>
      <w:r w:rsidR="00DF0C18" w:rsidRPr="00DF0C18">
        <w:rPr>
          <w:rFonts w:ascii="Times New Roman" w:hAnsi="Times New Roman" w:cs="Times New Roman"/>
          <w:sz w:val="24"/>
          <w:szCs w:val="24"/>
          <w:shd w:val="clear" w:color="auto" w:fill="FFFFFF"/>
        </w:rPr>
        <w:t>à expectativa de todo e qualquer jurisdicionado de ter a</w:t>
      </w:r>
      <w:r w:rsidR="00DF0C18">
        <w:rPr>
          <w:rFonts w:ascii="Times New Roman" w:hAnsi="Times New Roman" w:cs="Times New Roman"/>
          <w:sz w:val="24"/>
          <w:szCs w:val="24"/>
          <w:shd w:val="clear" w:color="auto" w:fill="FFFFFF"/>
        </w:rPr>
        <w:t xml:space="preserve"> </w:t>
      </w:r>
      <w:r w:rsidR="00DF0C18" w:rsidRPr="00DF0C18">
        <w:rPr>
          <w:rFonts w:ascii="Times New Roman" w:hAnsi="Times New Roman" w:cs="Times New Roman"/>
          <w:sz w:val="24"/>
          <w:szCs w:val="24"/>
          <w:shd w:val="clear" w:color="auto" w:fill="FFFFFF"/>
        </w:rPr>
        <w:t>decisão da sua causa em sintonia com aquilo que é o entendimento majoritário do juízo ao qual se recorre e, por decorrência, ver assegurada a justiça pelo tratamento semelhante de demandas semelhantes</w:t>
      </w:r>
      <w:r w:rsidR="009D4866">
        <w:rPr>
          <w:rFonts w:ascii="Times New Roman" w:hAnsi="Times New Roman" w:cs="Times New Roman"/>
          <w:sz w:val="24"/>
          <w:szCs w:val="24"/>
          <w:shd w:val="clear" w:color="auto" w:fill="FFFFFF"/>
        </w:rPr>
        <w:t>”</w:t>
      </w:r>
      <w:r w:rsidR="00DF0C18">
        <w:rPr>
          <w:rFonts w:ascii="Times New Roman" w:hAnsi="Times New Roman" w:cs="Times New Roman"/>
          <w:sz w:val="24"/>
          <w:szCs w:val="24"/>
          <w:shd w:val="clear" w:color="auto" w:fill="FFFFFF"/>
        </w:rPr>
        <w:t xml:space="preserve"> (NOGUEIRA, 2014, p.</w:t>
      </w:r>
      <w:r w:rsidR="009D4866">
        <w:rPr>
          <w:rFonts w:ascii="Times New Roman" w:hAnsi="Times New Roman" w:cs="Times New Roman"/>
          <w:sz w:val="24"/>
          <w:szCs w:val="24"/>
          <w:shd w:val="clear" w:color="auto" w:fill="FFFFFF"/>
        </w:rPr>
        <w:t xml:space="preserve"> 01)</w:t>
      </w:r>
      <w:r w:rsidR="00DF0C18" w:rsidRPr="00DF0C18">
        <w:rPr>
          <w:rFonts w:ascii="Times New Roman" w:hAnsi="Times New Roman" w:cs="Times New Roman"/>
          <w:sz w:val="24"/>
          <w:szCs w:val="24"/>
          <w:shd w:val="clear" w:color="auto" w:fill="FFFFFF"/>
        </w:rPr>
        <w:t>.</w:t>
      </w:r>
    </w:p>
    <w:p w:rsidR="000F684E" w:rsidRDefault="000F684E" w:rsidP="007042CD">
      <w:pPr>
        <w:spacing w:after="0" w:line="360" w:lineRule="auto"/>
        <w:ind w:firstLine="1134"/>
        <w:jc w:val="both"/>
        <w:rPr>
          <w:rFonts w:ascii="Times New Roman" w:hAnsi="Times New Roman" w:cs="Times New Roman"/>
          <w:color w:val="444444"/>
          <w:sz w:val="24"/>
          <w:szCs w:val="24"/>
          <w:shd w:val="clear" w:color="auto" w:fill="FFFFFF"/>
        </w:rPr>
      </w:pPr>
      <w:r>
        <w:rPr>
          <w:rFonts w:ascii="Times New Roman" w:hAnsi="Times New Roman" w:cs="Times New Roman"/>
          <w:sz w:val="24"/>
          <w:szCs w:val="24"/>
        </w:rPr>
        <w:t>Sendo o processo um direito fundamental, “</w:t>
      </w:r>
      <w:r w:rsidRPr="000F684E">
        <w:rPr>
          <w:rFonts w:ascii="Times New Roman" w:hAnsi="Times New Roman" w:cs="Times New Roman"/>
          <w:sz w:val="24"/>
          <w:szCs w:val="24"/>
          <w:shd w:val="clear" w:color="auto" w:fill="FFFFFF"/>
        </w:rPr>
        <w:t>e se configura como espaço apto à construção contraditória dos argumentos que colaborarão para a formação da convicção judicial</w:t>
      </w:r>
      <w:r>
        <w:rPr>
          <w:rFonts w:ascii="Times New Roman" w:hAnsi="Times New Roman" w:cs="Times New Roman"/>
          <w:sz w:val="24"/>
          <w:szCs w:val="24"/>
          <w:shd w:val="clear" w:color="auto" w:fill="FFFFFF"/>
        </w:rPr>
        <w:t>”</w:t>
      </w:r>
      <w:r w:rsidRPr="000F684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 sentença, é, portanto, o maior grau de desenv</w:t>
      </w:r>
      <w:r w:rsidR="00153713">
        <w:rPr>
          <w:rFonts w:ascii="Times New Roman" w:hAnsi="Times New Roman" w:cs="Times New Roman"/>
          <w:sz w:val="24"/>
          <w:szCs w:val="24"/>
          <w:shd w:val="clear" w:color="auto" w:fill="FFFFFF"/>
        </w:rPr>
        <w:t>olvimento dest</w:t>
      </w:r>
      <w:r>
        <w:rPr>
          <w:rFonts w:ascii="Times New Roman" w:hAnsi="Times New Roman" w:cs="Times New Roman"/>
          <w:sz w:val="24"/>
          <w:szCs w:val="24"/>
          <w:shd w:val="clear" w:color="auto" w:fill="FFFFFF"/>
        </w:rPr>
        <w:t>e, uma vez que almeja colocar fim ao conflito existente. Dessa forma</w:t>
      </w:r>
      <w:r w:rsidRPr="000F684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0F684E">
        <w:rPr>
          <w:rFonts w:ascii="Times New Roman" w:hAnsi="Times New Roman" w:cs="Times New Roman"/>
          <w:sz w:val="24"/>
          <w:szCs w:val="24"/>
          <w:shd w:val="clear" w:color="auto" w:fill="FFFFFF"/>
        </w:rPr>
        <w:t>guarda uma racionalidade que exige que uma de suas premissas deva ser a formulação de uma norma universal</w:t>
      </w:r>
      <w:r>
        <w:rPr>
          <w:rFonts w:ascii="Times New Roman" w:hAnsi="Times New Roman" w:cs="Times New Roman"/>
          <w:sz w:val="24"/>
          <w:szCs w:val="24"/>
          <w:shd w:val="clear" w:color="auto" w:fill="FFFFFF"/>
        </w:rPr>
        <w:t>” (NOGUEIRA,</w:t>
      </w:r>
      <w:r w:rsidR="00654A2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2014, p</w:t>
      </w:r>
      <w:r w:rsidR="009D4866">
        <w:rPr>
          <w:rFonts w:ascii="Times New Roman" w:hAnsi="Times New Roman" w:cs="Times New Roman"/>
          <w:sz w:val="24"/>
          <w:szCs w:val="24"/>
          <w:shd w:val="clear" w:color="auto" w:fill="FFFFFF"/>
        </w:rPr>
        <w:t>. 0</w:t>
      </w:r>
      <w:r>
        <w:rPr>
          <w:rFonts w:ascii="Times New Roman" w:hAnsi="Times New Roman" w:cs="Times New Roman"/>
          <w:sz w:val="24"/>
          <w:szCs w:val="24"/>
          <w:shd w:val="clear" w:color="auto" w:fill="FFFFFF"/>
        </w:rPr>
        <w:t>1)</w:t>
      </w:r>
      <w:r w:rsidRPr="000F684E">
        <w:rPr>
          <w:rFonts w:ascii="Times New Roman" w:hAnsi="Times New Roman" w:cs="Times New Roman"/>
          <w:color w:val="444444"/>
          <w:sz w:val="24"/>
          <w:szCs w:val="24"/>
          <w:shd w:val="clear" w:color="auto" w:fill="FFFFFF"/>
        </w:rPr>
        <w:t>.</w:t>
      </w:r>
    </w:p>
    <w:p w:rsidR="00B044D8" w:rsidRPr="00182148" w:rsidRDefault="000F684E" w:rsidP="007042CD">
      <w:pPr>
        <w:spacing w:after="0" w:line="360" w:lineRule="auto"/>
        <w:ind w:firstLine="1134"/>
        <w:jc w:val="both"/>
        <w:rPr>
          <w:rFonts w:ascii="Verdana" w:hAnsi="Verdana"/>
          <w:color w:val="444444"/>
          <w:shd w:val="clear" w:color="auto" w:fill="FFFFFF"/>
        </w:rPr>
      </w:pPr>
      <w:r>
        <w:rPr>
          <w:rFonts w:ascii="Verdana" w:hAnsi="Verdana"/>
          <w:color w:val="444444"/>
          <w:shd w:val="clear" w:color="auto" w:fill="FFFFFF"/>
        </w:rPr>
        <w:t xml:space="preserve"> </w:t>
      </w:r>
      <w:r>
        <w:rPr>
          <w:rFonts w:ascii="Times New Roman" w:hAnsi="Times New Roman" w:cs="Times New Roman"/>
          <w:sz w:val="24"/>
          <w:szCs w:val="24"/>
          <w:shd w:val="clear" w:color="auto" w:fill="FFFFFF"/>
        </w:rPr>
        <w:t xml:space="preserve">Robert </w:t>
      </w:r>
      <w:proofErr w:type="spellStart"/>
      <w:r>
        <w:rPr>
          <w:rFonts w:ascii="Times New Roman" w:hAnsi="Times New Roman" w:cs="Times New Roman"/>
          <w:sz w:val="24"/>
          <w:szCs w:val="24"/>
          <w:shd w:val="clear" w:color="auto" w:fill="FFFFFF"/>
        </w:rPr>
        <w:t>Alexy</w:t>
      </w:r>
      <w:proofErr w:type="spellEnd"/>
      <w:r>
        <w:rPr>
          <w:rFonts w:ascii="Times New Roman" w:hAnsi="Times New Roman" w:cs="Times New Roman"/>
          <w:sz w:val="24"/>
          <w:szCs w:val="24"/>
          <w:shd w:val="clear" w:color="auto" w:fill="FFFFFF"/>
        </w:rPr>
        <w:t xml:space="preserve"> discorre que o fundamento disso, é que as sentenças precisam ter como base uma regra universal, tal que corresponde ao princípio da justiça formal</w:t>
      </w:r>
      <w:r w:rsidR="00182148">
        <w:rPr>
          <w:rFonts w:ascii="Times New Roman" w:hAnsi="Times New Roman" w:cs="Times New Roman"/>
          <w:sz w:val="24"/>
          <w:szCs w:val="24"/>
          <w:shd w:val="clear" w:color="auto" w:fill="FFFFFF"/>
        </w:rPr>
        <w:t xml:space="preserve">, que exclui que, em dois casos os quais se pode observar a existência de aspectos relevantes capazes de serem descritos de forma igual por completo, sejam proferidas sentenças diferentes </w:t>
      </w:r>
      <w:r>
        <w:rPr>
          <w:rFonts w:ascii="Verdana" w:hAnsi="Verdana"/>
          <w:color w:val="444444"/>
          <w:shd w:val="clear" w:color="auto" w:fill="FFFFFF"/>
        </w:rPr>
        <w:t>(</w:t>
      </w:r>
      <w:r>
        <w:rPr>
          <w:rFonts w:ascii="Times New Roman" w:hAnsi="Times New Roman" w:cs="Times New Roman"/>
          <w:sz w:val="24"/>
          <w:szCs w:val="24"/>
        </w:rPr>
        <w:t>ALEXY, 2010, p.</w:t>
      </w:r>
      <w:r w:rsidR="009D4866">
        <w:rPr>
          <w:rFonts w:ascii="Times New Roman" w:hAnsi="Times New Roman" w:cs="Times New Roman"/>
          <w:sz w:val="24"/>
          <w:szCs w:val="24"/>
        </w:rPr>
        <w:t xml:space="preserve"> </w:t>
      </w:r>
      <w:r>
        <w:rPr>
          <w:rFonts w:ascii="Times New Roman" w:hAnsi="Times New Roman" w:cs="Times New Roman"/>
          <w:sz w:val="24"/>
          <w:szCs w:val="24"/>
        </w:rPr>
        <w:t>21).</w:t>
      </w:r>
    </w:p>
    <w:p w:rsidR="000C278B" w:rsidRPr="000C278B" w:rsidRDefault="000C278B"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Acerca do tratamento dos precedentes judiciais no novo Código de Processo Civil, Erik Navarro (2015, p.</w:t>
      </w:r>
      <w:r w:rsidR="009D4866">
        <w:rPr>
          <w:rFonts w:ascii="Times New Roman" w:hAnsi="Times New Roman" w:cs="Times New Roman"/>
          <w:sz w:val="24"/>
          <w:szCs w:val="24"/>
        </w:rPr>
        <w:t xml:space="preserve"> </w:t>
      </w:r>
      <w:r w:rsidR="00F30339">
        <w:rPr>
          <w:rFonts w:ascii="Times New Roman" w:hAnsi="Times New Roman" w:cs="Times New Roman"/>
          <w:sz w:val="24"/>
          <w:szCs w:val="24"/>
        </w:rPr>
        <w:t>7)</w:t>
      </w:r>
      <w:r>
        <w:rPr>
          <w:rFonts w:ascii="Times New Roman" w:hAnsi="Times New Roman" w:cs="Times New Roman"/>
          <w:sz w:val="24"/>
          <w:szCs w:val="24"/>
        </w:rPr>
        <w:t xml:space="preserve"> assevera que as normas as quais versam no tocante à</w:t>
      </w:r>
      <w:r w:rsidR="00F30339">
        <w:rPr>
          <w:rFonts w:ascii="Times New Roman" w:hAnsi="Times New Roman" w:cs="Times New Roman"/>
          <w:sz w:val="24"/>
          <w:szCs w:val="24"/>
        </w:rPr>
        <w:t>s técnicas de</w:t>
      </w:r>
      <w:r>
        <w:rPr>
          <w:rFonts w:ascii="Times New Roman" w:hAnsi="Times New Roman" w:cs="Times New Roman"/>
          <w:sz w:val="24"/>
          <w:szCs w:val="24"/>
        </w:rPr>
        <w:t xml:space="preserve"> valorização dos precedentes no NCPC</w:t>
      </w:r>
      <w:r w:rsidR="00F30339">
        <w:rPr>
          <w:rFonts w:ascii="Times New Roman" w:hAnsi="Times New Roman" w:cs="Times New Roman"/>
          <w:sz w:val="24"/>
          <w:szCs w:val="24"/>
        </w:rPr>
        <w:t>,</w:t>
      </w:r>
      <w:r>
        <w:rPr>
          <w:rFonts w:ascii="Times New Roman" w:hAnsi="Times New Roman" w:cs="Times New Roman"/>
          <w:sz w:val="24"/>
          <w:szCs w:val="24"/>
        </w:rPr>
        <w:t xml:space="preserve"> localizam-se no “</w:t>
      </w:r>
      <w:r w:rsidRPr="000C278B">
        <w:rPr>
          <w:rFonts w:ascii="Times New Roman" w:hAnsi="Times New Roman" w:cs="Times New Roman"/>
          <w:color w:val="000000"/>
          <w:sz w:val="24"/>
          <w:szCs w:val="24"/>
        </w:rPr>
        <w:t xml:space="preserve">livro que trata dos meios de impugnação das decisões judiciais, principalmente no que se refere ao </w:t>
      </w:r>
      <w:r w:rsidRPr="003F41EC">
        <w:rPr>
          <w:rFonts w:ascii="Times New Roman" w:hAnsi="Times New Roman" w:cs="Times New Roman"/>
          <w:i/>
          <w:color w:val="000000"/>
          <w:sz w:val="24"/>
          <w:szCs w:val="24"/>
        </w:rPr>
        <w:t xml:space="preserve">incidente de resolução de demandas repetitivas </w:t>
      </w:r>
      <w:r w:rsidRPr="000C278B">
        <w:rPr>
          <w:rFonts w:ascii="Times New Roman" w:hAnsi="Times New Roman" w:cs="Times New Roman"/>
          <w:color w:val="000000"/>
          <w:sz w:val="24"/>
          <w:szCs w:val="24"/>
        </w:rPr>
        <w:t xml:space="preserve">– </w:t>
      </w:r>
      <w:proofErr w:type="spellStart"/>
      <w:r w:rsidRPr="000C278B">
        <w:rPr>
          <w:rFonts w:ascii="Times New Roman" w:hAnsi="Times New Roman" w:cs="Times New Roman"/>
          <w:color w:val="000000"/>
          <w:sz w:val="24"/>
          <w:szCs w:val="24"/>
        </w:rPr>
        <w:t>arts</w:t>
      </w:r>
      <w:proofErr w:type="spellEnd"/>
      <w:r w:rsidRPr="000C278B">
        <w:rPr>
          <w:rFonts w:ascii="Times New Roman" w:hAnsi="Times New Roman" w:cs="Times New Roman"/>
          <w:color w:val="000000"/>
          <w:sz w:val="24"/>
          <w:szCs w:val="24"/>
        </w:rPr>
        <w:t xml:space="preserve">. 976 e 987 – </w:t>
      </w:r>
      <w:r w:rsidRPr="003F41EC">
        <w:rPr>
          <w:rFonts w:ascii="Times New Roman" w:hAnsi="Times New Roman" w:cs="Times New Roman"/>
          <w:i/>
          <w:color w:val="000000"/>
          <w:sz w:val="24"/>
          <w:szCs w:val="24"/>
        </w:rPr>
        <w:t>e ao processamento e julgamento dos recursos especiais e extraordinários</w:t>
      </w:r>
      <w:r w:rsidRPr="000C278B">
        <w:rPr>
          <w:rFonts w:ascii="Times New Roman" w:hAnsi="Times New Roman" w:cs="Times New Roman"/>
          <w:color w:val="000000"/>
          <w:sz w:val="24"/>
          <w:szCs w:val="24"/>
        </w:rPr>
        <w:t xml:space="preserve"> – </w:t>
      </w:r>
      <w:proofErr w:type="spellStart"/>
      <w:r w:rsidRPr="000C278B">
        <w:rPr>
          <w:rFonts w:ascii="Times New Roman" w:hAnsi="Times New Roman" w:cs="Times New Roman"/>
          <w:color w:val="000000"/>
          <w:sz w:val="24"/>
          <w:szCs w:val="24"/>
        </w:rPr>
        <w:t>arts</w:t>
      </w:r>
      <w:proofErr w:type="spellEnd"/>
      <w:r w:rsidRPr="000C278B">
        <w:rPr>
          <w:rFonts w:ascii="Times New Roman" w:hAnsi="Times New Roman" w:cs="Times New Roman"/>
          <w:color w:val="000000"/>
          <w:sz w:val="24"/>
          <w:szCs w:val="24"/>
        </w:rPr>
        <w:t>. 1.029 a 1.041</w:t>
      </w:r>
      <w:r>
        <w:rPr>
          <w:rFonts w:ascii="Times New Roman" w:hAnsi="Times New Roman" w:cs="Times New Roman"/>
          <w:color w:val="000000"/>
          <w:sz w:val="24"/>
          <w:szCs w:val="24"/>
        </w:rPr>
        <w:t>”</w:t>
      </w:r>
      <w:r w:rsidRPr="000C278B">
        <w:rPr>
          <w:rFonts w:ascii="Times New Roman" w:hAnsi="Times New Roman" w:cs="Times New Roman"/>
          <w:color w:val="000000"/>
          <w:sz w:val="24"/>
          <w:szCs w:val="24"/>
        </w:rPr>
        <w:t>.</w:t>
      </w:r>
    </w:p>
    <w:p w:rsidR="00F30339" w:rsidRDefault="00D07C52" w:rsidP="007042CD">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 xml:space="preserve">No tocante ao incidente de resolução de demandas repetitivas, </w:t>
      </w:r>
      <w:r w:rsidR="00371BE2">
        <w:rPr>
          <w:rFonts w:ascii="Times New Roman" w:hAnsi="Times New Roman" w:cs="Times New Roman"/>
          <w:sz w:val="24"/>
          <w:szCs w:val="24"/>
        </w:rPr>
        <w:t>“</w:t>
      </w:r>
      <w:r w:rsidR="00371BE2" w:rsidRPr="00371BE2">
        <w:rPr>
          <w:rFonts w:ascii="Times New Roman" w:hAnsi="Times New Roman" w:cs="Times New Roman"/>
          <w:color w:val="000000"/>
          <w:sz w:val="24"/>
          <w:szCs w:val="24"/>
        </w:rPr>
        <w:t>trata-se da opção mais clara e radical no sentido da busca da diminuição do excesso de demandas, reflexo claro da análise econômica do processo</w:t>
      </w:r>
      <w:r w:rsidR="00371BE2">
        <w:rPr>
          <w:rFonts w:ascii="Times New Roman" w:hAnsi="Times New Roman" w:cs="Times New Roman"/>
          <w:color w:val="000000"/>
          <w:sz w:val="24"/>
          <w:szCs w:val="24"/>
        </w:rPr>
        <w:t>”</w:t>
      </w:r>
      <w:r w:rsidR="00E71963">
        <w:rPr>
          <w:rFonts w:ascii="Times New Roman" w:hAnsi="Times New Roman" w:cs="Times New Roman"/>
          <w:color w:val="000000"/>
          <w:sz w:val="24"/>
          <w:szCs w:val="24"/>
        </w:rPr>
        <w:t>, tendo</w:t>
      </w:r>
      <w:r w:rsidR="00371BE2">
        <w:rPr>
          <w:rFonts w:ascii="Times New Roman" w:hAnsi="Times New Roman" w:cs="Times New Roman"/>
          <w:color w:val="000000"/>
          <w:sz w:val="24"/>
          <w:szCs w:val="24"/>
        </w:rPr>
        <w:t xml:space="preserve"> sido visto com</w:t>
      </w:r>
      <w:r w:rsidR="00E71963">
        <w:rPr>
          <w:rFonts w:ascii="Times New Roman" w:hAnsi="Times New Roman" w:cs="Times New Roman"/>
          <w:color w:val="000000"/>
          <w:sz w:val="24"/>
          <w:szCs w:val="24"/>
        </w:rPr>
        <w:t>o</w:t>
      </w:r>
      <w:r w:rsidR="00371BE2">
        <w:rPr>
          <w:rFonts w:ascii="Times New Roman" w:hAnsi="Times New Roman" w:cs="Times New Roman"/>
          <w:color w:val="000000"/>
          <w:sz w:val="24"/>
          <w:szCs w:val="24"/>
        </w:rPr>
        <w:t xml:space="preserve"> a grande novidade do Código</w:t>
      </w:r>
      <w:r w:rsidR="00731C86">
        <w:rPr>
          <w:rFonts w:ascii="Times New Roman" w:hAnsi="Times New Roman" w:cs="Times New Roman"/>
          <w:color w:val="000000"/>
          <w:sz w:val="24"/>
          <w:szCs w:val="24"/>
        </w:rPr>
        <w:t xml:space="preserve"> (WOLKART, 2015, p.</w:t>
      </w:r>
      <w:r w:rsidR="009D4866">
        <w:rPr>
          <w:rFonts w:ascii="Times New Roman" w:hAnsi="Times New Roman" w:cs="Times New Roman"/>
          <w:color w:val="000000"/>
          <w:sz w:val="24"/>
          <w:szCs w:val="24"/>
        </w:rPr>
        <w:t xml:space="preserve"> </w:t>
      </w:r>
      <w:r w:rsidR="00731C86">
        <w:rPr>
          <w:rFonts w:ascii="Times New Roman" w:hAnsi="Times New Roman" w:cs="Times New Roman"/>
          <w:color w:val="000000"/>
          <w:sz w:val="24"/>
          <w:szCs w:val="24"/>
        </w:rPr>
        <w:t>8)</w:t>
      </w:r>
      <w:r w:rsidR="00371BE2" w:rsidRPr="00371BE2">
        <w:rPr>
          <w:rFonts w:ascii="Times New Roman" w:hAnsi="Times New Roman" w:cs="Times New Roman"/>
          <w:color w:val="000000"/>
          <w:sz w:val="24"/>
          <w:szCs w:val="24"/>
        </w:rPr>
        <w:t>.</w:t>
      </w:r>
    </w:p>
    <w:p w:rsidR="00FB47B6" w:rsidRPr="00FB47B6" w:rsidRDefault="00FB47B6" w:rsidP="007042CD">
      <w:pPr>
        <w:pStyle w:val="NormalWeb"/>
        <w:spacing w:before="0" w:beforeAutospacing="0" w:after="0" w:afterAutospacing="0" w:line="360" w:lineRule="auto"/>
        <w:ind w:firstLine="1134"/>
        <w:jc w:val="both"/>
        <w:rPr>
          <w:color w:val="000000"/>
        </w:rPr>
      </w:pPr>
      <w:r>
        <w:rPr>
          <w:color w:val="000000"/>
        </w:rPr>
        <w:t>Constitui técnica simples, uma vez que consiste “</w:t>
      </w:r>
      <w:r w:rsidRPr="00FB47B6">
        <w:rPr>
          <w:color w:val="000000"/>
        </w:rPr>
        <w:t>na cisão do julgamento, levando ao tribunal a parte padronizável da lide, suspensas as demandas repetitivas</w:t>
      </w:r>
      <w:r>
        <w:rPr>
          <w:color w:val="000000"/>
        </w:rPr>
        <w:t xml:space="preserve">”. Quando decide a demanda eleita, </w:t>
      </w:r>
      <w:r w:rsidRPr="00FB47B6">
        <w:rPr>
          <w:color w:val="000000"/>
        </w:rPr>
        <w:t>gera</w:t>
      </w:r>
      <w:r>
        <w:rPr>
          <w:color w:val="000000"/>
        </w:rPr>
        <w:t>, com isso,</w:t>
      </w:r>
      <w:r w:rsidRPr="00FB47B6">
        <w:rPr>
          <w:color w:val="000000"/>
        </w:rPr>
        <w:t xml:space="preserve"> </w:t>
      </w:r>
      <w:r>
        <w:rPr>
          <w:color w:val="000000"/>
        </w:rPr>
        <w:t>“</w:t>
      </w:r>
      <w:r w:rsidRPr="00FB47B6">
        <w:rPr>
          <w:color w:val="000000"/>
        </w:rPr>
        <w:t>uma decisão-modelo, cabendo à 1.ª instância aplicá-la de acordo com as peculiaridades de cada caso concreto</w:t>
      </w:r>
      <w:r>
        <w:rPr>
          <w:color w:val="000000"/>
        </w:rPr>
        <w:t>”</w:t>
      </w:r>
      <w:r w:rsidRPr="00FB47B6">
        <w:rPr>
          <w:color w:val="000000"/>
        </w:rPr>
        <w:t>.</w:t>
      </w:r>
      <w:r>
        <w:rPr>
          <w:color w:val="000000"/>
        </w:rPr>
        <w:t xml:space="preserve"> Destaca-se, ademais, que não pode existir a aplicação mecânica do julgado (</w:t>
      </w:r>
      <w:r w:rsidRPr="00FB47B6">
        <w:rPr>
          <w:color w:val="000000"/>
        </w:rPr>
        <w:t>WOLKART, 2015</w:t>
      </w:r>
      <w:r>
        <w:rPr>
          <w:color w:val="000000"/>
        </w:rPr>
        <w:t>, p.</w:t>
      </w:r>
      <w:r w:rsidR="009D4866">
        <w:rPr>
          <w:color w:val="000000"/>
        </w:rPr>
        <w:t xml:space="preserve"> </w:t>
      </w:r>
      <w:r>
        <w:rPr>
          <w:color w:val="000000"/>
        </w:rPr>
        <w:t xml:space="preserve">7 apud </w:t>
      </w:r>
      <w:r w:rsidR="006C5044">
        <w:rPr>
          <w:color w:val="000000"/>
        </w:rPr>
        <w:t>NUNES; PATRUS</w:t>
      </w:r>
      <w:r w:rsidRPr="00FB47B6">
        <w:rPr>
          <w:color w:val="000000"/>
        </w:rPr>
        <w:t>, 2013, p.</w:t>
      </w:r>
      <w:r w:rsidR="009D4866">
        <w:rPr>
          <w:color w:val="000000"/>
        </w:rPr>
        <w:t xml:space="preserve"> </w:t>
      </w:r>
      <w:r>
        <w:rPr>
          <w:color w:val="000000"/>
        </w:rPr>
        <w:t>479).</w:t>
      </w:r>
    </w:p>
    <w:p w:rsidR="00654A22" w:rsidRDefault="00654A22" w:rsidP="007042CD">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As principais características desse instituto são:</w:t>
      </w:r>
    </w:p>
    <w:p w:rsidR="00654A22" w:rsidRDefault="007042CD" w:rsidP="007042CD">
      <w:pPr>
        <w:pStyle w:val="NormalWeb"/>
        <w:spacing w:before="0" w:beforeAutospacing="0" w:after="0" w:afterAutospacing="0"/>
        <w:ind w:left="2694"/>
        <w:jc w:val="both"/>
        <w:rPr>
          <w:color w:val="000000"/>
          <w:sz w:val="20"/>
          <w:szCs w:val="20"/>
        </w:rPr>
      </w:pPr>
      <w:r>
        <w:rPr>
          <w:color w:val="000000"/>
          <w:sz w:val="20"/>
          <w:szCs w:val="20"/>
        </w:rPr>
        <w:t xml:space="preserve">(a) </w:t>
      </w:r>
      <w:r w:rsidR="007E2DBB" w:rsidRPr="007E2DBB">
        <w:rPr>
          <w:color w:val="000000"/>
          <w:sz w:val="20"/>
          <w:szCs w:val="20"/>
        </w:rPr>
        <w:t>possibilidade de instauração de ofício pelo tribunal; (b) necessidade de que a causa que abrigará o in</w:t>
      </w:r>
      <w:r w:rsidR="00FB47B6">
        <w:rPr>
          <w:color w:val="000000"/>
          <w:sz w:val="20"/>
          <w:szCs w:val="20"/>
        </w:rPr>
        <w:t>cidente já esteja no tribunal;</w:t>
      </w:r>
      <w:r w:rsidR="007E2DBB" w:rsidRPr="007E2DBB">
        <w:rPr>
          <w:color w:val="000000"/>
          <w:sz w:val="20"/>
          <w:szCs w:val="20"/>
        </w:rPr>
        <w:t xml:space="preserve"> (c) participação de todos os interessados, incluindo pessoas, órgãos ou entidades, que poderão requerer diligências exclusivamente para a elucidação da questão de direito – no modelo brasileiro, questões fáticas não farão parte do incidente. Será que a jurisprudência realmente abrirá o procedimento para além dos </w:t>
      </w:r>
      <w:proofErr w:type="spellStart"/>
      <w:r w:rsidR="007E2DBB" w:rsidRPr="007E2DBB">
        <w:rPr>
          <w:color w:val="000000"/>
          <w:sz w:val="20"/>
          <w:szCs w:val="20"/>
        </w:rPr>
        <w:t>amici</w:t>
      </w:r>
      <w:proofErr w:type="spellEnd"/>
      <w:r w:rsidR="007E2DBB" w:rsidRPr="007E2DBB">
        <w:rPr>
          <w:color w:val="000000"/>
          <w:sz w:val="20"/>
          <w:szCs w:val="20"/>
        </w:rPr>
        <w:t xml:space="preserve"> </w:t>
      </w:r>
      <w:proofErr w:type="spellStart"/>
      <w:r w:rsidR="007E2DBB" w:rsidRPr="007E2DBB">
        <w:rPr>
          <w:color w:val="000000"/>
          <w:sz w:val="20"/>
          <w:szCs w:val="20"/>
        </w:rPr>
        <w:t>curiae</w:t>
      </w:r>
      <w:proofErr w:type="spellEnd"/>
      <w:r w:rsidR="007E2DBB" w:rsidRPr="007E2DBB">
        <w:rPr>
          <w:color w:val="000000"/>
          <w:sz w:val="20"/>
          <w:szCs w:val="20"/>
        </w:rPr>
        <w:t>, permitindo a participação de todos que forem parte nos processos suspensos?; (d) aplicação da tese jurídica resultante do julgamento a todos os processos suspensos no âmbito do foro do tribunal onde tramita o incidente, bem como às causas futuras que versare</w:t>
      </w:r>
      <w:r w:rsidR="00FB47B6">
        <w:rPr>
          <w:color w:val="000000"/>
          <w:sz w:val="20"/>
          <w:szCs w:val="20"/>
        </w:rPr>
        <w:t>m idêntica questão de direito;</w:t>
      </w:r>
      <w:r w:rsidR="007E2DBB" w:rsidRPr="007E2DBB">
        <w:rPr>
          <w:color w:val="000000"/>
          <w:sz w:val="20"/>
          <w:szCs w:val="20"/>
        </w:rPr>
        <w:t xml:space="preserve"> (e) havendo recurso especial ou extraordinário, os efeitos do incidente serão estendidos a todo território nacional, e (f) mesmo que não haja recurso, os legitimados para a instauração do incidente, visando à garantia da segurança jurídica, poderão requerer ao STF ou STJ a extensão da suspensão a todo o território nacional</w:t>
      </w:r>
      <w:r w:rsidR="00654A22">
        <w:rPr>
          <w:color w:val="000000"/>
          <w:sz w:val="20"/>
          <w:szCs w:val="20"/>
        </w:rPr>
        <w:t xml:space="preserve"> </w:t>
      </w:r>
      <w:r w:rsidR="00654A22" w:rsidRPr="00654A22">
        <w:rPr>
          <w:color w:val="000000"/>
          <w:sz w:val="20"/>
          <w:szCs w:val="20"/>
        </w:rPr>
        <w:t>– mas será que os Tribunais Superiores realmente permitirão e atenderão às manifestações de todas as partes de todos os processos suspensos?</w:t>
      </w:r>
      <w:r w:rsidR="00731C86">
        <w:rPr>
          <w:color w:val="000000"/>
          <w:sz w:val="20"/>
          <w:szCs w:val="20"/>
        </w:rPr>
        <w:t xml:space="preserve"> (WOLKART, 2015, p.</w:t>
      </w:r>
      <w:r>
        <w:rPr>
          <w:color w:val="000000"/>
          <w:sz w:val="20"/>
          <w:szCs w:val="20"/>
        </w:rPr>
        <w:t xml:space="preserve"> </w:t>
      </w:r>
      <w:r w:rsidR="00731C86">
        <w:rPr>
          <w:color w:val="000000"/>
          <w:sz w:val="20"/>
          <w:szCs w:val="20"/>
        </w:rPr>
        <w:t>8).</w:t>
      </w:r>
    </w:p>
    <w:p w:rsidR="009D4866" w:rsidRPr="00654A22" w:rsidRDefault="009D4866" w:rsidP="007042CD">
      <w:pPr>
        <w:pStyle w:val="NormalWeb"/>
        <w:spacing w:before="0" w:beforeAutospacing="0" w:after="0" w:afterAutospacing="0"/>
        <w:ind w:left="2673"/>
        <w:jc w:val="both"/>
        <w:rPr>
          <w:color w:val="000000"/>
          <w:sz w:val="20"/>
          <w:szCs w:val="20"/>
        </w:rPr>
      </w:pPr>
    </w:p>
    <w:p w:rsidR="00525A46" w:rsidRDefault="007051B5" w:rsidP="007042CD">
      <w:pPr>
        <w:pStyle w:val="NormalWeb"/>
        <w:spacing w:before="0" w:beforeAutospacing="0" w:after="0" w:afterAutospacing="0" w:line="360" w:lineRule="auto"/>
        <w:ind w:firstLine="1134"/>
        <w:jc w:val="both"/>
        <w:rPr>
          <w:color w:val="000000"/>
        </w:rPr>
      </w:pPr>
      <w:r>
        <w:rPr>
          <w:color w:val="000000"/>
        </w:rPr>
        <w:t xml:space="preserve">Por fim, no tocante aos recursos especiais e extraordinários repetitivos, </w:t>
      </w:r>
      <w:r w:rsidR="004F6EA7">
        <w:rPr>
          <w:color w:val="000000"/>
        </w:rPr>
        <w:t>os quais</w:t>
      </w:r>
      <w:r w:rsidR="00AB0365">
        <w:rPr>
          <w:color w:val="000000"/>
        </w:rPr>
        <w:t xml:space="preserve"> já existia</w:t>
      </w:r>
      <w:r w:rsidR="004F6EA7">
        <w:rPr>
          <w:color w:val="000000"/>
        </w:rPr>
        <w:t>m</w:t>
      </w:r>
      <w:r w:rsidR="002207E5">
        <w:rPr>
          <w:color w:val="000000"/>
        </w:rPr>
        <w:t xml:space="preserve"> no sistema, destaca-se somente o que</w:t>
      </w:r>
      <w:r w:rsidR="00525A46">
        <w:rPr>
          <w:color w:val="000000"/>
        </w:rPr>
        <w:t xml:space="preserve"> mudou com o NCPC, caracterizado como um avanço: </w:t>
      </w:r>
    </w:p>
    <w:p w:rsidR="00E71963" w:rsidRDefault="00E86DC9" w:rsidP="007042CD">
      <w:pPr>
        <w:pStyle w:val="NormalWeb"/>
        <w:spacing w:before="0" w:beforeAutospacing="0" w:after="0" w:afterAutospacing="0"/>
        <w:ind w:left="2268"/>
        <w:jc w:val="both"/>
        <w:rPr>
          <w:color w:val="000000"/>
          <w:sz w:val="20"/>
          <w:szCs w:val="20"/>
        </w:rPr>
      </w:pPr>
      <w:r w:rsidRPr="00E86DC9">
        <w:rPr>
          <w:color w:val="000000"/>
          <w:sz w:val="20"/>
          <w:szCs w:val="20"/>
        </w:rPr>
        <w:t>a)</w:t>
      </w:r>
      <w:r>
        <w:rPr>
          <w:color w:val="000000"/>
          <w:sz w:val="20"/>
          <w:szCs w:val="20"/>
        </w:rPr>
        <w:t xml:space="preserve"> c</w:t>
      </w:r>
      <w:r w:rsidR="00525A46" w:rsidRPr="00525A46">
        <w:rPr>
          <w:color w:val="000000"/>
          <w:sz w:val="20"/>
          <w:szCs w:val="20"/>
        </w:rPr>
        <w:t xml:space="preserve">ritérios para a seleção dos recursos repetitivos; (b) suspensão de processos repetitivos em todas as instâncias, evitando o giro inútil da máquina judiciária desde a instância inicial, e não somente nos tribunais; (c) proibição de sobrestamento de recursos intempestivos; (d) regulamentação da chamada decisão de afetação, a ser proferida pelo relator no Tribunal Superior, delimitando com precisão a questão objeto de julgamento; (e) técnica de </w:t>
      </w:r>
      <w:proofErr w:type="spellStart"/>
      <w:r w:rsidR="00525A46" w:rsidRPr="00525A46">
        <w:rPr>
          <w:color w:val="000000"/>
          <w:sz w:val="20"/>
          <w:szCs w:val="20"/>
        </w:rPr>
        <w:t>proferimento</w:t>
      </w:r>
      <w:proofErr w:type="spellEnd"/>
      <w:r w:rsidR="00525A46" w:rsidRPr="00525A46">
        <w:rPr>
          <w:color w:val="000000"/>
          <w:sz w:val="20"/>
          <w:szCs w:val="20"/>
        </w:rPr>
        <w:t xml:space="preserve"> de dois acórdãos autônomos pelos </w:t>
      </w:r>
      <w:r w:rsidR="00525A46" w:rsidRPr="00525A46">
        <w:rPr>
          <w:color w:val="000000"/>
          <w:sz w:val="20"/>
          <w:szCs w:val="20"/>
        </w:rPr>
        <w:lastRenderedPageBreak/>
        <w:t xml:space="preserve">Tribunais de origem, quando os recursos sobrestados contiverem questões fora do âmbito de afetação, que possam ser decididas de modo independente; (f) prazo máximo de um ano para julgamento após a afetação; (g) requerimento de prosseguimento ao órgão responsável pelo sobrestamento; (h) abertura do procedimento para permitir a manifestação de pessoas, órgãos ou entidades com interesse na controvérsia; (i) criação de um padrão de decisão, obrigando que o acórdão resolutivo dos recursos-paradigma contenha análise de todos os fundamentos, favoráveis e contrários à tese jurídica posta em discussão; (j) aprofundamento do efeito “vinculante” da decisão paradigma, obrigando seu respeito pela 1.ª instância, e determinando aos tribunais que justifiquem a falta de retratação em recursos sobrestados através de </w:t>
      </w:r>
      <w:proofErr w:type="spellStart"/>
      <w:r w:rsidR="00525A46" w:rsidRPr="00525A46">
        <w:rPr>
          <w:color w:val="000000"/>
          <w:sz w:val="20"/>
          <w:szCs w:val="20"/>
        </w:rPr>
        <w:t>distinguishing</w:t>
      </w:r>
      <w:proofErr w:type="spellEnd"/>
      <w:r w:rsidR="00525A46" w:rsidRPr="00525A46">
        <w:rPr>
          <w:color w:val="000000"/>
          <w:sz w:val="20"/>
          <w:szCs w:val="20"/>
        </w:rPr>
        <w:t xml:space="preserve">; (k) criação de uma espécie de output, permitindo que, após a formação do precedente, a parte desista do feito sobrestado antes do </w:t>
      </w:r>
      <w:proofErr w:type="spellStart"/>
      <w:r w:rsidR="00525A46" w:rsidRPr="00525A46">
        <w:rPr>
          <w:color w:val="000000"/>
          <w:sz w:val="20"/>
          <w:szCs w:val="20"/>
        </w:rPr>
        <w:t>proferimento</w:t>
      </w:r>
      <w:proofErr w:type="spellEnd"/>
      <w:r w:rsidR="00525A46" w:rsidRPr="00525A46">
        <w:rPr>
          <w:color w:val="000000"/>
          <w:sz w:val="20"/>
          <w:szCs w:val="20"/>
        </w:rPr>
        <w:t xml:space="preserve"> de sentença, independentemente da concordância do réu</w:t>
      </w:r>
      <w:r w:rsidR="002207E5">
        <w:rPr>
          <w:color w:val="000000"/>
          <w:sz w:val="20"/>
          <w:szCs w:val="20"/>
        </w:rPr>
        <w:t xml:space="preserve"> (WOLKART, 2015, p. </w:t>
      </w:r>
      <w:r w:rsidR="009D4866">
        <w:rPr>
          <w:color w:val="000000"/>
          <w:sz w:val="20"/>
          <w:szCs w:val="20"/>
        </w:rPr>
        <w:t>0</w:t>
      </w:r>
      <w:r w:rsidR="002207E5">
        <w:rPr>
          <w:color w:val="000000"/>
          <w:sz w:val="20"/>
          <w:szCs w:val="20"/>
        </w:rPr>
        <w:t>9)</w:t>
      </w:r>
      <w:r w:rsidR="00525A46" w:rsidRPr="00525A46">
        <w:rPr>
          <w:color w:val="000000"/>
          <w:sz w:val="20"/>
          <w:szCs w:val="20"/>
        </w:rPr>
        <w:t>.</w:t>
      </w:r>
      <w:r w:rsidR="00AB0365" w:rsidRPr="00525A46">
        <w:rPr>
          <w:color w:val="000000"/>
          <w:sz w:val="20"/>
          <w:szCs w:val="20"/>
        </w:rPr>
        <w:t xml:space="preserve"> </w:t>
      </w:r>
    </w:p>
    <w:p w:rsidR="002207E5" w:rsidRDefault="002207E5" w:rsidP="007042CD">
      <w:pPr>
        <w:pStyle w:val="NormalWeb"/>
        <w:spacing w:before="0" w:beforeAutospacing="0" w:after="0" w:afterAutospacing="0"/>
        <w:jc w:val="both"/>
        <w:rPr>
          <w:color w:val="000000"/>
          <w:sz w:val="20"/>
          <w:szCs w:val="20"/>
        </w:rPr>
      </w:pPr>
    </w:p>
    <w:p w:rsidR="002207E5" w:rsidRDefault="002207E5" w:rsidP="007042CD">
      <w:pPr>
        <w:pStyle w:val="NormalWeb"/>
        <w:spacing w:before="0" w:beforeAutospacing="0" w:after="0" w:afterAutospacing="0" w:line="360" w:lineRule="auto"/>
        <w:ind w:firstLine="1134"/>
        <w:jc w:val="both"/>
        <w:rPr>
          <w:color w:val="000000"/>
        </w:rPr>
      </w:pPr>
      <w:r>
        <w:rPr>
          <w:color w:val="000000"/>
        </w:rPr>
        <w:t xml:space="preserve">Contudo, </w:t>
      </w:r>
      <w:r w:rsidR="00940D9F">
        <w:rPr>
          <w:color w:val="000000"/>
        </w:rPr>
        <w:t>observa-se que existe uma preocupação do legislador somente com relação às questões de direito</w:t>
      </w:r>
      <w:r w:rsidR="00CA1F50">
        <w:rPr>
          <w:color w:val="000000"/>
        </w:rPr>
        <w:t>, ignorando os aspectos fático</w:t>
      </w:r>
      <w:r w:rsidR="0005226D">
        <w:rPr>
          <w:color w:val="000000"/>
        </w:rPr>
        <w:t>s. N</w:t>
      </w:r>
      <w:r w:rsidR="00CA1F50">
        <w:rPr>
          <w:color w:val="000000"/>
        </w:rPr>
        <w:t>o entanto sabe-se que o direito não existe sem os fatos (ARRUDA ALVIM WAMBIER, 2012, p. 154).</w:t>
      </w:r>
    </w:p>
    <w:p w:rsidR="00E86DC9" w:rsidRPr="002207E5" w:rsidRDefault="00E86DC9" w:rsidP="007042CD">
      <w:pPr>
        <w:pStyle w:val="NormalWeb"/>
        <w:spacing w:before="0" w:beforeAutospacing="0" w:after="0" w:afterAutospacing="0" w:line="360" w:lineRule="auto"/>
        <w:jc w:val="both"/>
        <w:rPr>
          <w:color w:val="000000"/>
        </w:rPr>
      </w:pPr>
    </w:p>
    <w:p w:rsidR="00385FED" w:rsidRDefault="00385FED" w:rsidP="007042CD">
      <w:pPr>
        <w:spacing w:after="0" w:line="360" w:lineRule="auto"/>
        <w:rPr>
          <w:rFonts w:ascii="Times New Roman" w:hAnsi="Times New Roman" w:cs="Times New Roman"/>
          <w:b/>
          <w:sz w:val="24"/>
          <w:szCs w:val="24"/>
        </w:rPr>
      </w:pPr>
      <w:r>
        <w:rPr>
          <w:rFonts w:ascii="Times New Roman" w:hAnsi="Times New Roman" w:cs="Times New Roman"/>
          <w:b/>
          <w:sz w:val="24"/>
          <w:szCs w:val="24"/>
        </w:rPr>
        <w:t>5 CONSIDERAÇÕES FINAIS</w:t>
      </w:r>
    </w:p>
    <w:p w:rsidR="00385FED" w:rsidRDefault="00352BC6" w:rsidP="007042C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352BC6" w:rsidRPr="00352BC6" w:rsidRDefault="00352BC6" w:rsidP="007042CD">
      <w:pPr>
        <w:spacing w:after="0" w:line="360" w:lineRule="auto"/>
        <w:ind w:firstLine="1134"/>
        <w:jc w:val="both"/>
        <w:rPr>
          <w:rFonts w:ascii="Times New Roman" w:hAnsi="Times New Roman" w:cs="Times New Roman"/>
          <w:sz w:val="24"/>
          <w:szCs w:val="24"/>
        </w:rPr>
      </w:pPr>
      <w:r w:rsidRPr="00352BC6">
        <w:rPr>
          <w:rFonts w:ascii="Times New Roman" w:hAnsi="Times New Roman" w:cs="Times New Roman"/>
          <w:sz w:val="24"/>
          <w:szCs w:val="24"/>
        </w:rPr>
        <w:t xml:space="preserve">O conceito sistema de precedentes judiciais brasileiro é apresentado a partir da discussão dos sistemas civil </w:t>
      </w:r>
      <w:proofErr w:type="spellStart"/>
      <w:r w:rsidRPr="00352BC6">
        <w:rPr>
          <w:rFonts w:ascii="Times New Roman" w:hAnsi="Times New Roman" w:cs="Times New Roman"/>
          <w:sz w:val="24"/>
          <w:szCs w:val="24"/>
        </w:rPr>
        <w:t>law</w:t>
      </w:r>
      <w:proofErr w:type="spellEnd"/>
      <w:r w:rsidRPr="00352BC6">
        <w:rPr>
          <w:rFonts w:ascii="Times New Roman" w:hAnsi="Times New Roman" w:cs="Times New Roman"/>
          <w:sz w:val="24"/>
          <w:szCs w:val="24"/>
        </w:rPr>
        <w:t xml:space="preserve"> e common </w:t>
      </w:r>
      <w:proofErr w:type="spellStart"/>
      <w:r w:rsidRPr="00352BC6">
        <w:rPr>
          <w:rFonts w:ascii="Times New Roman" w:hAnsi="Times New Roman" w:cs="Times New Roman"/>
          <w:sz w:val="24"/>
          <w:szCs w:val="24"/>
        </w:rPr>
        <w:t>law</w:t>
      </w:r>
      <w:proofErr w:type="spellEnd"/>
      <w:r w:rsidRPr="00352BC6">
        <w:rPr>
          <w:rFonts w:ascii="Times New Roman" w:hAnsi="Times New Roman" w:cs="Times New Roman"/>
          <w:sz w:val="24"/>
          <w:szCs w:val="24"/>
        </w:rPr>
        <w:t>. Por</w:t>
      </w:r>
      <w:r w:rsidR="009D4866">
        <w:rPr>
          <w:rFonts w:ascii="Times New Roman" w:hAnsi="Times New Roman" w:cs="Times New Roman"/>
          <w:sz w:val="24"/>
          <w:szCs w:val="24"/>
        </w:rPr>
        <w:t>tanto, por meio de uma análise à</w:t>
      </w:r>
      <w:r w:rsidRPr="00352BC6">
        <w:rPr>
          <w:rFonts w:ascii="Times New Roman" w:hAnsi="Times New Roman" w:cs="Times New Roman"/>
          <w:sz w:val="24"/>
          <w:szCs w:val="24"/>
        </w:rPr>
        <w:t xml:space="preserve"> aplicação dos precedentes judiciais no processo c</w:t>
      </w:r>
      <w:r w:rsidR="009D4866">
        <w:rPr>
          <w:rFonts w:ascii="Times New Roman" w:hAnsi="Times New Roman" w:cs="Times New Roman"/>
          <w:sz w:val="24"/>
          <w:szCs w:val="24"/>
        </w:rPr>
        <w:t xml:space="preserve">ivil brasileiro da atualidade, </w:t>
      </w:r>
      <w:r w:rsidRPr="00352BC6">
        <w:rPr>
          <w:rFonts w:ascii="Times New Roman" w:hAnsi="Times New Roman" w:cs="Times New Roman"/>
          <w:sz w:val="24"/>
          <w:szCs w:val="24"/>
        </w:rPr>
        <w:t>a</w:t>
      </w:r>
      <w:r>
        <w:rPr>
          <w:rFonts w:ascii="Times New Roman" w:hAnsi="Times New Roman" w:cs="Times New Roman"/>
          <w:sz w:val="24"/>
          <w:szCs w:val="24"/>
        </w:rPr>
        <w:t xml:space="preserve"> partir da discussão da</w:t>
      </w:r>
      <w:r w:rsidRPr="00352BC6">
        <w:rPr>
          <w:rFonts w:ascii="Times New Roman" w:hAnsi="Times New Roman" w:cs="Times New Roman"/>
          <w:sz w:val="24"/>
          <w:szCs w:val="24"/>
        </w:rPr>
        <w:t xml:space="preserve"> dinâmica da inserção de um regime próprio de respeito a tais precedentes, e utilizando-se da contribuição doutrinária e jurisprudencial, </w:t>
      </w:r>
      <w:r>
        <w:rPr>
          <w:rFonts w:ascii="Times New Roman" w:hAnsi="Times New Roman" w:cs="Times New Roman"/>
          <w:sz w:val="24"/>
          <w:szCs w:val="24"/>
        </w:rPr>
        <w:t>a</w:t>
      </w:r>
      <w:r w:rsidR="008A5F0C">
        <w:rPr>
          <w:rFonts w:ascii="Times New Roman" w:hAnsi="Times New Roman" w:cs="Times New Roman"/>
          <w:sz w:val="24"/>
          <w:szCs w:val="24"/>
        </w:rPr>
        <w:t>r</w:t>
      </w:r>
      <w:r>
        <w:rPr>
          <w:rFonts w:ascii="Times New Roman" w:hAnsi="Times New Roman" w:cs="Times New Roman"/>
          <w:sz w:val="24"/>
          <w:szCs w:val="24"/>
        </w:rPr>
        <w:t>guiu-se</w:t>
      </w:r>
      <w:r w:rsidRPr="00352BC6">
        <w:rPr>
          <w:rFonts w:ascii="Times New Roman" w:hAnsi="Times New Roman" w:cs="Times New Roman"/>
          <w:sz w:val="24"/>
          <w:szCs w:val="24"/>
        </w:rPr>
        <w:t xml:space="preserve"> </w:t>
      </w:r>
      <w:r>
        <w:rPr>
          <w:rFonts w:ascii="Times New Roman" w:hAnsi="Times New Roman" w:cs="Times New Roman"/>
          <w:sz w:val="24"/>
          <w:szCs w:val="24"/>
        </w:rPr>
        <w:t>sobre</w:t>
      </w:r>
      <w:r w:rsidRPr="00352BC6">
        <w:rPr>
          <w:rFonts w:ascii="Times New Roman" w:hAnsi="Times New Roman" w:cs="Times New Roman"/>
          <w:sz w:val="24"/>
          <w:szCs w:val="24"/>
        </w:rPr>
        <w:t xml:space="preserve"> </w:t>
      </w:r>
      <w:r>
        <w:rPr>
          <w:rFonts w:ascii="Times New Roman" w:hAnsi="Times New Roman" w:cs="Times New Roman"/>
          <w:sz w:val="24"/>
          <w:szCs w:val="24"/>
        </w:rPr>
        <w:t xml:space="preserve">como </w:t>
      </w:r>
      <w:r w:rsidRPr="00352BC6">
        <w:rPr>
          <w:rFonts w:ascii="Times New Roman" w:hAnsi="Times New Roman" w:cs="Times New Roman"/>
          <w:sz w:val="24"/>
          <w:szCs w:val="24"/>
        </w:rPr>
        <w:t xml:space="preserve">se </w:t>
      </w:r>
      <w:r>
        <w:rPr>
          <w:rFonts w:ascii="Times New Roman" w:hAnsi="Times New Roman" w:cs="Times New Roman"/>
          <w:sz w:val="24"/>
          <w:szCs w:val="24"/>
        </w:rPr>
        <w:t>expressa</w:t>
      </w:r>
      <w:r w:rsidRPr="00352BC6">
        <w:rPr>
          <w:rFonts w:ascii="Times New Roman" w:hAnsi="Times New Roman" w:cs="Times New Roman"/>
          <w:sz w:val="24"/>
          <w:szCs w:val="24"/>
        </w:rPr>
        <w:t xml:space="preserve"> o sistema </w:t>
      </w:r>
      <w:r>
        <w:rPr>
          <w:rFonts w:ascii="Times New Roman" w:hAnsi="Times New Roman" w:cs="Times New Roman"/>
          <w:sz w:val="24"/>
          <w:szCs w:val="24"/>
        </w:rPr>
        <w:t>harmônico</w:t>
      </w:r>
      <w:r w:rsidRPr="00352BC6">
        <w:rPr>
          <w:rFonts w:ascii="Times New Roman" w:hAnsi="Times New Roman" w:cs="Times New Roman"/>
          <w:sz w:val="24"/>
          <w:szCs w:val="24"/>
        </w:rPr>
        <w:t xml:space="preserve"> e coerente de justiça.</w:t>
      </w:r>
    </w:p>
    <w:p w:rsidR="00352BC6" w:rsidRDefault="008A5F0C"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atribui-se</w:t>
      </w:r>
      <w:r w:rsidR="00352BC6">
        <w:rPr>
          <w:rFonts w:ascii="Times New Roman" w:hAnsi="Times New Roman" w:cs="Times New Roman"/>
          <w:sz w:val="24"/>
          <w:szCs w:val="24"/>
        </w:rPr>
        <w:t xml:space="preserve"> ao Direito a concepção de integridade como elemento substancial a atividade jurisdicional</w:t>
      </w:r>
      <w:r>
        <w:rPr>
          <w:rFonts w:ascii="Times New Roman" w:hAnsi="Times New Roman" w:cs="Times New Roman"/>
          <w:sz w:val="24"/>
          <w:szCs w:val="24"/>
        </w:rPr>
        <w:t>,</w:t>
      </w:r>
      <w:r w:rsidR="00352BC6">
        <w:rPr>
          <w:rFonts w:ascii="Times New Roman" w:hAnsi="Times New Roman" w:cs="Times New Roman"/>
          <w:sz w:val="24"/>
          <w:szCs w:val="24"/>
        </w:rPr>
        <w:t xml:space="preserve"> em respeito aos</w:t>
      </w:r>
      <w:r>
        <w:rPr>
          <w:rFonts w:ascii="Times New Roman" w:hAnsi="Times New Roman" w:cs="Times New Roman"/>
          <w:sz w:val="24"/>
          <w:szCs w:val="24"/>
        </w:rPr>
        <w:t xml:space="preserve"> princípios em consonância com a adequação para efetivar a justiça. Assim, revela-se que os precedentes judiciais possuem efeito vinculante para validar a norma diante</w:t>
      </w:r>
      <w:r w:rsidR="009D4866">
        <w:rPr>
          <w:rFonts w:ascii="Times New Roman" w:hAnsi="Times New Roman" w:cs="Times New Roman"/>
          <w:sz w:val="24"/>
          <w:szCs w:val="24"/>
        </w:rPr>
        <w:t xml:space="preserve"> de uma decisão judicial</w:t>
      </w:r>
      <w:r>
        <w:rPr>
          <w:rFonts w:ascii="Times New Roman" w:hAnsi="Times New Roman" w:cs="Times New Roman"/>
          <w:sz w:val="24"/>
          <w:szCs w:val="24"/>
        </w:rPr>
        <w:t>, o que caracteriza em dinamização do sistema jurídico brasileiro qua</w:t>
      </w:r>
      <w:r w:rsidR="009D4866">
        <w:rPr>
          <w:rFonts w:ascii="Times New Roman" w:hAnsi="Times New Roman" w:cs="Times New Roman"/>
          <w:sz w:val="24"/>
          <w:szCs w:val="24"/>
        </w:rPr>
        <w:t xml:space="preserve">ndo se utiliza da atividade da </w:t>
      </w:r>
      <w:r>
        <w:rPr>
          <w:rFonts w:ascii="Times New Roman" w:hAnsi="Times New Roman" w:cs="Times New Roman"/>
          <w:sz w:val="24"/>
          <w:szCs w:val="24"/>
        </w:rPr>
        <w:t xml:space="preserve">interpretação fundamentada pela hermenêutica.    </w:t>
      </w:r>
      <w:r w:rsidR="00352BC6">
        <w:rPr>
          <w:rFonts w:ascii="Times New Roman" w:hAnsi="Times New Roman" w:cs="Times New Roman"/>
          <w:sz w:val="24"/>
          <w:szCs w:val="24"/>
        </w:rPr>
        <w:t xml:space="preserve"> </w:t>
      </w:r>
    </w:p>
    <w:p w:rsidR="008A5F0C" w:rsidRPr="008A5F0C" w:rsidRDefault="008A5F0C"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 </w:t>
      </w:r>
      <w:r w:rsidRPr="008A5F0C">
        <w:rPr>
          <w:rFonts w:ascii="Times New Roman" w:hAnsi="Times New Roman" w:cs="Times New Roman"/>
          <w:sz w:val="24"/>
          <w:szCs w:val="24"/>
        </w:rPr>
        <w:t>Aborda</w:t>
      </w:r>
      <w:r>
        <w:rPr>
          <w:rFonts w:ascii="Times New Roman" w:hAnsi="Times New Roman" w:cs="Times New Roman"/>
          <w:sz w:val="24"/>
          <w:szCs w:val="24"/>
        </w:rPr>
        <w:t>gem</w:t>
      </w:r>
      <w:r w:rsidRPr="008A5F0C">
        <w:rPr>
          <w:rFonts w:ascii="Times New Roman" w:hAnsi="Times New Roman" w:cs="Times New Roman"/>
          <w:sz w:val="24"/>
          <w:szCs w:val="24"/>
        </w:rPr>
        <w:t xml:space="preserve"> acerca da aplicação dos precedentes judiciais</w:t>
      </w:r>
      <w:r w:rsidR="00BB1F64">
        <w:rPr>
          <w:rFonts w:ascii="Times New Roman" w:hAnsi="Times New Roman" w:cs="Times New Roman"/>
          <w:sz w:val="24"/>
          <w:szCs w:val="24"/>
        </w:rPr>
        <w:t xml:space="preserve"> e a explanação acerca das</w:t>
      </w:r>
      <w:r w:rsidRPr="008A5F0C">
        <w:rPr>
          <w:rFonts w:ascii="Times New Roman" w:hAnsi="Times New Roman" w:cs="Times New Roman"/>
          <w:sz w:val="24"/>
          <w:szCs w:val="24"/>
        </w:rPr>
        <w:t xml:space="preserve"> consequências</w:t>
      </w:r>
      <w:r w:rsidR="00BB1F64">
        <w:rPr>
          <w:rFonts w:ascii="Times New Roman" w:hAnsi="Times New Roman" w:cs="Times New Roman"/>
          <w:sz w:val="24"/>
          <w:szCs w:val="24"/>
        </w:rPr>
        <w:t xml:space="preserve"> permitiu que se produzissem </w:t>
      </w:r>
      <w:r w:rsidRPr="008A5F0C">
        <w:rPr>
          <w:rFonts w:ascii="Times New Roman" w:hAnsi="Times New Roman" w:cs="Times New Roman"/>
          <w:sz w:val="24"/>
          <w:szCs w:val="24"/>
        </w:rPr>
        <w:t>críticas</w:t>
      </w:r>
      <w:r w:rsidR="00BB1F64">
        <w:rPr>
          <w:rFonts w:ascii="Times New Roman" w:hAnsi="Times New Roman" w:cs="Times New Roman"/>
          <w:sz w:val="24"/>
          <w:szCs w:val="24"/>
        </w:rPr>
        <w:t xml:space="preserve"> a respeito d</w:t>
      </w:r>
      <w:r w:rsidR="009D4866">
        <w:rPr>
          <w:rFonts w:ascii="Times New Roman" w:hAnsi="Times New Roman" w:cs="Times New Roman"/>
          <w:sz w:val="24"/>
          <w:szCs w:val="24"/>
        </w:rPr>
        <w:t>a vinculação pertinente</w:t>
      </w:r>
      <w:r w:rsidR="00BB1F64">
        <w:rPr>
          <w:rFonts w:ascii="Times New Roman" w:hAnsi="Times New Roman" w:cs="Times New Roman"/>
          <w:sz w:val="24"/>
          <w:szCs w:val="24"/>
        </w:rPr>
        <w:t xml:space="preserve"> a eles e o confronto entre a proteção à segurança jurídica, de acordo com a doutrina e a legislação vigente</w:t>
      </w:r>
      <w:r w:rsidRPr="008A5F0C">
        <w:rPr>
          <w:rFonts w:ascii="Times New Roman" w:hAnsi="Times New Roman" w:cs="Times New Roman"/>
          <w:sz w:val="24"/>
          <w:szCs w:val="24"/>
        </w:rPr>
        <w:t xml:space="preserve"> em compasso com o regime de respeito aos precedentes judiciais inserido pel</w:t>
      </w:r>
      <w:r w:rsidR="00BB1F64">
        <w:rPr>
          <w:rFonts w:ascii="Times New Roman" w:hAnsi="Times New Roman" w:cs="Times New Roman"/>
          <w:sz w:val="24"/>
          <w:szCs w:val="24"/>
        </w:rPr>
        <w:t>o novo Código de Processo Civil.</w:t>
      </w:r>
    </w:p>
    <w:p w:rsidR="008A5F0C" w:rsidRPr="008A5F0C" w:rsidRDefault="00BB1F64" w:rsidP="007042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Dentro desse contexto, substancial se fez dissertar acerca dos da perspectiva hermenêutica em relação aos precedentes judiciais a partir da discussão de conceitos </w:t>
      </w:r>
      <w:r>
        <w:rPr>
          <w:rFonts w:ascii="Times New Roman" w:hAnsi="Times New Roman" w:cs="Times New Roman"/>
          <w:sz w:val="24"/>
          <w:szCs w:val="24"/>
        </w:rPr>
        <w:lastRenderedPageBreak/>
        <w:t xml:space="preserve">imprescindíveis na abordagem da temática, como o ser </w:t>
      </w:r>
      <w:proofErr w:type="spellStart"/>
      <w:r>
        <w:rPr>
          <w:rFonts w:ascii="Times New Roman" w:hAnsi="Times New Roman" w:cs="Times New Roman"/>
          <w:sz w:val="24"/>
          <w:szCs w:val="24"/>
        </w:rPr>
        <w:t>cognoscente</w:t>
      </w:r>
      <w:proofErr w:type="spellEnd"/>
      <w:r>
        <w:rPr>
          <w:rFonts w:ascii="Times New Roman" w:hAnsi="Times New Roman" w:cs="Times New Roman"/>
          <w:sz w:val="24"/>
          <w:szCs w:val="24"/>
        </w:rPr>
        <w:t xml:space="preserve"> </w:t>
      </w:r>
      <w:r w:rsidR="00D0129F">
        <w:rPr>
          <w:rFonts w:ascii="Times New Roman" w:hAnsi="Times New Roman" w:cs="Times New Roman"/>
          <w:sz w:val="24"/>
          <w:szCs w:val="24"/>
        </w:rPr>
        <w:t>e a metafísica e o círculo hermenêutico que promove uma alteração de paradigmas relativos ao campo l</w:t>
      </w:r>
      <w:r w:rsidR="009D4866">
        <w:rPr>
          <w:rFonts w:ascii="Times New Roman" w:hAnsi="Times New Roman" w:cs="Times New Roman"/>
          <w:sz w:val="24"/>
          <w:szCs w:val="24"/>
        </w:rPr>
        <w:t xml:space="preserve">inguístico, e consequentemente </w:t>
      </w:r>
      <w:r w:rsidR="00D0129F">
        <w:rPr>
          <w:rFonts w:ascii="Times New Roman" w:hAnsi="Times New Roman" w:cs="Times New Roman"/>
          <w:sz w:val="24"/>
          <w:szCs w:val="24"/>
        </w:rPr>
        <w:t xml:space="preserve">no campo jurídico por meio da atividade jurisdicional  </w:t>
      </w:r>
      <w:r>
        <w:rPr>
          <w:rFonts w:ascii="Times New Roman" w:hAnsi="Times New Roman" w:cs="Times New Roman"/>
          <w:sz w:val="24"/>
          <w:szCs w:val="24"/>
        </w:rPr>
        <w:t xml:space="preserve"> </w:t>
      </w:r>
    </w:p>
    <w:p w:rsidR="00352BC6" w:rsidRPr="00DF3B6C" w:rsidRDefault="00D0129F" w:rsidP="007042CD">
      <w:pPr>
        <w:spacing w:after="0" w:line="360" w:lineRule="auto"/>
        <w:ind w:firstLine="1134"/>
        <w:jc w:val="both"/>
        <w:rPr>
          <w:rFonts w:ascii="Times New Roman" w:hAnsi="Times New Roman" w:cs="Times New Roman"/>
          <w:sz w:val="24"/>
          <w:szCs w:val="24"/>
        </w:rPr>
      </w:pPr>
      <w:r w:rsidRPr="00DF3B6C">
        <w:rPr>
          <w:rFonts w:ascii="Times New Roman" w:hAnsi="Times New Roman" w:cs="Times New Roman"/>
          <w:sz w:val="24"/>
          <w:szCs w:val="24"/>
        </w:rPr>
        <w:t>A explanação acerca dos precedentes judiciais constituiu-se de forma relevante para o conhecimento acerca desse sistema vigorante no Brasil, com os apontamentos atinentes a sua possível aplicação em âmbito recursal e a d</w:t>
      </w:r>
      <w:r w:rsidR="009D4866">
        <w:rPr>
          <w:rFonts w:ascii="Times New Roman" w:hAnsi="Times New Roman" w:cs="Times New Roman"/>
          <w:sz w:val="24"/>
          <w:szCs w:val="24"/>
        </w:rPr>
        <w:t xml:space="preserve">issertação acerca das críticas </w:t>
      </w:r>
      <w:r w:rsidRPr="00DF3B6C">
        <w:rPr>
          <w:rFonts w:ascii="Times New Roman" w:hAnsi="Times New Roman" w:cs="Times New Roman"/>
          <w:sz w:val="24"/>
          <w:szCs w:val="24"/>
        </w:rPr>
        <w:t>perpetradas</w:t>
      </w:r>
      <w:r w:rsidR="00FB6BCD" w:rsidRPr="00DF3B6C">
        <w:rPr>
          <w:rFonts w:ascii="Times New Roman" w:hAnsi="Times New Roman" w:cs="Times New Roman"/>
          <w:sz w:val="24"/>
          <w:szCs w:val="24"/>
        </w:rPr>
        <w:t xml:space="preserve"> com o escopo de ampliar a discussão deste tema. Concomitantemente, a análise realizada sobre o regime</w:t>
      </w:r>
      <w:r w:rsidR="00DF3B6C" w:rsidRPr="00DF3B6C">
        <w:rPr>
          <w:rFonts w:ascii="Times New Roman" w:hAnsi="Times New Roman" w:cs="Times New Roman"/>
          <w:sz w:val="24"/>
          <w:szCs w:val="24"/>
        </w:rPr>
        <w:t xml:space="preserve"> respectivo aos precedentes foi abastada para a obtenção de noções acerca da previsão do Novo Código de Processo Civil.</w:t>
      </w:r>
      <w:r w:rsidR="00FB6BCD" w:rsidRPr="00DF3B6C">
        <w:rPr>
          <w:rFonts w:ascii="Times New Roman" w:hAnsi="Times New Roman" w:cs="Times New Roman"/>
          <w:sz w:val="24"/>
          <w:szCs w:val="24"/>
        </w:rPr>
        <w:t xml:space="preserve"> </w:t>
      </w:r>
      <w:r w:rsidRPr="00DF3B6C">
        <w:rPr>
          <w:rFonts w:ascii="Times New Roman" w:hAnsi="Times New Roman" w:cs="Times New Roman"/>
          <w:sz w:val="24"/>
          <w:szCs w:val="24"/>
        </w:rPr>
        <w:t xml:space="preserve">  </w:t>
      </w:r>
    </w:p>
    <w:p w:rsidR="00E86DC9" w:rsidRPr="00DF3B6C" w:rsidRDefault="00E86DC9" w:rsidP="007042CD">
      <w:pPr>
        <w:spacing w:after="0" w:line="360" w:lineRule="auto"/>
        <w:ind w:firstLine="1134"/>
        <w:jc w:val="both"/>
        <w:rPr>
          <w:rFonts w:ascii="Times New Roman" w:hAnsi="Times New Roman" w:cs="Times New Roman"/>
          <w:sz w:val="24"/>
          <w:szCs w:val="24"/>
        </w:rPr>
      </w:pPr>
    </w:p>
    <w:p w:rsidR="00E86DC9" w:rsidRPr="00DF3B6C" w:rsidRDefault="00E86DC9" w:rsidP="007042CD">
      <w:pPr>
        <w:spacing w:after="0" w:line="360" w:lineRule="auto"/>
        <w:jc w:val="both"/>
        <w:rPr>
          <w:rFonts w:ascii="Times New Roman" w:hAnsi="Times New Roman" w:cs="Times New Roman"/>
          <w:sz w:val="24"/>
          <w:szCs w:val="24"/>
        </w:rPr>
      </w:pPr>
    </w:p>
    <w:p w:rsidR="00E86DC9" w:rsidRPr="00DF3B6C" w:rsidRDefault="00E86DC9" w:rsidP="007042CD">
      <w:pPr>
        <w:spacing w:after="0" w:line="360" w:lineRule="auto"/>
        <w:jc w:val="both"/>
        <w:rPr>
          <w:rFonts w:ascii="Times New Roman" w:hAnsi="Times New Roman" w:cs="Times New Roman"/>
          <w:sz w:val="24"/>
          <w:szCs w:val="24"/>
        </w:rPr>
      </w:pPr>
    </w:p>
    <w:p w:rsidR="00E86DC9" w:rsidRPr="00DF3B6C" w:rsidRDefault="00E86DC9" w:rsidP="007042CD">
      <w:pPr>
        <w:spacing w:after="0" w:line="360" w:lineRule="auto"/>
        <w:jc w:val="both"/>
        <w:rPr>
          <w:rFonts w:ascii="Times New Roman" w:hAnsi="Times New Roman" w:cs="Times New Roman"/>
          <w:sz w:val="24"/>
          <w:szCs w:val="24"/>
        </w:rPr>
      </w:pPr>
    </w:p>
    <w:p w:rsidR="00E86DC9" w:rsidRPr="00DF3B6C" w:rsidRDefault="00E86DC9" w:rsidP="007042CD">
      <w:pPr>
        <w:spacing w:after="0" w:line="360" w:lineRule="auto"/>
        <w:jc w:val="both"/>
        <w:rPr>
          <w:rFonts w:ascii="Times New Roman" w:hAnsi="Times New Roman" w:cs="Times New Roman"/>
          <w:sz w:val="24"/>
          <w:szCs w:val="24"/>
        </w:rPr>
      </w:pPr>
    </w:p>
    <w:p w:rsidR="00EB00E6" w:rsidRDefault="00EB00E6" w:rsidP="007042CD">
      <w:pPr>
        <w:tabs>
          <w:tab w:val="left" w:pos="1890"/>
        </w:tabs>
        <w:spacing w:after="0" w:line="360" w:lineRule="auto"/>
        <w:rPr>
          <w:rFonts w:ascii="Times New Roman" w:hAnsi="Times New Roman" w:cs="Times New Roman"/>
          <w:b/>
          <w:sz w:val="24"/>
          <w:szCs w:val="24"/>
        </w:rPr>
      </w:pPr>
    </w:p>
    <w:p w:rsidR="00EB00E6" w:rsidRDefault="00EB00E6" w:rsidP="007042CD">
      <w:pPr>
        <w:spacing w:after="0" w:line="360" w:lineRule="auto"/>
        <w:jc w:val="center"/>
        <w:rPr>
          <w:rFonts w:ascii="Times New Roman" w:hAnsi="Times New Roman" w:cs="Times New Roman"/>
          <w:b/>
          <w:sz w:val="24"/>
          <w:szCs w:val="24"/>
        </w:rPr>
      </w:pPr>
    </w:p>
    <w:p w:rsidR="00EB00E6" w:rsidRDefault="00EB00E6" w:rsidP="007042CD">
      <w:pPr>
        <w:spacing w:after="0" w:line="360" w:lineRule="auto"/>
        <w:jc w:val="center"/>
        <w:rPr>
          <w:rFonts w:ascii="Times New Roman" w:hAnsi="Times New Roman" w:cs="Times New Roman"/>
          <w:b/>
          <w:sz w:val="24"/>
          <w:szCs w:val="24"/>
        </w:rPr>
      </w:pPr>
    </w:p>
    <w:p w:rsidR="009D4866" w:rsidRDefault="009D4866" w:rsidP="007042CD">
      <w:pPr>
        <w:spacing w:after="0" w:line="360" w:lineRule="auto"/>
        <w:jc w:val="center"/>
        <w:rPr>
          <w:rFonts w:ascii="Times New Roman" w:hAnsi="Times New Roman" w:cs="Times New Roman"/>
          <w:b/>
          <w:sz w:val="24"/>
          <w:szCs w:val="24"/>
        </w:rPr>
      </w:pPr>
    </w:p>
    <w:p w:rsidR="009D4866" w:rsidRDefault="009D4866" w:rsidP="007042CD">
      <w:pPr>
        <w:spacing w:after="0" w:line="360" w:lineRule="auto"/>
        <w:jc w:val="center"/>
        <w:rPr>
          <w:rFonts w:ascii="Times New Roman" w:hAnsi="Times New Roman" w:cs="Times New Roman"/>
          <w:b/>
          <w:sz w:val="24"/>
          <w:szCs w:val="24"/>
        </w:rPr>
      </w:pPr>
    </w:p>
    <w:p w:rsidR="009D4866" w:rsidRDefault="009D4866" w:rsidP="007042CD">
      <w:pPr>
        <w:spacing w:after="0" w:line="360" w:lineRule="auto"/>
        <w:jc w:val="center"/>
        <w:rPr>
          <w:rFonts w:ascii="Times New Roman" w:hAnsi="Times New Roman" w:cs="Times New Roman"/>
          <w:b/>
          <w:sz w:val="24"/>
          <w:szCs w:val="24"/>
        </w:rPr>
      </w:pPr>
    </w:p>
    <w:p w:rsidR="009D4866" w:rsidRDefault="009D4866" w:rsidP="007042CD">
      <w:pPr>
        <w:spacing w:after="0" w:line="360" w:lineRule="auto"/>
        <w:jc w:val="center"/>
        <w:rPr>
          <w:rFonts w:ascii="Times New Roman" w:hAnsi="Times New Roman" w:cs="Times New Roman"/>
          <w:b/>
          <w:sz w:val="24"/>
          <w:szCs w:val="24"/>
        </w:rPr>
      </w:pPr>
    </w:p>
    <w:p w:rsidR="009D4866" w:rsidRDefault="009D4866" w:rsidP="007042CD">
      <w:pPr>
        <w:spacing w:after="0" w:line="360" w:lineRule="auto"/>
        <w:jc w:val="center"/>
        <w:rPr>
          <w:rFonts w:ascii="Times New Roman" w:hAnsi="Times New Roman" w:cs="Times New Roman"/>
          <w:b/>
          <w:sz w:val="24"/>
          <w:szCs w:val="24"/>
        </w:rPr>
      </w:pPr>
    </w:p>
    <w:p w:rsidR="009D4866" w:rsidRDefault="009D4866" w:rsidP="007042CD">
      <w:pPr>
        <w:spacing w:after="0" w:line="360" w:lineRule="auto"/>
        <w:jc w:val="center"/>
        <w:rPr>
          <w:rFonts w:ascii="Times New Roman" w:hAnsi="Times New Roman" w:cs="Times New Roman"/>
          <w:b/>
          <w:sz w:val="24"/>
          <w:szCs w:val="24"/>
        </w:rPr>
      </w:pPr>
    </w:p>
    <w:p w:rsidR="009D4866" w:rsidRDefault="009D4866" w:rsidP="007042CD">
      <w:pPr>
        <w:spacing w:after="0" w:line="360" w:lineRule="auto"/>
        <w:jc w:val="center"/>
        <w:rPr>
          <w:rFonts w:ascii="Times New Roman" w:hAnsi="Times New Roman" w:cs="Times New Roman"/>
          <w:b/>
          <w:sz w:val="24"/>
          <w:szCs w:val="24"/>
        </w:rPr>
      </w:pPr>
    </w:p>
    <w:p w:rsidR="009D4866" w:rsidRDefault="009D4866" w:rsidP="007042CD">
      <w:pPr>
        <w:spacing w:after="0" w:line="360" w:lineRule="auto"/>
        <w:jc w:val="center"/>
        <w:rPr>
          <w:rFonts w:ascii="Times New Roman" w:hAnsi="Times New Roman" w:cs="Times New Roman"/>
          <w:b/>
          <w:sz w:val="24"/>
          <w:szCs w:val="24"/>
        </w:rPr>
      </w:pPr>
    </w:p>
    <w:p w:rsidR="00AC508E" w:rsidRDefault="00385FED" w:rsidP="007042CD">
      <w:pPr>
        <w:spacing w:after="0" w:line="360" w:lineRule="auto"/>
        <w:rPr>
          <w:rFonts w:ascii="Times New Roman" w:hAnsi="Times New Roman" w:cs="Times New Roman"/>
          <w:b/>
          <w:sz w:val="24"/>
          <w:szCs w:val="24"/>
        </w:rPr>
      </w:pPr>
      <w:r>
        <w:rPr>
          <w:rFonts w:ascii="Times New Roman" w:hAnsi="Times New Roman" w:cs="Times New Roman"/>
          <w:b/>
          <w:sz w:val="24"/>
          <w:szCs w:val="24"/>
        </w:rPr>
        <w:t>REFERÊNCIAS BIBLIOGRÁFICAS</w:t>
      </w:r>
    </w:p>
    <w:p w:rsidR="00AC508E" w:rsidRPr="009D4866" w:rsidRDefault="00AC508E" w:rsidP="007042CD">
      <w:pPr>
        <w:spacing w:after="0" w:line="240" w:lineRule="auto"/>
        <w:rPr>
          <w:rFonts w:ascii="Times New Roman" w:hAnsi="Times New Roman" w:cs="Times New Roman"/>
          <w:b/>
          <w:color w:val="000000" w:themeColor="text1"/>
          <w:sz w:val="24"/>
          <w:szCs w:val="24"/>
        </w:rPr>
      </w:pPr>
    </w:p>
    <w:p w:rsidR="00913D24" w:rsidRPr="009D4866" w:rsidRDefault="00913D24"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ABBOUD, Georges; STRECK, </w:t>
      </w:r>
      <w:proofErr w:type="spellStart"/>
      <w:r w:rsidRPr="009D4866">
        <w:rPr>
          <w:rFonts w:ascii="Times New Roman" w:hAnsi="Times New Roman" w:cs="Times New Roman"/>
          <w:color w:val="000000" w:themeColor="text1"/>
          <w:sz w:val="24"/>
          <w:szCs w:val="24"/>
        </w:rPr>
        <w:t>Lenio</w:t>
      </w:r>
      <w:proofErr w:type="spellEnd"/>
      <w:r w:rsidRPr="009D4866">
        <w:rPr>
          <w:rFonts w:ascii="Times New Roman" w:hAnsi="Times New Roman" w:cs="Times New Roman"/>
          <w:color w:val="000000" w:themeColor="text1"/>
          <w:sz w:val="24"/>
          <w:szCs w:val="24"/>
        </w:rPr>
        <w:t xml:space="preserve"> Luiz. </w:t>
      </w:r>
      <w:r w:rsidRPr="009D4866">
        <w:rPr>
          <w:rFonts w:ascii="Times New Roman" w:hAnsi="Times New Roman" w:cs="Times New Roman"/>
          <w:b/>
          <w:color w:val="000000" w:themeColor="text1"/>
          <w:sz w:val="24"/>
          <w:szCs w:val="24"/>
        </w:rPr>
        <w:t xml:space="preserve">O que é isto – o precedente judicial e as súmulas </w:t>
      </w:r>
      <w:proofErr w:type="gramStart"/>
      <w:r w:rsidRPr="009D4866">
        <w:rPr>
          <w:rFonts w:ascii="Times New Roman" w:hAnsi="Times New Roman" w:cs="Times New Roman"/>
          <w:b/>
          <w:color w:val="000000" w:themeColor="text1"/>
          <w:sz w:val="24"/>
          <w:szCs w:val="24"/>
        </w:rPr>
        <w:t>vinculantes?</w:t>
      </w:r>
      <w:r w:rsidRPr="009D4866">
        <w:rPr>
          <w:rFonts w:ascii="Times New Roman" w:hAnsi="Times New Roman" w:cs="Times New Roman"/>
          <w:color w:val="000000" w:themeColor="text1"/>
          <w:sz w:val="24"/>
          <w:szCs w:val="24"/>
        </w:rPr>
        <w:t>.</w:t>
      </w:r>
      <w:proofErr w:type="gramEnd"/>
      <w:r w:rsidRPr="009D4866">
        <w:rPr>
          <w:rFonts w:ascii="Times New Roman" w:hAnsi="Times New Roman" w:cs="Times New Roman"/>
          <w:color w:val="000000" w:themeColor="text1"/>
          <w:sz w:val="24"/>
          <w:szCs w:val="24"/>
        </w:rPr>
        <w:t xml:space="preserve"> 3ª ed. Porto Alegre: Livraria do Advogado editora, 2015.</w:t>
      </w:r>
    </w:p>
    <w:p w:rsidR="00913D24" w:rsidRPr="009D4866" w:rsidRDefault="00913D24" w:rsidP="007042CD">
      <w:pPr>
        <w:spacing w:after="0" w:line="240" w:lineRule="auto"/>
        <w:rPr>
          <w:rFonts w:ascii="Times New Roman" w:hAnsi="Times New Roman" w:cs="Times New Roman"/>
          <w:color w:val="000000" w:themeColor="text1"/>
          <w:sz w:val="24"/>
          <w:szCs w:val="24"/>
        </w:rPr>
      </w:pPr>
    </w:p>
    <w:p w:rsidR="00585440" w:rsidRPr="009D4866" w:rsidRDefault="00585440" w:rsidP="007042CD">
      <w:pPr>
        <w:spacing w:after="0" w:line="240" w:lineRule="auto"/>
        <w:rPr>
          <w:rFonts w:ascii="Times New Roman" w:hAnsi="Times New Roman" w:cs="Times New Roman"/>
          <w:color w:val="000000" w:themeColor="text1"/>
          <w:sz w:val="24"/>
          <w:szCs w:val="24"/>
          <w:shd w:val="clear" w:color="auto" w:fill="FFFFFF"/>
        </w:rPr>
      </w:pPr>
      <w:r w:rsidRPr="009D4866">
        <w:rPr>
          <w:rFonts w:ascii="Times New Roman" w:hAnsi="Times New Roman" w:cs="Times New Roman"/>
          <w:color w:val="000000" w:themeColor="text1"/>
          <w:sz w:val="24"/>
          <w:szCs w:val="24"/>
          <w:shd w:val="clear" w:color="auto" w:fill="FFFFFF"/>
        </w:rPr>
        <w:t>ALEXY, Robert. </w:t>
      </w:r>
      <w:r w:rsidRPr="009D4866">
        <w:rPr>
          <w:rStyle w:val="nfase"/>
          <w:rFonts w:ascii="Times New Roman" w:hAnsi="Times New Roman" w:cs="Times New Roman"/>
          <w:b/>
          <w:i w:val="0"/>
          <w:color w:val="000000" w:themeColor="text1"/>
          <w:sz w:val="24"/>
          <w:szCs w:val="24"/>
          <w:bdr w:val="none" w:sz="0" w:space="0" w:color="auto" w:frame="1"/>
          <w:shd w:val="clear" w:color="auto" w:fill="FFFFFF"/>
        </w:rPr>
        <w:t>Direito, razão discurso</w:t>
      </w:r>
      <w:r w:rsidRPr="009D4866">
        <w:rPr>
          <w:rFonts w:ascii="Times New Roman" w:hAnsi="Times New Roman" w:cs="Times New Roman"/>
          <w:i/>
          <w:color w:val="000000" w:themeColor="text1"/>
          <w:sz w:val="24"/>
          <w:szCs w:val="24"/>
          <w:shd w:val="clear" w:color="auto" w:fill="FFFFFF"/>
        </w:rPr>
        <w:t>:</w:t>
      </w:r>
      <w:r w:rsidRPr="009D4866">
        <w:rPr>
          <w:rFonts w:ascii="Times New Roman" w:hAnsi="Times New Roman" w:cs="Times New Roman"/>
          <w:color w:val="000000" w:themeColor="text1"/>
          <w:sz w:val="24"/>
          <w:szCs w:val="24"/>
          <w:shd w:val="clear" w:color="auto" w:fill="FFFFFF"/>
        </w:rPr>
        <w:t xml:space="preserve"> estudos para a filosofia do direito. Tradução: Luís Afonso </w:t>
      </w:r>
      <w:proofErr w:type="spellStart"/>
      <w:r w:rsidRPr="009D4866">
        <w:rPr>
          <w:rFonts w:ascii="Times New Roman" w:hAnsi="Times New Roman" w:cs="Times New Roman"/>
          <w:color w:val="000000" w:themeColor="text1"/>
          <w:sz w:val="24"/>
          <w:szCs w:val="24"/>
          <w:shd w:val="clear" w:color="auto" w:fill="FFFFFF"/>
        </w:rPr>
        <w:t>Heck</w:t>
      </w:r>
      <w:proofErr w:type="spellEnd"/>
      <w:r w:rsidRPr="009D4866">
        <w:rPr>
          <w:rFonts w:ascii="Times New Roman" w:hAnsi="Times New Roman" w:cs="Times New Roman"/>
          <w:color w:val="000000" w:themeColor="text1"/>
          <w:sz w:val="24"/>
          <w:szCs w:val="24"/>
          <w:shd w:val="clear" w:color="auto" w:fill="FFFFFF"/>
        </w:rPr>
        <w:t>. Porto Alegre: Livraria do Advogado, 2010.</w:t>
      </w:r>
      <w:r w:rsidR="00CA1F50" w:rsidRPr="009D4866">
        <w:rPr>
          <w:rFonts w:ascii="Times New Roman" w:hAnsi="Times New Roman" w:cs="Times New Roman"/>
          <w:color w:val="000000" w:themeColor="text1"/>
          <w:sz w:val="24"/>
          <w:szCs w:val="24"/>
          <w:shd w:val="clear" w:color="auto" w:fill="FFFFFF"/>
        </w:rPr>
        <w:t xml:space="preserve"> </w:t>
      </w:r>
    </w:p>
    <w:p w:rsidR="00CA1F50" w:rsidRPr="009D4866" w:rsidRDefault="00CA1F50" w:rsidP="007042CD">
      <w:pPr>
        <w:spacing w:after="0" w:line="240" w:lineRule="auto"/>
        <w:rPr>
          <w:rFonts w:ascii="Times New Roman" w:hAnsi="Times New Roman" w:cs="Times New Roman"/>
          <w:color w:val="000000" w:themeColor="text1"/>
          <w:sz w:val="24"/>
          <w:szCs w:val="24"/>
          <w:shd w:val="clear" w:color="auto" w:fill="FFFFFF"/>
        </w:rPr>
      </w:pPr>
    </w:p>
    <w:p w:rsidR="00585440" w:rsidRPr="009D4866" w:rsidRDefault="00CA1F50"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ARRUDA ALVIM WAMBIER, Teresa. </w:t>
      </w:r>
      <w:r w:rsidRPr="009D4866">
        <w:rPr>
          <w:rFonts w:ascii="Times New Roman" w:hAnsi="Times New Roman" w:cs="Times New Roman"/>
          <w:b/>
          <w:color w:val="000000" w:themeColor="text1"/>
          <w:sz w:val="24"/>
          <w:szCs w:val="24"/>
        </w:rPr>
        <w:t>Precedentes e evolução do direito</w:t>
      </w:r>
      <w:r w:rsidRPr="009D4866">
        <w:rPr>
          <w:rFonts w:ascii="Times New Roman" w:hAnsi="Times New Roman" w:cs="Times New Roman"/>
          <w:color w:val="000000" w:themeColor="text1"/>
          <w:sz w:val="24"/>
          <w:szCs w:val="24"/>
        </w:rPr>
        <w:t>. In: ______ (coord.). Direito jurisprudencial. São Paulo: Ed. RT, 2012.</w:t>
      </w:r>
    </w:p>
    <w:p w:rsidR="00CA1F50" w:rsidRPr="009D4866" w:rsidRDefault="00CA1F50" w:rsidP="007042CD">
      <w:pPr>
        <w:spacing w:after="0" w:line="240" w:lineRule="auto"/>
        <w:rPr>
          <w:rFonts w:ascii="Times New Roman" w:hAnsi="Times New Roman" w:cs="Times New Roman"/>
          <w:color w:val="000000" w:themeColor="text1"/>
          <w:sz w:val="24"/>
          <w:szCs w:val="24"/>
        </w:rPr>
      </w:pPr>
    </w:p>
    <w:p w:rsidR="00DF3B6C" w:rsidRDefault="00E07A83"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lastRenderedPageBreak/>
        <w:t xml:space="preserve">BEZERRA, Ana Selma Silva; BRAGA, Bruno Mesquita. </w:t>
      </w:r>
      <w:r w:rsidRPr="009D4866">
        <w:rPr>
          <w:rFonts w:ascii="Times New Roman" w:hAnsi="Times New Roman" w:cs="Times New Roman"/>
          <w:b/>
          <w:color w:val="000000" w:themeColor="text1"/>
          <w:sz w:val="24"/>
          <w:szCs w:val="24"/>
        </w:rPr>
        <w:t>A doutrina do</w:t>
      </w:r>
      <w:r w:rsidRPr="009D4866">
        <w:rPr>
          <w:rFonts w:ascii="Times New Roman" w:hAnsi="Times New Roman" w:cs="Times New Roman"/>
          <w:b/>
          <w:i/>
          <w:color w:val="000000" w:themeColor="text1"/>
          <w:sz w:val="24"/>
          <w:szCs w:val="24"/>
        </w:rPr>
        <w:t xml:space="preserve"> </w:t>
      </w:r>
      <w:proofErr w:type="spellStart"/>
      <w:r w:rsidRPr="009D4866">
        <w:rPr>
          <w:rFonts w:ascii="Times New Roman" w:hAnsi="Times New Roman" w:cs="Times New Roman"/>
          <w:b/>
          <w:i/>
          <w:color w:val="000000" w:themeColor="text1"/>
          <w:sz w:val="24"/>
          <w:szCs w:val="24"/>
        </w:rPr>
        <w:t>stare</w:t>
      </w:r>
      <w:proofErr w:type="spellEnd"/>
      <w:r w:rsidRPr="009D4866">
        <w:rPr>
          <w:rFonts w:ascii="Times New Roman" w:hAnsi="Times New Roman" w:cs="Times New Roman"/>
          <w:b/>
          <w:i/>
          <w:color w:val="000000" w:themeColor="text1"/>
          <w:sz w:val="24"/>
          <w:szCs w:val="24"/>
        </w:rPr>
        <w:t xml:space="preserve"> </w:t>
      </w:r>
      <w:proofErr w:type="spellStart"/>
      <w:r w:rsidRPr="009D4866">
        <w:rPr>
          <w:rFonts w:ascii="Times New Roman" w:hAnsi="Times New Roman" w:cs="Times New Roman"/>
          <w:b/>
          <w:i/>
          <w:color w:val="000000" w:themeColor="text1"/>
          <w:sz w:val="24"/>
          <w:szCs w:val="24"/>
        </w:rPr>
        <w:t>decisis</w:t>
      </w:r>
      <w:proofErr w:type="spellEnd"/>
      <w:r w:rsidRPr="009D4866">
        <w:rPr>
          <w:rFonts w:ascii="Times New Roman" w:hAnsi="Times New Roman" w:cs="Times New Roman"/>
          <w:b/>
          <w:color w:val="000000" w:themeColor="text1"/>
          <w:sz w:val="24"/>
          <w:szCs w:val="24"/>
        </w:rPr>
        <w:t xml:space="preserve"> e a inserção dos precedentes judiciais no Direito brasileiro</w:t>
      </w:r>
      <w:r w:rsidRPr="009D4866">
        <w:rPr>
          <w:rFonts w:ascii="Times New Roman" w:hAnsi="Times New Roman" w:cs="Times New Roman"/>
          <w:color w:val="000000" w:themeColor="text1"/>
          <w:sz w:val="24"/>
          <w:szCs w:val="24"/>
        </w:rPr>
        <w:t>. Disponível em: &lt;http://www.faculdade.flucianofeijao.com.br/site_novo/cadernos_graduacao/servico/pdfs/Adoutrinadosatredecisiseainsercaodosprecedentesjudiciaisnodireitobrasileiroacademicos.pdf&gt;. Acesso em: 25 out 2015.</w:t>
      </w:r>
    </w:p>
    <w:p w:rsidR="007042CD" w:rsidRPr="009D4866" w:rsidRDefault="007042CD" w:rsidP="007042CD">
      <w:pPr>
        <w:spacing w:after="0" w:line="240" w:lineRule="auto"/>
        <w:rPr>
          <w:rFonts w:ascii="Times New Roman" w:hAnsi="Times New Roman" w:cs="Times New Roman"/>
          <w:color w:val="000000" w:themeColor="text1"/>
          <w:sz w:val="24"/>
          <w:szCs w:val="24"/>
        </w:rPr>
      </w:pPr>
    </w:p>
    <w:p w:rsidR="00DF3B6C" w:rsidRDefault="00DF3B6C"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BOURDIEU, </w:t>
      </w:r>
      <w:proofErr w:type="gramStart"/>
      <w:r w:rsidRPr="009D4866">
        <w:rPr>
          <w:rFonts w:ascii="Times New Roman" w:hAnsi="Times New Roman" w:cs="Times New Roman"/>
          <w:color w:val="000000" w:themeColor="text1"/>
          <w:sz w:val="24"/>
          <w:szCs w:val="24"/>
        </w:rPr>
        <w:t>apud</w:t>
      </w:r>
      <w:r w:rsidRPr="009D4866">
        <w:rPr>
          <w:rFonts w:ascii="Times New Roman" w:hAnsi="Times New Roman" w:cs="Times New Roman"/>
          <w:b/>
          <w:color w:val="000000" w:themeColor="text1"/>
          <w:sz w:val="24"/>
          <w:szCs w:val="24"/>
        </w:rPr>
        <w:t xml:space="preserve"> </w:t>
      </w:r>
      <w:r w:rsidRPr="009D4866">
        <w:rPr>
          <w:rFonts w:ascii="Times New Roman" w:hAnsi="Times New Roman" w:cs="Times New Roman"/>
          <w:color w:val="000000" w:themeColor="text1"/>
          <w:sz w:val="24"/>
          <w:szCs w:val="24"/>
        </w:rPr>
        <w:t xml:space="preserve"> STRECK</w:t>
      </w:r>
      <w:proofErr w:type="gramEnd"/>
      <w:r w:rsidRPr="009D4866">
        <w:rPr>
          <w:rFonts w:ascii="Times New Roman" w:hAnsi="Times New Roman" w:cs="Times New Roman"/>
          <w:color w:val="000000" w:themeColor="text1"/>
          <w:sz w:val="24"/>
          <w:szCs w:val="24"/>
        </w:rPr>
        <w:t xml:space="preserve">, </w:t>
      </w:r>
      <w:proofErr w:type="spellStart"/>
      <w:r w:rsidRPr="009D4866">
        <w:rPr>
          <w:rFonts w:ascii="Times New Roman" w:hAnsi="Times New Roman" w:cs="Times New Roman"/>
          <w:color w:val="000000" w:themeColor="text1"/>
          <w:sz w:val="24"/>
          <w:szCs w:val="24"/>
        </w:rPr>
        <w:t>Lenio</w:t>
      </w:r>
      <w:proofErr w:type="spellEnd"/>
      <w:r w:rsidRPr="009D4866">
        <w:rPr>
          <w:rFonts w:ascii="Times New Roman" w:hAnsi="Times New Roman" w:cs="Times New Roman"/>
          <w:color w:val="000000" w:themeColor="text1"/>
          <w:sz w:val="24"/>
          <w:szCs w:val="24"/>
        </w:rPr>
        <w:t xml:space="preserve"> Luiz. </w:t>
      </w:r>
      <w:r w:rsidRPr="009D4866">
        <w:rPr>
          <w:rFonts w:ascii="Times New Roman" w:hAnsi="Times New Roman" w:cs="Times New Roman"/>
          <w:b/>
          <w:bCs/>
          <w:color w:val="000000" w:themeColor="text1"/>
          <w:sz w:val="24"/>
          <w:szCs w:val="24"/>
        </w:rPr>
        <w:t xml:space="preserve">Hermenêutica Jurídica </w:t>
      </w:r>
      <w:proofErr w:type="gramStart"/>
      <w:r w:rsidRPr="009D4866">
        <w:rPr>
          <w:rFonts w:ascii="Times New Roman" w:hAnsi="Times New Roman" w:cs="Times New Roman"/>
          <w:b/>
          <w:bCs/>
          <w:color w:val="000000" w:themeColor="text1"/>
          <w:sz w:val="24"/>
          <w:szCs w:val="24"/>
        </w:rPr>
        <w:t>e(</w:t>
      </w:r>
      <w:proofErr w:type="gramEnd"/>
      <w:r w:rsidRPr="009D4866">
        <w:rPr>
          <w:rFonts w:ascii="Times New Roman" w:hAnsi="Times New Roman" w:cs="Times New Roman"/>
          <w:b/>
          <w:bCs/>
          <w:color w:val="000000" w:themeColor="text1"/>
          <w:sz w:val="24"/>
          <w:szCs w:val="24"/>
        </w:rPr>
        <w:t>m) crise</w:t>
      </w:r>
      <w:r w:rsidRPr="009D4866">
        <w:rPr>
          <w:rFonts w:ascii="Times New Roman" w:hAnsi="Times New Roman" w:cs="Times New Roman"/>
          <w:color w:val="000000" w:themeColor="text1"/>
          <w:sz w:val="24"/>
          <w:szCs w:val="24"/>
        </w:rPr>
        <w:t>. 8ª Ed. Porto Alegre, Livraria do Advogado, 2009</w:t>
      </w:r>
      <w:r w:rsidR="007042CD">
        <w:rPr>
          <w:rFonts w:ascii="Times New Roman" w:hAnsi="Times New Roman" w:cs="Times New Roman"/>
          <w:color w:val="000000" w:themeColor="text1"/>
          <w:sz w:val="24"/>
          <w:szCs w:val="24"/>
        </w:rPr>
        <w:t>.</w:t>
      </w:r>
    </w:p>
    <w:p w:rsidR="007042CD" w:rsidRPr="009D4866" w:rsidRDefault="007042CD" w:rsidP="007042CD">
      <w:pPr>
        <w:spacing w:after="0" w:line="240" w:lineRule="auto"/>
        <w:rPr>
          <w:rFonts w:ascii="Times New Roman" w:hAnsi="Times New Roman" w:cs="Times New Roman"/>
          <w:color w:val="000000" w:themeColor="text1"/>
          <w:sz w:val="24"/>
          <w:szCs w:val="24"/>
        </w:rPr>
      </w:pPr>
    </w:p>
    <w:p w:rsidR="00AE18C2" w:rsidRDefault="00AE18C2" w:rsidP="007042CD">
      <w:pPr>
        <w:spacing w:after="0" w:line="240" w:lineRule="auto"/>
        <w:rPr>
          <w:rFonts w:ascii="Times New Roman" w:hAnsi="Times New Roman" w:cs="Times New Roman"/>
          <w:color w:val="000000" w:themeColor="text1"/>
          <w:sz w:val="24"/>
          <w:szCs w:val="24"/>
          <w:lang w:val="en-US"/>
        </w:rPr>
      </w:pPr>
      <w:r w:rsidRPr="009D4866">
        <w:rPr>
          <w:rFonts w:ascii="Times New Roman" w:hAnsi="Times New Roman" w:cs="Times New Roman"/>
          <w:color w:val="000000" w:themeColor="text1"/>
          <w:sz w:val="24"/>
          <w:szCs w:val="24"/>
        </w:rPr>
        <w:t xml:space="preserve">BUSTAMANTE, Thomas. Teoria do Precedente </w:t>
      </w:r>
      <w:proofErr w:type="gramStart"/>
      <w:r w:rsidRPr="009D4866">
        <w:rPr>
          <w:rFonts w:ascii="Times New Roman" w:hAnsi="Times New Roman" w:cs="Times New Roman"/>
          <w:color w:val="000000" w:themeColor="text1"/>
          <w:sz w:val="24"/>
          <w:szCs w:val="24"/>
        </w:rPr>
        <w:t>Judicial :</w:t>
      </w:r>
      <w:proofErr w:type="gramEnd"/>
      <w:r w:rsidRPr="009D4866">
        <w:rPr>
          <w:rFonts w:ascii="Times New Roman" w:hAnsi="Times New Roman" w:cs="Times New Roman"/>
          <w:color w:val="000000" w:themeColor="text1"/>
          <w:sz w:val="24"/>
          <w:szCs w:val="24"/>
        </w:rPr>
        <w:t xml:space="preserve"> A justificação  e aplicação de regras </w:t>
      </w:r>
      <w:proofErr w:type="spellStart"/>
      <w:r w:rsidRPr="009D4866">
        <w:rPr>
          <w:rFonts w:ascii="Times New Roman" w:hAnsi="Times New Roman" w:cs="Times New Roman"/>
          <w:color w:val="000000" w:themeColor="text1"/>
          <w:sz w:val="24"/>
          <w:szCs w:val="24"/>
        </w:rPr>
        <w:t>jursprudenciais</w:t>
      </w:r>
      <w:proofErr w:type="spellEnd"/>
      <w:r w:rsidRPr="009D4866">
        <w:rPr>
          <w:rFonts w:ascii="Times New Roman" w:hAnsi="Times New Roman" w:cs="Times New Roman"/>
          <w:color w:val="000000" w:themeColor="text1"/>
          <w:sz w:val="24"/>
          <w:szCs w:val="24"/>
        </w:rPr>
        <w:t xml:space="preserve">. </w:t>
      </w:r>
      <w:r w:rsidRPr="009D4866">
        <w:rPr>
          <w:rFonts w:ascii="Times New Roman" w:hAnsi="Times New Roman" w:cs="Times New Roman"/>
          <w:color w:val="000000" w:themeColor="text1"/>
          <w:sz w:val="24"/>
          <w:szCs w:val="24"/>
          <w:lang w:val="en-US"/>
        </w:rPr>
        <w:t xml:space="preserve">São Paulo; </w:t>
      </w:r>
      <w:proofErr w:type="spellStart"/>
      <w:r w:rsidRPr="009D4866">
        <w:rPr>
          <w:rFonts w:ascii="Times New Roman" w:hAnsi="Times New Roman" w:cs="Times New Roman"/>
          <w:color w:val="000000" w:themeColor="text1"/>
          <w:sz w:val="24"/>
          <w:szCs w:val="24"/>
          <w:lang w:val="en-US"/>
        </w:rPr>
        <w:t>Noeses</w:t>
      </w:r>
      <w:proofErr w:type="spellEnd"/>
      <w:r w:rsidRPr="009D4866">
        <w:rPr>
          <w:rFonts w:ascii="Times New Roman" w:hAnsi="Times New Roman" w:cs="Times New Roman"/>
          <w:color w:val="000000" w:themeColor="text1"/>
          <w:sz w:val="24"/>
          <w:szCs w:val="24"/>
          <w:lang w:val="en-US"/>
        </w:rPr>
        <w:t xml:space="preserve">, 2012. </w:t>
      </w:r>
    </w:p>
    <w:p w:rsidR="007042CD" w:rsidRPr="009D4866" w:rsidRDefault="007042CD" w:rsidP="007042CD">
      <w:pPr>
        <w:spacing w:after="0" w:line="240" w:lineRule="auto"/>
        <w:rPr>
          <w:rFonts w:ascii="Times New Roman" w:hAnsi="Times New Roman" w:cs="Times New Roman"/>
          <w:color w:val="000000" w:themeColor="text1"/>
          <w:sz w:val="24"/>
          <w:szCs w:val="24"/>
          <w:lang w:val="en-US"/>
        </w:rPr>
      </w:pPr>
    </w:p>
    <w:p w:rsidR="00AE18C2" w:rsidRPr="009D4866" w:rsidRDefault="00AE18C2" w:rsidP="007042CD">
      <w:pPr>
        <w:tabs>
          <w:tab w:val="left" w:pos="435"/>
        </w:tabs>
        <w:spacing w:after="0" w:line="240" w:lineRule="auto"/>
        <w:rPr>
          <w:rFonts w:ascii="Times New Roman" w:hAnsi="Times New Roman" w:cs="Times New Roman"/>
          <w:color w:val="000000" w:themeColor="text1"/>
          <w:sz w:val="24"/>
          <w:szCs w:val="24"/>
          <w:lang w:val="en-US"/>
        </w:rPr>
      </w:pPr>
      <w:r w:rsidRPr="009D4866">
        <w:rPr>
          <w:rFonts w:ascii="Times New Roman" w:hAnsi="Times New Roman" w:cs="Times New Roman"/>
          <w:color w:val="000000" w:themeColor="text1"/>
          <w:sz w:val="24"/>
          <w:szCs w:val="24"/>
          <w:lang w:val="en-US"/>
        </w:rPr>
        <w:t xml:space="preserve">CHISTENSEN, Ralph. </w:t>
      </w:r>
      <w:proofErr w:type="spellStart"/>
      <w:r w:rsidRPr="009D4866">
        <w:rPr>
          <w:rFonts w:ascii="Times New Roman" w:hAnsi="Times New Roman" w:cs="Times New Roman"/>
          <w:color w:val="000000" w:themeColor="text1"/>
          <w:sz w:val="24"/>
          <w:szCs w:val="24"/>
          <w:lang w:val="en-US"/>
        </w:rPr>
        <w:t>Juristische</w:t>
      </w:r>
      <w:proofErr w:type="spellEnd"/>
      <w:r w:rsidRPr="009D4866">
        <w:rPr>
          <w:rFonts w:ascii="Times New Roman" w:hAnsi="Times New Roman" w:cs="Times New Roman"/>
          <w:color w:val="000000" w:themeColor="text1"/>
          <w:sz w:val="24"/>
          <w:szCs w:val="24"/>
          <w:lang w:val="en-US"/>
        </w:rPr>
        <w:t xml:space="preserve"> </w:t>
      </w:r>
      <w:proofErr w:type="spellStart"/>
      <w:r w:rsidRPr="009D4866">
        <w:rPr>
          <w:rFonts w:ascii="Times New Roman" w:hAnsi="Times New Roman" w:cs="Times New Roman"/>
          <w:color w:val="000000" w:themeColor="text1"/>
          <w:sz w:val="24"/>
          <w:szCs w:val="24"/>
          <w:lang w:val="en-US"/>
        </w:rPr>
        <w:t>Methodik</w:t>
      </w:r>
      <w:proofErr w:type="spellEnd"/>
      <w:r w:rsidRPr="009D4866">
        <w:rPr>
          <w:rFonts w:ascii="Times New Roman" w:hAnsi="Times New Roman" w:cs="Times New Roman"/>
          <w:color w:val="000000" w:themeColor="text1"/>
          <w:sz w:val="24"/>
          <w:szCs w:val="24"/>
          <w:lang w:val="en-US"/>
        </w:rPr>
        <w:t>, Band I</w:t>
      </w:r>
      <w:proofErr w:type="gramStart"/>
      <w:r w:rsidRPr="009D4866">
        <w:rPr>
          <w:rFonts w:ascii="Times New Roman" w:hAnsi="Times New Roman" w:cs="Times New Roman"/>
          <w:color w:val="000000" w:themeColor="text1"/>
          <w:sz w:val="24"/>
          <w:szCs w:val="24"/>
          <w:lang w:val="en-US"/>
        </w:rPr>
        <w:t>,:</w:t>
      </w:r>
      <w:proofErr w:type="gramEnd"/>
      <w:r w:rsidRPr="009D4866">
        <w:rPr>
          <w:rFonts w:ascii="Times New Roman" w:hAnsi="Times New Roman" w:cs="Times New Roman"/>
          <w:color w:val="000000" w:themeColor="text1"/>
          <w:sz w:val="24"/>
          <w:szCs w:val="24"/>
          <w:lang w:val="en-US"/>
        </w:rPr>
        <w:t xml:space="preserve"> </w:t>
      </w:r>
      <w:proofErr w:type="spellStart"/>
      <w:r w:rsidRPr="009D4866">
        <w:rPr>
          <w:rFonts w:ascii="Times New Roman" w:hAnsi="Times New Roman" w:cs="Times New Roman"/>
          <w:color w:val="000000" w:themeColor="text1"/>
          <w:sz w:val="24"/>
          <w:szCs w:val="24"/>
          <w:lang w:val="en-US"/>
        </w:rPr>
        <w:t>Grundlagen</w:t>
      </w:r>
      <w:proofErr w:type="spellEnd"/>
      <w:r w:rsidRPr="009D4866">
        <w:rPr>
          <w:rFonts w:ascii="Times New Roman" w:hAnsi="Times New Roman" w:cs="Times New Roman"/>
          <w:color w:val="000000" w:themeColor="text1"/>
          <w:sz w:val="24"/>
          <w:szCs w:val="24"/>
          <w:lang w:val="en-US"/>
        </w:rPr>
        <w:t xml:space="preserve"> </w:t>
      </w:r>
      <w:proofErr w:type="spellStart"/>
      <w:r w:rsidRPr="009D4866">
        <w:rPr>
          <w:rFonts w:ascii="Times New Roman" w:hAnsi="Times New Roman" w:cs="Times New Roman"/>
          <w:color w:val="000000" w:themeColor="text1"/>
          <w:sz w:val="24"/>
          <w:szCs w:val="24"/>
          <w:lang w:val="en-US"/>
        </w:rPr>
        <w:t>Oftentliches</w:t>
      </w:r>
      <w:proofErr w:type="spellEnd"/>
      <w:r w:rsidRPr="009D4866">
        <w:rPr>
          <w:rFonts w:ascii="Times New Roman" w:hAnsi="Times New Roman" w:cs="Times New Roman"/>
          <w:color w:val="000000" w:themeColor="text1"/>
          <w:sz w:val="24"/>
          <w:szCs w:val="24"/>
          <w:lang w:val="en-US"/>
        </w:rPr>
        <w:t xml:space="preserve"> </w:t>
      </w:r>
      <w:proofErr w:type="spellStart"/>
      <w:r w:rsidRPr="009D4866">
        <w:rPr>
          <w:rFonts w:ascii="Times New Roman" w:hAnsi="Times New Roman" w:cs="Times New Roman"/>
          <w:color w:val="000000" w:themeColor="text1"/>
          <w:sz w:val="24"/>
          <w:szCs w:val="24"/>
          <w:lang w:val="en-US"/>
        </w:rPr>
        <w:t>Rech</w:t>
      </w:r>
      <w:proofErr w:type="spellEnd"/>
      <w:r w:rsidRPr="009D4866">
        <w:rPr>
          <w:rFonts w:ascii="Times New Roman" w:hAnsi="Times New Roman" w:cs="Times New Roman"/>
          <w:color w:val="000000" w:themeColor="text1"/>
          <w:sz w:val="24"/>
          <w:szCs w:val="24"/>
          <w:lang w:val="en-US"/>
        </w:rPr>
        <w:t xml:space="preserve">. </w:t>
      </w:r>
      <w:proofErr w:type="gramStart"/>
      <w:r w:rsidRPr="009D4866">
        <w:rPr>
          <w:rFonts w:ascii="Times New Roman" w:hAnsi="Times New Roman" w:cs="Times New Roman"/>
          <w:color w:val="000000" w:themeColor="text1"/>
          <w:sz w:val="24"/>
          <w:szCs w:val="24"/>
          <w:lang w:val="en-US"/>
        </w:rPr>
        <w:t>9</w:t>
      </w:r>
      <w:proofErr w:type="gramEnd"/>
      <w:r w:rsidRPr="009D4866">
        <w:rPr>
          <w:rFonts w:ascii="Times New Roman" w:hAnsi="Times New Roman" w:cs="Times New Roman"/>
          <w:color w:val="000000" w:themeColor="text1"/>
          <w:sz w:val="24"/>
          <w:szCs w:val="24"/>
          <w:lang w:val="en-US"/>
        </w:rPr>
        <w:t xml:space="preserve">º ed. Berlin: </w:t>
      </w:r>
      <w:proofErr w:type="spellStart"/>
      <w:r w:rsidRPr="009D4866">
        <w:rPr>
          <w:rFonts w:ascii="Times New Roman" w:hAnsi="Times New Roman" w:cs="Times New Roman"/>
          <w:color w:val="000000" w:themeColor="text1"/>
          <w:sz w:val="24"/>
          <w:szCs w:val="24"/>
          <w:lang w:val="en-US"/>
        </w:rPr>
        <w:t>Duncker</w:t>
      </w:r>
      <w:proofErr w:type="spellEnd"/>
      <w:r w:rsidRPr="009D4866">
        <w:rPr>
          <w:rFonts w:ascii="Times New Roman" w:hAnsi="Times New Roman" w:cs="Times New Roman"/>
          <w:color w:val="000000" w:themeColor="text1"/>
          <w:sz w:val="24"/>
          <w:szCs w:val="24"/>
          <w:lang w:val="en-US"/>
        </w:rPr>
        <w:t xml:space="preserve"> &amp; </w:t>
      </w:r>
      <w:proofErr w:type="spellStart"/>
      <w:r w:rsidRPr="009D4866">
        <w:rPr>
          <w:rFonts w:ascii="Times New Roman" w:hAnsi="Times New Roman" w:cs="Times New Roman"/>
          <w:color w:val="000000" w:themeColor="text1"/>
          <w:sz w:val="24"/>
          <w:szCs w:val="24"/>
          <w:lang w:val="en-US"/>
        </w:rPr>
        <w:t>Hummnlot</w:t>
      </w:r>
      <w:proofErr w:type="spellEnd"/>
      <w:r w:rsidRPr="009D4866">
        <w:rPr>
          <w:rFonts w:ascii="Times New Roman" w:hAnsi="Times New Roman" w:cs="Times New Roman"/>
          <w:color w:val="000000" w:themeColor="text1"/>
          <w:sz w:val="24"/>
          <w:szCs w:val="24"/>
          <w:lang w:val="en-US"/>
        </w:rPr>
        <w:t>, 2004</w:t>
      </w:r>
      <w:r w:rsidR="007042CD">
        <w:rPr>
          <w:rFonts w:ascii="Times New Roman" w:hAnsi="Times New Roman" w:cs="Times New Roman"/>
          <w:color w:val="000000" w:themeColor="text1"/>
          <w:sz w:val="24"/>
          <w:szCs w:val="24"/>
          <w:lang w:val="en-US"/>
        </w:rPr>
        <w:t>.</w:t>
      </w:r>
      <w:r w:rsidRPr="009D4866">
        <w:rPr>
          <w:rFonts w:ascii="Times New Roman" w:hAnsi="Times New Roman" w:cs="Times New Roman"/>
          <w:color w:val="000000" w:themeColor="text1"/>
          <w:sz w:val="24"/>
          <w:szCs w:val="24"/>
          <w:lang w:val="en-US"/>
        </w:rPr>
        <w:t xml:space="preserve"> </w:t>
      </w:r>
    </w:p>
    <w:p w:rsidR="00AE18C2" w:rsidRPr="009D4866" w:rsidRDefault="00AE18C2" w:rsidP="007042CD">
      <w:pPr>
        <w:spacing w:after="0" w:line="240" w:lineRule="auto"/>
        <w:rPr>
          <w:rFonts w:ascii="Times New Roman" w:hAnsi="Times New Roman" w:cs="Times New Roman"/>
          <w:color w:val="000000" w:themeColor="text1"/>
          <w:sz w:val="24"/>
          <w:szCs w:val="24"/>
        </w:rPr>
      </w:pPr>
    </w:p>
    <w:p w:rsidR="00AC508E" w:rsidRPr="009D4866" w:rsidRDefault="00AC508E"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COSTA, Carlos Henrique Generoso. </w:t>
      </w:r>
      <w:r w:rsidRPr="009D4866">
        <w:rPr>
          <w:rFonts w:ascii="Times New Roman" w:hAnsi="Times New Roman" w:cs="Times New Roman"/>
          <w:b/>
          <w:color w:val="000000" w:themeColor="text1"/>
          <w:sz w:val="24"/>
          <w:szCs w:val="24"/>
        </w:rPr>
        <w:t>Revista CEJ</w:t>
      </w:r>
      <w:r w:rsidRPr="009D4866">
        <w:rPr>
          <w:rFonts w:ascii="Times New Roman" w:hAnsi="Times New Roman" w:cs="Times New Roman"/>
          <w:color w:val="000000" w:themeColor="text1"/>
          <w:sz w:val="24"/>
          <w:szCs w:val="24"/>
        </w:rPr>
        <w:t xml:space="preserve">, Brasília, Ano XV, n. 55, p. 93-104, 2011. Disponível em: &lt; http://www.jf.jus.br/ojs2/index.php/revcej/article/viewFile/1504/1527&gt;. Acesso em: </w:t>
      </w:r>
      <w:proofErr w:type="gramStart"/>
      <w:r w:rsidRPr="009D4866">
        <w:rPr>
          <w:rFonts w:ascii="Times New Roman" w:hAnsi="Times New Roman" w:cs="Times New Roman"/>
          <w:color w:val="000000" w:themeColor="text1"/>
          <w:sz w:val="24"/>
          <w:szCs w:val="24"/>
        </w:rPr>
        <w:t>02 set</w:t>
      </w:r>
      <w:proofErr w:type="gramEnd"/>
      <w:r w:rsidRPr="009D4866">
        <w:rPr>
          <w:rFonts w:ascii="Times New Roman" w:hAnsi="Times New Roman" w:cs="Times New Roman"/>
          <w:color w:val="000000" w:themeColor="text1"/>
          <w:sz w:val="24"/>
          <w:szCs w:val="24"/>
        </w:rPr>
        <w:t xml:space="preserve"> 2015.</w:t>
      </w:r>
    </w:p>
    <w:p w:rsidR="00AC508E" w:rsidRPr="009D4866" w:rsidRDefault="00AC508E" w:rsidP="007042CD">
      <w:pPr>
        <w:spacing w:after="0" w:line="240" w:lineRule="auto"/>
        <w:rPr>
          <w:rFonts w:ascii="Times New Roman" w:hAnsi="Times New Roman" w:cs="Times New Roman"/>
          <w:color w:val="000000" w:themeColor="text1"/>
          <w:sz w:val="24"/>
          <w:szCs w:val="24"/>
        </w:rPr>
      </w:pPr>
    </w:p>
    <w:p w:rsidR="00AC508E" w:rsidRPr="009D4866" w:rsidRDefault="00AC508E"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DIDIER, </w:t>
      </w:r>
      <w:proofErr w:type="spellStart"/>
      <w:r w:rsidRPr="009D4866">
        <w:rPr>
          <w:rFonts w:ascii="Times New Roman" w:hAnsi="Times New Roman" w:cs="Times New Roman"/>
          <w:color w:val="000000" w:themeColor="text1"/>
          <w:sz w:val="24"/>
          <w:szCs w:val="24"/>
        </w:rPr>
        <w:t>Fredie</w:t>
      </w:r>
      <w:proofErr w:type="spellEnd"/>
      <w:r w:rsidRPr="009D4866">
        <w:rPr>
          <w:rFonts w:ascii="Times New Roman" w:hAnsi="Times New Roman" w:cs="Times New Roman"/>
          <w:color w:val="000000" w:themeColor="text1"/>
          <w:sz w:val="24"/>
          <w:szCs w:val="24"/>
        </w:rPr>
        <w:t xml:space="preserve">. </w:t>
      </w:r>
      <w:r w:rsidRPr="009D4866">
        <w:rPr>
          <w:rFonts w:ascii="Times New Roman" w:hAnsi="Times New Roman" w:cs="Times New Roman"/>
          <w:b/>
          <w:color w:val="000000" w:themeColor="text1"/>
          <w:sz w:val="24"/>
          <w:szCs w:val="24"/>
        </w:rPr>
        <w:t>Curso de Direito Processual Civil</w:t>
      </w:r>
      <w:r w:rsidRPr="009D4866">
        <w:rPr>
          <w:rFonts w:ascii="Times New Roman" w:hAnsi="Times New Roman" w:cs="Times New Roman"/>
          <w:color w:val="000000" w:themeColor="text1"/>
          <w:sz w:val="24"/>
          <w:szCs w:val="24"/>
        </w:rPr>
        <w:t xml:space="preserve">: teoria da prova, direito probatório, teoria do precedente, decisão judicial, coisa julgada e antecipação dos efeitos da tutela. vol.2, 7ª ed. Salvador: </w:t>
      </w:r>
      <w:proofErr w:type="spellStart"/>
      <w:r w:rsidRPr="009D4866">
        <w:rPr>
          <w:rFonts w:ascii="Times New Roman" w:hAnsi="Times New Roman" w:cs="Times New Roman"/>
          <w:color w:val="000000" w:themeColor="text1"/>
          <w:sz w:val="24"/>
          <w:szCs w:val="24"/>
        </w:rPr>
        <w:t>Juspodivm</w:t>
      </w:r>
      <w:proofErr w:type="spellEnd"/>
      <w:r w:rsidRPr="009D4866">
        <w:rPr>
          <w:rFonts w:ascii="Times New Roman" w:hAnsi="Times New Roman" w:cs="Times New Roman"/>
          <w:color w:val="000000" w:themeColor="text1"/>
          <w:sz w:val="24"/>
          <w:szCs w:val="24"/>
        </w:rPr>
        <w:t>, 2012.</w:t>
      </w:r>
    </w:p>
    <w:p w:rsidR="00AC508E" w:rsidRPr="009D4866" w:rsidRDefault="00AC508E" w:rsidP="007042CD">
      <w:pPr>
        <w:spacing w:after="0" w:line="240" w:lineRule="auto"/>
        <w:rPr>
          <w:rFonts w:ascii="Times New Roman" w:hAnsi="Times New Roman" w:cs="Times New Roman"/>
          <w:color w:val="000000" w:themeColor="text1"/>
          <w:sz w:val="24"/>
          <w:szCs w:val="24"/>
        </w:rPr>
      </w:pPr>
    </w:p>
    <w:p w:rsidR="00AC508E" w:rsidRPr="009D4866" w:rsidRDefault="00AC508E"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DIDIER JR., </w:t>
      </w:r>
      <w:proofErr w:type="spellStart"/>
      <w:r w:rsidRPr="009D4866">
        <w:rPr>
          <w:rFonts w:ascii="Times New Roman" w:hAnsi="Times New Roman" w:cs="Times New Roman"/>
          <w:color w:val="000000" w:themeColor="text1"/>
          <w:sz w:val="24"/>
          <w:szCs w:val="24"/>
        </w:rPr>
        <w:t>Fredie</w:t>
      </w:r>
      <w:proofErr w:type="spellEnd"/>
      <w:r w:rsidRPr="009D4866">
        <w:rPr>
          <w:rFonts w:ascii="Times New Roman" w:hAnsi="Times New Roman" w:cs="Times New Roman"/>
          <w:color w:val="000000" w:themeColor="text1"/>
          <w:sz w:val="24"/>
          <w:szCs w:val="24"/>
        </w:rPr>
        <w:t xml:space="preserve">; BRAGA, Paula Sarno; OLIVEIRA, Rafael. Curso de Direito Processual Civil. 8. ed. rev., </w:t>
      </w:r>
      <w:proofErr w:type="spellStart"/>
      <w:r w:rsidRPr="009D4866">
        <w:rPr>
          <w:rFonts w:ascii="Times New Roman" w:hAnsi="Times New Roman" w:cs="Times New Roman"/>
          <w:color w:val="000000" w:themeColor="text1"/>
          <w:sz w:val="24"/>
          <w:szCs w:val="24"/>
        </w:rPr>
        <w:t>ampl</w:t>
      </w:r>
      <w:proofErr w:type="spellEnd"/>
      <w:r w:rsidRPr="009D4866">
        <w:rPr>
          <w:rFonts w:ascii="Times New Roman" w:hAnsi="Times New Roman" w:cs="Times New Roman"/>
          <w:color w:val="000000" w:themeColor="text1"/>
          <w:sz w:val="24"/>
          <w:szCs w:val="24"/>
        </w:rPr>
        <w:t xml:space="preserve">. </w:t>
      </w:r>
      <w:proofErr w:type="gramStart"/>
      <w:r w:rsidRPr="009D4866">
        <w:rPr>
          <w:rFonts w:ascii="Times New Roman" w:hAnsi="Times New Roman" w:cs="Times New Roman"/>
          <w:color w:val="000000" w:themeColor="text1"/>
          <w:sz w:val="24"/>
          <w:szCs w:val="24"/>
        </w:rPr>
        <w:t>e</w:t>
      </w:r>
      <w:proofErr w:type="gramEnd"/>
      <w:r w:rsidRPr="009D4866">
        <w:rPr>
          <w:rFonts w:ascii="Times New Roman" w:hAnsi="Times New Roman" w:cs="Times New Roman"/>
          <w:color w:val="000000" w:themeColor="text1"/>
          <w:sz w:val="24"/>
          <w:szCs w:val="24"/>
        </w:rPr>
        <w:t xml:space="preserve"> atual. Salvador: </w:t>
      </w:r>
      <w:proofErr w:type="spellStart"/>
      <w:r w:rsidRPr="009D4866">
        <w:rPr>
          <w:rFonts w:ascii="Times New Roman" w:hAnsi="Times New Roman" w:cs="Times New Roman"/>
          <w:color w:val="000000" w:themeColor="text1"/>
          <w:sz w:val="24"/>
          <w:szCs w:val="24"/>
        </w:rPr>
        <w:t>JudPodivm</w:t>
      </w:r>
      <w:proofErr w:type="spellEnd"/>
      <w:r w:rsidRPr="009D4866">
        <w:rPr>
          <w:rFonts w:ascii="Times New Roman" w:hAnsi="Times New Roman" w:cs="Times New Roman"/>
          <w:color w:val="000000" w:themeColor="text1"/>
          <w:sz w:val="24"/>
          <w:szCs w:val="24"/>
        </w:rPr>
        <w:t>, 2013, v. 2.</w:t>
      </w:r>
    </w:p>
    <w:p w:rsidR="00DF3B6C" w:rsidRPr="009D4866" w:rsidRDefault="00DF3B6C"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DIDIER JR, </w:t>
      </w:r>
      <w:proofErr w:type="spellStart"/>
      <w:r w:rsidRPr="009D4866">
        <w:rPr>
          <w:rFonts w:ascii="Times New Roman" w:hAnsi="Times New Roman" w:cs="Times New Roman"/>
          <w:color w:val="000000" w:themeColor="text1"/>
          <w:sz w:val="24"/>
          <w:szCs w:val="24"/>
        </w:rPr>
        <w:t>Fredie</w:t>
      </w:r>
      <w:proofErr w:type="spellEnd"/>
      <w:r w:rsidRPr="009D4866">
        <w:rPr>
          <w:rFonts w:ascii="Times New Roman" w:hAnsi="Times New Roman" w:cs="Times New Roman"/>
          <w:color w:val="000000" w:themeColor="text1"/>
          <w:sz w:val="24"/>
          <w:szCs w:val="24"/>
        </w:rPr>
        <w:t xml:space="preserve">. </w:t>
      </w:r>
      <w:r w:rsidRPr="009D4866">
        <w:rPr>
          <w:rFonts w:ascii="Times New Roman" w:hAnsi="Times New Roman" w:cs="Times New Roman"/>
          <w:b/>
          <w:color w:val="000000" w:themeColor="text1"/>
          <w:sz w:val="24"/>
          <w:szCs w:val="24"/>
        </w:rPr>
        <w:t>Curso de Direito Processual Civil.</w:t>
      </w:r>
      <w:r w:rsidRPr="009D4866">
        <w:rPr>
          <w:rFonts w:ascii="Times New Roman" w:hAnsi="Times New Roman" w:cs="Times New Roman"/>
          <w:color w:val="000000" w:themeColor="text1"/>
          <w:sz w:val="24"/>
          <w:szCs w:val="24"/>
        </w:rPr>
        <w:t xml:space="preserve"> </w:t>
      </w:r>
      <w:proofErr w:type="spellStart"/>
      <w:r w:rsidRPr="009D4866">
        <w:rPr>
          <w:rFonts w:ascii="Times New Roman" w:hAnsi="Times New Roman" w:cs="Times New Roman"/>
          <w:color w:val="000000" w:themeColor="text1"/>
          <w:sz w:val="24"/>
          <w:szCs w:val="24"/>
        </w:rPr>
        <w:t>Vol</w:t>
      </w:r>
      <w:proofErr w:type="spellEnd"/>
      <w:r w:rsidRPr="009D4866">
        <w:rPr>
          <w:rFonts w:ascii="Times New Roman" w:hAnsi="Times New Roman" w:cs="Times New Roman"/>
          <w:color w:val="000000" w:themeColor="text1"/>
          <w:sz w:val="24"/>
          <w:szCs w:val="24"/>
        </w:rPr>
        <w:t xml:space="preserve"> 3. Salva</w:t>
      </w:r>
      <w:r w:rsidR="007042CD">
        <w:rPr>
          <w:rFonts w:ascii="Times New Roman" w:hAnsi="Times New Roman" w:cs="Times New Roman"/>
          <w:color w:val="000000" w:themeColor="text1"/>
          <w:sz w:val="24"/>
          <w:szCs w:val="24"/>
        </w:rPr>
        <w:t xml:space="preserve">dor. </w:t>
      </w:r>
      <w:proofErr w:type="spellStart"/>
      <w:r w:rsidR="007042CD">
        <w:rPr>
          <w:rFonts w:ascii="Times New Roman" w:hAnsi="Times New Roman" w:cs="Times New Roman"/>
          <w:color w:val="000000" w:themeColor="text1"/>
          <w:sz w:val="24"/>
          <w:szCs w:val="24"/>
        </w:rPr>
        <w:t>JusPodvim</w:t>
      </w:r>
      <w:proofErr w:type="spellEnd"/>
      <w:r w:rsidR="007042CD">
        <w:rPr>
          <w:rFonts w:ascii="Times New Roman" w:hAnsi="Times New Roman" w:cs="Times New Roman"/>
          <w:color w:val="000000" w:themeColor="text1"/>
          <w:sz w:val="24"/>
          <w:szCs w:val="24"/>
        </w:rPr>
        <w:t xml:space="preserve">, 2014. </w:t>
      </w:r>
    </w:p>
    <w:p w:rsidR="00AC508E" w:rsidRPr="009D4866" w:rsidRDefault="00AC508E" w:rsidP="007042CD">
      <w:pPr>
        <w:spacing w:after="0" w:line="240" w:lineRule="auto"/>
        <w:rPr>
          <w:rFonts w:ascii="Times New Roman" w:hAnsi="Times New Roman" w:cs="Times New Roman"/>
          <w:color w:val="000000" w:themeColor="text1"/>
          <w:sz w:val="24"/>
          <w:szCs w:val="24"/>
        </w:rPr>
      </w:pPr>
    </w:p>
    <w:p w:rsidR="00AC508E" w:rsidRPr="009D4866" w:rsidRDefault="00AC508E"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DWORKIN, Ronald. </w:t>
      </w:r>
      <w:r w:rsidRPr="009D4866">
        <w:rPr>
          <w:rFonts w:ascii="Times New Roman" w:hAnsi="Times New Roman" w:cs="Times New Roman"/>
          <w:b/>
          <w:color w:val="000000" w:themeColor="text1"/>
          <w:sz w:val="24"/>
          <w:szCs w:val="24"/>
        </w:rPr>
        <w:t>Levando os direitos a sério</w:t>
      </w:r>
      <w:r w:rsidRPr="009D4866">
        <w:rPr>
          <w:rFonts w:ascii="Times New Roman" w:hAnsi="Times New Roman" w:cs="Times New Roman"/>
          <w:color w:val="000000" w:themeColor="text1"/>
          <w:sz w:val="24"/>
          <w:szCs w:val="24"/>
        </w:rPr>
        <w:t xml:space="preserve">. Trad. Nelson </w:t>
      </w:r>
      <w:proofErr w:type="spellStart"/>
      <w:r w:rsidRPr="009D4866">
        <w:rPr>
          <w:rFonts w:ascii="Times New Roman" w:hAnsi="Times New Roman" w:cs="Times New Roman"/>
          <w:color w:val="000000" w:themeColor="text1"/>
          <w:sz w:val="24"/>
          <w:szCs w:val="24"/>
        </w:rPr>
        <w:t>Boeira</w:t>
      </w:r>
      <w:proofErr w:type="spellEnd"/>
      <w:r w:rsidRPr="009D4866">
        <w:rPr>
          <w:rFonts w:ascii="Times New Roman" w:hAnsi="Times New Roman" w:cs="Times New Roman"/>
          <w:color w:val="000000" w:themeColor="text1"/>
          <w:sz w:val="24"/>
          <w:szCs w:val="24"/>
        </w:rPr>
        <w:t>. São Paulo: Martins Fontes, 2002.</w:t>
      </w:r>
    </w:p>
    <w:p w:rsidR="007E5908" w:rsidRPr="009D4866" w:rsidRDefault="007E5908" w:rsidP="007042CD">
      <w:pPr>
        <w:spacing w:after="0" w:line="240" w:lineRule="auto"/>
        <w:rPr>
          <w:rFonts w:ascii="Times New Roman" w:hAnsi="Times New Roman" w:cs="Times New Roman"/>
          <w:color w:val="000000" w:themeColor="text1"/>
          <w:sz w:val="24"/>
          <w:szCs w:val="24"/>
        </w:rPr>
      </w:pPr>
    </w:p>
    <w:p w:rsidR="00AC508E" w:rsidRPr="009D4866" w:rsidRDefault="00B8553E"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DWORKIN, Ronald. </w:t>
      </w:r>
      <w:r w:rsidRPr="009D4866">
        <w:rPr>
          <w:rFonts w:ascii="Times New Roman" w:hAnsi="Times New Roman" w:cs="Times New Roman"/>
          <w:b/>
          <w:color w:val="000000" w:themeColor="text1"/>
          <w:sz w:val="24"/>
          <w:szCs w:val="24"/>
        </w:rPr>
        <w:t>O Império do direito</w:t>
      </w:r>
      <w:r w:rsidRPr="009D4866">
        <w:rPr>
          <w:rFonts w:ascii="Times New Roman" w:hAnsi="Times New Roman" w:cs="Times New Roman"/>
          <w:color w:val="000000" w:themeColor="text1"/>
          <w:sz w:val="24"/>
          <w:szCs w:val="24"/>
        </w:rPr>
        <w:t>. São Paulo: Martins Fontes, 2003.</w:t>
      </w:r>
    </w:p>
    <w:p w:rsidR="00B8553E" w:rsidRPr="009D4866" w:rsidRDefault="00B8553E" w:rsidP="007042CD">
      <w:pPr>
        <w:spacing w:after="0" w:line="240" w:lineRule="auto"/>
        <w:rPr>
          <w:rFonts w:ascii="Times New Roman" w:hAnsi="Times New Roman" w:cs="Times New Roman"/>
          <w:color w:val="000000" w:themeColor="text1"/>
          <w:sz w:val="24"/>
          <w:szCs w:val="24"/>
          <w:highlight w:val="yellow"/>
        </w:rPr>
      </w:pPr>
    </w:p>
    <w:p w:rsidR="00AC508E" w:rsidRPr="009D4866" w:rsidRDefault="00AC508E"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 _______. </w:t>
      </w:r>
      <w:r w:rsidRPr="009D4866">
        <w:rPr>
          <w:rFonts w:ascii="Times New Roman" w:hAnsi="Times New Roman" w:cs="Times New Roman"/>
          <w:b/>
          <w:color w:val="000000" w:themeColor="text1"/>
          <w:sz w:val="24"/>
          <w:szCs w:val="24"/>
        </w:rPr>
        <w:t>O Império do Direito</w:t>
      </w:r>
      <w:r w:rsidRPr="009D4866">
        <w:rPr>
          <w:rFonts w:ascii="Times New Roman" w:hAnsi="Times New Roman" w:cs="Times New Roman"/>
          <w:color w:val="000000" w:themeColor="text1"/>
          <w:sz w:val="24"/>
          <w:szCs w:val="24"/>
        </w:rPr>
        <w:t>. Trad. Jefferson Luiz Camargo. 2ª ed. São Paulo: Martins Fontes, 2007.</w:t>
      </w:r>
    </w:p>
    <w:p w:rsidR="00AC508E" w:rsidRPr="009D4866" w:rsidRDefault="00AC508E" w:rsidP="007042CD">
      <w:pPr>
        <w:spacing w:after="0" w:line="240" w:lineRule="auto"/>
        <w:rPr>
          <w:rFonts w:ascii="Times New Roman" w:hAnsi="Times New Roman" w:cs="Times New Roman"/>
          <w:color w:val="000000" w:themeColor="text1"/>
          <w:sz w:val="24"/>
          <w:szCs w:val="24"/>
        </w:rPr>
      </w:pPr>
    </w:p>
    <w:p w:rsidR="00834955" w:rsidRPr="009D4866" w:rsidRDefault="00834955" w:rsidP="007042CD">
      <w:pPr>
        <w:pStyle w:val="NormalWeb"/>
        <w:spacing w:before="0" w:beforeAutospacing="0" w:after="0" w:afterAutospacing="0"/>
        <w:rPr>
          <w:color w:val="000000" w:themeColor="text1"/>
        </w:rPr>
      </w:pPr>
      <w:r w:rsidRPr="009D4866">
        <w:rPr>
          <w:color w:val="000000" w:themeColor="text1"/>
        </w:rPr>
        <w:t xml:space="preserve">FREIRE, Alexandre. Elementos normativos para a compreensão do sistema de precedentes judiciais no processo civil brasileiro. </w:t>
      </w:r>
      <w:r w:rsidRPr="009D4866">
        <w:rPr>
          <w:b/>
          <w:color w:val="000000" w:themeColor="text1"/>
        </w:rPr>
        <w:t>Revista dos Tribunais</w:t>
      </w:r>
      <w:r w:rsidRPr="009D4866">
        <w:rPr>
          <w:color w:val="000000" w:themeColor="text1"/>
        </w:rPr>
        <w:t>. vol. 950/2014. p. 199. Dez, 2014.</w:t>
      </w:r>
    </w:p>
    <w:p w:rsidR="00AE18C2" w:rsidRPr="009D4866" w:rsidRDefault="00AE18C2" w:rsidP="007042CD">
      <w:pPr>
        <w:pStyle w:val="NormalWeb"/>
        <w:spacing w:before="0" w:beforeAutospacing="0" w:after="0" w:afterAutospacing="0"/>
        <w:rPr>
          <w:color w:val="000000" w:themeColor="text1"/>
        </w:rPr>
      </w:pPr>
    </w:p>
    <w:p w:rsidR="007E5908" w:rsidRPr="009D4866" w:rsidRDefault="00AE18C2"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HABERMAS, </w:t>
      </w:r>
      <w:proofErr w:type="spellStart"/>
      <w:r w:rsidRPr="009D4866">
        <w:rPr>
          <w:rFonts w:ascii="Times New Roman" w:hAnsi="Times New Roman" w:cs="Times New Roman"/>
          <w:color w:val="000000" w:themeColor="text1"/>
          <w:sz w:val="24"/>
          <w:szCs w:val="24"/>
        </w:rPr>
        <w:t>Jurgen</w:t>
      </w:r>
      <w:proofErr w:type="spellEnd"/>
      <w:r w:rsidRPr="009D4866">
        <w:rPr>
          <w:rFonts w:ascii="Times New Roman" w:hAnsi="Times New Roman" w:cs="Times New Roman"/>
          <w:color w:val="000000" w:themeColor="text1"/>
          <w:sz w:val="24"/>
          <w:szCs w:val="24"/>
        </w:rPr>
        <w:t xml:space="preserve">. " Correção </w:t>
      </w:r>
      <w:proofErr w:type="spellStart"/>
      <w:r w:rsidRPr="009D4866">
        <w:rPr>
          <w:rFonts w:ascii="Times New Roman" w:hAnsi="Times New Roman" w:cs="Times New Roman"/>
          <w:color w:val="000000" w:themeColor="text1"/>
          <w:sz w:val="24"/>
          <w:szCs w:val="24"/>
        </w:rPr>
        <w:t>vs</w:t>
      </w:r>
      <w:proofErr w:type="spellEnd"/>
      <w:r w:rsidRPr="009D4866">
        <w:rPr>
          <w:rFonts w:ascii="Times New Roman" w:hAnsi="Times New Roman" w:cs="Times New Roman"/>
          <w:color w:val="000000" w:themeColor="text1"/>
          <w:sz w:val="24"/>
          <w:szCs w:val="24"/>
        </w:rPr>
        <w:t xml:space="preserve"> Verdade; o sentido da validade deontológica de juízos e normas morais. In: Verdade e </w:t>
      </w:r>
      <w:proofErr w:type="gramStart"/>
      <w:r w:rsidRPr="009D4866">
        <w:rPr>
          <w:rFonts w:ascii="Times New Roman" w:hAnsi="Times New Roman" w:cs="Times New Roman"/>
          <w:color w:val="000000" w:themeColor="text1"/>
          <w:sz w:val="24"/>
          <w:szCs w:val="24"/>
        </w:rPr>
        <w:t>Justificação( Ensaios</w:t>
      </w:r>
      <w:proofErr w:type="gramEnd"/>
      <w:r w:rsidRPr="009D4866">
        <w:rPr>
          <w:rFonts w:ascii="Times New Roman" w:hAnsi="Times New Roman" w:cs="Times New Roman"/>
          <w:color w:val="000000" w:themeColor="text1"/>
          <w:sz w:val="24"/>
          <w:szCs w:val="24"/>
        </w:rPr>
        <w:t xml:space="preserve"> Filosóficos). Trad.de Milton Camargo Motta. São Paulo, Loyola.</w:t>
      </w:r>
    </w:p>
    <w:p w:rsidR="00AE18C2" w:rsidRPr="009D4866" w:rsidRDefault="00AE18C2" w:rsidP="007042CD">
      <w:pPr>
        <w:spacing w:after="0" w:line="240" w:lineRule="auto"/>
        <w:rPr>
          <w:rFonts w:ascii="Times New Roman" w:hAnsi="Times New Roman" w:cs="Times New Roman"/>
          <w:color w:val="000000" w:themeColor="text1"/>
          <w:sz w:val="24"/>
          <w:szCs w:val="24"/>
        </w:rPr>
      </w:pPr>
    </w:p>
    <w:p w:rsidR="00E76BE6" w:rsidRPr="009D4866" w:rsidRDefault="007E5908"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shd w:val="clear" w:color="auto" w:fill="FFFFFF"/>
        </w:rPr>
        <w:t>MARINONI, Luiz Guilherme. </w:t>
      </w:r>
      <w:r w:rsidRPr="009D4866">
        <w:rPr>
          <w:rStyle w:val="Forte"/>
          <w:rFonts w:ascii="Times New Roman" w:hAnsi="Times New Roman" w:cs="Times New Roman"/>
          <w:color w:val="000000" w:themeColor="text1"/>
          <w:sz w:val="24"/>
          <w:szCs w:val="24"/>
        </w:rPr>
        <w:t>Precedentes obrigatórios.</w:t>
      </w:r>
      <w:r w:rsidRPr="009D4866">
        <w:rPr>
          <w:rFonts w:ascii="Times New Roman" w:hAnsi="Times New Roman" w:cs="Times New Roman"/>
          <w:color w:val="000000" w:themeColor="text1"/>
          <w:sz w:val="24"/>
          <w:szCs w:val="24"/>
          <w:shd w:val="clear" w:color="auto" w:fill="FFFFFF"/>
        </w:rPr>
        <w:t> 2º ed. rev. e atual. São Paulo: Revista dos Tribunais, 2011.  </w:t>
      </w:r>
      <w:r w:rsidRPr="009D4866">
        <w:rPr>
          <w:rFonts w:ascii="Times New Roman" w:hAnsi="Times New Roman" w:cs="Times New Roman"/>
          <w:color w:val="000000" w:themeColor="text1"/>
          <w:sz w:val="24"/>
          <w:szCs w:val="24"/>
        </w:rPr>
        <w:br/>
      </w:r>
    </w:p>
    <w:p w:rsidR="00E76BE6" w:rsidRPr="009D4866" w:rsidRDefault="00E76BE6"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shd w:val="clear" w:color="auto" w:fill="FFFFFF"/>
        </w:rPr>
        <w:t xml:space="preserve">NOGUEIRA, Cláudia </w:t>
      </w:r>
      <w:proofErr w:type="spellStart"/>
      <w:r w:rsidRPr="009D4866">
        <w:rPr>
          <w:rFonts w:ascii="Times New Roman" w:hAnsi="Times New Roman" w:cs="Times New Roman"/>
          <w:color w:val="000000" w:themeColor="text1"/>
          <w:sz w:val="24"/>
          <w:szCs w:val="24"/>
          <w:shd w:val="clear" w:color="auto" w:fill="FFFFFF"/>
        </w:rPr>
        <w:t>Albagli</w:t>
      </w:r>
      <w:proofErr w:type="spellEnd"/>
      <w:r w:rsidRPr="009D4866">
        <w:rPr>
          <w:rFonts w:ascii="Times New Roman" w:hAnsi="Times New Roman" w:cs="Times New Roman"/>
          <w:color w:val="000000" w:themeColor="text1"/>
          <w:sz w:val="24"/>
          <w:szCs w:val="24"/>
          <w:shd w:val="clear" w:color="auto" w:fill="FFFFFF"/>
        </w:rPr>
        <w:t xml:space="preserve">. </w:t>
      </w:r>
      <w:r w:rsidRPr="009D4866">
        <w:rPr>
          <w:rFonts w:ascii="Times New Roman" w:hAnsi="Times New Roman" w:cs="Times New Roman"/>
          <w:b/>
          <w:color w:val="000000" w:themeColor="text1"/>
          <w:sz w:val="24"/>
          <w:szCs w:val="24"/>
          <w:shd w:val="clear" w:color="auto" w:fill="FFFFFF"/>
        </w:rPr>
        <w:t>O Novo Código de Processo Civil e o sistema de precedentes judiciais</w:t>
      </w:r>
      <w:r w:rsidRPr="009D4866">
        <w:rPr>
          <w:rFonts w:ascii="Times New Roman" w:hAnsi="Times New Roman" w:cs="Times New Roman"/>
          <w:color w:val="000000" w:themeColor="text1"/>
          <w:sz w:val="24"/>
          <w:szCs w:val="24"/>
          <w:shd w:val="clear" w:color="auto" w:fill="FFFFFF"/>
        </w:rPr>
        <w:t>: pensando umparadigma discursivo da decisão judicial.</w:t>
      </w:r>
      <w:r w:rsidRPr="009D4866">
        <w:rPr>
          <w:rStyle w:val="nfase"/>
          <w:rFonts w:ascii="Times New Roman" w:hAnsi="Times New Roman" w:cs="Times New Roman"/>
          <w:color w:val="000000" w:themeColor="text1"/>
          <w:sz w:val="24"/>
          <w:szCs w:val="24"/>
          <w:bdr w:val="none" w:sz="0" w:space="0" w:color="auto" w:frame="1"/>
          <w:shd w:val="clear" w:color="auto" w:fill="FFFFFF"/>
        </w:rPr>
        <w:t xml:space="preserve"> Revista Brasileira de Direito Processual – </w:t>
      </w:r>
      <w:proofErr w:type="spellStart"/>
      <w:r w:rsidRPr="009D4866">
        <w:rPr>
          <w:rStyle w:val="nfase"/>
          <w:rFonts w:ascii="Times New Roman" w:hAnsi="Times New Roman" w:cs="Times New Roman"/>
          <w:color w:val="000000" w:themeColor="text1"/>
          <w:sz w:val="24"/>
          <w:szCs w:val="24"/>
          <w:bdr w:val="none" w:sz="0" w:space="0" w:color="auto" w:frame="1"/>
          <w:shd w:val="clear" w:color="auto" w:fill="FFFFFF"/>
        </w:rPr>
        <w:t>RBDPro</w:t>
      </w:r>
      <w:proofErr w:type="spellEnd"/>
      <w:r w:rsidRPr="009D4866">
        <w:rPr>
          <w:rFonts w:ascii="Times New Roman" w:hAnsi="Times New Roman" w:cs="Times New Roman"/>
          <w:color w:val="000000" w:themeColor="text1"/>
          <w:sz w:val="24"/>
          <w:szCs w:val="24"/>
          <w:shd w:val="clear" w:color="auto" w:fill="FFFFFF"/>
        </w:rPr>
        <w:t xml:space="preserve">, Belo Horizonte, ano 22, n. 88, </w:t>
      </w:r>
      <w:proofErr w:type="gramStart"/>
      <w:r w:rsidRPr="009D4866">
        <w:rPr>
          <w:rFonts w:ascii="Times New Roman" w:hAnsi="Times New Roman" w:cs="Times New Roman"/>
          <w:color w:val="000000" w:themeColor="text1"/>
          <w:sz w:val="24"/>
          <w:szCs w:val="24"/>
          <w:shd w:val="clear" w:color="auto" w:fill="FFFFFF"/>
        </w:rPr>
        <w:t>out./</w:t>
      </w:r>
      <w:proofErr w:type="gramEnd"/>
      <w:r w:rsidRPr="009D4866">
        <w:rPr>
          <w:rFonts w:ascii="Times New Roman" w:hAnsi="Times New Roman" w:cs="Times New Roman"/>
          <w:color w:val="000000" w:themeColor="text1"/>
          <w:sz w:val="24"/>
          <w:szCs w:val="24"/>
          <w:shd w:val="clear" w:color="auto" w:fill="FFFFFF"/>
        </w:rPr>
        <w:t xml:space="preserve">dez. </w:t>
      </w:r>
      <w:r w:rsidRPr="009D4866">
        <w:rPr>
          <w:rFonts w:ascii="Times New Roman" w:hAnsi="Times New Roman" w:cs="Times New Roman"/>
          <w:color w:val="000000" w:themeColor="text1"/>
          <w:sz w:val="24"/>
          <w:szCs w:val="24"/>
          <w:shd w:val="clear" w:color="auto" w:fill="FFFFFF"/>
        </w:rPr>
        <w:lastRenderedPageBreak/>
        <w:t>2014. Disponível em: &lt;http://bid.editoraforum.com.br/bid/PDI0006.aspx?pdiCntd=213410&gt;. Acesso em: 26 out 2015.</w:t>
      </w:r>
    </w:p>
    <w:p w:rsidR="00E76BE6" w:rsidRPr="009D4866" w:rsidRDefault="00E76BE6" w:rsidP="007042CD">
      <w:pPr>
        <w:spacing w:after="0" w:line="240" w:lineRule="auto"/>
        <w:rPr>
          <w:rFonts w:ascii="Times New Roman" w:hAnsi="Times New Roman" w:cs="Times New Roman"/>
          <w:color w:val="000000" w:themeColor="text1"/>
          <w:sz w:val="24"/>
          <w:szCs w:val="24"/>
        </w:rPr>
      </w:pPr>
    </w:p>
    <w:p w:rsidR="00E76BE6" w:rsidRPr="009D4866" w:rsidRDefault="00E76BE6"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OMMATI, José Emílio </w:t>
      </w:r>
      <w:proofErr w:type="spellStart"/>
      <w:r w:rsidRPr="009D4866">
        <w:rPr>
          <w:rFonts w:ascii="Times New Roman" w:hAnsi="Times New Roman" w:cs="Times New Roman"/>
          <w:color w:val="000000" w:themeColor="text1"/>
          <w:sz w:val="24"/>
          <w:szCs w:val="24"/>
        </w:rPr>
        <w:t>Medauar</w:t>
      </w:r>
      <w:proofErr w:type="spellEnd"/>
      <w:r w:rsidRPr="009D4866">
        <w:rPr>
          <w:rFonts w:ascii="Times New Roman" w:hAnsi="Times New Roman" w:cs="Times New Roman"/>
          <w:color w:val="000000" w:themeColor="text1"/>
          <w:sz w:val="24"/>
          <w:szCs w:val="24"/>
        </w:rPr>
        <w:t xml:space="preserve">. </w:t>
      </w:r>
      <w:r w:rsidRPr="009D4866">
        <w:rPr>
          <w:rFonts w:ascii="Times New Roman" w:hAnsi="Times New Roman" w:cs="Times New Roman"/>
          <w:b/>
          <w:color w:val="000000" w:themeColor="text1"/>
          <w:sz w:val="24"/>
          <w:szCs w:val="24"/>
        </w:rPr>
        <w:t>A igualdade no paradigma do estado democrático de direito</w:t>
      </w:r>
      <w:r w:rsidRPr="009D4866">
        <w:rPr>
          <w:rFonts w:ascii="Times New Roman" w:hAnsi="Times New Roman" w:cs="Times New Roman"/>
          <w:color w:val="000000" w:themeColor="text1"/>
          <w:sz w:val="24"/>
          <w:szCs w:val="24"/>
        </w:rPr>
        <w:t>. Porto Alegre: Sérgio Antônio Fabris, 2004.</w:t>
      </w:r>
    </w:p>
    <w:p w:rsidR="007E5908" w:rsidRPr="009D4866" w:rsidRDefault="007E5908" w:rsidP="007042CD">
      <w:pPr>
        <w:spacing w:after="0" w:line="240" w:lineRule="auto"/>
        <w:rPr>
          <w:rFonts w:ascii="Times New Roman" w:hAnsi="Times New Roman" w:cs="Times New Roman"/>
          <w:color w:val="000000" w:themeColor="text1"/>
          <w:sz w:val="24"/>
          <w:szCs w:val="24"/>
        </w:rPr>
      </w:pPr>
    </w:p>
    <w:p w:rsidR="00AC508E" w:rsidRPr="009D4866" w:rsidRDefault="00AC508E"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PORTO, Sérgio Gilberto. </w:t>
      </w:r>
      <w:r w:rsidRPr="009D4866">
        <w:rPr>
          <w:rFonts w:ascii="Times New Roman" w:hAnsi="Times New Roman" w:cs="Times New Roman"/>
          <w:b/>
          <w:color w:val="000000" w:themeColor="text1"/>
          <w:sz w:val="24"/>
          <w:szCs w:val="24"/>
        </w:rPr>
        <w:t>Sobre a Common Law, Civil Law e o precedente judicial.</w:t>
      </w:r>
      <w:r w:rsidRPr="009D4866">
        <w:rPr>
          <w:rFonts w:ascii="Times New Roman" w:hAnsi="Times New Roman" w:cs="Times New Roman"/>
          <w:color w:val="000000" w:themeColor="text1"/>
          <w:sz w:val="24"/>
          <w:szCs w:val="24"/>
        </w:rPr>
        <w:t xml:space="preserve"> Disponível em: &lt;http://www.abdpc.org.br/abdpc/artigos/Sergio%20Porto-formatado.pdf&gt;. Acesso </w:t>
      </w:r>
      <w:proofErr w:type="gramStart"/>
      <w:r w:rsidRPr="009D4866">
        <w:rPr>
          <w:rFonts w:ascii="Times New Roman" w:hAnsi="Times New Roman" w:cs="Times New Roman"/>
          <w:color w:val="000000" w:themeColor="text1"/>
          <w:sz w:val="24"/>
          <w:szCs w:val="24"/>
        </w:rPr>
        <w:t>em :</w:t>
      </w:r>
      <w:proofErr w:type="gramEnd"/>
      <w:r w:rsidRPr="009D4866">
        <w:rPr>
          <w:rFonts w:ascii="Times New Roman" w:hAnsi="Times New Roman" w:cs="Times New Roman"/>
          <w:color w:val="000000" w:themeColor="text1"/>
          <w:sz w:val="24"/>
          <w:szCs w:val="24"/>
        </w:rPr>
        <w:t xml:space="preserve"> 10 de Set de 2015.</w:t>
      </w:r>
    </w:p>
    <w:p w:rsidR="002715DD" w:rsidRPr="009D4866" w:rsidRDefault="002715DD" w:rsidP="007042CD">
      <w:pPr>
        <w:spacing w:after="0" w:line="240" w:lineRule="auto"/>
        <w:rPr>
          <w:rFonts w:ascii="Times New Roman" w:hAnsi="Times New Roman" w:cs="Times New Roman"/>
          <w:color w:val="000000" w:themeColor="text1"/>
          <w:sz w:val="24"/>
          <w:szCs w:val="24"/>
        </w:rPr>
      </w:pPr>
    </w:p>
    <w:p w:rsidR="002715DD" w:rsidRPr="009D4866" w:rsidRDefault="002715DD"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PRADO, Esther Regina Corrêa Leite. </w:t>
      </w:r>
      <w:r w:rsidRPr="009D4866">
        <w:rPr>
          <w:rFonts w:ascii="Times New Roman" w:hAnsi="Times New Roman" w:cs="Times New Roman"/>
          <w:b/>
          <w:color w:val="000000" w:themeColor="text1"/>
          <w:sz w:val="24"/>
          <w:szCs w:val="24"/>
        </w:rPr>
        <w:t xml:space="preserve">Os métodos interpretativos de Ronald </w:t>
      </w:r>
      <w:proofErr w:type="spellStart"/>
      <w:r w:rsidRPr="009D4866">
        <w:rPr>
          <w:rFonts w:ascii="Times New Roman" w:hAnsi="Times New Roman" w:cs="Times New Roman"/>
          <w:b/>
          <w:color w:val="000000" w:themeColor="text1"/>
          <w:sz w:val="24"/>
          <w:szCs w:val="24"/>
        </w:rPr>
        <w:t>Dworkin</w:t>
      </w:r>
      <w:proofErr w:type="spellEnd"/>
      <w:r w:rsidRPr="009D4866">
        <w:rPr>
          <w:rFonts w:ascii="Times New Roman" w:hAnsi="Times New Roman" w:cs="Times New Roman"/>
          <w:b/>
          <w:color w:val="000000" w:themeColor="text1"/>
          <w:sz w:val="24"/>
          <w:szCs w:val="24"/>
        </w:rPr>
        <w:t xml:space="preserve"> e o direito como integridade</w:t>
      </w:r>
      <w:r w:rsidRPr="009D4866">
        <w:rPr>
          <w:rFonts w:ascii="Times New Roman" w:hAnsi="Times New Roman" w:cs="Times New Roman"/>
          <w:color w:val="000000" w:themeColor="text1"/>
          <w:sz w:val="24"/>
          <w:szCs w:val="24"/>
        </w:rPr>
        <w:t>. Disponível em:</w:t>
      </w:r>
      <w:r w:rsidRPr="009D4866">
        <w:rPr>
          <w:color w:val="000000" w:themeColor="text1"/>
          <w:sz w:val="24"/>
          <w:szCs w:val="24"/>
        </w:rPr>
        <w:t xml:space="preserve"> </w:t>
      </w:r>
      <w:r w:rsidRPr="009D4866">
        <w:rPr>
          <w:rFonts w:ascii="Times New Roman" w:hAnsi="Times New Roman" w:cs="Times New Roman"/>
          <w:color w:val="000000" w:themeColor="text1"/>
          <w:sz w:val="24"/>
          <w:szCs w:val="24"/>
        </w:rPr>
        <w:t>&lt;http://www.conteudojuridico.com.br/artigo,os-metodos-interpretativos-de-ronald-dworkin-e-o-direito-como-integridade,41027.html&gt;. Acesso em: 24 out 2015.</w:t>
      </w:r>
    </w:p>
    <w:p w:rsidR="008824D6" w:rsidRPr="009D4866" w:rsidRDefault="008824D6" w:rsidP="007042CD">
      <w:pPr>
        <w:spacing w:after="0" w:line="240" w:lineRule="auto"/>
        <w:rPr>
          <w:rFonts w:ascii="Times New Roman" w:hAnsi="Times New Roman" w:cs="Times New Roman"/>
          <w:b/>
          <w:color w:val="000000" w:themeColor="text1"/>
          <w:sz w:val="24"/>
          <w:szCs w:val="24"/>
        </w:rPr>
      </w:pPr>
    </w:p>
    <w:p w:rsidR="00A24088" w:rsidRPr="009D4866" w:rsidRDefault="00A24088" w:rsidP="007042CD">
      <w:pPr>
        <w:spacing w:after="0" w:line="240" w:lineRule="auto"/>
        <w:rPr>
          <w:rFonts w:ascii="Times New Roman" w:hAnsi="Times New Roman" w:cs="Times New Roman"/>
          <w:color w:val="000000" w:themeColor="text1"/>
          <w:sz w:val="24"/>
          <w:szCs w:val="24"/>
        </w:rPr>
      </w:pPr>
      <w:r w:rsidRPr="009D4866">
        <w:rPr>
          <w:rFonts w:ascii="Times New Roman" w:hAnsi="Times New Roman" w:cs="Times New Roman"/>
          <w:color w:val="000000" w:themeColor="text1"/>
          <w:sz w:val="24"/>
          <w:szCs w:val="24"/>
        </w:rPr>
        <w:t xml:space="preserve">WOLKART, Erik Navarro. </w:t>
      </w:r>
      <w:r w:rsidRPr="009D4866">
        <w:rPr>
          <w:rFonts w:ascii="Times New Roman" w:hAnsi="Times New Roman" w:cs="Times New Roman"/>
          <w:b/>
          <w:color w:val="000000" w:themeColor="text1"/>
          <w:sz w:val="24"/>
          <w:szCs w:val="24"/>
        </w:rPr>
        <w:t xml:space="preserve">Precedentes no Brasil e cultura – </w:t>
      </w:r>
      <w:proofErr w:type="gramStart"/>
      <w:r w:rsidRPr="009D4866">
        <w:rPr>
          <w:rFonts w:ascii="Times New Roman" w:hAnsi="Times New Roman" w:cs="Times New Roman"/>
          <w:b/>
          <w:color w:val="000000" w:themeColor="text1"/>
          <w:sz w:val="24"/>
          <w:szCs w:val="24"/>
        </w:rPr>
        <w:t>uma caminho tortuoso</w:t>
      </w:r>
      <w:proofErr w:type="gramEnd"/>
      <w:r w:rsidRPr="009D4866">
        <w:rPr>
          <w:rFonts w:ascii="Times New Roman" w:hAnsi="Times New Roman" w:cs="Times New Roman"/>
          <w:b/>
          <w:color w:val="000000" w:themeColor="text1"/>
          <w:sz w:val="24"/>
          <w:szCs w:val="24"/>
        </w:rPr>
        <w:t>, mas, ainda assim, um caminho</w:t>
      </w:r>
      <w:r w:rsidRPr="009D4866">
        <w:rPr>
          <w:rFonts w:ascii="Times New Roman" w:hAnsi="Times New Roman" w:cs="Times New Roman"/>
          <w:color w:val="000000" w:themeColor="text1"/>
          <w:sz w:val="24"/>
          <w:szCs w:val="24"/>
        </w:rPr>
        <w:t>. Revista de Processo. vol. 243/2015. p. 409 – 433. Mai 2015.</w:t>
      </w:r>
    </w:p>
    <w:p w:rsidR="008824D6" w:rsidRPr="009D4866" w:rsidRDefault="008824D6" w:rsidP="007042CD">
      <w:pPr>
        <w:spacing w:after="0" w:line="240" w:lineRule="auto"/>
        <w:rPr>
          <w:rFonts w:ascii="Times New Roman" w:hAnsi="Times New Roman" w:cs="Times New Roman"/>
          <w:b/>
          <w:color w:val="000000" w:themeColor="text1"/>
          <w:sz w:val="24"/>
          <w:szCs w:val="24"/>
        </w:rPr>
      </w:pPr>
    </w:p>
    <w:p w:rsidR="008824D6" w:rsidRPr="009D4866" w:rsidRDefault="008824D6" w:rsidP="007042CD">
      <w:pPr>
        <w:spacing w:after="0" w:line="240" w:lineRule="auto"/>
        <w:rPr>
          <w:rFonts w:ascii="Times New Roman" w:hAnsi="Times New Roman" w:cs="Times New Roman"/>
          <w:b/>
          <w:color w:val="000000" w:themeColor="text1"/>
          <w:sz w:val="24"/>
          <w:szCs w:val="24"/>
        </w:rPr>
      </w:pPr>
    </w:p>
    <w:p w:rsidR="008824D6" w:rsidRPr="009D4866" w:rsidRDefault="008824D6" w:rsidP="007042CD">
      <w:pPr>
        <w:spacing w:after="0" w:line="240" w:lineRule="auto"/>
        <w:rPr>
          <w:rFonts w:ascii="Times New Roman" w:hAnsi="Times New Roman" w:cs="Times New Roman"/>
          <w:b/>
          <w:color w:val="000000" w:themeColor="text1"/>
          <w:sz w:val="24"/>
          <w:szCs w:val="24"/>
        </w:rPr>
      </w:pPr>
    </w:p>
    <w:p w:rsidR="008824D6" w:rsidRPr="009D4866" w:rsidRDefault="008824D6" w:rsidP="007042CD">
      <w:pPr>
        <w:spacing w:after="0" w:line="240" w:lineRule="auto"/>
        <w:rPr>
          <w:rFonts w:ascii="Times New Roman" w:hAnsi="Times New Roman" w:cs="Times New Roman"/>
          <w:b/>
          <w:color w:val="000000" w:themeColor="text1"/>
          <w:sz w:val="24"/>
          <w:szCs w:val="24"/>
        </w:rPr>
      </w:pPr>
    </w:p>
    <w:p w:rsidR="008824D6" w:rsidRPr="009D4866" w:rsidRDefault="008824D6" w:rsidP="007042CD">
      <w:pPr>
        <w:spacing w:after="0" w:line="240" w:lineRule="auto"/>
        <w:rPr>
          <w:rFonts w:ascii="Times New Roman" w:hAnsi="Times New Roman" w:cs="Times New Roman"/>
          <w:b/>
          <w:color w:val="000000" w:themeColor="text1"/>
          <w:sz w:val="24"/>
          <w:szCs w:val="24"/>
        </w:rPr>
      </w:pPr>
    </w:p>
    <w:p w:rsidR="008824D6" w:rsidRPr="00385FED" w:rsidRDefault="008824D6" w:rsidP="00385FED">
      <w:pPr>
        <w:spacing w:after="0" w:line="360" w:lineRule="auto"/>
        <w:jc w:val="center"/>
        <w:rPr>
          <w:rFonts w:ascii="Times New Roman" w:hAnsi="Times New Roman" w:cs="Times New Roman"/>
          <w:b/>
          <w:sz w:val="24"/>
          <w:szCs w:val="24"/>
        </w:rPr>
      </w:pPr>
    </w:p>
    <w:sectPr w:rsidR="008824D6" w:rsidRPr="00385FED" w:rsidSect="00F057C7">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790" w:rsidRDefault="00317790" w:rsidP="00EA657B">
      <w:pPr>
        <w:spacing w:after="0" w:line="240" w:lineRule="auto"/>
      </w:pPr>
      <w:r>
        <w:separator/>
      </w:r>
    </w:p>
  </w:endnote>
  <w:endnote w:type="continuationSeparator" w:id="0">
    <w:p w:rsidR="00317790" w:rsidRDefault="00317790" w:rsidP="00EA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790" w:rsidRDefault="00317790" w:rsidP="00EA657B">
      <w:pPr>
        <w:spacing w:after="0" w:line="240" w:lineRule="auto"/>
      </w:pPr>
      <w:r>
        <w:separator/>
      </w:r>
    </w:p>
  </w:footnote>
  <w:footnote w:type="continuationSeparator" w:id="0">
    <w:p w:rsidR="00317790" w:rsidRDefault="00317790" w:rsidP="00EA657B">
      <w:pPr>
        <w:spacing w:after="0" w:line="240" w:lineRule="auto"/>
      </w:pPr>
      <w:r>
        <w:continuationSeparator/>
      </w:r>
    </w:p>
  </w:footnote>
  <w:footnote w:id="1">
    <w:p w:rsidR="00EA657B" w:rsidRDefault="00EA657B">
      <w:pPr>
        <w:pStyle w:val="Textodenotaderodap"/>
      </w:pPr>
      <w:r>
        <w:rPr>
          <w:rStyle w:val="Refdenotaderodap"/>
        </w:rPr>
        <w:footnoteRef/>
      </w:r>
      <w:r>
        <w:t xml:space="preserve"> </w:t>
      </w:r>
      <w:proofErr w:type="spellStart"/>
      <w:r w:rsidRPr="00EA657B">
        <w:rPr>
          <w:i/>
        </w:rPr>
        <w:t>Pape</w:t>
      </w:r>
      <w:r>
        <w:t>r</w:t>
      </w:r>
      <w:proofErr w:type="spellEnd"/>
      <w:r>
        <w:t xml:space="preserve"> apresentado à disciplina de Recursos no Processo Civil, da Unidade de Ensino Superior Dom Bosco – UNDB.</w:t>
      </w:r>
    </w:p>
  </w:footnote>
  <w:footnote w:id="2">
    <w:p w:rsidR="00D94085" w:rsidRDefault="00D94085" w:rsidP="00D94085">
      <w:pPr>
        <w:pStyle w:val="Textodenotaderodap"/>
      </w:pPr>
      <w:r>
        <w:rPr>
          <w:rStyle w:val="Refdenotaderodap"/>
        </w:rPr>
        <w:footnoteRef/>
      </w:r>
      <w:r w:rsidR="00B07C2D">
        <w:t xml:space="preserve"> Aluna</w:t>
      </w:r>
      <w:r>
        <w:t xml:space="preserve"> do curso de Direito noturno, da UNDB.</w:t>
      </w:r>
    </w:p>
  </w:footnote>
  <w:footnote w:id="3">
    <w:p w:rsidR="00D94085" w:rsidRDefault="00D94085">
      <w:pPr>
        <w:pStyle w:val="Textodenotaderodap"/>
      </w:pPr>
      <w:r>
        <w:rPr>
          <w:rStyle w:val="Refdenotaderodap"/>
        </w:rPr>
        <w:footnoteRef/>
      </w:r>
      <w:r>
        <w:t xml:space="preserve"> Professor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14891"/>
    <w:multiLevelType w:val="hybridMultilevel"/>
    <w:tmpl w:val="1F3CB9F4"/>
    <w:lvl w:ilvl="0" w:tplc="9196BC1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170C6E42"/>
    <w:multiLevelType w:val="hybridMultilevel"/>
    <w:tmpl w:val="D0443AAA"/>
    <w:lvl w:ilvl="0" w:tplc="DDCA329C">
      <w:start w:val="1"/>
      <w:numFmt w:val="lowerLetter"/>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15:restartNumberingAfterBreak="0">
    <w:nsid w:val="1B484AFC"/>
    <w:multiLevelType w:val="hybridMultilevel"/>
    <w:tmpl w:val="119AA820"/>
    <w:lvl w:ilvl="0" w:tplc="757220D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15:restartNumberingAfterBreak="0">
    <w:nsid w:val="27FE0522"/>
    <w:multiLevelType w:val="hybridMultilevel"/>
    <w:tmpl w:val="B53C42FE"/>
    <w:lvl w:ilvl="0" w:tplc="31D64014">
      <w:start w:val="1"/>
      <w:numFmt w:val="lowerLetter"/>
      <w:lvlText w:val="(%1)"/>
      <w:lvlJc w:val="left"/>
      <w:pPr>
        <w:ind w:left="2673" w:hanging="360"/>
      </w:pPr>
      <w:rPr>
        <w:rFonts w:hint="default"/>
      </w:rPr>
    </w:lvl>
    <w:lvl w:ilvl="1" w:tplc="04160019" w:tentative="1">
      <w:start w:val="1"/>
      <w:numFmt w:val="lowerLetter"/>
      <w:lvlText w:val="%2."/>
      <w:lvlJc w:val="left"/>
      <w:pPr>
        <w:ind w:left="3393" w:hanging="360"/>
      </w:pPr>
    </w:lvl>
    <w:lvl w:ilvl="2" w:tplc="0416001B" w:tentative="1">
      <w:start w:val="1"/>
      <w:numFmt w:val="lowerRoman"/>
      <w:lvlText w:val="%3."/>
      <w:lvlJc w:val="right"/>
      <w:pPr>
        <w:ind w:left="4113" w:hanging="180"/>
      </w:pPr>
    </w:lvl>
    <w:lvl w:ilvl="3" w:tplc="0416000F" w:tentative="1">
      <w:start w:val="1"/>
      <w:numFmt w:val="decimal"/>
      <w:lvlText w:val="%4."/>
      <w:lvlJc w:val="left"/>
      <w:pPr>
        <w:ind w:left="4833" w:hanging="360"/>
      </w:pPr>
    </w:lvl>
    <w:lvl w:ilvl="4" w:tplc="04160019" w:tentative="1">
      <w:start w:val="1"/>
      <w:numFmt w:val="lowerLetter"/>
      <w:lvlText w:val="%5."/>
      <w:lvlJc w:val="left"/>
      <w:pPr>
        <w:ind w:left="5553" w:hanging="360"/>
      </w:pPr>
    </w:lvl>
    <w:lvl w:ilvl="5" w:tplc="0416001B" w:tentative="1">
      <w:start w:val="1"/>
      <w:numFmt w:val="lowerRoman"/>
      <w:lvlText w:val="%6."/>
      <w:lvlJc w:val="right"/>
      <w:pPr>
        <w:ind w:left="6273" w:hanging="180"/>
      </w:pPr>
    </w:lvl>
    <w:lvl w:ilvl="6" w:tplc="0416000F" w:tentative="1">
      <w:start w:val="1"/>
      <w:numFmt w:val="decimal"/>
      <w:lvlText w:val="%7."/>
      <w:lvlJc w:val="left"/>
      <w:pPr>
        <w:ind w:left="6993" w:hanging="360"/>
      </w:pPr>
    </w:lvl>
    <w:lvl w:ilvl="7" w:tplc="04160019" w:tentative="1">
      <w:start w:val="1"/>
      <w:numFmt w:val="lowerLetter"/>
      <w:lvlText w:val="%8."/>
      <w:lvlJc w:val="left"/>
      <w:pPr>
        <w:ind w:left="7713" w:hanging="360"/>
      </w:pPr>
    </w:lvl>
    <w:lvl w:ilvl="8" w:tplc="0416001B" w:tentative="1">
      <w:start w:val="1"/>
      <w:numFmt w:val="lowerRoman"/>
      <w:lvlText w:val="%9."/>
      <w:lvlJc w:val="right"/>
      <w:pPr>
        <w:ind w:left="8433" w:hanging="180"/>
      </w:pPr>
    </w:lvl>
  </w:abstractNum>
  <w:abstractNum w:abstractNumId="4" w15:restartNumberingAfterBreak="0">
    <w:nsid w:val="3A797015"/>
    <w:multiLevelType w:val="hybridMultilevel"/>
    <w:tmpl w:val="2556C1C4"/>
    <w:lvl w:ilvl="0" w:tplc="37B4593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46A9085A"/>
    <w:multiLevelType w:val="hybridMultilevel"/>
    <w:tmpl w:val="DD768BF4"/>
    <w:lvl w:ilvl="0" w:tplc="DD90726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15:restartNumberingAfterBreak="0">
    <w:nsid w:val="57F7797C"/>
    <w:multiLevelType w:val="hybridMultilevel"/>
    <w:tmpl w:val="331C49D8"/>
    <w:lvl w:ilvl="0" w:tplc="036E0BF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15:restartNumberingAfterBreak="0">
    <w:nsid w:val="6F043170"/>
    <w:multiLevelType w:val="hybridMultilevel"/>
    <w:tmpl w:val="2BA81F66"/>
    <w:lvl w:ilvl="0" w:tplc="ACB4FDC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15:restartNumberingAfterBreak="0">
    <w:nsid w:val="7C2319E4"/>
    <w:multiLevelType w:val="hybridMultilevel"/>
    <w:tmpl w:val="6660C71E"/>
    <w:lvl w:ilvl="0" w:tplc="F3B04DA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2"/>
  </w:num>
  <w:num w:numId="3">
    <w:abstractNumId w:val="6"/>
  </w:num>
  <w:num w:numId="4">
    <w:abstractNumId w:val="8"/>
  </w:num>
  <w:num w:numId="5">
    <w:abstractNumId w:val="4"/>
  </w:num>
  <w:num w:numId="6">
    <w:abstractNumId w:val="1"/>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7B"/>
    <w:rsid w:val="00015D1C"/>
    <w:rsid w:val="0002469D"/>
    <w:rsid w:val="0002560F"/>
    <w:rsid w:val="0005226D"/>
    <w:rsid w:val="000720F1"/>
    <w:rsid w:val="00085BC9"/>
    <w:rsid w:val="000C278B"/>
    <w:rsid w:val="000C6595"/>
    <w:rsid w:val="000F5D2B"/>
    <w:rsid w:val="000F684E"/>
    <w:rsid w:val="00111503"/>
    <w:rsid w:val="00124E5A"/>
    <w:rsid w:val="00133F3A"/>
    <w:rsid w:val="00153713"/>
    <w:rsid w:val="001628E2"/>
    <w:rsid w:val="00182148"/>
    <w:rsid w:val="001A25A9"/>
    <w:rsid w:val="001A29A3"/>
    <w:rsid w:val="002207E5"/>
    <w:rsid w:val="00223F7F"/>
    <w:rsid w:val="002263E7"/>
    <w:rsid w:val="00233A9A"/>
    <w:rsid w:val="0026526F"/>
    <w:rsid w:val="002715DD"/>
    <w:rsid w:val="00283AA5"/>
    <w:rsid w:val="00284B3E"/>
    <w:rsid w:val="002940D4"/>
    <w:rsid w:val="002B7073"/>
    <w:rsid w:val="002D461B"/>
    <w:rsid w:val="002E190F"/>
    <w:rsid w:val="002E7A80"/>
    <w:rsid w:val="00315A06"/>
    <w:rsid w:val="00317790"/>
    <w:rsid w:val="00326575"/>
    <w:rsid w:val="00330FF5"/>
    <w:rsid w:val="00352BC6"/>
    <w:rsid w:val="00371BE2"/>
    <w:rsid w:val="00383FAD"/>
    <w:rsid w:val="00385FED"/>
    <w:rsid w:val="003950A2"/>
    <w:rsid w:val="00396E8A"/>
    <w:rsid w:val="003A3FFD"/>
    <w:rsid w:val="003B3FDF"/>
    <w:rsid w:val="003F41EC"/>
    <w:rsid w:val="00427BB5"/>
    <w:rsid w:val="004635C8"/>
    <w:rsid w:val="004A392D"/>
    <w:rsid w:val="004B01C3"/>
    <w:rsid w:val="004D1795"/>
    <w:rsid w:val="004F6EA7"/>
    <w:rsid w:val="00525A46"/>
    <w:rsid w:val="00526354"/>
    <w:rsid w:val="00552AED"/>
    <w:rsid w:val="005756F0"/>
    <w:rsid w:val="00585440"/>
    <w:rsid w:val="005A040D"/>
    <w:rsid w:val="005E24D0"/>
    <w:rsid w:val="005E4305"/>
    <w:rsid w:val="006033DB"/>
    <w:rsid w:val="006523FC"/>
    <w:rsid w:val="00654A22"/>
    <w:rsid w:val="006A0FAC"/>
    <w:rsid w:val="006B44AC"/>
    <w:rsid w:val="006C5044"/>
    <w:rsid w:val="006F538E"/>
    <w:rsid w:val="006F55A0"/>
    <w:rsid w:val="007042CD"/>
    <w:rsid w:val="007051B5"/>
    <w:rsid w:val="00731C86"/>
    <w:rsid w:val="00735A4D"/>
    <w:rsid w:val="00761090"/>
    <w:rsid w:val="00764850"/>
    <w:rsid w:val="007E2DBB"/>
    <w:rsid w:val="007E3C97"/>
    <w:rsid w:val="007E5908"/>
    <w:rsid w:val="007E5961"/>
    <w:rsid w:val="008115C2"/>
    <w:rsid w:val="00820CE8"/>
    <w:rsid w:val="008344FF"/>
    <w:rsid w:val="00834955"/>
    <w:rsid w:val="00845050"/>
    <w:rsid w:val="008824D6"/>
    <w:rsid w:val="008A1701"/>
    <w:rsid w:val="008A5F0C"/>
    <w:rsid w:val="008B6916"/>
    <w:rsid w:val="008D1C45"/>
    <w:rsid w:val="008D5833"/>
    <w:rsid w:val="008E267E"/>
    <w:rsid w:val="00913D24"/>
    <w:rsid w:val="00917EB8"/>
    <w:rsid w:val="009357FA"/>
    <w:rsid w:val="00940D9F"/>
    <w:rsid w:val="009870CC"/>
    <w:rsid w:val="00997C8F"/>
    <w:rsid w:val="009A3AA7"/>
    <w:rsid w:val="009D4866"/>
    <w:rsid w:val="00A164F0"/>
    <w:rsid w:val="00A16DE9"/>
    <w:rsid w:val="00A24088"/>
    <w:rsid w:val="00A94B93"/>
    <w:rsid w:val="00AA0C48"/>
    <w:rsid w:val="00AA26F2"/>
    <w:rsid w:val="00AA34D4"/>
    <w:rsid w:val="00AB0365"/>
    <w:rsid w:val="00AC508E"/>
    <w:rsid w:val="00AE18C2"/>
    <w:rsid w:val="00AE757B"/>
    <w:rsid w:val="00AF285E"/>
    <w:rsid w:val="00B035BB"/>
    <w:rsid w:val="00B044D8"/>
    <w:rsid w:val="00B07C2D"/>
    <w:rsid w:val="00B325F3"/>
    <w:rsid w:val="00B5288A"/>
    <w:rsid w:val="00B63B7B"/>
    <w:rsid w:val="00B722E8"/>
    <w:rsid w:val="00B8553E"/>
    <w:rsid w:val="00BB1F64"/>
    <w:rsid w:val="00BB7F9F"/>
    <w:rsid w:val="00BC64F8"/>
    <w:rsid w:val="00BD5A08"/>
    <w:rsid w:val="00C2465E"/>
    <w:rsid w:val="00C363AC"/>
    <w:rsid w:val="00C36797"/>
    <w:rsid w:val="00C53341"/>
    <w:rsid w:val="00C77EAF"/>
    <w:rsid w:val="00CA1F50"/>
    <w:rsid w:val="00CA4751"/>
    <w:rsid w:val="00CC1BF3"/>
    <w:rsid w:val="00CC3EE3"/>
    <w:rsid w:val="00D0129F"/>
    <w:rsid w:val="00D0716A"/>
    <w:rsid w:val="00D07C52"/>
    <w:rsid w:val="00D13DBA"/>
    <w:rsid w:val="00D14BF5"/>
    <w:rsid w:val="00D45396"/>
    <w:rsid w:val="00D45538"/>
    <w:rsid w:val="00D94085"/>
    <w:rsid w:val="00DB6803"/>
    <w:rsid w:val="00DE16E0"/>
    <w:rsid w:val="00DE3269"/>
    <w:rsid w:val="00DE372E"/>
    <w:rsid w:val="00DF0C18"/>
    <w:rsid w:val="00DF3B6C"/>
    <w:rsid w:val="00DF65A7"/>
    <w:rsid w:val="00E03FC5"/>
    <w:rsid w:val="00E07A83"/>
    <w:rsid w:val="00E211AF"/>
    <w:rsid w:val="00E3416F"/>
    <w:rsid w:val="00E7116C"/>
    <w:rsid w:val="00E71963"/>
    <w:rsid w:val="00E76BE6"/>
    <w:rsid w:val="00E82975"/>
    <w:rsid w:val="00E86DC9"/>
    <w:rsid w:val="00E93727"/>
    <w:rsid w:val="00EA657B"/>
    <w:rsid w:val="00EB00E6"/>
    <w:rsid w:val="00EB508C"/>
    <w:rsid w:val="00EF40BF"/>
    <w:rsid w:val="00EF5F05"/>
    <w:rsid w:val="00F057C7"/>
    <w:rsid w:val="00F10765"/>
    <w:rsid w:val="00F178F8"/>
    <w:rsid w:val="00F30339"/>
    <w:rsid w:val="00F32038"/>
    <w:rsid w:val="00F32547"/>
    <w:rsid w:val="00F5755B"/>
    <w:rsid w:val="00F61EF9"/>
    <w:rsid w:val="00F7084A"/>
    <w:rsid w:val="00FB47B6"/>
    <w:rsid w:val="00FB6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ADB94-F312-4C11-955B-58B4C95C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4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A65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57B"/>
    <w:rPr>
      <w:rFonts w:ascii="Tahoma" w:hAnsi="Tahoma" w:cs="Tahoma"/>
      <w:sz w:val="16"/>
      <w:szCs w:val="16"/>
    </w:rPr>
  </w:style>
  <w:style w:type="paragraph" w:styleId="Textodenotaderodap">
    <w:name w:val="footnote text"/>
    <w:basedOn w:val="Normal"/>
    <w:link w:val="TextodenotaderodapChar"/>
    <w:uiPriority w:val="99"/>
    <w:semiHidden/>
    <w:unhideWhenUsed/>
    <w:rsid w:val="00EA657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A657B"/>
    <w:rPr>
      <w:sz w:val="20"/>
      <w:szCs w:val="20"/>
    </w:rPr>
  </w:style>
  <w:style w:type="character" w:styleId="Refdenotaderodap">
    <w:name w:val="footnote reference"/>
    <w:basedOn w:val="Fontepargpadro"/>
    <w:uiPriority w:val="99"/>
    <w:semiHidden/>
    <w:unhideWhenUsed/>
    <w:rsid w:val="00EA657B"/>
    <w:rPr>
      <w:vertAlign w:val="superscript"/>
    </w:rPr>
  </w:style>
  <w:style w:type="paragraph" w:styleId="PargrafodaLista">
    <w:name w:val="List Paragraph"/>
    <w:basedOn w:val="Normal"/>
    <w:uiPriority w:val="34"/>
    <w:qFormat/>
    <w:rsid w:val="00D94085"/>
    <w:pPr>
      <w:ind w:left="720"/>
      <w:contextualSpacing/>
    </w:pPr>
  </w:style>
  <w:style w:type="paragraph" w:styleId="NormalWeb">
    <w:name w:val="Normal (Web)"/>
    <w:basedOn w:val="Normal"/>
    <w:uiPriority w:val="99"/>
    <w:unhideWhenUsed/>
    <w:rsid w:val="008824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E5961"/>
    <w:rPr>
      <w:color w:val="0000FF" w:themeColor="hyperlink"/>
      <w:u w:val="single"/>
    </w:rPr>
  </w:style>
  <w:style w:type="character" w:customStyle="1" w:styleId="apple-converted-space">
    <w:name w:val="apple-converted-space"/>
    <w:basedOn w:val="Fontepargpadro"/>
    <w:rsid w:val="002E190F"/>
  </w:style>
  <w:style w:type="character" w:styleId="nfase">
    <w:name w:val="Emphasis"/>
    <w:basedOn w:val="Fontepargpadro"/>
    <w:uiPriority w:val="20"/>
    <w:qFormat/>
    <w:rsid w:val="002E190F"/>
    <w:rPr>
      <w:i/>
      <w:iCs/>
    </w:rPr>
  </w:style>
  <w:style w:type="character" w:styleId="Forte">
    <w:name w:val="Strong"/>
    <w:basedOn w:val="Fontepargpadro"/>
    <w:uiPriority w:val="22"/>
    <w:qFormat/>
    <w:rsid w:val="007E5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32126">
      <w:bodyDiv w:val="1"/>
      <w:marLeft w:val="0"/>
      <w:marRight w:val="0"/>
      <w:marTop w:val="0"/>
      <w:marBottom w:val="0"/>
      <w:divBdr>
        <w:top w:val="none" w:sz="0" w:space="0" w:color="auto"/>
        <w:left w:val="none" w:sz="0" w:space="0" w:color="auto"/>
        <w:bottom w:val="none" w:sz="0" w:space="0" w:color="auto"/>
        <w:right w:val="none" w:sz="0" w:space="0" w:color="auto"/>
      </w:divBdr>
    </w:div>
    <w:div w:id="205605312">
      <w:bodyDiv w:val="1"/>
      <w:marLeft w:val="0"/>
      <w:marRight w:val="0"/>
      <w:marTop w:val="0"/>
      <w:marBottom w:val="0"/>
      <w:divBdr>
        <w:top w:val="none" w:sz="0" w:space="0" w:color="auto"/>
        <w:left w:val="none" w:sz="0" w:space="0" w:color="auto"/>
        <w:bottom w:val="none" w:sz="0" w:space="0" w:color="auto"/>
        <w:right w:val="none" w:sz="0" w:space="0" w:color="auto"/>
      </w:divBdr>
    </w:div>
    <w:div w:id="414404943">
      <w:bodyDiv w:val="1"/>
      <w:marLeft w:val="0"/>
      <w:marRight w:val="0"/>
      <w:marTop w:val="0"/>
      <w:marBottom w:val="0"/>
      <w:divBdr>
        <w:top w:val="none" w:sz="0" w:space="0" w:color="auto"/>
        <w:left w:val="none" w:sz="0" w:space="0" w:color="auto"/>
        <w:bottom w:val="none" w:sz="0" w:space="0" w:color="auto"/>
        <w:right w:val="none" w:sz="0" w:space="0" w:color="auto"/>
      </w:divBdr>
    </w:div>
    <w:div w:id="500778595">
      <w:bodyDiv w:val="1"/>
      <w:marLeft w:val="0"/>
      <w:marRight w:val="0"/>
      <w:marTop w:val="0"/>
      <w:marBottom w:val="0"/>
      <w:divBdr>
        <w:top w:val="none" w:sz="0" w:space="0" w:color="auto"/>
        <w:left w:val="none" w:sz="0" w:space="0" w:color="auto"/>
        <w:bottom w:val="none" w:sz="0" w:space="0" w:color="auto"/>
        <w:right w:val="none" w:sz="0" w:space="0" w:color="auto"/>
      </w:divBdr>
    </w:div>
    <w:div w:id="723214392">
      <w:bodyDiv w:val="1"/>
      <w:marLeft w:val="0"/>
      <w:marRight w:val="0"/>
      <w:marTop w:val="0"/>
      <w:marBottom w:val="0"/>
      <w:divBdr>
        <w:top w:val="none" w:sz="0" w:space="0" w:color="auto"/>
        <w:left w:val="none" w:sz="0" w:space="0" w:color="auto"/>
        <w:bottom w:val="none" w:sz="0" w:space="0" w:color="auto"/>
        <w:right w:val="none" w:sz="0" w:space="0" w:color="auto"/>
      </w:divBdr>
    </w:div>
    <w:div w:id="751589864">
      <w:bodyDiv w:val="1"/>
      <w:marLeft w:val="0"/>
      <w:marRight w:val="0"/>
      <w:marTop w:val="0"/>
      <w:marBottom w:val="0"/>
      <w:divBdr>
        <w:top w:val="none" w:sz="0" w:space="0" w:color="auto"/>
        <w:left w:val="none" w:sz="0" w:space="0" w:color="auto"/>
        <w:bottom w:val="none" w:sz="0" w:space="0" w:color="auto"/>
        <w:right w:val="none" w:sz="0" w:space="0" w:color="auto"/>
      </w:divBdr>
    </w:div>
    <w:div w:id="1712877004">
      <w:bodyDiv w:val="1"/>
      <w:marLeft w:val="0"/>
      <w:marRight w:val="0"/>
      <w:marTop w:val="0"/>
      <w:marBottom w:val="0"/>
      <w:divBdr>
        <w:top w:val="none" w:sz="0" w:space="0" w:color="auto"/>
        <w:left w:val="none" w:sz="0" w:space="0" w:color="auto"/>
        <w:bottom w:val="none" w:sz="0" w:space="0" w:color="auto"/>
        <w:right w:val="none" w:sz="0" w:space="0" w:color="auto"/>
      </w:divBdr>
    </w:div>
    <w:div w:id="192001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5B8F3-F2D5-480A-AC12-132B787C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6704</Words>
  <Characters>36205</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Lyana Falção Léda Falcão Léda</dc:creator>
  <cp:lastModifiedBy>Jéssica Léda</cp:lastModifiedBy>
  <cp:revision>3</cp:revision>
  <dcterms:created xsi:type="dcterms:W3CDTF">2017-12-06T18:00:00Z</dcterms:created>
  <dcterms:modified xsi:type="dcterms:W3CDTF">2017-12-06T18:01:00Z</dcterms:modified>
</cp:coreProperties>
</file>