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C7D" w:rsidRDefault="00C519EF" w:rsidP="00E9009C">
      <w:pPr>
        <w:spacing w:line="240" w:lineRule="auto"/>
        <w:ind w:left="255" w:righ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ESTUDO SOBRE A </w:t>
      </w:r>
      <w:r w:rsidR="00E9009C">
        <w:rPr>
          <w:rFonts w:ascii="Times New Roman" w:eastAsia="Times New Roman" w:hAnsi="Times New Roman" w:cs="Times New Roman"/>
          <w:b/>
          <w:sz w:val="28"/>
          <w:szCs w:val="28"/>
        </w:rPr>
        <w:t xml:space="preserve">IMPOSSIBILIDADE DA APLICAÇÃO DO </w:t>
      </w:r>
      <w:r>
        <w:rPr>
          <w:rFonts w:ascii="Times New Roman" w:eastAsia="Times New Roman" w:hAnsi="Times New Roman" w:cs="Times New Roman"/>
          <w:b/>
          <w:sz w:val="28"/>
          <w:szCs w:val="28"/>
        </w:rPr>
        <w:t>INSTITUTO DE FALÊN</w:t>
      </w:r>
      <w:r w:rsidR="00E9009C">
        <w:rPr>
          <w:rFonts w:ascii="Times New Roman" w:eastAsia="Times New Roman" w:hAnsi="Times New Roman" w:cs="Times New Roman"/>
          <w:b/>
          <w:sz w:val="28"/>
          <w:szCs w:val="28"/>
        </w:rPr>
        <w:t xml:space="preserve">CIA PARA AS EMPRESAS PUBLICAS E </w:t>
      </w:r>
      <w:r>
        <w:rPr>
          <w:rFonts w:ascii="Times New Roman" w:eastAsia="Times New Roman" w:hAnsi="Times New Roman" w:cs="Times New Roman"/>
          <w:b/>
          <w:sz w:val="28"/>
          <w:szCs w:val="28"/>
        </w:rPr>
        <w:t>SOCIEDADES DE</w:t>
      </w:r>
      <w:r w:rsidR="00E9009C">
        <w:rPr>
          <w:rFonts w:ascii="Times New Roman" w:eastAsia="Times New Roman" w:hAnsi="Times New Roman" w:cs="Times New Roman"/>
          <w:b/>
          <w:sz w:val="28"/>
          <w:szCs w:val="28"/>
        </w:rPr>
        <w:t xml:space="preserve"> ECONOMIA MISTA DE ACORDO COM O ORDENAMENTO </w:t>
      </w:r>
      <w:r>
        <w:rPr>
          <w:rFonts w:ascii="Times New Roman" w:eastAsia="Times New Roman" w:hAnsi="Times New Roman" w:cs="Times New Roman"/>
          <w:b/>
          <w:sz w:val="28"/>
          <w:szCs w:val="28"/>
        </w:rPr>
        <w:t>VIGENTE</w:t>
      </w:r>
    </w:p>
    <w:p w:rsidR="00274C7D" w:rsidRDefault="00274C7D">
      <w:pPr>
        <w:spacing w:line="240" w:lineRule="auto"/>
        <w:ind w:left="255" w:right="-300"/>
        <w:jc w:val="both"/>
        <w:rPr>
          <w:rFonts w:ascii="Times New Roman" w:eastAsia="Times New Roman" w:hAnsi="Times New Roman" w:cs="Times New Roman"/>
          <w:b/>
          <w:sz w:val="24"/>
          <w:szCs w:val="24"/>
        </w:rPr>
      </w:pPr>
    </w:p>
    <w:p w:rsidR="00274C7D" w:rsidRDefault="00C519EF" w:rsidP="00E9009C">
      <w:pPr>
        <w:spacing w:line="240" w:lineRule="auto"/>
        <w:ind w:left="255" w:right="-162"/>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Eline</w:t>
      </w:r>
      <w:proofErr w:type="spellEnd"/>
      <w:r>
        <w:rPr>
          <w:rFonts w:ascii="Times New Roman" w:eastAsia="Times New Roman" w:hAnsi="Times New Roman" w:cs="Times New Roman"/>
          <w:sz w:val="24"/>
          <w:szCs w:val="24"/>
        </w:rPr>
        <w:t xml:space="preserve"> Lopes dos Santos</w:t>
      </w:r>
    </w:p>
    <w:p w:rsidR="00274C7D" w:rsidRDefault="00C519EF" w:rsidP="00E9009C">
      <w:pPr>
        <w:spacing w:line="240" w:lineRule="auto"/>
        <w:ind w:left="255" w:right="-16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José Raimundo Fróz</w:t>
      </w:r>
    </w:p>
    <w:p w:rsidR="00E9009C" w:rsidRDefault="00536B05" w:rsidP="00E9009C">
      <w:pPr>
        <w:spacing w:line="360" w:lineRule="auto"/>
        <w:ind w:left="255" w:right="-162"/>
        <w:jc w:val="right"/>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Kai</w:t>
      </w:r>
      <w:r w:rsidR="00E9009C">
        <w:rPr>
          <w:rFonts w:ascii="Times New Roman" w:eastAsia="Times New Roman" w:hAnsi="Times New Roman" w:cs="Times New Roman"/>
          <w:sz w:val="24"/>
          <w:szCs w:val="24"/>
        </w:rPr>
        <w:t>ro</w:t>
      </w:r>
      <w:proofErr w:type="spellEnd"/>
      <w:r w:rsidR="00E9009C">
        <w:rPr>
          <w:rFonts w:ascii="Times New Roman" w:eastAsia="Times New Roman" w:hAnsi="Times New Roman" w:cs="Times New Roman"/>
          <w:sz w:val="24"/>
          <w:szCs w:val="24"/>
        </w:rPr>
        <w:t xml:space="preserve"> Cabral</w:t>
      </w:r>
      <w:r>
        <w:rPr>
          <w:rFonts w:ascii="Times New Roman" w:eastAsia="Times New Roman" w:hAnsi="Times New Roman" w:cs="Times New Roman"/>
          <w:sz w:val="24"/>
          <w:szCs w:val="24"/>
        </w:rPr>
        <w:t xml:space="preserve"> Nascimento</w:t>
      </w:r>
      <w:bookmarkStart w:id="0" w:name="_GoBack"/>
      <w:bookmarkEnd w:id="0"/>
    </w:p>
    <w:p w:rsidR="00E9009C" w:rsidRDefault="00E9009C">
      <w:pPr>
        <w:spacing w:line="360" w:lineRule="auto"/>
        <w:ind w:left="255" w:right="-300"/>
        <w:jc w:val="center"/>
        <w:rPr>
          <w:rFonts w:ascii="Times New Roman" w:eastAsia="Times New Roman" w:hAnsi="Times New Roman" w:cs="Times New Roman"/>
          <w:b/>
          <w:sz w:val="24"/>
          <w:szCs w:val="24"/>
        </w:rPr>
      </w:pPr>
    </w:p>
    <w:p w:rsidR="00274C7D" w:rsidRDefault="00C519EF">
      <w:pPr>
        <w:spacing w:line="360" w:lineRule="auto"/>
        <w:ind w:left="255" w:right="-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rsidR="00274C7D" w:rsidRDefault="00C519EF" w:rsidP="00E9009C">
      <w:pPr>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Inicialmente abordaremos os conceitos sobre empresas </w:t>
      </w:r>
      <w:r w:rsidR="00E9009C">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e de economia mista, uma vez que o seu entendimento será fundamental para o subsidio de todo o trabalho, adiante colocaremos em evidencia a tratativa diferenciada que a lei de falências da para as empresas </w:t>
      </w:r>
      <w:r w:rsidR="00E9009C">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em relação a sua possibilidade de falência, em seguida será analisada as atuais circunstancias em que poderia ser aplicada a possibilidade de sua possível falência, uma vez que as empresas </w:t>
      </w:r>
      <w:r w:rsidR="00E9009C">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possuem uma grande </w:t>
      </w:r>
      <w:r w:rsidR="00E9009C">
        <w:rPr>
          <w:rFonts w:ascii="Times New Roman" w:eastAsia="Times New Roman" w:hAnsi="Times New Roman" w:cs="Times New Roman"/>
          <w:sz w:val="24"/>
          <w:szCs w:val="24"/>
        </w:rPr>
        <w:t>influência</w:t>
      </w:r>
      <w:r>
        <w:rPr>
          <w:rFonts w:ascii="Times New Roman" w:eastAsia="Times New Roman" w:hAnsi="Times New Roman" w:cs="Times New Roman"/>
          <w:sz w:val="24"/>
          <w:szCs w:val="24"/>
        </w:rPr>
        <w:t xml:space="preserve"> dentro do mercado nacional e por fim será desenvolvido de forma mais aprofundada os estudos das principais implicações que estão diretamente ligadas com a adoção da lei 11.101 de 2005. </w:t>
      </w:r>
    </w:p>
    <w:p w:rsidR="00E9009C" w:rsidRDefault="00E9009C" w:rsidP="00E9009C">
      <w:pPr>
        <w:spacing w:line="240" w:lineRule="auto"/>
        <w:ind w:left="255" w:right="-300"/>
        <w:jc w:val="both"/>
        <w:rPr>
          <w:rFonts w:ascii="Times New Roman" w:eastAsia="Times New Roman" w:hAnsi="Times New Roman" w:cs="Times New Roman"/>
          <w:b/>
          <w:sz w:val="24"/>
          <w:szCs w:val="24"/>
        </w:rPr>
      </w:pPr>
    </w:p>
    <w:p w:rsidR="00274C7D" w:rsidRDefault="00C519EF">
      <w:pPr>
        <w:spacing w:line="360" w:lineRule="auto"/>
        <w:ind w:left="255" w:right="-3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 xml:space="preserve">Empresas </w:t>
      </w:r>
      <w:r w:rsidR="00E9009C">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falência, sociedade de economia mista.</w:t>
      </w:r>
    </w:p>
    <w:p w:rsidR="00274C7D" w:rsidRDefault="00274C7D">
      <w:pPr>
        <w:spacing w:line="360" w:lineRule="auto"/>
        <w:ind w:left="255" w:right="-300"/>
        <w:jc w:val="both"/>
        <w:rPr>
          <w:rFonts w:ascii="Times New Roman" w:eastAsia="Times New Roman" w:hAnsi="Times New Roman" w:cs="Times New Roman"/>
          <w:sz w:val="24"/>
          <w:szCs w:val="24"/>
        </w:rPr>
      </w:pPr>
    </w:p>
    <w:p w:rsidR="00274C7D" w:rsidRDefault="00C519EF" w:rsidP="00E9009C">
      <w:pPr>
        <w:spacing w:line="360" w:lineRule="auto"/>
        <w:ind w:left="255" w:right="-16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rsidR="00E9009C" w:rsidRDefault="00E9009C" w:rsidP="00E9009C">
      <w:pPr>
        <w:spacing w:line="360" w:lineRule="auto"/>
        <w:ind w:left="255" w:right="-162"/>
        <w:jc w:val="both"/>
        <w:rPr>
          <w:rFonts w:ascii="Times New Roman" w:eastAsia="Times New Roman" w:hAnsi="Times New Roman" w:cs="Times New Roman"/>
          <w:b/>
          <w:sz w:val="24"/>
          <w:szCs w:val="24"/>
        </w:rPr>
      </w:pP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Atualmente em nosso modelo econômico e social a existência e atuação das empresas desempenham um papel fundamental para a manutenção e equilíbrio de todo o sistema capitalista, as mesmas se colocam como um importante centro que gera desenvolvimento e renda dentro dos seus locais de atuação, tais empresas podem ter seu surgimento tanto da vontade privada como também a partir de iniciativa do poder </w:t>
      </w:r>
      <w:r w:rsidR="00D71DC1">
        <w:rPr>
          <w:rFonts w:ascii="Times New Roman" w:eastAsia="Times New Roman" w:hAnsi="Times New Roman" w:cs="Times New Roman"/>
          <w:sz w:val="24"/>
          <w:szCs w:val="24"/>
        </w:rPr>
        <w:t>público</w:t>
      </w:r>
      <w:r>
        <w:rPr>
          <w:rFonts w:ascii="Times New Roman" w:eastAsia="Times New Roman" w:hAnsi="Times New Roman" w:cs="Times New Roman"/>
          <w:sz w:val="24"/>
          <w:szCs w:val="24"/>
        </w:rPr>
        <w:t xml:space="preserve"> que são o caso das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w:t>
      </w:r>
      <w:r w:rsidR="00D71DC1">
        <w:rPr>
          <w:rFonts w:ascii="Times New Roman" w:eastAsia="Times New Roman" w:hAnsi="Times New Roman" w:cs="Times New Roman"/>
          <w:sz w:val="24"/>
          <w:szCs w:val="24"/>
        </w:rPr>
        <w:t>após</w:t>
      </w:r>
      <w:r>
        <w:rPr>
          <w:rFonts w:ascii="Times New Roman" w:eastAsia="Times New Roman" w:hAnsi="Times New Roman" w:cs="Times New Roman"/>
          <w:sz w:val="24"/>
          <w:szCs w:val="24"/>
        </w:rPr>
        <w:t xml:space="preserve"> o seu surgimento, a necessidade de constante continuação da atividade empresarial deve ser fundamental, tanto por parte dos seus administradores como também através de investimentos externos, porém à um momento que pode ser definido através de vários fatores que torna impossível a continuação de tal atividade, fazendo surgir assim a figura da falência, instituto que deve ser seguido para o fechamento das portas de uma empresa.</w:t>
      </w: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Porém, nem todas as empresas estarão sujeitas à essa condição, uma vez que como prever a própria lei de falências em seu art. 2º inciso I, 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e as sociedades de economia mista não estarão sujeitas a aplicação de tal lei, com isso levanta-se um grande debate dentro de nossa doutrina e também dentro dos Tribunais sobre a constitucionalidade do </w:t>
      </w:r>
      <w:r>
        <w:rPr>
          <w:rFonts w:ascii="Times New Roman" w:eastAsia="Times New Roman" w:hAnsi="Times New Roman" w:cs="Times New Roman"/>
          <w:sz w:val="24"/>
          <w:szCs w:val="24"/>
        </w:rPr>
        <w:lastRenderedPageBreak/>
        <w:t xml:space="preserve">mesmo artigo, uma vez que temos nas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e sociedades de economia assim como em empresas privadas um desenvolvimento de </w:t>
      </w:r>
      <w:r w:rsidR="00D71DC1">
        <w:rPr>
          <w:rFonts w:ascii="Times New Roman" w:eastAsia="Times New Roman" w:hAnsi="Times New Roman" w:cs="Times New Roman"/>
          <w:sz w:val="24"/>
          <w:szCs w:val="24"/>
        </w:rPr>
        <w:t>práticas</w:t>
      </w:r>
      <w:r>
        <w:rPr>
          <w:rFonts w:ascii="Times New Roman" w:eastAsia="Times New Roman" w:hAnsi="Times New Roman" w:cs="Times New Roman"/>
          <w:sz w:val="24"/>
          <w:szCs w:val="24"/>
        </w:rPr>
        <w:t xml:space="preserve"> econômicas de forma regular sem qualquer diferença pratica que possa justificar tal posicionamento adotado, com isso alguns doutrinadores observam que temos aí um favorecimento para tais empresas que possuam essas características (de serem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e assim poderem se colocar em uma situação de melhor posição em relação às demais, porém através de um desenvolvimento maior de pesquisas dentro desse campo de estudo, poderemos perceber que esse foco de visão sobre tal questão pode variar através da adoção de novos posicionamentos, para uma colocação inicial podemos observar que 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possuem uma relação direta com a atividade econômica estatal, dessa forma com o estreitamento de suas atividades as mesmas possuem um grande papel no desempenho do interesse </w:t>
      </w:r>
      <w:r w:rsidR="00D71DC1">
        <w:rPr>
          <w:rFonts w:ascii="Times New Roman" w:eastAsia="Times New Roman" w:hAnsi="Times New Roman" w:cs="Times New Roman"/>
          <w:sz w:val="24"/>
          <w:szCs w:val="24"/>
        </w:rPr>
        <w:t>público</w:t>
      </w:r>
      <w:r>
        <w:rPr>
          <w:rFonts w:ascii="Times New Roman" w:eastAsia="Times New Roman" w:hAnsi="Times New Roman" w:cs="Times New Roman"/>
          <w:sz w:val="24"/>
          <w:szCs w:val="24"/>
        </w:rPr>
        <w:t xml:space="preserve">. </w:t>
      </w: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w:t>
      </w:r>
      <w:r w:rsidR="00D71DC1">
        <w:rPr>
          <w:rFonts w:ascii="Times New Roman" w:eastAsia="Times New Roman" w:hAnsi="Times New Roman" w:cs="Times New Roman"/>
          <w:sz w:val="24"/>
          <w:szCs w:val="24"/>
        </w:rPr>
        <w:t>grandes alterações na vida de uma empresa pública</w:t>
      </w:r>
      <w:r>
        <w:rPr>
          <w:rFonts w:ascii="Times New Roman" w:eastAsia="Times New Roman" w:hAnsi="Times New Roman" w:cs="Times New Roman"/>
          <w:sz w:val="24"/>
          <w:szCs w:val="24"/>
        </w:rPr>
        <w:t xml:space="preserve"> podem ser perceptíveis com reflexos econômicos para o Estado, a partir </w:t>
      </w:r>
      <w:r w:rsidR="00D71DC1">
        <w:rPr>
          <w:rFonts w:ascii="Times New Roman" w:eastAsia="Times New Roman" w:hAnsi="Times New Roman" w:cs="Times New Roman"/>
          <w:sz w:val="24"/>
          <w:szCs w:val="24"/>
        </w:rPr>
        <w:t>daí</w:t>
      </w:r>
      <w:r>
        <w:rPr>
          <w:rFonts w:ascii="Times New Roman" w:eastAsia="Times New Roman" w:hAnsi="Times New Roman" w:cs="Times New Roman"/>
          <w:sz w:val="24"/>
          <w:szCs w:val="24"/>
        </w:rPr>
        <w:t xml:space="preserve">, já podemos observar a necessidade de uma forma de se trabalhar junto a tais empresas de maneira mais preventiva e assim não adotar posicionamentos radicais em relação ao tema. No decorrer desse trabalho será abordado as figuras de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e sociedades de economia mista, a forma como elas se colocam na economia e também como a mesma de fato passa a ser trabalhada em situações de crise para que se possa ter uma visão mais panorâmica e critica em relação a tal assunto. </w:t>
      </w:r>
    </w:p>
    <w:p w:rsidR="00274C7D" w:rsidRDefault="00274C7D" w:rsidP="00D71DC1">
      <w:pPr>
        <w:spacing w:after="240" w:line="360" w:lineRule="auto"/>
        <w:ind w:left="255" w:right="-162"/>
        <w:jc w:val="both"/>
        <w:rPr>
          <w:rFonts w:ascii="Times New Roman" w:eastAsia="Times New Roman" w:hAnsi="Times New Roman" w:cs="Times New Roman"/>
          <w:sz w:val="24"/>
          <w:szCs w:val="24"/>
        </w:rPr>
      </w:pPr>
    </w:p>
    <w:p w:rsidR="00274C7D" w:rsidRDefault="00C519EF" w:rsidP="00E9009C">
      <w:pPr>
        <w:spacing w:after="200"/>
        <w:ind w:left="255" w:right="-16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PRINCIPAIS CONCEITOS SOBRE EMPRESAS PUBLICAS E SOCIEDADES DE ECONOMIA MISTA E SUAS FORMAS DE ATUAÇÃO</w:t>
      </w:r>
    </w:p>
    <w:p w:rsidR="00D71DC1" w:rsidRDefault="00D71DC1" w:rsidP="00E9009C">
      <w:pPr>
        <w:spacing w:after="200"/>
        <w:ind w:left="255" w:right="-162"/>
        <w:jc w:val="both"/>
        <w:rPr>
          <w:rFonts w:ascii="Times New Roman" w:eastAsia="Times New Roman" w:hAnsi="Times New Roman" w:cs="Times New Roman"/>
          <w:b/>
          <w:sz w:val="24"/>
          <w:szCs w:val="24"/>
        </w:rPr>
      </w:pPr>
    </w:p>
    <w:p w:rsidR="00274C7D" w:rsidRDefault="00C519EF" w:rsidP="00E9009C">
      <w:pPr>
        <w:spacing w:line="360" w:lineRule="auto"/>
        <w:ind w:left="255" w:right="-16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Pessoas de direito </w:t>
      </w:r>
      <w:r w:rsidR="00D71DC1">
        <w:rPr>
          <w:rFonts w:ascii="Times New Roman" w:eastAsia="Times New Roman" w:hAnsi="Times New Roman" w:cs="Times New Roman"/>
          <w:b/>
          <w:sz w:val="24"/>
          <w:szCs w:val="24"/>
        </w:rPr>
        <w:t>público</w:t>
      </w:r>
      <w:r>
        <w:rPr>
          <w:rFonts w:ascii="Times New Roman" w:eastAsia="Times New Roman" w:hAnsi="Times New Roman" w:cs="Times New Roman"/>
          <w:b/>
          <w:sz w:val="24"/>
          <w:szCs w:val="24"/>
        </w:rPr>
        <w:t xml:space="preserve"> e pessoas de direito Privado</w:t>
      </w:r>
    </w:p>
    <w:p w:rsidR="00D71DC1" w:rsidRDefault="00D71DC1" w:rsidP="00E9009C">
      <w:pPr>
        <w:spacing w:line="360" w:lineRule="auto"/>
        <w:ind w:left="255" w:right="-162"/>
        <w:jc w:val="both"/>
        <w:rPr>
          <w:rFonts w:ascii="Times New Roman" w:eastAsia="Times New Roman" w:hAnsi="Times New Roman" w:cs="Times New Roman"/>
          <w:b/>
          <w:sz w:val="24"/>
          <w:szCs w:val="24"/>
        </w:rPr>
      </w:pPr>
    </w:p>
    <w:p w:rsidR="00274C7D" w:rsidRDefault="00C519EF" w:rsidP="00E9009C">
      <w:pPr>
        <w:spacing w:after="200"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Inicialmente é importante definir a diferenciação de pessoa jurídica de direito </w:t>
      </w:r>
      <w:r w:rsidR="00D71DC1">
        <w:rPr>
          <w:rFonts w:ascii="Times New Roman" w:eastAsia="Times New Roman" w:hAnsi="Times New Roman" w:cs="Times New Roman"/>
          <w:sz w:val="24"/>
          <w:szCs w:val="24"/>
        </w:rPr>
        <w:t>público</w:t>
      </w:r>
      <w:r>
        <w:rPr>
          <w:rFonts w:ascii="Times New Roman" w:eastAsia="Times New Roman" w:hAnsi="Times New Roman" w:cs="Times New Roman"/>
          <w:sz w:val="24"/>
          <w:szCs w:val="24"/>
        </w:rPr>
        <w:t xml:space="preserve"> e pessoa jurídica de direito privado, pois será de fundamental importância para tal compreensão sobre as empresas </w:t>
      </w:r>
      <w:r w:rsidR="00D71DC1">
        <w:rPr>
          <w:rFonts w:ascii="Times New Roman" w:eastAsia="Times New Roman" w:hAnsi="Times New Roman" w:cs="Times New Roman"/>
          <w:sz w:val="24"/>
          <w:szCs w:val="24"/>
        </w:rPr>
        <w:t>públicas. D</w:t>
      </w:r>
      <w:r>
        <w:rPr>
          <w:rFonts w:ascii="Times New Roman" w:eastAsia="Times New Roman" w:hAnsi="Times New Roman" w:cs="Times New Roman"/>
          <w:sz w:val="24"/>
          <w:szCs w:val="24"/>
        </w:rPr>
        <w:t xml:space="preserve">essa forma dentro de um conceito mais aceito doutrinariamente temos como afirma Maria Helena Diniz (2007, p. 229), “pessoa jurídica é a unidade de pessoas naturais ou de patrimônios, que visa a consecução de certos fins, reconhecida pela ordem jurídica como sujeito de direitos e obrigações”, dentro do nosso ordenamento no Código Civil em seus artigos 41 e 44, colocam um rol taxativo especificando sobre as duas </w:t>
      </w:r>
      <w:r w:rsidR="00D71DC1">
        <w:rPr>
          <w:rFonts w:ascii="Times New Roman" w:eastAsia="Times New Roman" w:hAnsi="Times New Roman" w:cs="Times New Roman"/>
          <w:sz w:val="24"/>
          <w:szCs w:val="24"/>
        </w:rPr>
        <w:t>espécies</w:t>
      </w:r>
      <w:r>
        <w:rPr>
          <w:rFonts w:ascii="Times New Roman" w:eastAsia="Times New Roman" w:hAnsi="Times New Roman" w:cs="Times New Roman"/>
          <w:sz w:val="24"/>
          <w:szCs w:val="24"/>
        </w:rPr>
        <w:t xml:space="preserve"> de pessoas jurídicas, as de direito </w:t>
      </w:r>
      <w:r w:rsidR="00D71DC1">
        <w:rPr>
          <w:rFonts w:ascii="Times New Roman" w:eastAsia="Times New Roman" w:hAnsi="Times New Roman" w:cs="Times New Roman"/>
          <w:sz w:val="24"/>
          <w:szCs w:val="24"/>
        </w:rPr>
        <w:t>público</w:t>
      </w:r>
      <w:r>
        <w:rPr>
          <w:rFonts w:ascii="Times New Roman" w:eastAsia="Times New Roman" w:hAnsi="Times New Roman" w:cs="Times New Roman"/>
          <w:sz w:val="24"/>
          <w:szCs w:val="24"/>
        </w:rPr>
        <w:t xml:space="preserve"> são aquelas que são </w:t>
      </w:r>
      <w:r>
        <w:rPr>
          <w:rFonts w:ascii="Times New Roman" w:eastAsia="Times New Roman" w:hAnsi="Times New Roman" w:cs="Times New Roman"/>
          <w:sz w:val="24"/>
          <w:szCs w:val="24"/>
        </w:rPr>
        <w:lastRenderedPageBreak/>
        <w:t xml:space="preserve">administradas direita ou indiretamente pela União, os Estados, os Municípios ou o Distrito Federal, enquanto que as de direito privado são aquelas que possuem seu surgimento partindo de uma atuação individual, de uma pessoa privada, e que assim tem como principal interesse atender à uma necessidade privada com fins individuais. </w:t>
      </w:r>
    </w:p>
    <w:p w:rsidR="00D71DC1" w:rsidRDefault="00D71DC1" w:rsidP="00E9009C">
      <w:pPr>
        <w:spacing w:after="200" w:line="360" w:lineRule="auto"/>
        <w:ind w:left="255" w:right="-162" w:firstLine="1140"/>
        <w:jc w:val="both"/>
        <w:rPr>
          <w:rFonts w:ascii="Times New Roman" w:eastAsia="Times New Roman" w:hAnsi="Times New Roman" w:cs="Times New Roman"/>
          <w:sz w:val="24"/>
          <w:szCs w:val="24"/>
        </w:rPr>
      </w:pPr>
    </w:p>
    <w:p w:rsidR="00274C7D" w:rsidRDefault="00D71DC1" w:rsidP="00E9009C">
      <w:pPr>
        <w:spacing w:line="360" w:lineRule="auto"/>
        <w:ind w:left="255" w:right="-16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as empresas pú</w:t>
      </w:r>
      <w:r w:rsidR="00C519EF">
        <w:rPr>
          <w:rFonts w:ascii="Times New Roman" w:eastAsia="Times New Roman" w:hAnsi="Times New Roman" w:cs="Times New Roman"/>
          <w:b/>
          <w:sz w:val="24"/>
          <w:szCs w:val="24"/>
        </w:rPr>
        <w:t>blicas e as Sociedades de Economia Mistas</w:t>
      </w:r>
    </w:p>
    <w:p w:rsidR="00D71DC1" w:rsidRDefault="00D71DC1" w:rsidP="00E9009C">
      <w:pPr>
        <w:spacing w:line="360" w:lineRule="auto"/>
        <w:ind w:left="255" w:right="-162"/>
        <w:jc w:val="both"/>
        <w:rPr>
          <w:rFonts w:ascii="Times New Roman" w:eastAsia="Times New Roman" w:hAnsi="Times New Roman" w:cs="Times New Roman"/>
          <w:b/>
          <w:sz w:val="24"/>
          <w:szCs w:val="24"/>
        </w:rPr>
      </w:pP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Partindo dessa observação, temos a figura das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que desempenham uma função fundamental dentro do nosso país, uma vez que sempre possuem uma segurança econômica muito ampla podendo ser assim destinação de grandes investimentos dos demais setores econômicos, essas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a partir de suas formas que podem ser observadas são consideradas doutrinariamente pessoas jurídicas de direito </w:t>
      </w:r>
      <w:r w:rsidR="00D71DC1">
        <w:rPr>
          <w:rFonts w:ascii="Times New Roman" w:eastAsia="Times New Roman" w:hAnsi="Times New Roman" w:cs="Times New Roman"/>
          <w:sz w:val="24"/>
          <w:szCs w:val="24"/>
        </w:rPr>
        <w:t>público</w:t>
      </w:r>
      <w:r>
        <w:rPr>
          <w:rFonts w:ascii="Times New Roman" w:eastAsia="Times New Roman" w:hAnsi="Times New Roman" w:cs="Times New Roman"/>
          <w:sz w:val="24"/>
          <w:szCs w:val="24"/>
        </w:rPr>
        <w:t xml:space="preserve">, uma vez que possuem como principal característica o fato de ter sua administração sendo gerida por um ente </w:t>
      </w:r>
      <w:r w:rsidR="00D71DC1">
        <w:rPr>
          <w:rFonts w:ascii="Times New Roman" w:eastAsia="Times New Roman" w:hAnsi="Times New Roman" w:cs="Times New Roman"/>
          <w:sz w:val="24"/>
          <w:szCs w:val="24"/>
        </w:rPr>
        <w:t>público</w:t>
      </w:r>
      <w:r>
        <w:rPr>
          <w:rFonts w:ascii="Times New Roman" w:eastAsia="Times New Roman" w:hAnsi="Times New Roman" w:cs="Times New Roman"/>
          <w:sz w:val="24"/>
          <w:szCs w:val="24"/>
        </w:rPr>
        <w:t xml:space="preserve"> de direito interno, esse entendimento também pode ser estendido para as empresas de economia mista, que são aquelas onde temos sociedades </w:t>
      </w:r>
      <w:r w:rsidR="00D71DC1">
        <w:rPr>
          <w:rFonts w:ascii="Times New Roman" w:eastAsia="Times New Roman" w:hAnsi="Times New Roman" w:cs="Times New Roman"/>
          <w:sz w:val="24"/>
          <w:szCs w:val="24"/>
        </w:rPr>
        <w:t>anônimas</w:t>
      </w:r>
      <w:r>
        <w:rPr>
          <w:rFonts w:ascii="Times New Roman" w:eastAsia="Times New Roman" w:hAnsi="Times New Roman" w:cs="Times New Roman"/>
          <w:sz w:val="24"/>
          <w:szCs w:val="24"/>
        </w:rPr>
        <w:t xml:space="preserve"> em que possuem parte de seu patrimônio e açõe</w:t>
      </w:r>
      <w:r w:rsidR="00D71DC1">
        <w:rPr>
          <w:rFonts w:ascii="Times New Roman" w:eastAsia="Times New Roman" w:hAnsi="Times New Roman" w:cs="Times New Roman"/>
          <w:sz w:val="24"/>
          <w:szCs w:val="24"/>
        </w:rPr>
        <w:t>s sendo gerenciadas pelo Poder público</w:t>
      </w:r>
      <w:r>
        <w:rPr>
          <w:rFonts w:ascii="Times New Roman" w:eastAsia="Times New Roman" w:hAnsi="Times New Roman" w:cs="Times New Roman"/>
          <w:sz w:val="24"/>
          <w:szCs w:val="24"/>
        </w:rPr>
        <w:t>, esses conceitos podem ser observados dentro de grande parte da doutrina, entre elas temos a afirmação do professor Sérgio de Andrea Ferreira (2003, p.5)</w:t>
      </w:r>
    </w:p>
    <w:p w:rsidR="00D71DC1" w:rsidRDefault="00D71DC1" w:rsidP="00E9009C">
      <w:pPr>
        <w:spacing w:line="360" w:lineRule="auto"/>
        <w:ind w:left="255" w:right="-162" w:firstLine="1140"/>
        <w:jc w:val="both"/>
        <w:rPr>
          <w:rFonts w:ascii="Times New Roman" w:eastAsia="Times New Roman" w:hAnsi="Times New Roman" w:cs="Times New Roman"/>
          <w:sz w:val="24"/>
          <w:szCs w:val="24"/>
        </w:rPr>
      </w:pPr>
    </w:p>
    <w:p w:rsidR="00D71DC1" w:rsidRDefault="00C519EF" w:rsidP="00E9009C">
      <w:pPr>
        <w:spacing w:after="200"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empresa pública tem capital exclusivo da pessoa político-federativa cuja Administração ela integra; admitida, porém, uma vez preservada a maioria do capital votante como pertencente a pessoa de direito constitucional, a participação de outras da mesma natureza, ou de pessoas administrativas de qualquer órbita federativa. Podem assumir qualquer forma admitida em Direito, inclusive Civil, mas sempre com fins econômicos (art. 5º, II, do Decreto-lei nº 200/67 e art. 5º do Decreto-lei nº 900/69). (FERREIRA, 2003</w:t>
      </w:r>
      <w:r w:rsidR="00D71DC1">
        <w:rPr>
          <w:rFonts w:ascii="Times New Roman" w:eastAsia="Times New Roman" w:hAnsi="Times New Roman" w:cs="Times New Roman"/>
          <w:sz w:val="20"/>
          <w:szCs w:val="20"/>
        </w:rPr>
        <w:t>, p.5</w:t>
      </w:r>
      <w:r>
        <w:rPr>
          <w:rFonts w:ascii="Times New Roman" w:eastAsia="Times New Roman" w:hAnsi="Times New Roman" w:cs="Times New Roman"/>
          <w:sz w:val="20"/>
          <w:szCs w:val="20"/>
        </w:rPr>
        <w:t>)</w:t>
      </w:r>
    </w:p>
    <w:p w:rsidR="00D71DC1" w:rsidRDefault="00D71DC1" w:rsidP="00D71DC1">
      <w:pPr>
        <w:spacing w:line="240" w:lineRule="auto"/>
        <w:ind w:left="2535" w:right="-162"/>
        <w:jc w:val="both"/>
        <w:rPr>
          <w:rFonts w:ascii="Times New Roman" w:eastAsia="Times New Roman" w:hAnsi="Times New Roman" w:cs="Times New Roman"/>
          <w:sz w:val="20"/>
          <w:szCs w:val="20"/>
        </w:rPr>
      </w:pP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isso podemos observar que tais empresas devem necessariamente possuir fins econômicos, sendo de certa forma uma decorrência logica, pois apesar de termos um ente federativo em sua administração a mesma não perde sua característica de empresa e assim termos a atividade econômica como sua essência. </w:t>
      </w: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sociedades de economia mistas por sua vez, possuem características semelhantes com as empresas estatais, porém o que difere as mesmas são exatamente a sua constituição, pois nelas apesar de termos a participação do poder </w:t>
      </w:r>
      <w:r w:rsidR="00D71DC1">
        <w:rPr>
          <w:rFonts w:ascii="Times New Roman" w:eastAsia="Times New Roman" w:hAnsi="Times New Roman" w:cs="Times New Roman"/>
          <w:sz w:val="24"/>
          <w:szCs w:val="24"/>
        </w:rPr>
        <w:t>público</w:t>
      </w:r>
      <w:r>
        <w:rPr>
          <w:rFonts w:ascii="Times New Roman" w:eastAsia="Times New Roman" w:hAnsi="Times New Roman" w:cs="Times New Roman"/>
          <w:sz w:val="24"/>
          <w:szCs w:val="24"/>
        </w:rPr>
        <w:t xml:space="preserve"> em sua administração, inclusive tendo em seu domínio a maior parte das ações que constituem a empresa de economia mista, teremos também a participação de pessoas privadas, tanto físicas </w:t>
      </w:r>
      <w:r>
        <w:rPr>
          <w:rFonts w:ascii="Times New Roman" w:eastAsia="Times New Roman" w:hAnsi="Times New Roman" w:cs="Times New Roman"/>
          <w:sz w:val="24"/>
          <w:szCs w:val="24"/>
        </w:rPr>
        <w:lastRenderedPageBreak/>
        <w:t xml:space="preserve">quanto jurídicas como também possuidoras de um determinado </w:t>
      </w:r>
      <w:r w:rsidR="00D71DC1">
        <w:rPr>
          <w:rFonts w:ascii="Times New Roman" w:eastAsia="Times New Roman" w:hAnsi="Times New Roman" w:cs="Times New Roman"/>
          <w:sz w:val="24"/>
          <w:szCs w:val="24"/>
        </w:rPr>
        <w:t>número</w:t>
      </w:r>
      <w:r>
        <w:rPr>
          <w:rFonts w:ascii="Times New Roman" w:eastAsia="Times New Roman" w:hAnsi="Times New Roman" w:cs="Times New Roman"/>
          <w:sz w:val="24"/>
          <w:szCs w:val="24"/>
        </w:rPr>
        <w:t xml:space="preserve"> de ações, por isso a denominação “mista”, pois temos tanto pessoas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como pessoas </w:t>
      </w:r>
      <w:r w:rsidR="00D71DC1">
        <w:rPr>
          <w:rFonts w:ascii="Times New Roman" w:eastAsia="Times New Roman" w:hAnsi="Times New Roman" w:cs="Times New Roman"/>
          <w:sz w:val="24"/>
          <w:szCs w:val="24"/>
        </w:rPr>
        <w:t>privadas</w:t>
      </w:r>
      <w:r>
        <w:rPr>
          <w:rFonts w:ascii="Times New Roman" w:eastAsia="Times New Roman" w:hAnsi="Times New Roman" w:cs="Times New Roman"/>
          <w:sz w:val="24"/>
          <w:szCs w:val="24"/>
        </w:rPr>
        <w:t xml:space="preserve"> em sua constituição, como bem coloca Andrea Ferreira (2003, p.5)</w:t>
      </w:r>
    </w:p>
    <w:p w:rsidR="00D71DC1" w:rsidRDefault="00D71DC1" w:rsidP="00E9009C">
      <w:pPr>
        <w:spacing w:line="360" w:lineRule="auto"/>
        <w:ind w:left="255" w:right="-162" w:firstLine="1140"/>
        <w:jc w:val="both"/>
        <w:rPr>
          <w:rFonts w:ascii="Times New Roman" w:eastAsia="Times New Roman" w:hAnsi="Times New Roman" w:cs="Times New Roman"/>
          <w:sz w:val="24"/>
          <w:szCs w:val="24"/>
        </w:rPr>
      </w:pPr>
    </w:p>
    <w:p w:rsidR="00274C7D" w:rsidRDefault="00C519EF" w:rsidP="00E9009C">
      <w:pPr>
        <w:spacing w:after="200"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sociedades de economia mista são sempre sociedades anônimas (art. 5º, III, do Decreto-lei nº 200/67) e, portanto, empresariais, mercantis (art. 2º, § 2º, da Lei nº 6.404, de 15.12.76) com capital votante pertencente, em sua maioria, ou a pessoa político-federativa ou a entidade da Administração Indireta (</w:t>
      </w:r>
      <w:proofErr w:type="spellStart"/>
      <w:r>
        <w:rPr>
          <w:rFonts w:ascii="Times New Roman" w:eastAsia="Times New Roman" w:hAnsi="Times New Roman" w:cs="Times New Roman"/>
          <w:sz w:val="20"/>
          <w:szCs w:val="20"/>
        </w:rPr>
        <w:t>arts</w:t>
      </w:r>
      <w:proofErr w:type="spellEnd"/>
      <w:r>
        <w:rPr>
          <w:rFonts w:ascii="Times New Roman" w:eastAsia="Times New Roman" w:hAnsi="Times New Roman" w:cs="Times New Roman"/>
          <w:sz w:val="20"/>
          <w:szCs w:val="20"/>
        </w:rPr>
        <w:t>. 235 a 240 da Lei das Sociedades por Ações). (FERREIRA, 2003</w:t>
      </w:r>
      <w:r w:rsidR="00D71DC1">
        <w:rPr>
          <w:rFonts w:ascii="Times New Roman" w:eastAsia="Times New Roman" w:hAnsi="Times New Roman" w:cs="Times New Roman"/>
          <w:sz w:val="20"/>
          <w:szCs w:val="20"/>
        </w:rPr>
        <w:t>, p.5</w:t>
      </w:r>
      <w:r>
        <w:rPr>
          <w:rFonts w:ascii="Times New Roman" w:eastAsia="Times New Roman" w:hAnsi="Times New Roman" w:cs="Times New Roman"/>
          <w:sz w:val="20"/>
          <w:szCs w:val="20"/>
        </w:rPr>
        <w:t>)</w:t>
      </w:r>
    </w:p>
    <w:p w:rsidR="00D71DC1" w:rsidRDefault="00D71DC1" w:rsidP="00D71DC1">
      <w:pPr>
        <w:spacing w:line="240" w:lineRule="auto"/>
        <w:ind w:left="2535" w:right="-162"/>
        <w:jc w:val="both"/>
        <w:rPr>
          <w:rFonts w:ascii="Times New Roman" w:eastAsia="Times New Roman" w:hAnsi="Times New Roman" w:cs="Times New Roman"/>
          <w:sz w:val="20"/>
          <w:szCs w:val="20"/>
        </w:rPr>
      </w:pP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Logo essas sociedades possuem características que se coadunam com qualquer empresa de cunho mercantil, como uma sociedade empresaria normal, porém assim como 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as mesmas ainda estão essencialmente gravitando em torno dos interesses estatais e possuindo ainda bem mais forma de se colocar como uma empresa </w:t>
      </w:r>
      <w:r w:rsidR="00D71DC1">
        <w:rPr>
          <w:rFonts w:ascii="Times New Roman" w:eastAsia="Times New Roman" w:hAnsi="Times New Roman" w:cs="Times New Roman"/>
          <w:sz w:val="24"/>
          <w:szCs w:val="24"/>
        </w:rPr>
        <w:t>pública</w:t>
      </w:r>
      <w:r>
        <w:rPr>
          <w:rFonts w:ascii="Times New Roman" w:eastAsia="Times New Roman" w:hAnsi="Times New Roman" w:cs="Times New Roman"/>
          <w:sz w:val="24"/>
          <w:szCs w:val="24"/>
        </w:rPr>
        <w:t xml:space="preserve"> possuindo algumas formas de atuação diferenciada. Logo temos a necessidade de um controle bem mais aprofundado em relação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essas empresas, uma vez que em sua atividade o que se coloca é o interesse </w:t>
      </w:r>
      <w:r w:rsidR="00D71DC1">
        <w:rPr>
          <w:rFonts w:ascii="Times New Roman" w:eastAsia="Times New Roman" w:hAnsi="Times New Roman" w:cs="Times New Roman"/>
          <w:sz w:val="24"/>
          <w:szCs w:val="24"/>
        </w:rPr>
        <w:t>público</w:t>
      </w:r>
      <w:r>
        <w:rPr>
          <w:rFonts w:ascii="Times New Roman" w:eastAsia="Times New Roman" w:hAnsi="Times New Roman" w:cs="Times New Roman"/>
          <w:sz w:val="24"/>
          <w:szCs w:val="24"/>
        </w:rPr>
        <w:t xml:space="preserve">, ou seja, as suas atividades econômicas são destinadas a um interesse social e que deve ter assim suas atividades publicizadas também, como coloca Celso Bandeira de Mello (2002, p.1) , quando se refere às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e as sociedades de economia mista </w:t>
      </w:r>
    </w:p>
    <w:p w:rsidR="00274C7D" w:rsidRDefault="00C519EF" w:rsidP="00E9009C">
      <w:pPr>
        <w:spacing w:after="200"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criaturas em apreço são, pois, figuras pelas quais se realiza administração pública, vale dizer, administração de interesses que pertencem a toda a Sociedade e que, de conseguinte, têm que ser conhecidos e controlados por todos os membros do corpo social, através dos mecanismos que a Sociedade, constitucional e ou legalmente, instituiu como pertinentes à fiscalização e correção dos negócios públicos. Ainda que sociedades mistas se submetam a controles internos ou efetuados meramente a nível de acionistas ou cotistas, não podem se lavar dos controles externos, que são, aliás, de distintos tipos. Valham, como referência, os efetuados pela própria Administração Central, os que podem resultar de ação popular e os que se efetuam pelo Poder Legislativo, com o auxílio do Tribunal de Contas. (MELLO, 2002</w:t>
      </w:r>
      <w:r w:rsidR="00D71DC1">
        <w:rPr>
          <w:rFonts w:ascii="Times New Roman" w:eastAsia="Times New Roman" w:hAnsi="Times New Roman" w:cs="Times New Roman"/>
          <w:sz w:val="20"/>
          <w:szCs w:val="20"/>
        </w:rPr>
        <w:t>, p.1</w:t>
      </w:r>
      <w:r>
        <w:rPr>
          <w:rFonts w:ascii="Times New Roman" w:eastAsia="Times New Roman" w:hAnsi="Times New Roman" w:cs="Times New Roman"/>
          <w:sz w:val="20"/>
          <w:szCs w:val="20"/>
        </w:rPr>
        <w:t>)</w:t>
      </w:r>
    </w:p>
    <w:p w:rsidR="00D71DC1" w:rsidRDefault="00D71DC1" w:rsidP="00D71DC1">
      <w:pPr>
        <w:spacing w:line="240" w:lineRule="auto"/>
        <w:ind w:left="2535" w:right="-162"/>
        <w:jc w:val="both"/>
        <w:rPr>
          <w:rFonts w:ascii="Times New Roman" w:eastAsia="Times New Roman" w:hAnsi="Times New Roman" w:cs="Times New Roman"/>
          <w:sz w:val="20"/>
          <w:szCs w:val="20"/>
        </w:rPr>
      </w:pP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teremos o seu maior controle que será realizado e revestido de características de cunho publicista, a partir de tais conceitos fornecidos podemos perceber que essas empresas possuem um grau de importância não maior, porem diferenciado, a partir de sua forma peculiar de atuação dentro do mercado, isso apresenta desde logo uma forma de se basear a aplicação de institutos também diferentes nos momentos que precederão ou fundamentarão a sua atividade. </w:t>
      </w:r>
    </w:p>
    <w:p w:rsidR="00274C7D" w:rsidRDefault="00274C7D" w:rsidP="00E9009C">
      <w:pPr>
        <w:spacing w:line="360" w:lineRule="auto"/>
        <w:ind w:left="-867" w:right="-162"/>
        <w:jc w:val="both"/>
        <w:rPr>
          <w:rFonts w:ascii="Times New Roman" w:eastAsia="Times New Roman" w:hAnsi="Times New Roman" w:cs="Times New Roman"/>
          <w:sz w:val="24"/>
          <w:szCs w:val="24"/>
        </w:rPr>
      </w:pPr>
    </w:p>
    <w:p w:rsidR="00D71DC1" w:rsidRDefault="00D71DC1" w:rsidP="00E9009C">
      <w:pPr>
        <w:spacing w:line="360" w:lineRule="auto"/>
        <w:ind w:left="-867" w:right="-162"/>
        <w:jc w:val="both"/>
        <w:rPr>
          <w:rFonts w:ascii="Times New Roman" w:eastAsia="Times New Roman" w:hAnsi="Times New Roman" w:cs="Times New Roman"/>
          <w:sz w:val="24"/>
          <w:szCs w:val="24"/>
        </w:rPr>
      </w:pPr>
    </w:p>
    <w:p w:rsidR="00274C7D" w:rsidRDefault="00C519EF" w:rsidP="00E9009C">
      <w:pPr>
        <w:spacing w:after="200" w:line="240" w:lineRule="auto"/>
        <w:ind w:left="255" w:right="-16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ANALISE SOBRE A ABORDAGEM DE FALÊNCIA DAS EMPRESAS PUBLICAS A PARTIR DA LEI 11.101 DE 2005</w:t>
      </w:r>
    </w:p>
    <w:p w:rsidR="00D71DC1" w:rsidRDefault="00D71DC1" w:rsidP="00E9009C">
      <w:pPr>
        <w:spacing w:after="200" w:line="240" w:lineRule="auto"/>
        <w:ind w:left="255" w:right="-162"/>
        <w:jc w:val="both"/>
        <w:rPr>
          <w:rFonts w:ascii="Times New Roman" w:eastAsia="Times New Roman" w:hAnsi="Times New Roman" w:cs="Times New Roman"/>
          <w:b/>
          <w:sz w:val="24"/>
          <w:szCs w:val="24"/>
        </w:rPr>
      </w:pP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forma como 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e as sociedades de economia mista são tratadas em relação as suas condições peculiares de serem protegidas em relação a possibilidade de decretação de falência sempre levantou grandes debates por parte da doutrina e da jurisprudência de forma </w:t>
      </w:r>
      <w:r w:rsidR="00D71DC1">
        <w:rPr>
          <w:rFonts w:ascii="Times New Roman" w:eastAsia="Times New Roman" w:hAnsi="Times New Roman" w:cs="Times New Roman"/>
          <w:sz w:val="24"/>
          <w:szCs w:val="24"/>
        </w:rPr>
        <w:t>crítica</w:t>
      </w:r>
      <w:r>
        <w:rPr>
          <w:rFonts w:ascii="Times New Roman" w:eastAsia="Times New Roman" w:hAnsi="Times New Roman" w:cs="Times New Roman"/>
          <w:sz w:val="24"/>
          <w:szCs w:val="24"/>
        </w:rPr>
        <w:t xml:space="preserve"> uma vez que as mesmas também exercem uma atividade econômica como uma empresa de iniciativa privada sem nem uma distinção inicial, porém assim como no Decreto-lei 7.661/45, a recente lei 11.101/05 em seu art. 2º, inciso I, manteve tal impossibilidade, a mesma afirma que de fato tal lei “não deverá ser aplicada nas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e de economia mista”, isso traz assim algumas consequências que passaram a ser colocadas em evidencia por parte dos doutrinadores, que viam nesse artigo a possibilidade de ser até mesmo arguida uma Ação Direta de Inconstitucionalidade, uma vez que as mesmas possuem uma previsão constitucional de seu funcionamento, no art. 173 da CF, em relação a tal artigo, Celso Bandeira de Mello (2002, p. 179, 180) menciona que </w:t>
      </w:r>
    </w:p>
    <w:p w:rsidR="00D71DC1" w:rsidRDefault="00D71DC1" w:rsidP="00E9009C">
      <w:pPr>
        <w:spacing w:line="360" w:lineRule="auto"/>
        <w:ind w:left="255" w:right="-162" w:firstLine="1140"/>
        <w:jc w:val="both"/>
        <w:rPr>
          <w:rFonts w:ascii="Times New Roman" w:eastAsia="Times New Roman" w:hAnsi="Times New Roman" w:cs="Times New Roman"/>
          <w:sz w:val="24"/>
          <w:szCs w:val="24"/>
        </w:rPr>
      </w:pPr>
    </w:p>
    <w:p w:rsidR="00274C7D" w:rsidRDefault="00C519EF" w:rsidP="00E9009C">
      <w:pPr>
        <w:spacing w:after="200"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 relação às exploradoras de atividade econômica, nem a lei poderia excluí-las de sujeição à falência, assim como não poderia estabelecer responsabilidade subsidiária do Poder Público. Isto porque, quando a Constituição atribui-lhes regime correspondente ao das empresas privadas, inclusive quanto aos direitos e obrigações civis, comerciais</w:t>
      </w:r>
      <w:proofErr w:type="gramStart"/>
      <w:r>
        <w:rPr>
          <w:rFonts w:ascii="Times New Roman" w:eastAsia="Times New Roman" w:hAnsi="Times New Roman" w:cs="Times New Roman"/>
          <w:sz w:val="20"/>
          <w:szCs w:val="20"/>
        </w:rPr>
        <w:t>....</w:t>
      </w:r>
      <w:proofErr w:type="spellStart"/>
      <w:proofErr w:type="gramEnd"/>
      <w:r>
        <w:rPr>
          <w:rFonts w:ascii="Times New Roman" w:eastAsia="Times New Roman" w:hAnsi="Times New Roman" w:cs="Times New Roman"/>
          <w:sz w:val="20"/>
          <w:szCs w:val="20"/>
        </w:rPr>
        <w:t>etc</w:t>
      </w:r>
      <w:proofErr w:type="spellEnd"/>
      <w:r>
        <w:rPr>
          <w:rFonts w:ascii="Times New Roman" w:eastAsia="Times New Roman" w:hAnsi="Times New Roman" w:cs="Times New Roman"/>
          <w:sz w:val="20"/>
          <w:szCs w:val="20"/>
        </w:rPr>
        <w:t xml:space="preserve"> (§1º, II, do artigo 173 da CF), pretendeu evitar que tais sujeitos desfrutassem de uma situação jurídica suscetível de colocá-las em vantagem em relação às empresas privadas em geral. (MELLO, 2002</w:t>
      </w:r>
      <w:r w:rsidR="00D71DC1">
        <w:rPr>
          <w:rFonts w:ascii="Times New Roman" w:eastAsia="Times New Roman" w:hAnsi="Times New Roman" w:cs="Times New Roman"/>
          <w:sz w:val="20"/>
          <w:szCs w:val="20"/>
        </w:rPr>
        <w:t>, p.179-200</w:t>
      </w:r>
      <w:r>
        <w:rPr>
          <w:rFonts w:ascii="Times New Roman" w:eastAsia="Times New Roman" w:hAnsi="Times New Roman" w:cs="Times New Roman"/>
          <w:sz w:val="20"/>
          <w:szCs w:val="20"/>
        </w:rPr>
        <w:t>)</w:t>
      </w:r>
    </w:p>
    <w:p w:rsidR="00D71DC1" w:rsidRDefault="00D71DC1" w:rsidP="00E9009C">
      <w:pPr>
        <w:spacing w:after="200" w:line="240" w:lineRule="auto"/>
        <w:ind w:left="2535" w:right="-162"/>
        <w:jc w:val="both"/>
        <w:rPr>
          <w:rFonts w:ascii="Times New Roman" w:eastAsia="Times New Roman" w:hAnsi="Times New Roman" w:cs="Times New Roman"/>
          <w:sz w:val="20"/>
          <w:szCs w:val="20"/>
        </w:rPr>
      </w:pP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muitos doutrinadores defendiam a retirada de tal artigo, pedindo assim que essas empresas tivessem sim a aplicação normal do instituto falimentar em suas atividades. </w:t>
      </w: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das </w:t>
      </w:r>
      <w:r w:rsidR="00D71DC1">
        <w:rPr>
          <w:rFonts w:ascii="Times New Roman" w:eastAsia="Times New Roman" w:hAnsi="Times New Roman" w:cs="Times New Roman"/>
          <w:sz w:val="24"/>
          <w:szCs w:val="24"/>
        </w:rPr>
        <w:t>várias</w:t>
      </w:r>
      <w:r>
        <w:rPr>
          <w:rFonts w:ascii="Times New Roman" w:eastAsia="Times New Roman" w:hAnsi="Times New Roman" w:cs="Times New Roman"/>
          <w:sz w:val="24"/>
          <w:szCs w:val="24"/>
        </w:rPr>
        <w:t xml:space="preserve"> novas possibilidades que são dadas por diferentes autores, temos a ação do Estado como um ente de responsabilidade subsidiaria em relação as atividades das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uma vez que o mesmo que possui sua administração direta, assim dando ao mesmo também a sua responsabilização caso a mesma viesse a ter alguma desvalorização dentro do mercado, porém parcela da doutrina não coaduna com tal posicionamento uma vez que de certa forma essa posição de subsidiariedade do Estado em relação as atividades das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trariam consequências danosas de forma indireta para a população, uma vez que os cofres públicos são mantidos pelos cidadãos, como afirma Cristina Alvares Bueno (2009, p. 7)</w:t>
      </w:r>
    </w:p>
    <w:p w:rsidR="00274C7D" w:rsidRDefault="00C519EF" w:rsidP="00E9009C">
      <w:pPr>
        <w:spacing w:after="200"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Por outro lado, aceitar que o Estado como criador de tais “empresas” responda subsidiariamente por seus débitos não deve ser mais aceitável, pois mais uma vez, mesmo que indiretamente, os cidadãos estariam pagando pela má utilização do dinheiro público que não é, senão, o dinheiro de todos os brasileiros. (BUENO, 2009</w:t>
      </w:r>
      <w:r w:rsidR="00D71DC1">
        <w:rPr>
          <w:rFonts w:ascii="Times New Roman" w:eastAsia="Times New Roman" w:hAnsi="Times New Roman" w:cs="Times New Roman"/>
          <w:sz w:val="20"/>
          <w:szCs w:val="20"/>
        </w:rPr>
        <w:t>, p.7</w:t>
      </w:r>
      <w:r>
        <w:rPr>
          <w:rFonts w:ascii="Times New Roman" w:eastAsia="Times New Roman" w:hAnsi="Times New Roman" w:cs="Times New Roman"/>
          <w:sz w:val="20"/>
          <w:szCs w:val="20"/>
        </w:rPr>
        <w:t>)</w:t>
      </w:r>
    </w:p>
    <w:p w:rsidR="00D71DC1" w:rsidRDefault="00D71DC1" w:rsidP="00E9009C">
      <w:pPr>
        <w:spacing w:after="200" w:line="240" w:lineRule="auto"/>
        <w:ind w:left="2535" w:right="-162"/>
        <w:jc w:val="both"/>
        <w:rPr>
          <w:rFonts w:ascii="Times New Roman" w:eastAsia="Times New Roman" w:hAnsi="Times New Roman" w:cs="Times New Roman"/>
          <w:b/>
          <w:sz w:val="20"/>
          <w:szCs w:val="20"/>
        </w:rPr>
      </w:pP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Podemos perceber que a forma como foi colocada a posição do Estado dentro dessa perspectiva de se trabalhar o instituto de falência, de fato traria uma consequência danosa para as pessoas que se encontram dentro de tal jurisdição, com isso autores que defendem a aplicação do artigo 2º, e assim afirmam ser constitucional a retirada das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da aplicabilidade da lei de falência, observa dentro dessas empresas uma real diferenciação para com as demais, o que justifica tal adesão por parte da opção do legislador em acolher tal posicionamento, uma vez que 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possuem interesses mais diversificados e mais amplos que as empresas privadas, objetivando uma complexidade de finalidades e atuando sempre de acordo com o bem comum da própria população aonde atua. </w:t>
      </w: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observando que 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e as sociedades de economia mistas possuem em variado grau diferenças que se dão de forma objetivas em relação </w:t>
      </w:r>
      <w:r w:rsidR="00D71DC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os demais tipos empresariais, em geral com as empresas privadas, não se pode descartar que as formas de se trabalhar algumas etapas de suas atividades também de forma diferenciada, com esse entendimento realizou-se a retirada da falência para essas empresas, porém deve ser levado em consideração que as mesmas quando começam a gerar prejuízo dentro de sua atividade econômica, tal fato também lhe trará consequências danosas que deverão ser reparadas e que importa na precaução de não gerar desvantagens para seus credores porém isso </w:t>
      </w:r>
      <w:r w:rsidR="00D71DC1">
        <w:rPr>
          <w:rFonts w:ascii="Times New Roman" w:eastAsia="Times New Roman" w:hAnsi="Times New Roman" w:cs="Times New Roman"/>
          <w:sz w:val="24"/>
          <w:szCs w:val="24"/>
        </w:rPr>
        <w:t>deverá</w:t>
      </w:r>
      <w:r>
        <w:rPr>
          <w:rFonts w:ascii="Times New Roman" w:eastAsia="Times New Roman" w:hAnsi="Times New Roman" w:cs="Times New Roman"/>
          <w:sz w:val="24"/>
          <w:szCs w:val="24"/>
        </w:rPr>
        <w:t xml:space="preserve"> ser feito de forma diferenciada que será regida por institutos próprios, obedecendo à </w:t>
      </w:r>
      <w:r w:rsidR="00D71DC1">
        <w:rPr>
          <w:rFonts w:ascii="Times New Roman" w:eastAsia="Times New Roman" w:hAnsi="Times New Roman" w:cs="Times New Roman"/>
          <w:sz w:val="24"/>
          <w:szCs w:val="24"/>
        </w:rPr>
        <w:t>políticas</w:t>
      </w:r>
      <w:r>
        <w:rPr>
          <w:rFonts w:ascii="Times New Roman" w:eastAsia="Times New Roman" w:hAnsi="Times New Roman" w:cs="Times New Roman"/>
          <w:sz w:val="24"/>
          <w:szCs w:val="24"/>
        </w:rPr>
        <w:t xml:space="preserve"> governamentais especificas para que se possa ter sua melhor aplicação, devemos levar em consideração também que essa atitude do legislador não gerou apenas benefícios para tais empresas, como consequência da não aplicação do instituto falimentar 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não poderão fazer uso do plano de recuperação judicial, em momentos de difíceis situações econômicas. </w:t>
      </w:r>
    </w:p>
    <w:p w:rsidR="00274C7D" w:rsidRDefault="00274C7D" w:rsidP="00E9009C">
      <w:pPr>
        <w:spacing w:line="240" w:lineRule="auto"/>
        <w:ind w:left="-867" w:right="-162"/>
        <w:jc w:val="both"/>
        <w:rPr>
          <w:rFonts w:ascii="Times New Roman" w:eastAsia="Times New Roman" w:hAnsi="Times New Roman" w:cs="Times New Roman"/>
          <w:b/>
          <w:sz w:val="24"/>
          <w:szCs w:val="24"/>
        </w:rPr>
      </w:pPr>
    </w:p>
    <w:p w:rsidR="00D71DC1" w:rsidRDefault="00D71DC1" w:rsidP="00E9009C">
      <w:pPr>
        <w:spacing w:line="240" w:lineRule="auto"/>
        <w:ind w:left="-867" w:right="-162"/>
        <w:jc w:val="both"/>
        <w:rPr>
          <w:rFonts w:ascii="Times New Roman" w:eastAsia="Times New Roman" w:hAnsi="Times New Roman" w:cs="Times New Roman"/>
          <w:b/>
          <w:sz w:val="24"/>
          <w:szCs w:val="24"/>
        </w:rPr>
      </w:pPr>
    </w:p>
    <w:p w:rsidR="00274C7D" w:rsidRDefault="00C519EF" w:rsidP="00E9009C">
      <w:pPr>
        <w:spacing w:after="200" w:line="240" w:lineRule="auto"/>
        <w:ind w:left="255" w:right="-16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DA IMPOSSIBILIDADE DE FALÊNCIA DAS EMPRESAS PUBLICAS E SUAS IMPLICAÇÕES</w:t>
      </w:r>
    </w:p>
    <w:p w:rsidR="00D71DC1" w:rsidRDefault="00D71DC1" w:rsidP="00E9009C">
      <w:pPr>
        <w:spacing w:after="200" w:line="240" w:lineRule="auto"/>
        <w:ind w:left="255" w:right="-162"/>
        <w:jc w:val="both"/>
        <w:rPr>
          <w:rFonts w:ascii="Times New Roman" w:eastAsia="Times New Roman" w:hAnsi="Times New Roman" w:cs="Times New Roman"/>
          <w:b/>
          <w:sz w:val="24"/>
          <w:szCs w:val="24"/>
        </w:rPr>
      </w:pP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priori, antes de adentrarmos no mérito da impossibilidade de falência no caso de empresas públicas, é salutar fazer alguns comentários sobre o que nos possibilita tal discussão, </w:t>
      </w:r>
      <w:r>
        <w:rPr>
          <w:rFonts w:ascii="Times New Roman" w:eastAsia="Times New Roman" w:hAnsi="Times New Roman" w:cs="Times New Roman"/>
          <w:sz w:val="24"/>
          <w:szCs w:val="24"/>
        </w:rPr>
        <w:lastRenderedPageBreak/>
        <w:t>bem como também o porquê da mesma ser pertinente. Lembrando que, conforme já fora comentado, as empresas públicas são concepções que servem de instrumento na prestação de serviços e exploração de atividades econômicas, da quais o poder público se vale de forma indireta, sendo que o regime jurídico delas não seria exclusivamente o público.</w:t>
      </w: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já sabemos, as empresas </w:t>
      </w:r>
      <w:r w:rsidR="00D71DC1">
        <w:rPr>
          <w:rFonts w:ascii="Times New Roman" w:eastAsia="Times New Roman" w:hAnsi="Times New Roman" w:cs="Times New Roman"/>
          <w:sz w:val="24"/>
          <w:szCs w:val="24"/>
        </w:rPr>
        <w:t>públicas</w:t>
      </w:r>
      <w:r>
        <w:rPr>
          <w:rFonts w:ascii="Times New Roman" w:eastAsia="Times New Roman" w:hAnsi="Times New Roman" w:cs="Times New Roman"/>
          <w:sz w:val="24"/>
          <w:szCs w:val="24"/>
        </w:rPr>
        <w:t xml:space="preserve"> possuem uma grande </w:t>
      </w:r>
      <w:r w:rsidR="00D71DC1">
        <w:rPr>
          <w:rFonts w:ascii="Times New Roman" w:eastAsia="Times New Roman" w:hAnsi="Times New Roman" w:cs="Times New Roman"/>
          <w:sz w:val="24"/>
          <w:szCs w:val="24"/>
        </w:rPr>
        <w:t>influência</w:t>
      </w:r>
      <w:r>
        <w:rPr>
          <w:rFonts w:ascii="Times New Roman" w:eastAsia="Times New Roman" w:hAnsi="Times New Roman" w:cs="Times New Roman"/>
          <w:sz w:val="24"/>
          <w:szCs w:val="24"/>
        </w:rPr>
        <w:t xml:space="preserve"> dentro do mercado nacional, pois as mesmas além de representar lucros significativos ao estado elas também possuem uma participação ampla através de investimentos por parte da população em geral, buscando assim aplicações em empresas que são vista com mais credibilidade dentro do mercado, com isso, uma possível falência de uma empresa estatal traria reflexos extremamente danosos para a economia como um todo, dessa forma busca-se uma interpretação e ponderação no momento em que se objetiva doutrinariamente a aplicação da lei de falências no atual modelo de mercado.</w:t>
      </w: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Eis que é exatamente em meio ao </w:t>
      </w:r>
      <w:r w:rsidR="00D71DC1">
        <w:rPr>
          <w:rFonts w:ascii="Times New Roman" w:eastAsia="Times New Roman" w:hAnsi="Times New Roman" w:cs="Times New Roman"/>
          <w:sz w:val="24"/>
          <w:szCs w:val="24"/>
        </w:rPr>
        <w:t>cenário</w:t>
      </w:r>
      <w:r>
        <w:rPr>
          <w:rFonts w:ascii="Times New Roman" w:eastAsia="Times New Roman" w:hAnsi="Times New Roman" w:cs="Times New Roman"/>
          <w:sz w:val="24"/>
          <w:szCs w:val="24"/>
        </w:rPr>
        <w:t xml:space="preserve"> de uma possível falência de empresa estatal, que o presente trabalho busca fazer uma análise sobre a possibilidade ou não de se aplicar nesses casos a Lei de Falências, haja vista que existem contrapontos no que tange a legislação vigente. Assim, é </w:t>
      </w:r>
      <w:r w:rsidR="00D71DC1">
        <w:rPr>
          <w:rFonts w:ascii="Times New Roman" w:eastAsia="Times New Roman" w:hAnsi="Times New Roman" w:cs="Times New Roman"/>
          <w:sz w:val="24"/>
          <w:szCs w:val="24"/>
        </w:rPr>
        <w:t>mister</w:t>
      </w:r>
      <w:r>
        <w:rPr>
          <w:rFonts w:ascii="Times New Roman" w:eastAsia="Times New Roman" w:hAnsi="Times New Roman" w:cs="Times New Roman"/>
          <w:sz w:val="24"/>
          <w:szCs w:val="24"/>
        </w:rPr>
        <w:t xml:space="preserve"> a análise do ordenamento jurídico vigente para que se encontre reais possibilidades para falência nessa perspectiva, afim de se observar também qual regime jurídico cabe às empresas estatais, bem como é pertinente também analisar a constitucionalidade da norma falimentar.</w:t>
      </w: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Dessa modo</w:t>
      </w:r>
      <w:proofErr w:type="gramEnd"/>
      <w:r>
        <w:rPr>
          <w:rFonts w:ascii="Times New Roman" w:eastAsia="Times New Roman" w:hAnsi="Times New Roman" w:cs="Times New Roman"/>
          <w:sz w:val="24"/>
          <w:szCs w:val="24"/>
        </w:rPr>
        <w:t>, é necessário primeiro se entender esse cenário de dúvidas, assim, é importante compreender que, de acordo com o ordenamento jurídico brasileiro temos que, conforme a lei  n° 11.101, de fevereiro de 2005(Lei de Falências), em seu artigo 2°, inciso I, não seria possível a falência para essas empresas estatais. O que acontece é que de imediato não haveriam dúvidas quanto a aplicabilidade da lei, contudo, existe na Constituição Federal de 1988 em seu artigo 173 uma equiparação das empresas públicas as privadas. E, é exatamente a partir daí que se tem amparo as declarações hermenêuticas que defendem a falência nessas empresas públicas da administração indireta, fazendo surgir, assim, divergências quanto a aplicabilidade da referida lei.</w:t>
      </w:r>
    </w:p>
    <w:p w:rsidR="00274C7D" w:rsidRDefault="00C519EF" w:rsidP="00E9009C">
      <w:pPr>
        <w:spacing w:after="200"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É sabido que o regime jurídico das empresas públicas não é exclusivamente o público, e é justamente nessa característica que se dá início a problemática na seara jurídica. Pois, como assevera Rocha (2012), devido ao fato das empresas públicas estarem situadas no "meio-termo" dos regimes do direito público e de direito privado, deu-se ensejo a necessidade de se criar delimitações, afim de se definir normas e princípios que submetem essas entidades quando do exercício de suas atividades. E, em envolvida nessa mesma problemática, temos a </w:t>
      </w:r>
      <w:r>
        <w:rPr>
          <w:rFonts w:ascii="Times New Roman" w:eastAsia="Times New Roman" w:hAnsi="Times New Roman" w:cs="Times New Roman"/>
          <w:sz w:val="24"/>
          <w:szCs w:val="24"/>
        </w:rPr>
        <w:lastRenderedPageBreak/>
        <w:t>questão concernente à insolvência desses entes, sendo alvo de discussão doutrinária e jurisprudencial, haja vista que, não existe, ainda, algo regulamentado em lei que coloque fim a tais discussões controversas.</w:t>
      </w: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Vale destacar o seguinte apontamento do mesmo autor supracitado:</w:t>
      </w:r>
    </w:p>
    <w:p w:rsidR="00C519EF" w:rsidRDefault="00C519EF" w:rsidP="00E9009C">
      <w:pPr>
        <w:spacing w:line="360" w:lineRule="auto"/>
        <w:ind w:left="255" w:right="-162" w:firstLine="1140"/>
        <w:jc w:val="both"/>
        <w:rPr>
          <w:rFonts w:ascii="Times New Roman" w:eastAsia="Times New Roman" w:hAnsi="Times New Roman" w:cs="Times New Roman"/>
          <w:sz w:val="24"/>
          <w:szCs w:val="24"/>
        </w:rPr>
      </w:pPr>
    </w:p>
    <w:p w:rsidR="00274C7D" w:rsidRDefault="00C519EF" w:rsidP="00E9009C">
      <w:pPr>
        <w:spacing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 um primeiro momento, parece não haver sentido falar-se em falência de empresa pública e sociedade de economia mista. Afinal, são entes estatais criados e mantidos para cumprimento de um objetivo no qual há necessariamente interesse público envolvido e, portanto, são geridos pelo Estado.</w:t>
      </w:r>
    </w:p>
    <w:p w:rsidR="00274C7D" w:rsidRDefault="00C519EF" w:rsidP="00E9009C">
      <w:pPr>
        <w:spacing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Pode-se pensar, todavia, que em decorrência de uma gestão desastrosa, ou mesmo em razão de caso fortuito, a empresa estatal seja, momentaneamente, reduzida à situação de insolvência patrimonial.</w:t>
      </w:r>
    </w:p>
    <w:p w:rsidR="00274C7D" w:rsidRDefault="00C519EF" w:rsidP="00E9009C">
      <w:pPr>
        <w:spacing w:after="200"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É de se esperar que prontamente a entidade estatal seria socorrida pelo Poder Público controlador, para que possa honrar seus débitos perante terceiros e retomar a exploração da atividade econômica ou prestação de serviço público para a qual foi criada. (ROCHA, 2012, p. 145)</w:t>
      </w:r>
    </w:p>
    <w:p w:rsidR="00C519EF" w:rsidRDefault="00C519EF" w:rsidP="00C519EF">
      <w:pPr>
        <w:spacing w:line="240" w:lineRule="auto"/>
        <w:ind w:left="2535" w:right="-162"/>
        <w:jc w:val="both"/>
        <w:rPr>
          <w:rFonts w:ascii="Times New Roman" w:eastAsia="Times New Roman" w:hAnsi="Times New Roman" w:cs="Times New Roman"/>
          <w:sz w:val="20"/>
          <w:szCs w:val="20"/>
        </w:rPr>
      </w:pPr>
    </w:p>
    <w:p w:rsidR="00274C7D" w:rsidRDefault="00C519EF" w:rsidP="00E9009C">
      <w:pPr>
        <w:spacing w:after="200"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de fato, levando em conta a ideia e a finalidade das empresas estatais não existe o porquê de se falar de falência nas mesmas, entretanto, conforme o mesmo autor afirma, existe a possibilidade de acontecer a falência desses entes. E diante, dessa falência é que se dá ensejo as controvérsias da aplicação ou não da Lei de Falências. Destacando que, para além dessas controvérsias, é uma realidade no judiciário a existência de diversas demandas que versam sobre a cobrança de valores em desfavor de empresas públicas. Por isso, por já existir ações em desfavor de empresas públicas, no tocante à procedimentos executórios em âmbito jurídico, que a discussão da pesquisa em questão é pertinente e salutar.</w:t>
      </w:r>
    </w:p>
    <w:p w:rsidR="00C519EF"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Fazendo um breve apanhado histórico no tocante a legislação acerca de tal matéria, vale destacar que, a Constituição de 1967 não versava sobre a temática, sendo que a primeira vez que foi </w:t>
      </w:r>
      <w:proofErr w:type="gramStart"/>
      <w:r>
        <w:rPr>
          <w:rFonts w:ascii="Times New Roman" w:eastAsia="Times New Roman" w:hAnsi="Times New Roman" w:cs="Times New Roman"/>
          <w:sz w:val="24"/>
          <w:szCs w:val="24"/>
        </w:rPr>
        <w:t>dado alguma atenção legal</w:t>
      </w:r>
      <w:proofErr w:type="gramEnd"/>
      <w:r>
        <w:rPr>
          <w:rFonts w:ascii="Times New Roman" w:eastAsia="Times New Roman" w:hAnsi="Times New Roman" w:cs="Times New Roman"/>
          <w:sz w:val="24"/>
          <w:szCs w:val="24"/>
        </w:rPr>
        <w:t xml:space="preserve"> para assunto de falências de empresas estatais foi com a redação do artigo 242 da Lei das Sociedades Anônimas </w:t>
      </w:r>
      <w:r w:rsidRPr="00C519EF">
        <w:rPr>
          <w:rFonts w:ascii="Times New Roman" w:eastAsia="Times New Roman" w:hAnsi="Times New Roman" w:cs="Times New Roman"/>
          <w:sz w:val="24"/>
          <w:szCs w:val="24"/>
        </w:rPr>
        <w:t>“Art. 242. As companhias de economia mista não estão sujeitas a falência, mas os seus bens são penhoráveis e executáveis, e a pessoa jurídica que a controla responde, subsidiariamente, pelas suas obrigações (Revogado pela Lei nº 10.303, de 2001)”.</w:t>
      </w: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a Lei das Sociedades Anônimas fazia referência apenas as companhias de economia mista, excluindo as mesmas da falência, contudo, possibilitando a penhora e execução. Porém, não havia referência às estatais. Já a Constituição de 1988, fez referência direta as estatais ao determinar, em seu artigo 173, §1, o regime privado às mesmas, </w:t>
      </w:r>
      <w:r>
        <w:rPr>
          <w:rFonts w:ascii="Times New Roman" w:eastAsia="Times New Roman" w:hAnsi="Times New Roman" w:cs="Times New Roman"/>
          <w:sz w:val="24"/>
          <w:szCs w:val="24"/>
        </w:rPr>
        <w:lastRenderedPageBreak/>
        <w:t xml:space="preserve">equiparando-as, assim, as empresas públicas que exercem atividades econômicas às empresas privadas, in </w:t>
      </w:r>
      <w:proofErr w:type="spellStart"/>
      <w:r>
        <w:rPr>
          <w:rFonts w:ascii="Times New Roman" w:eastAsia="Times New Roman" w:hAnsi="Times New Roman" w:cs="Times New Roman"/>
          <w:sz w:val="24"/>
          <w:szCs w:val="24"/>
        </w:rPr>
        <w:t>verbis</w:t>
      </w:r>
      <w:proofErr w:type="spellEnd"/>
      <w:r>
        <w:rPr>
          <w:rFonts w:ascii="Times New Roman" w:eastAsia="Times New Roman" w:hAnsi="Times New Roman" w:cs="Times New Roman"/>
          <w:sz w:val="24"/>
          <w:szCs w:val="24"/>
        </w:rPr>
        <w:t>:</w:t>
      </w:r>
    </w:p>
    <w:p w:rsidR="00C519EF" w:rsidRDefault="00C519EF" w:rsidP="00E9009C">
      <w:pPr>
        <w:spacing w:line="360" w:lineRule="auto"/>
        <w:ind w:left="255" w:right="-162" w:firstLine="1140"/>
        <w:jc w:val="both"/>
        <w:rPr>
          <w:rFonts w:ascii="Times New Roman" w:eastAsia="Times New Roman" w:hAnsi="Times New Roman" w:cs="Times New Roman"/>
          <w:sz w:val="24"/>
          <w:szCs w:val="24"/>
        </w:rPr>
      </w:pPr>
    </w:p>
    <w:p w:rsidR="00274C7D" w:rsidRDefault="00C519EF" w:rsidP="00E9009C">
      <w:pPr>
        <w:spacing w:after="200"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Art. 173. Ressalvados os casos previstos nesta Constituição, a exploração direta de atividade econômica pelo Estado só será permitida quando necessária aos imperativos da segurança nacional ou a relevante interesse coletivo, conforme definidos em lei.</w:t>
      </w:r>
    </w:p>
    <w:p w:rsidR="00C519EF" w:rsidRDefault="00C519EF" w:rsidP="00C519EF">
      <w:pPr>
        <w:spacing w:line="240" w:lineRule="auto"/>
        <w:ind w:left="2535" w:right="-162"/>
        <w:jc w:val="both"/>
        <w:rPr>
          <w:rFonts w:ascii="Times New Roman" w:eastAsia="Times New Roman" w:hAnsi="Times New Roman" w:cs="Times New Roman"/>
          <w:sz w:val="20"/>
          <w:szCs w:val="20"/>
        </w:rPr>
      </w:pPr>
    </w:p>
    <w:p w:rsidR="00274C7D" w:rsidRDefault="00C519EF" w:rsidP="00C519EF">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com o referido artigo constitucional, deu-se prioridade para o princípio da livre concorrência, afim de impedir que houvesse concorrência desleal entre esses entes e empresas privadas. Vale ressalvar que, com isso, alguns autores já defendiam a ideia da incompatibilidade do artigo 242 da Lei das Sociedades Anônimas com a Constituição de 1988, não tendo sido, portanto, aquele recepcionado por esta. Devido a tais questionamentos, mais tarde a revogação do único tratamento, até então, dado às empresas de economia mista.</w:t>
      </w:r>
    </w:p>
    <w:p w:rsidR="00274C7D" w:rsidRDefault="00C519EF" w:rsidP="00C519EF">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2005, tivemos o advento da lei 11.101, que regulamenta a recuperação judicial e a falência do empresário e da sociedade empresarial. O grande problema é que, com a referida lei também surgiu questionamentos da inserção das empresas estatais em seus moldes, haja vista que, seu artigo 2°, exclui esses entes da regulamentação falimentar dada pela lei </w:t>
      </w:r>
      <w:proofErr w:type="gramStart"/>
      <w:r>
        <w:rPr>
          <w:rFonts w:ascii="Times New Roman" w:eastAsia="Times New Roman" w:hAnsi="Times New Roman" w:cs="Times New Roman"/>
          <w:sz w:val="24"/>
          <w:szCs w:val="24"/>
        </w:rPr>
        <w:t>supra citada</w:t>
      </w:r>
      <w:proofErr w:type="gramEnd"/>
      <w:r>
        <w:rPr>
          <w:rFonts w:ascii="Times New Roman" w:eastAsia="Times New Roman" w:hAnsi="Times New Roman" w:cs="Times New Roman"/>
          <w:sz w:val="24"/>
          <w:szCs w:val="24"/>
        </w:rPr>
        <w:t>.</w:t>
      </w:r>
    </w:p>
    <w:p w:rsidR="00274C7D" w:rsidRDefault="00C519EF" w:rsidP="00C519EF">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pertinente afirmar também que, a Lei de Falências ao proibir a falência de empresas públicas ou de economia mista, não delimita, ou melhor, não faz menção ao tipo de atividades desenvolvidas, fazendo com que haja o entendimento de que pouco importa a atividade desenvolvida, se é puramente econômica ou de prestação de serviços públicos, a aplicabilidade da lei não caberia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esses tipos de empresa.</w:t>
      </w:r>
    </w:p>
    <w:p w:rsidR="00274C7D" w:rsidRDefault="00C519EF" w:rsidP="00E9009C">
      <w:pPr>
        <w:spacing w:after="200"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de tal forma, dá-se ensejo a debates sobre a aplicabilidade ou não da Lei falimentar:</w:t>
      </w:r>
    </w:p>
    <w:p w:rsidR="00274C7D" w:rsidRDefault="00C519EF" w:rsidP="00E9009C">
      <w:pPr>
        <w:spacing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Tal ocorre porque muitos estudiosos arguem que o art. 2°, inciso I, da Lei n° 11.101/05 afrontaria o texto constitucional, no que se refere as empresas públicas e sociedades de economia mista que desempenham atividades econômicas, uma vez que o art. 173, § 1°, inciso II, da Carta Magna de 1988 submete as empresas públicas e sociedades de </w:t>
      </w:r>
      <w:proofErr w:type="spellStart"/>
      <w:r>
        <w:rPr>
          <w:rFonts w:ascii="Times New Roman" w:eastAsia="Times New Roman" w:hAnsi="Times New Roman" w:cs="Times New Roman"/>
          <w:sz w:val="20"/>
          <w:szCs w:val="20"/>
        </w:rPr>
        <w:t>ecnomia</w:t>
      </w:r>
      <w:proofErr w:type="spellEnd"/>
      <w:r>
        <w:rPr>
          <w:rFonts w:ascii="Times New Roman" w:eastAsia="Times New Roman" w:hAnsi="Times New Roman" w:cs="Times New Roman"/>
          <w:sz w:val="20"/>
          <w:szCs w:val="20"/>
        </w:rPr>
        <w:t xml:space="preserve"> mista que exercem atividades eminentemente econômicas "</w:t>
      </w:r>
      <w:r>
        <w:rPr>
          <w:rFonts w:ascii="Times New Roman" w:eastAsia="Times New Roman" w:hAnsi="Times New Roman" w:cs="Times New Roman"/>
          <w:i/>
          <w:sz w:val="20"/>
          <w:szCs w:val="20"/>
        </w:rPr>
        <w:t>ao regime jurídico próprio das empresas privadas, inclusive quanto aos direitos e obrigações civis, comerciais, trabalhistas e tributários."(</w:t>
      </w:r>
      <w:r>
        <w:rPr>
          <w:rFonts w:ascii="Times New Roman" w:eastAsia="Times New Roman" w:hAnsi="Times New Roman" w:cs="Times New Roman"/>
          <w:sz w:val="20"/>
          <w:szCs w:val="20"/>
        </w:rPr>
        <w:t>ROCHA, 2012, p. 142)</w:t>
      </w:r>
    </w:p>
    <w:p w:rsidR="00C519EF" w:rsidRDefault="00C519EF" w:rsidP="00E9009C">
      <w:pPr>
        <w:spacing w:line="240" w:lineRule="auto"/>
        <w:ind w:left="2535" w:right="-162"/>
        <w:jc w:val="both"/>
        <w:rPr>
          <w:rFonts w:ascii="Times New Roman" w:eastAsia="Times New Roman" w:hAnsi="Times New Roman" w:cs="Times New Roman"/>
          <w:sz w:val="20"/>
          <w:szCs w:val="20"/>
        </w:rPr>
      </w:pPr>
    </w:p>
    <w:p w:rsidR="00274C7D" w:rsidRDefault="00274C7D" w:rsidP="00E9009C">
      <w:pPr>
        <w:spacing w:line="240" w:lineRule="auto"/>
        <w:ind w:left="2272" w:right="-162"/>
        <w:jc w:val="both"/>
        <w:rPr>
          <w:rFonts w:ascii="Times New Roman" w:eastAsia="Times New Roman" w:hAnsi="Times New Roman" w:cs="Times New Roman"/>
          <w:sz w:val="20"/>
          <w:szCs w:val="20"/>
        </w:rPr>
      </w:pP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Destarte, é por meio de tal perspectiva que alguns afirmam que o legislador repetiu o mesmo erro de outrora, que acontecera com o artigo 242 da Lei das Sociedade Anônimas que fora revogado, por ser inconstitucional. E partir disso, surgem vários </w:t>
      </w:r>
      <w:r>
        <w:rPr>
          <w:rFonts w:ascii="Times New Roman" w:eastAsia="Times New Roman" w:hAnsi="Times New Roman" w:cs="Times New Roman"/>
          <w:sz w:val="24"/>
          <w:szCs w:val="24"/>
        </w:rPr>
        <w:lastRenderedPageBreak/>
        <w:t>entendimentos doutrinários acerca do tema. Defendendo a aplicabilidade temos Haroldo Verçosa, de acordo com o que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expõe Rocha (2012, p.12):</w:t>
      </w:r>
    </w:p>
    <w:p w:rsidR="00C519EF" w:rsidRDefault="00C519EF" w:rsidP="00E9009C">
      <w:pPr>
        <w:spacing w:line="360" w:lineRule="auto"/>
        <w:ind w:left="255" w:right="-162" w:firstLine="1140"/>
        <w:jc w:val="both"/>
        <w:rPr>
          <w:rFonts w:ascii="Times New Roman" w:eastAsia="Times New Roman" w:hAnsi="Times New Roman" w:cs="Times New Roman"/>
          <w:sz w:val="24"/>
          <w:szCs w:val="24"/>
        </w:rPr>
      </w:pPr>
    </w:p>
    <w:p w:rsidR="00274C7D" w:rsidRDefault="00C519EF" w:rsidP="00E9009C">
      <w:pPr>
        <w:tabs>
          <w:tab w:val="left" w:pos="2272"/>
        </w:tabs>
        <w:spacing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primeira solução, defendida por HAROLDO MALHEIROS DUCLERC VERÇOSA, </w:t>
      </w:r>
      <w:proofErr w:type="spellStart"/>
      <w:r>
        <w:rPr>
          <w:rFonts w:ascii="Times New Roman" w:eastAsia="Times New Roman" w:hAnsi="Times New Roman" w:cs="Times New Roman"/>
          <w:sz w:val="20"/>
          <w:szCs w:val="20"/>
        </w:rPr>
        <w:t>porpõe</w:t>
      </w:r>
      <w:proofErr w:type="spellEnd"/>
      <w:r>
        <w:rPr>
          <w:rFonts w:ascii="Times New Roman" w:eastAsia="Times New Roman" w:hAnsi="Times New Roman" w:cs="Times New Roman"/>
          <w:sz w:val="20"/>
          <w:szCs w:val="20"/>
        </w:rPr>
        <w:t xml:space="preserve"> que o instituto da falência é aplicável às empresas públicas e sociedades de economia mista. Este ponto de vista baseia-se, sobretudo, na natureza jurídica de tais entes, que são criados como pessoas jurídicas de direito privado, a teor da legislação.</w:t>
      </w:r>
    </w:p>
    <w:p w:rsidR="00274C7D" w:rsidRDefault="00C519EF" w:rsidP="00E9009C">
      <w:pPr>
        <w:spacing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Trata-se de vislumbrar que a mera forma </w:t>
      </w:r>
      <w:proofErr w:type="spellStart"/>
      <w:r>
        <w:rPr>
          <w:rFonts w:ascii="Times New Roman" w:eastAsia="Times New Roman" w:hAnsi="Times New Roman" w:cs="Times New Roman"/>
          <w:sz w:val="20"/>
          <w:szCs w:val="20"/>
        </w:rPr>
        <w:t>emrpesarial</w:t>
      </w:r>
      <w:proofErr w:type="spellEnd"/>
      <w:r>
        <w:rPr>
          <w:rFonts w:ascii="Times New Roman" w:eastAsia="Times New Roman" w:hAnsi="Times New Roman" w:cs="Times New Roman"/>
          <w:sz w:val="20"/>
          <w:szCs w:val="20"/>
        </w:rPr>
        <w:t xml:space="preserve"> de que se revestem estes entes da Administração Pública Indireta é suficiente para justificar a sua sujeição a um regime jurídico predominantemente de direito privado.</w:t>
      </w:r>
    </w:p>
    <w:p w:rsidR="00274C7D" w:rsidRDefault="00C519EF" w:rsidP="00E9009C">
      <w:pPr>
        <w:spacing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sujeição à falência das estatais, serviria como forma de resguardar os credores da insistência (imoral) do Estado em não capitalizar a empresa pública ou sociedade de economia insolvente. (ROCHA, 2012)</w:t>
      </w:r>
    </w:p>
    <w:p w:rsidR="00C519EF" w:rsidRDefault="00C519EF" w:rsidP="00E9009C">
      <w:pPr>
        <w:spacing w:line="240" w:lineRule="auto"/>
        <w:ind w:left="2535" w:right="-162"/>
        <w:jc w:val="both"/>
        <w:rPr>
          <w:rFonts w:ascii="Times New Roman" w:eastAsia="Times New Roman" w:hAnsi="Times New Roman" w:cs="Times New Roman"/>
          <w:sz w:val="20"/>
          <w:szCs w:val="20"/>
        </w:rPr>
      </w:pPr>
    </w:p>
    <w:p w:rsidR="00274C7D" w:rsidRDefault="00274C7D" w:rsidP="00E9009C">
      <w:pPr>
        <w:spacing w:line="240" w:lineRule="auto"/>
        <w:ind w:left="2535" w:right="-162"/>
        <w:jc w:val="both"/>
        <w:rPr>
          <w:rFonts w:ascii="Times New Roman" w:eastAsia="Times New Roman" w:hAnsi="Times New Roman" w:cs="Times New Roman"/>
          <w:sz w:val="20"/>
          <w:szCs w:val="20"/>
        </w:rPr>
      </w:pPr>
    </w:p>
    <w:p w:rsidR="00274C7D" w:rsidRDefault="00C519EF" w:rsidP="00E9009C">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Todavia, na presente pesquisa, nos filiamos ao posicionamento da não aplicabilidade da Lei de Falência às empresas estatais, conforme demonstraremos as respectivas justificativas. Compreendemos pela solução que se adequa ao que determina o texto do artigo 2° da própria Lei de Falências. Pois, existe a previsão clara da exclusão desses entes, não estando os mesmos sujeitos à falência, nem tampouco a recuperação judicial.</w:t>
      </w:r>
    </w:p>
    <w:p w:rsidR="00274C7D" w:rsidRDefault="00C519EF" w:rsidP="00E9009C">
      <w:pPr>
        <w:spacing w:after="200" w:line="36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Consoante a tal entendimento, temos de acordo com Fabio </w:t>
      </w:r>
      <w:proofErr w:type="spellStart"/>
      <w:r>
        <w:rPr>
          <w:rFonts w:ascii="Times New Roman" w:eastAsia="Times New Roman" w:hAnsi="Times New Roman" w:cs="Times New Roman"/>
          <w:sz w:val="24"/>
          <w:szCs w:val="24"/>
        </w:rPr>
        <w:t>Ulhoa</w:t>
      </w:r>
      <w:proofErr w:type="spellEnd"/>
      <w:r>
        <w:rPr>
          <w:rFonts w:ascii="Times New Roman" w:eastAsia="Times New Roman" w:hAnsi="Times New Roman" w:cs="Times New Roman"/>
          <w:sz w:val="24"/>
          <w:szCs w:val="24"/>
        </w:rPr>
        <w:t xml:space="preserve"> (2011, p.71):</w:t>
      </w:r>
    </w:p>
    <w:p w:rsidR="00274C7D" w:rsidRDefault="00C519EF" w:rsidP="00E9009C">
      <w:pPr>
        <w:tabs>
          <w:tab w:val="left" w:pos="2535"/>
        </w:tabs>
        <w:spacing w:line="240" w:lineRule="auto"/>
        <w:ind w:left="2535" w:right="-162"/>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0"/>
          <w:szCs w:val="20"/>
        </w:rPr>
        <w:t>Estão expressamente excluídos da falência: sociedades cooperativas, empresa pública, sociedade de economia mista, bem como instituições financeiras públicas ou privadas, cooperativas de crédito, consórcios, entidades de previdência complementar, sociedade operadoras de plano de saúde, seguradoras e capitalização. (ULHOA, 2011)</w:t>
      </w:r>
    </w:p>
    <w:p w:rsidR="00274C7D" w:rsidRDefault="00C519EF" w:rsidP="00E9009C">
      <w:pPr>
        <w:spacing w:line="360" w:lineRule="auto"/>
        <w:ind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74C7D" w:rsidRDefault="00C519EF" w:rsidP="00C519EF">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Lei de Falências não se omitiu quanto ao tema e deu tratamento de não sujeição do regime falimentar nesses casos, então não há o que se discutir. Assim, essas entidades, conforme assegura Almeida (2006), mesmo quando empresárias, não estarão sujeitas ao termo presente na lei.</w:t>
      </w:r>
    </w:p>
    <w:p w:rsidR="00274C7D" w:rsidRDefault="00C519EF" w:rsidP="00E9009C">
      <w:pPr>
        <w:spacing w:after="200"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tocante também a não aplicabilidade da Lei de Falências, Rocha (2012), relata a defesa do professor Newton de </w:t>
      </w:r>
      <w:proofErr w:type="spellStart"/>
      <w:r>
        <w:rPr>
          <w:rFonts w:ascii="Times New Roman" w:eastAsia="Times New Roman" w:hAnsi="Times New Roman" w:cs="Times New Roman"/>
          <w:sz w:val="24"/>
          <w:szCs w:val="24"/>
        </w:rPr>
        <w:t>Lucca</w:t>
      </w:r>
      <w:proofErr w:type="spellEnd"/>
      <w:r>
        <w:rPr>
          <w:rFonts w:ascii="Times New Roman" w:eastAsia="Times New Roman" w:hAnsi="Times New Roman" w:cs="Times New Roman"/>
          <w:sz w:val="24"/>
          <w:szCs w:val="24"/>
        </w:rPr>
        <w:t>:</w:t>
      </w:r>
    </w:p>
    <w:p w:rsidR="00274C7D" w:rsidRDefault="00C519EF" w:rsidP="00E9009C">
      <w:pPr>
        <w:spacing w:line="240" w:lineRule="auto"/>
        <w:ind w:left="2535" w:right="-1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 efeito, o ilustre professor NEWTON DE LUCCA expressa seu posicionamento no sentindo de, a despeito de rechaçar a possibilidade de falência e recuperação de empresa das empresas públicas e sociedades de economia mista, admite a sujeição ao regime falimentar das empresas controladas pelo Poder Público, mas que não consistem (por questões formais) em estatais. Para o autor, estas sociedades podem sujeitar-se à falência, mas em nenhuma hipótese podem utilizar-se dos mecanismos de recuperação de </w:t>
      </w:r>
      <w:proofErr w:type="gramStart"/>
      <w:r>
        <w:rPr>
          <w:rFonts w:ascii="Times New Roman" w:eastAsia="Times New Roman" w:hAnsi="Times New Roman" w:cs="Times New Roman"/>
          <w:sz w:val="20"/>
          <w:szCs w:val="20"/>
        </w:rPr>
        <w:t>empresa.</w:t>
      </w:r>
      <w:proofErr w:type="gramEnd"/>
      <w:r>
        <w:rPr>
          <w:rFonts w:ascii="Times New Roman" w:eastAsia="Times New Roman" w:hAnsi="Times New Roman" w:cs="Times New Roman"/>
          <w:sz w:val="20"/>
          <w:szCs w:val="20"/>
        </w:rPr>
        <w:t>(ROCHA, 2012)</w:t>
      </w:r>
    </w:p>
    <w:p w:rsidR="00274C7D" w:rsidRDefault="00274C7D" w:rsidP="00E9009C">
      <w:pPr>
        <w:spacing w:line="240" w:lineRule="auto"/>
        <w:ind w:left="2272" w:right="-162"/>
        <w:jc w:val="both"/>
        <w:rPr>
          <w:rFonts w:ascii="Times New Roman" w:eastAsia="Times New Roman" w:hAnsi="Times New Roman" w:cs="Times New Roman"/>
          <w:sz w:val="20"/>
          <w:szCs w:val="20"/>
        </w:rPr>
      </w:pPr>
    </w:p>
    <w:p w:rsidR="00274C7D" w:rsidRDefault="00C519EF" w:rsidP="00C519EF">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Desse modo, o referido professor defende que somente duas espécies das três que existem de empresas estatais, em acordo com a melhor doutrina, foram de fato excluídas pela </w:t>
      </w:r>
      <w:r>
        <w:rPr>
          <w:rFonts w:ascii="Times New Roman" w:eastAsia="Times New Roman" w:hAnsi="Times New Roman" w:cs="Times New Roman"/>
          <w:sz w:val="24"/>
          <w:szCs w:val="24"/>
        </w:rPr>
        <w:lastRenderedPageBreak/>
        <w:t>Lei de Falências. Lembrando que para o mesmo, as três empresas são: as públicas, as de economia mista e as que mesmo possuindo requisitos próprios serão consideradas públicas ou mistas, haja vista o poder público exerce controle sobre elas. Assim, para ele, empresas que apenas são controladas pelo poder público, mas que exercem atividade econômica não estariam excluídas.</w:t>
      </w:r>
    </w:p>
    <w:p w:rsidR="00274C7D" w:rsidRDefault="00C519EF" w:rsidP="00C519EF">
      <w:pPr>
        <w:spacing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conseguinte, não resta dúvidas que embora a Carta Magna equipara empresas públicas às privadas, não podemos concordar que somente por isso estaria a lei em comento inconstitucional, pois, como é sabido que, mesmo mediante a tal comparação, o regime das empresas públicas é singular e, portanto, se o legislador foi claro por sua não exclusão, não há o que se discutir, devendo sim haver uma preocupação em dar um tratamento adequado a tal matéria. Vale mencionar que, embora a lei tenha aplicabilidade a um número vasto de atividades empresariais, existe uma previsão na mesma, que deve ser obedecida, pois determina exceções para tanto e, pensar diferente seria dar interpretação diversa daquilo que a lei propõe, pois a mesmo foi clara quanto a abordagem desse assunto. </w:t>
      </w:r>
    </w:p>
    <w:p w:rsidR="00274C7D" w:rsidRDefault="00C519EF" w:rsidP="00E9009C">
      <w:pPr>
        <w:spacing w:after="200" w:line="360" w:lineRule="auto"/>
        <w:ind w:left="255" w:right="-162" w:firstLine="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além disso, não devemos esquecer que, a titularidade do capital majoritário (ou integral) nesses entes diferem da situação em empresas privadas, o que justifica esse tratamento diverso e, portanto, a exclusão. Pois, deve existir compatibilidade também da proteção constitucional oferecida por meio de princípios da administração pública, ao capital público, juntamente com o processo de falência, até porque, se assim não for, a supremacia do interesse público impediria tal sujeição.</w:t>
      </w:r>
    </w:p>
    <w:p w:rsidR="00274C7D" w:rsidRDefault="00274C7D" w:rsidP="00E9009C">
      <w:pPr>
        <w:spacing w:line="240" w:lineRule="auto"/>
        <w:ind w:left="255" w:right="-162"/>
        <w:jc w:val="both"/>
        <w:rPr>
          <w:rFonts w:ascii="Times New Roman" w:eastAsia="Times New Roman" w:hAnsi="Times New Roman" w:cs="Times New Roman"/>
          <w:b/>
          <w:sz w:val="24"/>
          <w:szCs w:val="24"/>
        </w:rPr>
      </w:pPr>
    </w:p>
    <w:p w:rsidR="00274C7D" w:rsidRDefault="00274C7D" w:rsidP="00E9009C">
      <w:pPr>
        <w:spacing w:line="240" w:lineRule="auto"/>
        <w:ind w:left="-867" w:right="-162"/>
        <w:jc w:val="center"/>
        <w:rPr>
          <w:rFonts w:ascii="Times New Roman" w:eastAsia="Times New Roman" w:hAnsi="Times New Roman" w:cs="Times New Roman"/>
          <w:b/>
          <w:sz w:val="24"/>
          <w:szCs w:val="24"/>
        </w:rPr>
      </w:pPr>
    </w:p>
    <w:p w:rsidR="00274C7D" w:rsidRDefault="00274C7D" w:rsidP="00E9009C">
      <w:pPr>
        <w:spacing w:line="240" w:lineRule="auto"/>
        <w:ind w:left="-867" w:right="-162"/>
        <w:jc w:val="center"/>
        <w:rPr>
          <w:rFonts w:ascii="Times New Roman" w:eastAsia="Times New Roman" w:hAnsi="Times New Roman" w:cs="Times New Roman"/>
          <w:b/>
          <w:sz w:val="24"/>
          <w:szCs w:val="24"/>
        </w:rPr>
      </w:pPr>
    </w:p>
    <w:p w:rsidR="00274C7D" w:rsidRDefault="00274C7D" w:rsidP="00E9009C">
      <w:pPr>
        <w:spacing w:line="240" w:lineRule="auto"/>
        <w:ind w:left="-867" w:right="-162"/>
        <w:jc w:val="center"/>
        <w:rPr>
          <w:rFonts w:ascii="Times New Roman" w:eastAsia="Times New Roman" w:hAnsi="Times New Roman" w:cs="Times New Roman"/>
          <w:b/>
          <w:sz w:val="24"/>
          <w:szCs w:val="24"/>
        </w:rPr>
      </w:pPr>
    </w:p>
    <w:p w:rsidR="00274C7D" w:rsidRDefault="00274C7D" w:rsidP="00E9009C">
      <w:pPr>
        <w:spacing w:line="240" w:lineRule="auto"/>
        <w:ind w:left="-867" w:right="-162"/>
        <w:jc w:val="center"/>
        <w:rPr>
          <w:rFonts w:ascii="Times New Roman" w:eastAsia="Times New Roman" w:hAnsi="Times New Roman" w:cs="Times New Roman"/>
          <w:b/>
          <w:sz w:val="24"/>
          <w:szCs w:val="24"/>
        </w:rPr>
      </w:pPr>
    </w:p>
    <w:p w:rsidR="00274C7D" w:rsidRDefault="00274C7D" w:rsidP="00E9009C">
      <w:pPr>
        <w:spacing w:line="240" w:lineRule="auto"/>
        <w:ind w:left="-867" w:right="-162"/>
        <w:jc w:val="center"/>
        <w:rPr>
          <w:rFonts w:ascii="Times New Roman" w:eastAsia="Times New Roman" w:hAnsi="Times New Roman" w:cs="Times New Roman"/>
          <w:b/>
          <w:sz w:val="24"/>
          <w:szCs w:val="24"/>
        </w:rPr>
      </w:pPr>
    </w:p>
    <w:p w:rsidR="00274C7D" w:rsidRDefault="00274C7D" w:rsidP="00E9009C">
      <w:pPr>
        <w:spacing w:line="240" w:lineRule="auto"/>
        <w:ind w:left="-867" w:right="-162"/>
        <w:jc w:val="center"/>
        <w:rPr>
          <w:rFonts w:ascii="Times New Roman" w:eastAsia="Times New Roman" w:hAnsi="Times New Roman" w:cs="Times New Roman"/>
          <w:b/>
          <w:sz w:val="24"/>
          <w:szCs w:val="24"/>
        </w:rPr>
      </w:pPr>
    </w:p>
    <w:p w:rsidR="00274C7D" w:rsidRDefault="00274C7D" w:rsidP="00E9009C">
      <w:pPr>
        <w:spacing w:line="240" w:lineRule="auto"/>
        <w:ind w:left="-867" w:right="-162"/>
        <w:jc w:val="center"/>
        <w:rPr>
          <w:rFonts w:ascii="Times New Roman" w:eastAsia="Times New Roman" w:hAnsi="Times New Roman" w:cs="Times New Roman"/>
          <w:b/>
          <w:sz w:val="24"/>
          <w:szCs w:val="24"/>
        </w:rPr>
      </w:pPr>
    </w:p>
    <w:p w:rsidR="00274C7D" w:rsidRDefault="00274C7D" w:rsidP="00E9009C">
      <w:pPr>
        <w:spacing w:line="240" w:lineRule="auto"/>
        <w:ind w:left="-867" w:right="-162"/>
        <w:rPr>
          <w:rFonts w:ascii="Times New Roman" w:eastAsia="Times New Roman" w:hAnsi="Times New Roman" w:cs="Times New Roman"/>
          <w:b/>
          <w:sz w:val="24"/>
          <w:szCs w:val="24"/>
        </w:rPr>
      </w:pPr>
    </w:p>
    <w:p w:rsidR="00274C7D" w:rsidRDefault="00274C7D" w:rsidP="00E9009C">
      <w:pPr>
        <w:spacing w:line="360" w:lineRule="auto"/>
        <w:ind w:left="255" w:right="-162"/>
        <w:rPr>
          <w:rFonts w:ascii="Times New Roman" w:eastAsia="Times New Roman" w:hAnsi="Times New Roman" w:cs="Times New Roman"/>
          <w:b/>
          <w:sz w:val="24"/>
          <w:szCs w:val="24"/>
        </w:rPr>
      </w:pPr>
    </w:p>
    <w:p w:rsidR="00274C7D" w:rsidRDefault="00274C7D" w:rsidP="00E9009C">
      <w:pPr>
        <w:spacing w:line="360" w:lineRule="auto"/>
        <w:ind w:left="255" w:right="-162"/>
        <w:rPr>
          <w:rFonts w:ascii="Times New Roman" w:eastAsia="Times New Roman" w:hAnsi="Times New Roman" w:cs="Times New Roman"/>
          <w:b/>
          <w:sz w:val="24"/>
          <w:szCs w:val="24"/>
        </w:rPr>
      </w:pPr>
    </w:p>
    <w:p w:rsidR="00274C7D" w:rsidRDefault="00274C7D" w:rsidP="00E9009C">
      <w:pPr>
        <w:spacing w:line="360" w:lineRule="auto"/>
        <w:ind w:left="255" w:right="-162"/>
        <w:rPr>
          <w:rFonts w:ascii="Times New Roman" w:eastAsia="Times New Roman" w:hAnsi="Times New Roman" w:cs="Times New Roman"/>
          <w:b/>
          <w:sz w:val="24"/>
          <w:szCs w:val="24"/>
        </w:rPr>
      </w:pPr>
    </w:p>
    <w:p w:rsidR="00274C7D" w:rsidRDefault="00274C7D" w:rsidP="00E9009C">
      <w:pPr>
        <w:spacing w:line="360" w:lineRule="auto"/>
        <w:ind w:left="255" w:right="-162"/>
        <w:rPr>
          <w:rFonts w:ascii="Times New Roman" w:eastAsia="Times New Roman" w:hAnsi="Times New Roman" w:cs="Times New Roman"/>
          <w:b/>
          <w:sz w:val="24"/>
          <w:szCs w:val="24"/>
        </w:rPr>
      </w:pPr>
    </w:p>
    <w:p w:rsidR="00274C7D" w:rsidRDefault="00274C7D" w:rsidP="00E9009C">
      <w:pPr>
        <w:spacing w:line="360" w:lineRule="auto"/>
        <w:ind w:left="255" w:right="-162"/>
        <w:rPr>
          <w:rFonts w:ascii="Times New Roman" w:eastAsia="Times New Roman" w:hAnsi="Times New Roman" w:cs="Times New Roman"/>
          <w:b/>
          <w:sz w:val="24"/>
          <w:szCs w:val="24"/>
        </w:rPr>
      </w:pPr>
    </w:p>
    <w:p w:rsidR="00274C7D" w:rsidRDefault="00274C7D" w:rsidP="00E9009C">
      <w:pPr>
        <w:spacing w:line="360" w:lineRule="auto"/>
        <w:ind w:left="255" w:right="-162"/>
        <w:rPr>
          <w:rFonts w:ascii="Times New Roman" w:eastAsia="Times New Roman" w:hAnsi="Times New Roman" w:cs="Times New Roman"/>
          <w:b/>
          <w:sz w:val="24"/>
          <w:szCs w:val="24"/>
        </w:rPr>
      </w:pPr>
    </w:p>
    <w:p w:rsidR="00C519EF" w:rsidRDefault="00C519EF" w:rsidP="00E9009C">
      <w:pPr>
        <w:spacing w:line="360" w:lineRule="auto"/>
        <w:ind w:left="255" w:right="-162"/>
        <w:rPr>
          <w:rFonts w:ascii="Times New Roman" w:eastAsia="Times New Roman" w:hAnsi="Times New Roman" w:cs="Times New Roman"/>
          <w:b/>
          <w:sz w:val="24"/>
          <w:szCs w:val="24"/>
        </w:rPr>
      </w:pPr>
    </w:p>
    <w:p w:rsidR="00274C7D" w:rsidRDefault="00C519EF" w:rsidP="00E9009C">
      <w:pPr>
        <w:spacing w:line="360" w:lineRule="auto"/>
        <w:ind w:left="255" w:right="-16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CONSIDERAÇÕES FINAIS</w:t>
      </w:r>
    </w:p>
    <w:p w:rsidR="00C519EF" w:rsidRDefault="00C519EF" w:rsidP="00E9009C">
      <w:pPr>
        <w:spacing w:line="360" w:lineRule="auto"/>
        <w:ind w:left="255" w:right="-162"/>
        <w:rPr>
          <w:rFonts w:ascii="Times New Roman" w:eastAsia="Times New Roman" w:hAnsi="Times New Roman" w:cs="Times New Roman"/>
          <w:sz w:val="20"/>
          <w:szCs w:val="20"/>
        </w:rPr>
      </w:pPr>
    </w:p>
    <w:p w:rsidR="00274C7D" w:rsidRDefault="00C519EF" w:rsidP="00E9009C">
      <w:pPr>
        <w:spacing w:line="36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 cenário econômico brasileiro conta com a atuação de uma vasta variedade de empresas, entre as quais temos diferentes características e, dentro desse panorama pode ser encontrada as empresas públicas, ou seja, aquelas que possuem seu capital inicial totalmente composto por entidade Publica, como os Municípios, a União, os Estados em que os mesmos também tenham possibilidade de exercer administração indireta, as mesmas são previstas constitucionalmente e possuem como principal objetivo o  comprometimento com o interesse público. </w:t>
      </w:r>
    </w:p>
    <w:p w:rsidR="00274C7D" w:rsidRDefault="00C519EF" w:rsidP="00E9009C">
      <w:pPr>
        <w:spacing w:line="36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Vale destacar que, quando as empresas estatais exercem atividades de cunho econômico, por possuírem característica de personalidade jurídica de direito privado, podem ser consideradas como particulares em meio a área mercantil, e conforme fora tratado no presente artigo, existe a justificativa para tanto que se encontra expressa no artigo 173 da Constituição Federal de 1988, onde há a sua justificativa na preocupação da concorrência entre empresas públicas e privadas, objetivando que não haja concorrência desleal, favorecendo assim o princípio da livre concorrência.</w:t>
      </w:r>
    </w:p>
    <w:p w:rsidR="00274C7D" w:rsidRDefault="00C519EF" w:rsidP="00E9009C">
      <w:pPr>
        <w:spacing w:line="36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Como já sabemos, as empresas públicas possuem uma grande influência dentro do mercado nacional, pois as mesmas além de representar lucros significativos ao estado elas também possuem uma participação ampla através de investimentos por parte da população em geral, buscando assim aplicações em empresas que são vista com mais credibilidade dentro do mercado, com isso, uma possível falência de uma empresa estatal traria reflexos extremamente danosos para a economia como um todo, dessa forma busca-se uma interpretação e ponderação no momento em que se objetiva doutrinariamente a aplicação da lei de falências no atual modelo de mercado.</w:t>
      </w:r>
    </w:p>
    <w:p w:rsidR="00274C7D" w:rsidRDefault="00C519EF" w:rsidP="00E9009C">
      <w:pPr>
        <w:spacing w:line="36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 é em se tratar justamente da possibilidade de falências desses entes e possíveis insolvências, que surgem diversas discussões na doutrina. Tais discussões tomam forma, pois com o advento da Lei 11.101 (Lei de Falências), dispõe a mesma em seu artigo 2°, inciso I, que não seria possível a falência para essas empresas estatais.</w:t>
      </w:r>
    </w:p>
    <w:p w:rsidR="00274C7D" w:rsidRDefault="00C519EF" w:rsidP="00E9009C">
      <w:pPr>
        <w:spacing w:line="36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Entretanto, em meio a essa impossibilidade declarada pela referida lei, temos o dispositivo constitucional artigo 173 que serve de amparo em declarações hermenêuticas, nas quais admite-se a falência nessas empresas públicas da administração indireta, pois pensar de forma diversa seria justificar que restaria inconstitucional a referida lei.</w:t>
      </w:r>
    </w:p>
    <w:p w:rsidR="00274C7D" w:rsidRDefault="00C519EF" w:rsidP="00E9009C">
      <w:pPr>
        <w:spacing w:line="36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É sabido que o regime jurídico das empresas públicas não é exclusivamente o público, e é justamente nessa característica que se dá início a problemática na seara jurídica. </w:t>
      </w:r>
      <w:r>
        <w:rPr>
          <w:rFonts w:ascii="Times New Roman" w:eastAsia="Times New Roman" w:hAnsi="Times New Roman" w:cs="Times New Roman"/>
          <w:sz w:val="24"/>
          <w:szCs w:val="24"/>
        </w:rPr>
        <w:lastRenderedPageBreak/>
        <w:t xml:space="preserve">E, por se encontrarem nessa situação é que surge a necessidade de se dar um tratamento adequado a esses entes, afim de propor delimitações, principalmente, se essas entidades restarem por estarem envolvidas em problemas de insolvência. </w:t>
      </w:r>
    </w:p>
    <w:p w:rsidR="00274C7D" w:rsidRDefault="00C519EF" w:rsidP="00E9009C">
      <w:pPr>
        <w:spacing w:line="36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Contudo, frente a ideia de que a sujeição desses entes ao regime falimentar traria uma resposta de "socorro" pelo Poder Público controlador, para que houvesse a solvência de seus débitos perante terceiros, a fim de retomar a exploração da atividade econômica ou prestação de serviço público de acordo com a finalidade que foi criada, e diante da realidade da titularidade do capital majoritário (ou integral) desses entes, entendemos pela não aplicabilidade da Lei de Falência, haja vista o que dispõe seu artigo 2°.</w:t>
      </w:r>
    </w:p>
    <w:p w:rsidR="00274C7D" w:rsidRDefault="00C519EF" w:rsidP="00E9009C">
      <w:pPr>
        <w:spacing w:line="36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 Lei de Falências não se omitiu quanto ao tema e deu tratamento de não sujeição do regime falimentar nesses casos, então não há o que se discutir, assim, essas entidades não estão sujeitas a tal regime falimentar. E, embora, não reste dúvidas que embora a Carta Magna equipara empresas públicas às privadas, não podemos concordar que somente por isso estaria a lei em comento inconstitucional, pois, como é sabido que, mesmo mediante a tal comparação, o regime das empresas públicas é singular e, portanto, se o legislador foi claro por sua não exclusão, não há o que se discutir, devendo sim haver uma preocupação em dar um tratamento adequado a tal matéria. Vale mencionar que, embora a lei tenha aplicabilidade a um número vasto de atividades empresariais, existe uma previsão na mesma, que deve ser obedecida, pois determina exceções para tanto e, pensar diferente seria dar interpretação diversa daquilo que a lei propõe, pois a mesmo foi clara quanto a abordagem desse assunto. </w:t>
      </w:r>
    </w:p>
    <w:p w:rsidR="00274C7D" w:rsidRDefault="00C519EF" w:rsidP="00E9009C">
      <w:pPr>
        <w:spacing w:line="360" w:lineRule="auto"/>
        <w:ind w:left="255" w:right="-16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Assim, também, não devemos esquecer que, conforme mencionado, a titularidade do capital majoritário (ou integral) nesses entes diferem da situação em empresas privadas, o que justifica esse tratamento diverso e, portanto, a exclusão. Pois, deve existir compatibilidade também da proteção constitucional oferecida por meio de princípios da administração pública, ao capital público, juntamente com o processo de falência, até porque, se assim não for, a supremacia do interesse público impediria tal sujeição.</w:t>
      </w:r>
    </w:p>
    <w:p w:rsidR="00274C7D" w:rsidRDefault="00274C7D" w:rsidP="00E9009C">
      <w:pPr>
        <w:spacing w:line="240" w:lineRule="auto"/>
        <w:ind w:left="-867" w:right="-162"/>
        <w:jc w:val="center"/>
        <w:rPr>
          <w:rFonts w:ascii="Times New Roman" w:eastAsia="Times New Roman" w:hAnsi="Times New Roman" w:cs="Times New Roman"/>
          <w:b/>
          <w:sz w:val="24"/>
          <w:szCs w:val="24"/>
        </w:rPr>
      </w:pPr>
    </w:p>
    <w:p w:rsidR="00274C7D" w:rsidRDefault="00274C7D" w:rsidP="00E9009C">
      <w:pPr>
        <w:spacing w:line="240" w:lineRule="auto"/>
        <w:ind w:left="-867" w:right="-162"/>
        <w:jc w:val="center"/>
        <w:rPr>
          <w:rFonts w:ascii="Times New Roman" w:eastAsia="Times New Roman" w:hAnsi="Times New Roman" w:cs="Times New Roman"/>
          <w:b/>
          <w:sz w:val="24"/>
          <w:szCs w:val="24"/>
        </w:rPr>
      </w:pPr>
    </w:p>
    <w:p w:rsidR="00274C7D" w:rsidRDefault="00274C7D" w:rsidP="00E9009C">
      <w:pPr>
        <w:spacing w:line="240" w:lineRule="auto"/>
        <w:ind w:left="-867" w:right="-162"/>
        <w:jc w:val="center"/>
        <w:rPr>
          <w:rFonts w:ascii="Times New Roman" w:eastAsia="Times New Roman" w:hAnsi="Times New Roman" w:cs="Times New Roman"/>
          <w:b/>
          <w:sz w:val="24"/>
          <w:szCs w:val="24"/>
        </w:rPr>
      </w:pPr>
    </w:p>
    <w:p w:rsidR="00274C7D" w:rsidRDefault="00274C7D" w:rsidP="00E9009C">
      <w:pPr>
        <w:spacing w:line="240" w:lineRule="auto"/>
        <w:ind w:left="-867" w:right="-162"/>
        <w:jc w:val="center"/>
        <w:rPr>
          <w:rFonts w:ascii="Times New Roman" w:eastAsia="Times New Roman" w:hAnsi="Times New Roman" w:cs="Times New Roman"/>
          <w:b/>
          <w:sz w:val="24"/>
          <w:szCs w:val="24"/>
        </w:rPr>
      </w:pPr>
    </w:p>
    <w:p w:rsidR="00274C7D" w:rsidRDefault="00274C7D" w:rsidP="00E9009C">
      <w:pPr>
        <w:spacing w:line="240" w:lineRule="auto"/>
        <w:ind w:left="-867" w:right="-162"/>
        <w:jc w:val="center"/>
        <w:rPr>
          <w:rFonts w:ascii="Times New Roman" w:eastAsia="Times New Roman" w:hAnsi="Times New Roman" w:cs="Times New Roman"/>
          <w:b/>
          <w:sz w:val="24"/>
          <w:szCs w:val="24"/>
        </w:rPr>
      </w:pPr>
    </w:p>
    <w:p w:rsidR="00C519EF" w:rsidRDefault="00C519EF" w:rsidP="00E9009C">
      <w:pPr>
        <w:spacing w:line="240" w:lineRule="auto"/>
        <w:ind w:left="-867" w:right="-162"/>
        <w:jc w:val="center"/>
        <w:rPr>
          <w:rFonts w:ascii="Times New Roman" w:eastAsia="Times New Roman" w:hAnsi="Times New Roman" w:cs="Times New Roman"/>
          <w:b/>
          <w:sz w:val="24"/>
          <w:szCs w:val="24"/>
        </w:rPr>
      </w:pPr>
    </w:p>
    <w:p w:rsidR="00C519EF" w:rsidRDefault="00C519EF" w:rsidP="00E9009C">
      <w:pPr>
        <w:spacing w:line="240" w:lineRule="auto"/>
        <w:ind w:left="-867" w:right="-162"/>
        <w:jc w:val="center"/>
        <w:rPr>
          <w:rFonts w:ascii="Times New Roman" w:eastAsia="Times New Roman" w:hAnsi="Times New Roman" w:cs="Times New Roman"/>
          <w:b/>
          <w:sz w:val="24"/>
          <w:szCs w:val="24"/>
        </w:rPr>
      </w:pPr>
    </w:p>
    <w:p w:rsidR="00C519EF" w:rsidRDefault="00C519EF" w:rsidP="00E9009C">
      <w:pPr>
        <w:spacing w:line="240" w:lineRule="auto"/>
        <w:ind w:left="-867" w:right="-162"/>
        <w:jc w:val="center"/>
        <w:rPr>
          <w:rFonts w:ascii="Times New Roman" w:eastAsia="Times New Roman" w:hAnsi="Times New Roman" w:cs="Times New Roman"/>
          <w:b/>
          <w:sz w:val="24"/>
          <w:szCs w:val="24"/>
        </w:rPr>
      </w:pPr>
    </w:p>
    <w:p w:rsidR="00C519EF" w:rsidRDefault="00C519EF" w:rsidP="00E9009C">
      <w:pPr>
        <w:spacing w:line="240" w:lineRule="auto"/>
        <w:ind w:left="-867" w:right="-162"/>
        <w:jc w:val="center"/>
        <w:rPr>
          <w:rFonts w:ascii="Times New Roman" w:eastAsia="Times New Roman" w:hAnsi="Times New Roman" w:cs="Times New Roman"/>
          <w:b/>
          <w:sz w:val="24"/>
          <w:szCs w:val="24"/>
        </w:rPr>
      </w:pPr>
    </w:p>
    <w:p w:rsidR="00C519EF" w:rsidRDefault="00C519EF" w:rsidP="00E9009C">
      <w:pPr>
        <w:spacing w:line="240" w:lineRule="auto"/>
        <w:ind w:left="-867" w:right="-162"/>
        <w:jc w:val="center"/>
        <w:rPr>
          <w:rFonts w:ascii="Times New Roman" w:eastAsia="Times New Roman" w:hAnsi="Times New Roman" w:cs="Times New Roman"/>
          <w:b/>
          <w:sz w:val="24"/>
          <w:szCs w:val="24"/>
        </w:rPr>
      </w:pPr>
    </w:p>
    <w:p w:rsidR="00274C7D" w:rsidRDefault="00274C7D" w:rsidP="00E9009C">
      <w:pPr>
        <w:spacing w:line="240" w:lineRule="auto"/>
        <w:ind w:left="-867" w:right="-162"/>
        <w:rPr>
          <w:rFonts w:ascii="Times New Roman" w:eastAsia="Times New Roman" w:hAnsi="Times New Roman" w:cs="Times New Roman"/>
          <w:b/>
          <w:sz w:val="24"/>
          <w:szCs w:val="24"/>
        </w:rPr>
      </w:pPr>
    </w:p>
    <w:p w:rsidR="00274C7D" w:rsidRDefault="00C519EF" w:rsidP="00E9009C">
      <w:pPr>
        <w:spacing w:line="240" w:lineRule="auto"/>
        <w:ind w:left="255" w:right="-16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REFERÊNCIAS</w:t>
      </w:r>
    </w:p>
    <w:p w:rsidR="00274C7D" w:rsidRDefault="00274C7D" w:rsidP="00E9009C">
      <w:pPr>
        <w:spacing w:line="240" w:lineRule="auto"/>
        <w:ind w:left="-867" w:right="-162"/>
        <w:jc w:val="center"/>
        <w:rPr>
          <w:rFonts w:ascii="Times New Roman" w:eastAsia="Times New Roman" w:hAnsi="Times New Roman" w:cs="Times New Roman"/>
          <w:b/>
          <w:sz w:val="24"/>
          <w:szCs w:val="24"/>
        </w:rPr>
      </w:pPr>
    </w:p>
    <w:p w:rsidR="00274C7D" w:rsidRDefault="00C519EF" w:rsidP="00E9009C">
      <w:pPr>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ALMEIDA, Amador Paes de. </w:t>
      </w:r>
      <w:r>
        <w:rPr>
          <w:rFonts w:ascii="Times New Roman" w:eastAsia="Times New Roman" w:hAnsi="Times New Roman" w:cs="Times New Roman"/>
          <w:b/>
          <w:sz w:val="24"/>
          <w:szCs w:val="24"/>
        </w:rPr>
        <w:t>Curso de falência e recuperação de empresa.</w:t>
      </w:r>
      <w:r>
        <w:rPr>
          <w:rFonts w:ascii="Times New Roman" w:eastAsia="Times New Roman" w:hAnsi="Times New Roman" w:cs="Times New Roman"/>
          <w:sz w:val="24"/>
          <w:szCs w:val="24"/>
        </w:rPr>
        <w:t xml:space="preserve"> 22. ed. rev. e atual. São Paulo: Saraiva, 2006. p. 48.</w:t>
      </w:r>
    </w:p>
    <w:p w:rsidR="00274C7D" w:rsidRDefault="00274C7D" w:rsidP="00E9009C">
      <w:pPr>
        <w:spacing w:line="240" w:lineRule="auto"/>
        <w:ind w:left="255" w:right="-162"/>
        <w:jc w:val="both"/>
        <w:rPr>
          <w:rFonts w:ascii="Times New Roman" w:eastAsia="Times New Roman" w:hAnsi="Times New Roman" w:cs="Times New Roman"/>
          <w:sz w:val="24"/>
          <w:szCs w:val="24"/>
        </w:rPr>
      </w:pPr>
    </w:p>
    <w:p w:rsidR="00C519EF" w:rsidRDefault="00C519EF" w:rsidP="00E9009C">
      <w:pPr>
        <w:spacing w:line="240" w:lineRule="auto"/>
        <w:ind w:left="255" w:right="-162"/>
        <w:jc w:val="both"/>
        <w:rPr>
          <w:rFonts w:ascii="Times New Roman" w:eastAsia="Times New Roman" w:hAnsi="Times New Roman" w:cs="Times New Roman"/>
          <w:sz w:val="24"/>
          <w:szCs w:val="24"/>
        </w:rPr>
      </w:pPr>
    </w:p>
    <w:p w:rsidR="00274C7D" w:rsidRDefault="00C519EF" w:rsidP="00E9009C">
      <w:pPr>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BANDEIRA DE MELLO, Celso Antônio. </w:t>
      </w:r>
      <w:r>
        <w:rPr>
          <w:rFonts w:ascii="Times New Roman" w:eastAsia="Times New Roman" w:hAnsi="Times New Roman" w:cs="Times New Roman"/>
          <w:b/>
          <w:sz w:val="24"/>
          <w:szCs w:val="24"/>
        </w:rPr>
        <w:t>Curso de Direito Administrativo</w:t>
      </w:r>
      <w:r>
        <w:rPr>
          <w:rFonts w:ascii="Times New Roman" w:eastAsia="Times New Roman" w:hAnsi="Times New Roman" w:cs="Times New Roman"/>
          <w:sz w:val="24"/>
          <w:szCs w:val="24"/>
        </w:rPr>
        <w:t>. São Paulo: Malheiros, 2002.</w:t>
      </w:r>
    </w:p>
    <w:p w:rsidR="00274C7D" w:rsidRDefault="00274C7D" w:rsidP="00E9009C">
      <w:pPr>
        <w:spacing w:line="240" w:lineRule="auto"/>
        <w:ind w:left="255" w:right="-162"/>
        <w:jc w:val="both"/>
        <w:rPr>
          <w:rFonts w:ascii="Times New Roman" w:eastAsia="Times New Roman" w:hAnsi="Times New Roman" w:cs="Times New Roman"/>
          <w:sz w:val="24"/>
          <w:szCs w:val="24"/>
        </w:rPr>
      </w:pPr>
    </w:p>
    <w:p w:rsidR="00C519EF" w:rsidRDefault="00C519EF" w:rsidP="00E9009C">
      <w:pPr>
        <w:spacing w:line="240" w:lineRule="auto"/>
        <w:ind w:left="255" w:right="-162"/>
        <w:jc w:val="both"/>
        <w:rPr>
          <w:rFonts w:ascii="Times New Roman" w:eastAsia="Times New Roman" w:hAnsi="Times New Roman" w:cs="Times New Roman"/>
          <w:sz w:val="24"/>
          <w:szCs w:val="24"/>
        </w:rPr>
      </w:pPr>
    </w:p>
    <w:p w:rsidR="00274C7D" w:rsidRDefault="00C519EF" w:rsidP="00E9009C">
      <w:pPr>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BRASIL. </w:t>
      </w:r>
      <w:r>
        <w:rPr>
          <w:rFonts w:ascii="Times New Roman" w:eastAsia="Times New Roman" w:hAnsi="Times New Roman" w:cs="Times New Roman"/>
          <w:b/>
          <w:sz w:val="24"/>
          <w:szCs w:val="24"/>
          <w:highlight w:val="white"/>
        </w:rPr>
        <w:t>Código Civil, Lei 10.406 de 10 de janeiro de 2002</w:t>
      </w:r>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disponível</w:t>
      </w:r>
      <w:proofErr w:type="gramEnd"/>
      <w:r>
        <w:rPr>
          <w:rFonts w:ascii="Times New Roman" w:eastAsia="Times New Roman" w:hAnsi="Times New Roman" w:cs="Times New Roman"/>
          <w:sz w:val="24"/>
          <w:szCs w:val="24"/>
          <w:highlight w:val="white"/>
        </w:rPr>
        <w:t xml:space="preserve"> em: </w:t>
      </w:r>
      <w:hyperlink r:id="rId5">
        <w:r>
          <w:rPr>
            <w:rFonts w:ascii="Times New Roman" w:eastAsia="Times New Roman" w:hAnsi="Times New Roman" w:cs="Times New Roman"/>
            <w:sz w:val="24"/>
            <w:szCs w:val="24"/>
            <w:highlight w:val="white"/>
            <w:u w:val="single"/>
          </w:rPr>
          <w:t>http://www.planalto.gov.br/ccivil_03/leis/2002/L10406.htm</w:t>
        </w:r>
      </w:hyperlink>
    </w:p>
    <w:p w:rsidR="00274C7D" w:rsidRDefault="00C519EF" w:rsidP="00E9009C">
      <w:pPr>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DINIZ, Maria Helena. </w:t>
      </w:r>
      <w:r>
        <w:rPr>
          <w:rFonts w:ascii="Times New Roman" w:eastAsia="Times New Roman" w:hAnsi="Times New Roman" w:cs="Times New Roman"/>
          <w:b/>
          <w:sz w:val="24"/>
          <w:szCs w:val="24"/>
        </w:rPr>
        <w:t>Curso de direito civil brasileiro: Teoria geral do direito civil</w:t>
      </w:r>
      <w:r>
        <w:rPr>
          <w:rFonts w:ascii="Times New Roman" w:eastAsia="Times New Roman" w:hAnsi="Times New Roman" w:cs="Times New Roman"/>
          <w:sz w:val="24"/>
          <w:szCs w:val="24"/>
        </w:rPr>
        <w:t xml:space="preserve">. 24 ed. São Paulo. Saraiva. 2007. </w:t>
      </w:r>
      <w:proofErr w:type="spellStart"/>
      <w:r>
        <w:rPr>
          <w:rFonts w:ascii="Times New Roman" w:eastAsia="Times New Roman" w:hAnsi="Times New Roman" w:cs="Times New Roman"/>
          <w:sz w:val="24"/>
          <w:szCs w:val="24"/>
        </w:rPr>
        <w:t>vol</w:t>
      </w:r>
      <w:proofErr w:type="spellEnd"/>
      <w:r>
        <w:rPr>
          <w:rFonts w:ascii="Times New Roman" w:eastAsia="Times New Roman" w:hAnsi="Times New Roman" w:cs="Times New Roman"/>
          <w:sz w:val="24"/>
          <w:szCs w:val="24"/>
        </w:rPr>
        <w:t xml:space="preserve"> 1.</w:t>
      </w:r>
    </w:p>
    <w:p w:rsidR="00274C7D" w:rsidRDefault="00274C7D" w:rsidP="00E9009C">
      <w:pPr>
        <w:spacing w:line="240" w:lineRule="auto"/>
        <w:ind w:left="255" w:right="-162"/>
        <w:jc w:val="both"/>
        <w:rPr>
          <w:rFonts w:ascii="Times New Roman" w:eastAsia="Times New Roman" w:hAnsi="Times New Roman" w:cs="Times New Roman"/>
          <w:sz w:val="24"/>
          <w:szCs w:val="24"/>
        </w:rPr>
      </w:pPr>
    </w:p>
    <w:p w:rsidR="00274C7D" w:rsidRDefault="00C519EF" w:rsidP="00E9009C">
      <w:pPr>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 </w:t>
      </w:r>
      <w:r>
        <w:rPr>
          <w:rFonts w:ascii="Times New Roman" w:eastAsia="Times New Roman" w:hAnsi="Times New Roman" w:cs="Times New Roman"/>
          <w:b/>
          <w:sz w:val="24"/>
          <w:szCs w:val="24"/>
        </w:rPr>
        <w:t>Lei n. 11.101, de fevereiro de 2005</w:t>
      </w:r>
      <w:r>
        <w:rPr>
          <w:rFonts w:ascii="Times New Roman" w:eastAsia="Times New Roman" w:hAnsi="Times New Roman" w:cs="Times New Roman"/>
          <w:sz w:val="24"/>
          <w:szCs w:val="24"/>
        </w:rPr>
        <w:t xml:space="preserve">. Regula a recuperação judicial, a extrajudicial e a falência do empresário e da sociedade empresária. Diário Oficial da União. </w:t>
      </w:r>
      <w:proofErr w:type="gramStart"/>
      <w:r>
        <w:rPr>
          <w:rFonts w:ascii="Times New Roman" w:eastAsia="Times New Roman" w:hAnsi="Times New Roman" w:cs="Times New Roman"/>
          <w:sz w:val="24"/>
          <w:szCs w:val="24"/>
        </w:rPr>
        <w:t>disponível</w:t>
      </w:r>
      <w:proofErr w:type="gramEnd"/>
      <w:r>
        <w:rPr>
          <w:rFonts w:ascii="Times New Roman" w:eastAsia="Times New Roman" w:hAnsi="Times New Roman" w:cs="Times New Roman"/>
          <w:sz w:val="24"/>
          <w:szCs w:val="24"/>
        </w:rPr>
        <w:t xml:space="preserve"> em: </w:t>
      </w:r>
      <w:hyperlink r:id="rId6">
        <w:r>
          <w:rPr>
            <w:rFonts w:ascii="Times New Roman" w:eastAsia="Times New Roman" w:hAnsi="Times New Roman" w:cs="Times New Roman"/>
            <w:sz w:val="24"/>
            <w:szCs w:val="24"/>
            <w:u w:val="single"/>
          </w:rPr>
          <w:t>http://www.planalto.gov.br/ccivil_03/_ato2004-2006/2005/lei/l11101.htm</w:t>
        </w:r>
      </w:hyperlink>
      <w:r>
        <w:rPr>
          <w:rFonts w:ascii="Times New Roman" w:eastAsia="Times New Roman" w:hAnsi="Times New Roman" w:cs="Times New Roman"/>
          <w:sz w:val="24"/>
          <w:szCs w:val="24"/>
        </w:rPr>
        <w:t xml:space="preserve"> </w:t>
      </w:r>
    </w:p>
    <w:p w:rsidR="00C519EF" w:rsidRDefault="00C519EF" w:rsidP="00E9009C">
      <w:pPr>
        <w:spacing w:line="240" w:lineRule="auto"/>
        <w:ind w:left="255" w:right="-162"/>
        <w:jc w:val="both"/>
        <w:rPr>
          <w:rFonts w:ascii="Times New Roman" w:eastAsia="Times New Roman" w:hAnsi="Times New Roman" w:cs="Times New Roman"/>
          <w:sz w:val="24"/>
          <w:szCs w:val="24"/>
        </w:rPr>
      </w:pPr>
    </w:p>
    <w:p w:rsidR="00C519EF" w:rsidRDefault="00C519EF" w:rsidP="00E9009C">
      <w:pPr>
        <w:spacing w:line="240" w:lineRule="auto"/>
        <w:ind w:left="255" w:right="-162"/>
        <w:jc w:val="both"/>
        <w:rPr>
          <w:rFonts w:ascii="Times New Roman" w:eastAsia="Times New Roman" w:hAnsi="Times New Roman" w:cs="Times New Roman"/>
          <w:sz w:val="24"/>
          <w:szCs w:val="24"/>
        </w:rPr>
      </w:pPr>
    </w:p>
    <w:p w:rsidR="00274C7D" w:rsidRDefault="00C519EF" w:rsidP="00E9009C">
      <w:pPr>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 </w:t>
      </w:r>
      <w:r>
        <w:rPr>
          <w:rFonts w:ascii="Times New Roman" w:eastAsia="Times New Roman" w:hAnsi="Times New Roman" w:cs="Times New Roman"/>
          <w:b/>
          <w:sz w:val="24"/>
          <w:szCs w:val="24"/>
        </w:rPr>
        <w:t>Constituição (1988). Constituição da República Federativa do Brasil.</w:t>
      </w:r>
      <w:r>
        <w:rPr>
          <w:rFonts w:ascii="Times New Roman" w:eastAsia="Times New Roman" w:hAnsi="Times New Roman" w:cs="Times New Roman"/>
          <w:sz w:val="24"/>
          <w:szCs w:val="24"/>
        </w:rPr>
        <w:t xml:space="preserve"> Brasília, DF: Senado Federal</w:t>
      </w:r>
    </w:p>
    <w:p w:rsidR="00274C7D" w:rsidRDefault="00274C7D" w:rsidP="00E9009C">
      <w:pPr>
        <w:spacing w:line="240" w:lineRule="auto"/>
        <w:ind w:left="255" w:right="-162"/>
        <w:jc w:val="both"/>
        <w:rPr>
          <w:rFonts w:ascii="Times New Roman" w:eastAsia="Times New Roman" w:hAnsi="Times New Roman" w:cs="Times New Roman"/>
          <w:sz w:val="24"/>
          <w:szCs w:val="24"/>
        </w:rPr>
      </w:pPr>
    </w:p>
    <w:p w:rsidR="00C519EF" w:rsidRDefault="00C519EF" w:rsidP="00E9009C">
      <w:pPr>
        <w:spacing w:line="240" w:lineRule="auto"/>
        <w:ind w:left="255" w:right="-162"/>
        <w:jc w:val="both"/>
        <w:rPr>
          <w:rFonts w:ascii="Times New Roman" w:eastAsia="Times New Roman" w:hAnsi="Times New Roman" w:cs="Times New Roman"/>
          <w:sz w:val="24"/>
          <w:szCs w:val="24"/>
        </w:rPr>
      </w:pPr>
    </w:p>
    <w:p w:rsidR="00274C7D" w:rsidRDefault="00C519EF" w:rsidP="00E9009C">
      <w:pPr>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BUENO, Ana Cristina. </w:t>
      </w:r>
      <w:r>
        <w:rPr>
          <w:rFonts w:ascii="Times New Roman" w:eastAsia="Times New Roman" w:hAnsi="Times New Roman" w:cs="Times New Roman"/>
          <w:b/>
          <w:sz w:val="24"/>
          <w:szCs w:val="24"/>
        </w:rPr>
        <w:t>A falência e as sociedades de economia mista e empresas publicas</w:t>
      </w:r>
      <w:r>
        <w:rPr>
          <w:rFonts w:ascii="Times New Roman" w:eastAsia="Times New Roman" w:hAnsi="Times New Roman" w:cs="Times New Roman"/>
          <w:sz w:val="24"/>
          <w:szCs w:val="24"/>
        </w:rPr>
        <w:t>. 2009. disponível em: http://www.revistadir.ncampos.br/PRODUCAOCIENTIFICA/artigos/</w:t>
      </w:r>
    </w:p>
    <w:p w:rsidR="00274C7D" w:rsidRDefault="00C519EF" w:rsidP="00E9009C">
      <w:pPr>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anacristinaalvaresbuenofalenciasociedadeseconomiamistaempresaspublicas.pdf</w:t>
      </w:r>
    </w:p>
    <w:p w:rsidR="00274C7D" w:rsidRDefault="00274C7D" w:rsidP="00E9009C">
      <w:pPr>
        <w:spacing w:line="240" w:lineRule="auto"/>
        <w:ind w:left="255" w:right="-162"/>
        <w:jc w:val="both"/>
        <w:rPr>
          <w:rFonts w:ascii="Times New Roman" w:eastAsia="Times New Roman" w:hAnsi="Times New Roman" w:cs="Times New Roman"/>
          <w:sz w:val="24"/>
          <w:szCs w:val="24"/>
        </w:rPr>
      </w:pPr>
    </w:p>
    <w:p w:rsidR="00C519EF" w:rsidRDefault="00C519EF" w:rsidP="00E9009C">
      <w:pPr>
        <w:spacing w:line="240" w:lineRule="auto"/>
        <w:ind w:left="255" w:right="-162"/>
        <w:jc w:val="both"/>
        <w:rPr>
          <w:rFonts w:ascii="Times New Roman" w:eastAsia="Times New Roman" w:hAnsi="Times New Roman" w:cs="Times New Roman"/>
          <w:sz w:val="24"/>
          <w:szCs w:val="24"/>
        </w:rPr>
      </w:pPr>
    </w:p>
    <w:p w:rsidR="00274C7D" w:rsidRDefault="00C519EF" w:rsidP="00E9009C">
      <w:pPr>
        <w:tabs>
          <w:tab w:val="left" w:pos="2272"/>
        </w:tabs>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COELHO, Fábio </w:t>
      </w:r>
      <w:proofErr w:type="spellStart"/>
      <w:r>
        <w:rPr>
          <w:rFonts w:ascii="Times New Roman" w:eastAsia="Times New Roman" w:hAnsi="Times New Roman" w:cs="Times New Roman"/>
          <w:sz w:val="24"/>
          <w:szCs w:val="24"/>
        </w:rPr>
        <w:t>Ulhoa</w:t>
      </w:r>
      <w:proofErr w:type="spellEnd"/>
      <w:r>
        <w:rPr>
          <w:rFonts w:ascii="Times New Roman" w:eastAsia="Times New Roman" w:hAnsi="Times New Roman" w:cs="Times New Roman"/>
          <w:sz w:val="24"/>
          <w:szCs w:val="24"/>
        </w:rPr>
        <w:t>. Comentários à lei de falências e de recuperação de empresas. 8. ed. São Paulo: Saraiva, 2011. p.71.</w:t>
      </w:r>
    </w:p>
    <w:p w:rsidR="00274C7D" w:rsidRDefault="00274C7D" w:rsidP="00E9009C">
      <w:pPr>
        <w:spacing w:line="240" w:lineRule="auto"/>
        <w:ind w:left="255" w:right="-162"/>
        <w:jc w:val="both"/>
        <w:rPr>
          <w:rFonts w:ascii="Times New Roman" w:eastAsia="Times New Roman" w:hAnsi="Times New Roman" w:cs="Times New Roman"/>
          <w:sz w:val="24"/>
          <w:szCs w:val="24"/>
        </w:rPr>
      </w:pPr>
    </w:p>
    <w:p w:rsidR="00C519EF" w:rsidRDefault="00C519EF" w:rsidP="00E9009C">
      <w:pPr>
        <w:spacing w:line="240" w:lineRule="auto"/>
        <w:ind w:left="255" w:right="-162"/>
        <w:jc w:val="both"/>
        <w:rPr>
          <w:rFonts w:ascii="Times New Roman" w:eastAsia="Times New Roman" w:hAnsi="Times New Roman" w:cs="Times New Roman"/>
          <w:sz w:val="24"/>
          <w:szCs w:val="24"/>
        </w:rPr>
      </w:pPr>
    </w:p>
    <w:p w:rsidR="00274C7D" w:rsidRDefault="00C519EF" w:rsidP="00E9009C">
      <w:pPr>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FERREIRA, Sérgio de Andréa. </w:t>
      </w:r>
      <w:proofErr w:type="gramStart"/>
      <w:r>
        <w:rPr>
          <w:rFonts w:ascii="Times New Roman" w:eastAsia="Times New Roman" w:hAnsi="Times New Roman" w:cs="Times New Roman"/>
          <w:b/>
          <w:sz w:val="24"/>
          <w:szCs w:val="24"/>
        </w:rPr>
        <w:t>Empresas Estatais, Paraestatais, e Particulares com participação publica</w:t>
      </w:r>
      <w:proofErr w:type="gramEnd"/>
      <w:r>
        <w:rPr>
          <w:rFonts w:ascii="Times New Roman" w:eastAsia="Times New Roman" w:hAnsi="Times New Roman" w:cs="Times New Roman"/>
          <w:sz w:val="24"/>
          <w:szCs w:val="24"/>
        </w:rPr>
        <w:t>. 2003. Disponível em: &lt;</w:t>
      </w:r>
      <w:hyperlink r:id="rId7">
        <w:r>
          <w:rPr>
            <w:rFonts w:ascii="Times New Roman" w:eastAsia="Times New Roman" w:hAnsi="Times New Roman" w:cs="Times New Roman"/>
            <w:sz w:val="24"/>
            <w:szCs w:val="24"/>
          </w:rPr>
          <w:t>http://www.gespublica.gov.br/biblioteca</w:t>
        </w:r>
      </w:hyperlink>
      <w:r>
        <w:rPr>
          <w:rFonts w:ascii="Times New Roman" w:eastAsia="Times New Roman" w:hAnsi="Times New Roman" w:cs="Times New Roman"/>
          <w:sz w:val="24"/>
          <w:szCs w:val="24"/>
        </w:rPr>
        <w:t>/pasta .2011-01-10.5058226323/empresas_publicas_-_sergio_andrea_-_reformatado.pdf&gt;. Acesso em set 2015.</w:t>
      </w:r>
    </w:p>
    <w:p w:rsidR="00274C7D" w:rsidRDefault="00274C7D" w:rsidP="00E9009C">
      <w:pPr>
        <w:spacing w:line="240" w:lineRule="auto"/>
        <w:ind w:left="255" w:right="-162"/>
        <w:jc w:val="both"/>
        <w:rPr>
          <w:rFonts w:ascii="Times New Roman" w:eastAsia="Times New Roman" w:hAnsi="Times New Roman" w:cs="Times New Roman"/>
          <w:sz w:val="24"/>
          <w:szCs w:val="24"/>
        </w:rPr>
      </w:pPr>
    </w:p>
    <w:p w:rsidR="00C519EF" w:rsidRDefault="00C519EF" w:rsidP="00E9009C">
      <w:pPr>
        <w:spacing w:line="240" w:lineRule="auto"/>
        <w:ind w:left="255" w:right="-162"/>
        <w:jc w:val="both"/>
        <w:rPr>
          <w:rFonts w:ascii="Times New Roman" w:eastAsia="Times New Roman" w:hAnsi="Times New Roman" w:cs="Times New Roman"/>
          <w:sz w:val="24"/>
          <w:szCs w:val="24"/>
        </w:rPr>
      </w:pPr>
    </w:p>
    <w:p w:rsidR="00274C7D" w:rsidRDefault="00C519EF" w:rsidP="00E9009C">
      <w:pPr>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MELLO, Celso Antônio Bandeira de. </w:t>
      </w:r>
      <w:r>
        <w:rPr>
          <w:rFonts w:ascii="Times New Roman" w:eastAsia="Times New Roman" w:hAnsi="Times New Roman" w:cs="Times New Roman"/>
          <w:b/>
          <w:sz w:val="24"/>
          <w:szCs w:val="24"/>
        </w:rPr>
        <w:t>Sociedades Mistas, Empresas Publicas e o Regime de Direito Publico</w:t>
      </w:r>
      <w:r>
        <w:rPr>
          <w:rFonts w:ascii="Times New Roman" w:eastAsia="Times New Roman" w:hAnsi="Times New Roman" w:cs="Times New Roman"/>
          <w:sz w:val="24"/>
          <w:szCs w:val="24"/>
        </w:rPr>
        <w:t xml:space="preserve">. Revista Diálogo Jurídico. Salvador. CAJ - Centro de Atualização Jurídica. </w:t>
      </w:r>
      <w:proofErr w:type="gramStart"/>
      <w:r>
        <w:rPr>
          <w:rFonts w:ascii="Times New Roman" w:eastAsia="Times New Roman" w:hAnsi="Times New Roman" w:cs="Times New Roman"/>
          <w:sz w:val="24"/>
          <w:szCs w:val="24"/>
        </w:rPr>
        <w:t>nº</w:t>
      </w:r>
      <w:proofErr w:type="gramEnd"/>
      <w:r>
        <w:rPr>
          <w:rFonts w:ascii="Times New Roman" w:eastAsia="Times New Roman" w:hAnsi="Times New Roman" w:cs="Times New Roman"/>
          <w:sz w:val="24"/>
          <w:szCs w:val="24"/>
        </w:rPr>
        <w:t xml:space="preserve">. 13. abril-maio. 2002. Disponível em: </w:t>
      </w:r>
      <w:hyperlink r:id="rId8">
        <w:r>
          <w:rPr>
            <w:rFonts w:ascii="Times New Roman" w:eastAsia="Times New Roman" w:hAnsi="Times New Roman" w:cs="Times New Roman"/>
            <w:sz w:val="24"/>
            <w:szCs w:val="24"/>
            <w:u w:val="single"/>
          </w:rPr>
          <w:t>http://www.d</w:t>
        </w:r>
      </w:hyperlink>
      <w:r>
        <w:rPr>
          <w:rFonts w:ascii="Times New Roman" w:eastAsia="Times New Roman" w:hAnsi="Times New Roman" w:cs="Times New Roman"/>
          <w:sz w:val="24"/>
          <w:szCs w:val="24"/>
        </w:rPr>
        <w:t>ireitopublico.com.br/pdf</w:t>
      </w:r>
    </w:p>
    <w:p w:rsidR="00274C7D" w:rsidRDefault="00C519EF" w:rsidP="00E9009C">
      <w:pPr>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_seguro/DIALOGO</w:t>
      </w:r>
      <w:hyperlink r:id="rId9">
        <w:r>
          <w:rPr>
            <w:rFonts w:ascii="Times New Roman" w:eastAsia="Times New Roman" w:hAnsi="Times New Roman" w:cs="Times New Roman"/>
            <w:sz w:val="24"/>
            <w:szCs w:val="24"/>
            <w:u w:val="single"/>
          </w:rPr>
          <w:t>-JURIDICO-13-ABRIL-MAIO-2002-CELSO-ANTONIO-BANDEIRA-MELLO.pdf</w:t>
        </w:r>
      </w:hyperlink>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Acesso em: 27 de outubro de 2015 .</w:t>
      </w:r>
    </w:p>
    <w:p w:rsidR="00274C7D" w:rsidRDefault="00274C7D" w:rsidP="00E9009C">
      <w:pPr>
        <w:spacing w:line="240" w:lineRule="auto"/>
        <w:ind w:left="255" w:right="-162"/>
        <w:jc w:val="both"/>
        <w:rPr>
          <w:rFonts w:ascii="Times New Roman" w:eastAsia="Times New Roman" w:hAnsi="Times New Roman" w:cs="Times New Roman"/>
          <w:sz w:val="24"/>
          <w:szCs w:val="24"/>
        </w:rPr>
      </w:pPr>
    </w:p>
    <w:p w:rsidR="00C519EF" w:rsidRDefault="00C519EF" w:rsidP="00E9009C">
      <w:pPr>
        <w:spacing w:line="240" w:lineRule="auto"/>
        <w:ind w:left="255" w:right="-162"/>
        <w:jc w:val="both"/>
        <w:rPr>
          <w:rFonts w:ascii="Times New Roman" w:eastAsia="Times New Roman" w:hAnsi="Times New Roman" w:cs="Times New Roman"/>
          <w:sz w:val="24"/>
          <w:szCs w:val="24"/>
        </w:rPr>
      </w:pPr>
    </w:p>
    <w:p w:rsidR="00274C7D" w:rsidRPr="00E9009C" w:rsidRDefault="00C519EF" w:rsidP="00C519EF">
      <w:pPr>
        <w:spacing w:line="240" w:lineRule="auto"/>
        <w:ind w:left="255"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ROCHA, Caio Prado.  </w:t>
      </w:r>
      <w:r>
        <w:rPr>
          <w:rFonts w:ascii="Times New Roman" w:eastAsia="Times New Roman" w:hAnsi="Times New Roman" w:cs="Times New Roman"/>
          <w:b/>
          <w:sz w:val="24"/>
          <w:szCs w:val="24"/>
        </w:rPr>
        <w:t xml:space="preserve">Análise da aplicabilidade dos institutos da falência e da recuperação judicial às empresas públicas e sociedades de economia mista. </w:t>
      </w:r>
      <w:r>
        <w:rPr>
          <w:rFonts w:ascii="Times New Roman" w:eastAsia="Times New Roman" w:hAnsi="Times New Roman" w:cs="Times New Roman"/>
          <w:sz w:val="24"/>
          <w:szCs w:val="24"/>
        </w:rPr>
        <w:t>2012. Trabalho de Conclusão de Curso de Graduação - Faculdade de Direito, Universidade Federal do Rio Grande do Sul, Porto Alegre, 2012.</w:t>
      </w:r>
    </w:p>
    <w:sectPr w:rsidR="00274C7D" w:rsidRPr="00E9009C">
      <w:pgSz w:w="11909" w:h="16834"/>
      <w:pgMar w:top="1440" w:right="1275"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274C7D"/>
    <w:rsid w:val="00274C7D"/>
    <w:rsid w:val="00536B05"/>
    <w:rsid w:val="00C519EF"/>
    <w:rsid w:val="00CA2918"/>
    <w:rsid w:val="00D71DC1"/>
    <w:rsid w:val="00E90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ireitopublico.com.br/pdf_seguro/DIALOGO-JURIDICO-13-ABRIL-MAIO-2002-CELSO-ANTONIO-BANDEIRA-MELLO.pdf" TargetMode="External"/><Relationship Id="rId3" Type="http://schemas.openxmlformats.org/officeDocument/2006/relationships/settings" Target="settings.xml"/><Relationship Id="rId7" Type="http://schemas.openxmlformats.org/officeDocument/2006/relationships/hyperlink" Target="http://www.gespublica.gov.br/biblioteca/pasta.2011-01-10.5058226323/empresas_publicas_-_sergio_andrea_-_reformatado.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lanalto.gov.br/ccivil_03/_ato2004-2006/2005/lei/l11101.htm" TargetMode="External"/><Relationship Id="rId11" Type="http://schemas.openxmlformats.org/officeDocument/2006/relationships/theme" Target="theme/theme1.xml"/><Relationship Id="rId5" Type="http://schemas.openxmlformats.org/officeDocument/2006/relationships/hyperlink" Target="http://www.planalto.gov.br/ccivil_03/leis/2002/L10406.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reitopublico.com.br/pdf_seguro/DIALOGO-JURIDICO-13-ABRIL-MAIO-2002-CELSO-ANTONIO-BANDEIRA-MELL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5508</Words>
  <Characters>29748</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35186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2017-12-05T14:34:00Z</dcterms:created>
  <dcterms:modified xsi:type="dcterms:W3CDTF">2017-12-05T14:34:00Z</dcterms:modified>
</cp:coreProperties>
</file>