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F3" w:rsidRDefault="00BC615E" w:rsidP="000810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O POSITIVISMO JURÍDICO FRENTE AO CONTEMPORÂNEO PLURALISMO CULTURAL</w:t>
      </w:r>
      <w:bookmarkEnd w:id="0"/>
      <w:r w:rsidR="000810C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810C6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892586" w:rsidRDefault="00045AE1" w:rsidP="008925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Ranieri</w:t>
      </w:r>
      <w:r w:rsidR="00892586">
        <w:rPr>
          <w:rFonts w:ascii="Times New Roman" w:hAnsi="Times New Roman" w:cs="Times New Roman"/>
          <w:sz w:val="24"/>
          <w:szCs w:val="24"/>
        </w:rPr>
        <w:t xml:space="preserve"> Ferreira da Rocha</w:t>
      </w:r>
      <w:r w:rsidR="00892586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892586" w:rsidRDefault="00892586" w:rsidP="008925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Carlos Anderson dos S. Ferreira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892586" w:rsidRDefault="00892586" w:rsidP="008925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2586" w:rsidRDefault="00892586" w:rsidP="00D3073A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SUMÁRIO: RESUMO; 1 INTRODUÇÃO;</w:t>
      </w:r>
      <w:r w:rsidR="004D5E81">
        <w:rPr>
          <w:rFonts w:ascii="Times New Roman" w:hAnsi="Times New Roman" w:cs="Times New Roman"/>
          <w:b/>
          <w:sz w:val="20"/>
          <w:szCs w:val="20"/>
        </w:rPr>
        <w:t xml:space="preserve"> 2 CONTEXTO HISTÓRICO DAS TEORIAS DO DIREITO; 3 POSITIVISMO JURÍDICO FRENTE AO PLURALISMO CULTURAL; 4 O MÉTODO DE FUND</w:t>
      </w:r>
      <w:r w:rsidR="00E94F60">
        <w:rPr>
          <w:rFonts w:ascii="Times New Roman" w:hAnsi="Times New Roman" w:cs="Times New Roman"/>
          <w:b/>
          <w:sz w:val="20"/>
          <w:szCs w:val="20"/>
        </w:rPr>
        <w:t>AMENTAÇÃO DAS DECISOES JUDICIAIS</w:t>
      </w:r>
      <w:r w:rsidR="004D5E81">
        <w:rPr>
          <w:rFonts w:ascii="Times New Roman" w:hAnsi="Times New Roman" w:cs="Times New Roman"/>
          <w:b/>
          <w:sz w:val="20"/>
          <w:szCs w:val="20"/>
        </w:rPr>
        <w:t xml:space="preserve">; </w:t>
      </w:r>
      <w:r w:rsidR="00D3073A">
        <w:rPr>
          <w:rFonts w:ascii="Times New Roman" w:hAnsi="Times New Roman" w:cs="Times New Roman"/>
          <w:b/>
          <w:sz w:val="20"/>
          <w:szCs w:val="20"/>
        </w:rPr>
        <w:t>5 CONCLUSÃO; REFERÊNCIAS.</w:t>
      </w:r>
    </w:p>
    <w:p w:rsidR="00D3073A" w:rsidRDefault="00D3073A" w:rsidP="00D3073A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3073A" w:rsidRDefault="00D3073A" w:rsidP="00D3073A">
      <w:pPr>
        <w:spacing w:after="0" w:line="360" w:lineRule="auto"/>
        <w:ind w:left="453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3073A" w:rsidRDefault="00D3073A" w:rsidP="00D307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:rsidR="00D3073A" w:rsidRDefault="00D3073A" w:rsidP="00D307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73A" w:rsidRDefault="00D3073A" w:rsidP="00D30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longo do tempo</w:t>
      </w:r>
      <w:r w:rsidR="00E06D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teorias são criadas na tentativa de definir o direito. Uma das mais famosas teorias é denominada Positivismo Jurídico. Essa corrente afirma que o direito não é pronto e acabado como anteriormente se defendia (Escola da Exegese), mas se trata de uma construção jurídica, na qual o juiz, ao analisar o caso concreto, aplica a lei, adaptando-a ao plano material. A problemática apontada pela corrente Pós-positivista é de que esta interpretação realizada pelo magistrado possa levar à arbitrariedade do mesmo, ao ponto de tornar-se verdadeiro legislador. Essa questão torna-se ainda mais evidente no contexto das sociedades contemporâneas, nas quais há um pluralismo cultural cada vez mais abrangente, fato que estaria afetando veementemente a segurança jurídica.</w:t>
      </w:r>
    </w:p>
    <w:p w:rsidR="00BC615E" w:rsidRDefault="00BC615E" w:rsidP="00D30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73A" w:rsidRDefault="00D3073A" w:rsidP="00D307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Palavras – chave: </w:t>
      </w:r>
      <w:r>
        <w:rPr>
          <w:rFonts w:ascii="Times New Roman" w:hAnsi="Times New Roman" w:cs="Times New Roman"/>
          <w:sz w:val="24"/>
          <w:szCs w:val="24"/>
        </w:rPr>
        <w:t>Positivismo Jurídico. Interpretação. Pluralismo cultural. Pós – Positivismo.</w:t>
      </w:r>
    </w:p>
    <w:p w:rsidR="00BC615E" w:rsidRDefault="00BC615E" w:rsidP="00D307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15E" w:rsidRDefault="00BC615E" w:rsidP="00D307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INTRODUÇÃO </w:t>
      </w:r>
    </w:p>
    <w:p w:rsidR="00BC615E" w:rsidRDefault="00E06DE9" w:rsidP="00E06DE9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presente trabalho, primeiramente serão demonstradas algumas teorias adotadas no século passado, para que se observe como o direito era encarado antigamente e como evolui até chegar ao contexto do positivismo jurídico e para uma possível passagem para o pós-positivismo jurídico.</w:t>
      </w:r>
    </w:p>
    <w:p w:rsidR="00A75F33" w:rsidRDefault="00E06DE9" w:rsidP="00E06DE9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se analisar o Positivismo Jurídico, este estará sendo posto no contexto do pluralismo cultural presente nas sociedades contemporâneas, para que dessa forma se torne mais evidente se esta teoria ainda deva ser utilizada</w:t>
      </w:r>
      <w:r w:rsidR="00A75F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ou se observe que </w:t>
      </w:r>
      <w:r w:rsidR="00A75F33">
        <w:rPr>
          <w:rFonts w:ascii="Times New Roman" w:hAnsi="Times New Roman" w:cs="Times New Roman"/>
          <w:sz w:val="24"/>
          <w:szCs w:val="24"/>
        </w:rPr>
        <w:t>se trata</w:t>
      </w:r>
      <w:r>
        <w:rPr>
          <w:rFonts w:ascii="Times New Roman" w:hAnsi="Times New Roman" w:cs="Times New Roman"/>
          <w:sz w:val="24"/>
          <w:szCs w:val="24"/>
        </w:rPr>
        <w:t xml:space="preserve"> de uma teoria ultrapassada e que</w:t>
      </w:r>
      <w:r w:rsidR="00A75F33">
        <w:rPr>
          <w:rFonts w:ascii="Times New Roman" w:hAnsi="Times New Roman" w:cs="Times New Roman"/>
          <w:sz w:val="24"/>
          <w:szCs w:val="24"/>
        </w:rPr>
        <w:t xml:space="preserve"> tem</w:t>
      </w:r>
      <w:r>
        <w:rPr>
          <w:rFonts w:ascii="Times New Roman" w:hAnsi="Times New Roman" w:cs="Times New Roman"/>
          <w:sz w:val="24"/>
          <w:szCs w:val="24"/>
        </w:rPr>
        <w:t xml:space="preserve"> falhas </w:t>
      </w:r>
      <w:r w:rsidR="00A75F33">
        <w:rPr>
          <w:rFonts w:ascii="Times New Roman" w:hAnsi="Times New Roman" w:cs="Times New Roman"/>
          <w:sz w:val="24"/>
          <w:szCs w:val="24"/>
        </w:rPr>
        <w:t xml:space="preserve">evidentes. </w:t>
      </w:r>
    </w:p>
    <w:p w:rsidR="00E06DE9" w:rsidRDefault="00A75F33" w:rsidP="00E06DE9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Após isso, será analisada a corrente Pós-positivista, mais especificamente o método de fundamentação das decisões judiciais, proposto para tentar solucionar o problema </w:t>
      </w:r>
      <w:r>
        <w:rPr>
          <w:rFonts w:ascii="Times New Roman" w:hAnsi="Times New Roman" w:cs="Times New Roman"/>
          <w:sz w:val="24"/>
          <w:szCs w:val="24"/>
        </w:rPr>
        <w:lastRenderedPageBreak/>
        <w:t>da discricionariedade das decisões do julgador. Será discutida a eficácia do referido método no objetivo de solucionar tal questão, sendo posto seus prós e contras.</w:t>
      </w:r>
      <w:r w:rsidR="00E06D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A5E" w:rsidRDefault="00A75F33" w:rsidP="00E06DE9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Observa-se que a tentativa de superação do positivismo jurídico se da justamente nas falhas que o mesmo apresenta, tanto quanto à discricionariedade do julgador, quanto à validade do direito no plano concreto. O positivismo jurídico entra justamente na tentativa de su</w:t>
      </w:r>
      <w:r w:rsidR="006B0A5E">
        <w:rPr>
          <w:rFonts w:ascii="Times New Roman" w:hAnsi="Times New Roman" w:cs="Times New Roman"/>
          <w:sz w:val="24"/>
          <w:szCs w:val="24"/>
        </w:rPr>
        <w:t>perar tais falhas. (DUARTE, 20[?])</w:t>
      </w:r>
    </w:p>
    <w:p w:rsidR="006B0A5E" w:rsidRDefault="006B0A5E" w:rsidP="006B0A5E">
      <w:pPr>
        <w:tabs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A5E" w:rsidRDefault="006B0A5E" w:rsidP="006B0A5E">
      <w:pPr>
        <w:tabs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CONTEXTO HISTÓRICO DAS TEORIAS DO DIREITO.</w:t>
      </w:r>
    </w:p>
    <w:p w:rsidR="00A75F33" w:rsidRDefault="00A75F33" w:rsidP="006B0A5E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A5E">
        <w:rPr>
          <w:rFonts w:ascii="Times New Roman" w:hAnsi="Times New Roman" w:cs="Times New Roman"/>
          <w:sz w:val="24"/>
          <w:szCs w:val="24"/>
        </w:rPr>
        <w:t>A primeira teoria a ser analisada será a defendida pela Escola da Exegese, que</w:t>
      </w:r>
      <w:r w:rsidR="009E08AD">
        <w:rPr>
          <w:rFonts w:ascii="Times New Roman" w:hAnsi="Times New Roman" w:cs="Times New Roman"/>
          <w:sz w:val="24"/>
          <w:szCs w:val="24"/>
        </w:rPr>
        <w:t>,</w:t>
      </w:r>
      <w:r w:rsidR="006B0A5E">
        <w:rPr>
          <w:rFonts w:ascii="Times New Roman" w:hAnsi="Times New Roman" w:cs="Times New Roman"/>
          <w:sz w:val="24"/>
          <w:szCs w:val="24"/>
        </w:rPr>
        <w:t xml:space="preserve"> segundo o autor Hugo Garcez Duarte, defendia que o texto normativo é obra perfeita e acabada, sendo o papel do juiz o de mero reprodutor da lei. Essa teoria é contemporânea ao Código Napoleônico de 1804. </w:t>
      </w:r>
    </w:p>
    <w:p w:rsidR="003D6183" w:rsidRDefault="003D6183" w:rsidP="006B0A5E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atividade meramente hermenêutica do julgador pode ser explicada pelo momento histórico da época. A classe burguesa, buscado se manter no poder, tinha interesse de que fosse aplicado ao caso concreto aquilo que estritamente estava pre</w:t>
      </w:r>
      <w:r w:rsidR="00CF401D">
        <w:rPr>
          <w:rFonts w:ascii="Times New Roman" w:hAnsi="Times New Roman" w:cs="Times New Roman"/>
          <w:sz w:val="24"/>
          <w:szCs w:val="24"/>
        </w:rPr>
        <w:t>visto em lei, já que o Código Napoleônico os favorecia. Em troca, a referida classe financiava o exército de Napoleão. (RODRIGUES, 20[?])</w:t>
      </w:r>
    </w:p>
    <w:p w:rsidR="0078091C" w:rsidRDefault="00E3599C" w:rsidP="006B0A5E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Aplicando os ideias de igualdade e liberdade para se manter no poder, os burgueses foram os primeiros a perceber no direito uma maneira de manutenção do mesmo.</w:t>
      </w:r>
      <w:r w:rsidR="0078091C">
        <w:rPr>
          <w:rFonts w:ascii="Times New Roman" w:hAnsi="Times New Roman" w:cs="Times New Roman"/>
          <w:sz w:val="24"/>
          <w:szCs w:val="24"/>
        </w:rPr>
        <w:t xml:space="preserve"> Aplicando estes ideais, a referida classe pretendia, como foi dito, manter seu ´´status quo``, mas estes mesmos ideais também foram gozados pela maioria do povo. (RODRIGUES, 20[?])</w:t>
      </w:r>
    </w:p>
    <w:p w:rsidR="009E08AD" w:rsidRDefault="00CF401D" w:rsidP="009E08AD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 segundo Duarte</w:t>
      </w:r>
      <w:r w:rsidR="009E08AD">
        <w:rPr>
          <w:rFonts w:ascii="Times New Roman" w:hAnsi="Times New Roman" w:cs="Times New Roman"/>
          <w:sz w:val="24"/>
          <w:szCs w:val="24"/>
        </w:rPr>
        <w:t xml:space="preserve">, o ordenamento </w:t>
      </w:r>
      <w:r w:rsidR="008F46F0">
        <w:rPr>
          <w:rFonts w:ascii="Times New Roman" w:hAnsi="Times New Roman" w:cs="Times New Roman"/>
          <w:sz w:val="24"/>
          <w:szCs w:val="24"/>
        </w:rPr>
        <w:t xml:space="preserve">jurídico era visto como um </w:t>
      </w:r>
      <w:r w:rsidR="009E08AD">
        <w:rPr>
          <w:rFonts w:ascii="Times New Roman" w:hAnsi="Times New Roman" w:cs="Times New Roman"/>
          <w:sz w:val="24"/>
          <w:szCs w:val="24"/>
        </w:rPr>
        <w:t>´´catálogo``, onde todos os fatos da vida social estariam previstos, cabendo ao julgador apenas apontar qual lei se encaixava em determinado caso. Com o passar do tempo se observou que esta teoria tem falhas bastante relevantes, principalmente com relação ao caráter universal da lei.</w:t>
      </w:r>
    </w:p>
    <w:p w:rsidR="0078091C" w:rsidRDefault="0078091C" w:rsidP="009E08AD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bem afirma Rodrigues, na época em que dominava o entendimento da Escola da Exegese, ´´as questões valorativas deveriam ficar no campo da filosofia, da psicologia, antropologia, sociologia, já que não possuíam influência na aplicação do Direito Positivo´´. (RODRIGUES, 20[?])</w:t>
      </w:r>
    </w:p>
    <w:p w:rsidR="008F46F0" w:rsidRDefault="00CF401D" w:rsidP="008F46F0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Escola H</w:t>
      </w:r>
      <w:r w:rsidR="009E08AD">
        <w:rPr>
          <w:rFonts w:ascii="Times New Roman" w:hAnsi="Times New Roman" w:cs="Times New Roman"/>
          <w:sz w:val="24"/>
          <w:szCs w:val="24"/>
        </w:rPr>
        <w:t>istórica foi a primeira a contestar a teoria da Escola da Exegese ao apontar para o aspecto mutável do direito, ou seja, o mesmo se caracteriza por se diferenciar segundo a cultura de determinados povos, assim como pela época da qual se fala. Diz-se que o direito é dotado de historicidade</w:t>
      </w:r>
      <w:r w:rsidR="008F46F0">
        <w:rPr>
          <w:rFonts w:ascii="Times New Roman" w:hAnsi="Times New Roman" w:cs="Times New Roman"/>
          <w:sz w:val="24"/>
          <w:szCs w:val="24"/>
        </w:rPr>
        <w:t xml:space="preserve">, é constituído de acordo com as crenças e valores dos povos aos quais será aplicado. Nesse contexto, o julgador não será apenas um reprodutor da </w:t>
      </w:r>
      <w:r w:rsidR="008F46F0">
        <w:rPr>
          <w:rFonts w:ascii="Times New Roman" w:hAnsi="Times New Roman" w:cs="Times New Roman"/>
          <w:sz w:val="24"/>
          <w:szCs w:val="24"/>
        </w:rPr>
        <w:lastRenderedPageBreak/>
        <w:t>lei, mas irá contextualizar a mesma ao caso concreto, exercendo também a função de esclarecimento quanto aos ditames legais. (DUARTE, 20[?])</w:t>
      </w:r>
    </w:p>
    <w:p w:rsidR="008F46F0" w:rsidRDefault="008F46F0" w:rsidP="008F46F0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século XX surge o positivismo jurídico como uma corrente que também prega a atividade interpretativa do julgador, de modo </w:t>
      </w:r>
      <w:r w:rsidR="0083587D">
        <w:rPr>
          <w:rFonts w:ascii="Times New Roman" w:hAnsi="Times New Roman" w:cs="Times New Roman"/>
          <w:sz w:val="24"/>
          <w:szCs w:val="24"/>
        </w:rPr>
        <w:t xml:space="preserve">contextualizar a lei no plano concreto. Esta teoria também prega a separação entre o direito e a moral, visto que seus principais autores, como Kelsen e Hart, </w:t>
      </w:r>
      <w:r w:rsidR="003D6183">
        <w:rPr>
          <w:rFonts w:ascii="Times New Roman" w:hAnsi="Times New Roman" w:cs="Times New Roman"/>
          <w:sz w:val="24"/>
          <w:szCs w:val="24"/>
        </w:rPr>
        <w:t>admitem a discricionariedade do</w:t>
      </w:r>
      <w:r w:rsidR="0083587D">
        <w:rPr>
          <w:rFonts w:ascii="Times New Roman" w:hAnsi="Times New Roman" w:cs="Times New Roman"/>
          <w:sz w:val="24"/>
          <w:szCs w:val="24"/>
        </w:rPr>
        <w:t xml:space="preserve"> julgador.</w:t>
      </w:r>
    </w:p>
    <w:p w:rsidR="00A930E6" w:rsidRDefault="00A930E6" w:rsidP="008F46F0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se argumenta é que essa interpretação feita pelo juiz não seja imparcial, não leve à plena realização da justiça</w:t>
      </w:r>
      <w:r w:rsidR="00945068">
        <w:rPr>
          <w:rFonts w:ascii="Times New Roman" w:hAnsi="Times New Roman" w:cs="Times New Roman"/>
          <w:sz w:val="24"/>
          <w:szCs w:val="24"/>
        </w:rPr>
        <w:t xml:space="preserve">. </w:t>
      </w:r>
      <w:r w:rsidR="005031A4">
        <w:rPr>
          <w:rFonts w:ascii="Times New Roman" w:hAnsi="Times New Roman" w:cs="Times New Roman"/>
          <w:sz w:val="24"/>
          <w:szCs w:val="24"/>
        </w:rPr>
        <w:t>Como é bem colocado no artigo de Vinicius Gonçalves Rodrigues, o direito pode ser utilizado em favor de uma classe dominante, em favor do opressor, para que este mantenha seu ´´status quo``, mas também pode ser utilizado como uma forma de emancipação do ser humano, tudo vai depender da interpretação que será feita da lei.</w:t>
      </w:r>
    </w:p>
    <w:p w:rsidR="00CC6407" w:rsidRDefault="0000249C" w:rsidP="00CC6407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fato acima citado pode ser visualizado com maior clareza no caso, aqui também já citado, do Código Napoleônico de 1804, utilizado estritamente em fav</w:t>
      </w:r>
      <w:r w:rsidR="00CC6407">
        <w:rPr>
          <w:rFonts w:ascii="Times New Roman" w:hAnsi="Times New Roman" w:cs="Times New Roman"/>
          <w:sz w:val="24"/>
          <w:szCs w:val="24"/>
        </w:rPr>
        <w:t>or da classe dominante burguesa, dando justificativa, legalizando a manutenção daquela classe no poder. Neste caso, assim como em inúmeros outros na história, o direito foi utilizado em favor da classe dominante. Este é um dos pontos que o Pós-positivismo busca combater ao reaproximar o direito da moral e ao instituir o método de fundamentação das decisões judiciais.</w:t>
      </w:r>
    </w:p>
    <w:p w:rsidR="005031A4" w:rsidRDefault="005031A4" w:rsidP="008F46F0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se tratar de um sistema que está relacionado aos outros setores da sociedade, não sendo, portanto, autônomo, o direito sofre constante influência destes. Assim sendo, argumenta-se que o direito sempre serviu para justificar e legitimar a atuação de grupos poderosos da sociedade, se desviando do seu papel principal que seria o de promover a justiça. (RODRIGUES, 20[?])</w:t>
      </w:r>
    </w:p>
    <w:p w:rsidR="005031A4" w:rsidRDefault="005031A4" w:rsidP="008F46F0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conta dos fatores acima citados, o Pós-positivismo surge com propostas para tentar solucionar </w:t>
      </w:r>
      <w:r w:rsidR="006C1262">
        <w:rPr>
          <w:rFonts w:ascii="Times New Roman" w:hAnsi="Times New Roman" w:cs="Times New Roman"/>
          <w:sz w:val="24"/>
          <w:szCs w:val="24"/>
        </w:rPr>
        <w:t>tais fatos. A principal delas</w:t>
      </w:r>
      <w:r w:rsidR="003A1929">
        <w:rPr>
          <w:rFonts w:ascii="Times New Roman" w:hAnsi="Times New Roman" w:cs="Times New Roman"/>
          <w:sz w:val="24"/>
          <w:szCs w:val="24"/>
        </w:rPr>
        <w:t>,</w:t>
      </w:r>
      <w:r w:rsidR="006C1262">
        <w:rPr>
          <w:rFonts w:ascii="Times New Roman" w:hAnsi="Times New Roman" w:cs="Times New Roman"/>
          <w:sz w:val="24"/>
          <w:szCs w:val="24"/>
        </w:rPr>
        <w:t xml:space="preserve"> e que será mai</w:t>
      </w:r>
      <w:r w:rsidR="003A1929">
        <w:rPr>
          <w:rFonts w:ascii="Times New Roman" w:hAnsi="Times New Roman" w:cs="Times New Roman"/>
          <w:sz w:val="24"/>
          <w:szCs w:val="24"/>
        </w:rPr>
        <w:t>s</w:t>
      </w:r>
      <w:r w:rsidR="0095574A">
        <w:rPr>
          <w:rFonts w:ascii="Times New Roman" w:hAnsi="Times New Roman" w:cs="Times New Roman"/>
          <w:sz w:val="24"/>
          <w:szCs w:val="24"/>
        </w:rPr>
        <w:t xml:space="preserve"> a frente analisada</w:t>
      </w:r>
      <w:r w:rsidR="003A1929">
        <w:rPr>
          <w:rFonts w:ascii="Times New Roman" w:hAnsi="Times New Roman" w:cs="Times New Roman"/>
          <w:sz w:val="24"/>
          <w:szCs w:val="24"/>
        </w:rPr>
        <w:t>,</w:t>
      </w:r>
      <w:r w:rsidR="0095574A">
        <w:rPr>
          <w:rFonts w:ascii="Times New Roman" w:hAnsi="Times New Roman" w:cs="Times New Roman"/>
          <w:sz w:val="24"/>
          <w:szCs w:val="24"/>
        </w:rPr>
        <w:t xml:space="preserve"> é o método de fundamentação das decisões judiciais, que tem justamente o objetivo de fazer com que o juiz coloque claramente os motivos que o levaram a tomar determinada decisão, para que dessa forma, caso seja necessário, as partes possam recorrer com mais propriedade. </w:t>
      </w:r>
    </w:p>
    <w:p w:rsidR="0095574A" w:rsidRPr="003A1929" w:rsidRDefault="003A1929" w:rsidP="008F46F0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entendimento</w:t>
      </w:r>
      <w:r w:rsidR="0095574A">
        <w:rPr>
          <w:rFonts w:ascii="Times New Roman" w:hAnsi="Times New Roman" w:cs="Times New Roman"/>
          <w:sz w:val="24"/>
          <w:szCs w:val="24"/>
        </w:rPr>
        <w:t xml:space="preserve"> de Vi</w:t>
      </w:r>
      <w:r>
        <w:rPr>
          <w:rFonts w:ascii="Times New Roman" w:hAnsi="Times New Roman" w:cs="Times New Roman"/>
          <w:sz w:val="24"/>
          <w:szCs w:val="24"/>
        </w:rPr>
        <w:t>nicius Gonçalves Rodrigues, deve-se buscar uma justiça que sirva também aos mais pobres, aos excluídos, aos ´´sem direito``. Busca-se a adoção de métodos para que o Direito deixe de servir como instrumento de legitimação das classes opressoras, das classes dominantes.</w:t>
      </w:r>
    </w:p>
    <w:p w:rsidR="005031A4" w:rsidRDefault="005031A4" w:rsidP="008F46F0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F46F0" w:rsidRDefault="00E94F60" w:rsidP="00E94F60">
      <w:pPr>
        <w:tabs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POSITIVISMO JURÍDICO FRENTE AO PLURALISMO CULTURAL</w:t>
      </w:r>
    </w:p>
    <w:p w:rsidR="00E94F60" w:rsidRDefault="00E94F60" w:rsidP="00E94F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Plauto Faraco de Azevedo, </w:t>
      </w:r>
    </w:p>
    <w:p w:rsidR="00E94F60" w:rsidRDefault="00E94F60" w:rsidP="00E94F60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7249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ciência do Direito, que instrumentaliza a aplicação do direito, deve ter em conta, antes de tudo, que seu trabalho tem destinação social e se liga a determinado contexto histórico, cujos contornos fundamentais não lhe podem escapar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(AZEVEDO, 2000)</w:t>
      </w:r>
    </w:p>
    <w:p w:rsidR="00E94F60" w:rsidRDefault="00E94F60" w:rsidP="00E94F60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E94F60" w:rsidRDefault="00E94F60" w:rsidP="00E94F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Observa-se, a partir da citação do autor, que</w:t>
      </w:r>
      <w:r w:rsidRPr="00724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ideologia positivista não acompanhou o desenvolvimento da sociedade, já que se trata de uma corrente que, por primar pela legalidade estatal liberal, realiza os interesses de uma minoria. (AZEVEDO, 2000)</w:t>
      </w:r>
    </w:p>
    <w:p w:rsidR="00E94F60" w:rsidRDefault="00E94F60" w:rsidP="00E94F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deixar à discricionariedade do juiz o julgamento de determinado caso corre-se o risco de da perda da segurança jurídica, já que apesar de possuírem o objetivo comum de promover a aplicação da lei, cada julgador possui seu ponto de vista, cada um possui a sua ideologia. Por conta disso se afirma que apenas os interesses de uma minoria são realizados.</w:t>
      </w:r>
    </w:p>
    <w:p w:rsidR="00E94F60" w:rsidRDefault="00E94F60" w:rsidP="00E94F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conta disso a corrente Pós-positivista tenta dar solução a este problema, mas não tirando o poder de interpretação no caso concreto das mãos dos juízes, já que esse método da maior efetividade ao texto normativo, mas sim inserindo o método de fundamentação das decisões judiciais.</w:t>
      </w:r>
    </w:p>
    <w:p w:rsidR="00E94F60" w:rsidRPr="00724903" w:rsidRDefault="00E3599C" w:rsidP="00E94F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Esse método possui o objetivo de demonstrar às partes envolvidas no processo, e ao público em geral, o motivo de o juiz ter proferido seu julgamento, promovendo com isso o princípio democrático, ou seja, promovendo uma maior participação das partes no processo, pois ao observarem a fundamentação estes podem recorrer da mesma, caso percebam alguma irregularidade ou algo que não concordem.  </w:t>
      </w:r>
    </w:p>
    <w:p w:rsidR="00E94F60" w:rsidRDefault="00E94F60" w:rsidP="00E94F60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F60" w:rsidRPr="00E94F60" w:rsidRDefault="00E94F60" w:rsidP="00E94F60">
      <w:pPr>
        <w:tabs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O MÉTODO DE FUNDAMENTAÇÃO DAS DECISOES JUDICIAIS </w:t>
      </w:r>
    </w:p>
    <w:p w:rsidR="00601297" w:rsidRDefault="00601297" w:rsidP="0060129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sociedades contemporâneas são marcadas por um pluralismo cultural cada vez mais abrangente. Através dessa afirmação, percebe-se que um modelo no qual a decisão acerca de um julgamento dependa da discricionariedade do juiz põe em risco os direitos daqueles que buscam sua tutela por meio do judiciário. (HABERMAS, 2007)</w:t>
      </w:r>
    </w:p>
    <w:p w:rsidR="00601297" w:rsidRDefault="00601297" w:rsidP="00601297">
      <w:pPr>
        <w:shd w:val="clear" w:color="auto" w:fill="FFFFFF"/>
        <w:spacing w:before="100" w:beforeAutospacing="1" w:after="100" w:afterAutospacing="1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9D79BE">
        <w:rPr>
          <w:rFonts w:ascii="Times New Roman" w:eastAsia="Times New Roman" w:hAnsi="Times New Roman" w:cs="Times New Roman"/>
          <w:sz w:val="20"/>
          <w:szCs w:val="20"/>
          <w:lang w:eastAsia="pt-BR"/>
        </w:rPr>
        <w:t>Ademais, falamos sobre o Pós-positivismo Jurídico, procurando demonstrar que a pretensão de superação do Positivismo Jurídico, dominante no século XX, concentra-se na resolução do problema que envolve o poder discricionário do julgador bem como o da determinação do Direito no caso concreto, de modo a alcançar a conciliação entre validade formal e validade material (legitimidade).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(DUARTE, 20[?])</w:t>
      </w:r>
    </w:p>
    <w:p w:rsidR="00601297" w:rsidRDefault="00601297" w:rsidP="0060129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1297" w:rsidRDefault="00601297" w:rsidP="0060129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Dito isso, observa-se que a corrente pós-positivista tenta corrigir alguns ´´erros`` advindos da teoria positivista, principalmente no que diz respeito à determinação do direito e a discricionariedade do julgador. No primeiro caso, os pós-positivistas apontam para uma normatividade dos princípios, que passariam a exercer o papel de elo entre o plano formal e o plano material, diferentemente do que ocorre para o positivismo, no qual os princípios são utilizados para dar validade ao poder discricionário do julgador. (DUARTE, 20[?])</w:t>
      </w:r>
    </w:p>
    <w:p w:rsidR="00601297" w:rsidRDefault="00601297" w:rsidP="0060129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Através dessa utilização dos princípios como um elo entre o plano formal e o plano material busca-se uma maior efetividade do direito no plano concreto. Da mesma forma, o método de fundamentação das decisões judiciais além de promover a superação da discricionariedade do julgador, também coloca em foco o princípio democrático, uma vez que /a partir dessa fundamentação as partes passarão a entender melhor aquilo que acontece no processo, e, consequentemente, irão participar do mesmo de forma mais ativa e esclarecida. (NOVELINO, 2010)</w:t>
      </w:r>
    </w:p>
    <w:p w:rsidR="00601297" w:rsidRDefault="00601297" w:rsidP="00601297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A6C66">
        <w:rPr>
          <w:rFonts w:ascii="Times New Roman" w:hAnsi="Times New Roman" w:cs="Times New Roman"/>
          <w:sz w:val="20"/>
          <w:szCs w:val="20"/>
          <w:shd w:val="clear" w:color="auto" w:fill="FFFFFF"/>
        </w:rPr>
        <w:t>Almeja-se, neste contexto, a reaproximação entre o direito e a ética, o direito e a moral, o direito e a justiça, “de modo a revelar a importância do homem e a sua ascendência a filtro axiológico de todo sistema jurídico político, com a consequente proteção dos direitos fundamentais e da dignidade da pe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ssoa humana” (LENZA, 2009,</w:t>
      </w:r>
      <w:r w:rsidRPr="00FA6C6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</w:p>
    <w:p w:rsidR="00601297" w:rsidRDefault="00601297" w:rsidP="0060129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1297" w:rsidRDefault="00601297" w:rsidP="0060129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corrente pós-positivista também defende uma reaproximação entre o direito e a moral, institutos que são separados pela corrente positivista. Através dessa reaproximação almeja-se uma maior efetividade do direito no plano concreto, e uma consequente promoção da justiça. (LENZA, 2009)</w:t>
      </w:r>
    </w:p>
    <w:p w:rsidR="00601297" w:rsidRDefault="00601297" w:rsidP="0060129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 autor Hugo Garcez Duarte aponta para um ponto em comum entre as teorias pós-positivista e positivista jurídica, que é o do papel construtivo que possui o julgador, não sendo um mero reprodutor do texto legislativo como defendido pela Escola da Exegese. O que busca a teoria pós-positivista, entretanto, é uma aproximação entre o direito e a ética, separados pelo positivismo jurídico, busca uma maior validade do direito não só no plano formal, mas também no plano material, como uma forma de garantir os Direitos Fundamentais e promover a dignidade da pessoa humana.  (DUARTE, 20[?])</w:t>
      </w:r>
    </w:p>
    <w:p w:rsidR="00601297" w:rsidRDefault="00601297" w:rsidP="0060129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Após serem colocadas as melhorias que este método trará, cabe ressaltar aqui também os argumentos daqueles que não concordam com a adoção do mesmo, que acham que este irá apenas congestionar ainda mais as vias judiciais.</w:t>
      </w:r>
    </w:p>
    <w:p w:rsidR="00601297" w:rsidRDefault="00601297" w:rsidP="0060129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Antes de ser adotado no Novo Código Processual Civil, o método de fundamentação das decisões judiciais já estava previsto na Constituição da República de 1988. A partir dessa afirmação, percebe-se que mesmo já estando previsto que as decisões deveriam ser fundamentadas sob pena de nulidade, o que se observa no plano concreto é uma realidade na qual os julgadores decidem sobre certa causa muitas vezes apenas com o termo ´´defiro``, ou outras expressões igualmente infundamentadas.</w:t>
      </w:r>
    </w:p>
    <w:p w:rsidR="00601297" w:rsidRDefault="00601297" w:rsidP="0060129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Muitos acreditam que a previsão deste método, agora também no CPC, sirva realmente para o por em prática. Já outros são mais pessimistas ao afirmar que será dado um jeito para que esta previsão seja derrubada ou pelo menos burlada. O STJ já deu uma decisão acerca do assunto, afirmando que os juízes não estão obrigados a responder a todas as questões suscitadas pelas partes, quando já tenha encontrado motivo suficiente para proferir a decisão. Os juízes só são obrigados a analisar questões capazes de anular decisão proferida anteriormente. Cabe ressaltar que esta decisão do STJ não vai de encontro ao que está previsto no artigo 489 do CPC/15, tendo sido o fato ressaltado apenas a título de esclarecimento. (ORTEGA, 2016)</w:t>
      </w:r>
    </w:p>
    <w:p w:rsidR="00601297" w:rsidRDefault="00601297" w:rsidP="00601297">
      <w:pPr>
        <w:pStyle w:val="PargrafodaLista"/>
        <w:shd w:val="clear" w:color="auto" w:fill="FFFFFF"/>
        <w:spacing w:before="100" w:beforeAutospacing="1" w:after="100" w:afterAutospacing="1" w:line="240" w:lineRule="auto"/>
        <w:ind w:left="2268"/>
        <w:jc w:val="both"/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</w:pPr>
      <w:r w:rsidRPr="005E78DB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>...para espanto, a Associação dos Juízes Federais do Brasil - Ajufe, a Associação dos Magistrados Brasileiros - AMB e a Associação Nacional dos Magistrados da Justiça d</w:t>
      </w:r>
      <w:r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 xml:space="preserve">o Trabalho - </w:t>
      </w:r>
      <w:proofErr w:type="spellStart"/>
      <w:r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>Anamatra</w:t>
      </w:r>
      <w:proofErr w:type="spellEnd"/>
      <w:r w:rsidR="00E3599C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 xml:space="preserve"> enviaram</w:t>
      </w:r>
      <w:r w:rsidRPr="005E78DB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 xml:space="preserve"> em conjunto, ofícios à Presidente da República solicitando a aplicação de vetos em tais dispositivos, sob a justificativa de que estes, se mantidos, trariam impactos severos e negativos na gestão do acervo de processos e na própria produção de decisões judiciais, com repercussão na duração do curso dos processos. (KORENBLUM, 2015)</w:t>
      </w:r>
    </w:p>
    <w:p w:rsidR="00601297" w:rsidRDefault="00601297" w:rsidP="00601297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601297" w:rsidRDefault="00601297" w:rsidP="0060129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fato que causou espanto em muitos, foram os ofícios enviados, em conjunto, à Presidente da República, pela Associação dos Juízes Federais do Brasil, a Associação dos Magistrados Brasileiros e a Associação Nacional dos Magistrados da Justiça do Trabalho, pedindo que tais dispositivos fossem vetados, pois trariam impactos negativos na gestão do acervo de processos e na produção de decisões judiciais, influenciando na duração do curso dos processos. (KORENBLUM, 2015)</w:t>
      </w:r>
    </w:p>
    <w:p w:rsidR="00601297" w:rsidRDefault="00E3599C" w:rsidP="00601297">
      <w:pPr>
        <w:spacing w:line="240" w:lineRule="auto"/>
        <w:ind w:left="2268"/>
        <w:jc w:val="both"/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</w:pPr>
      <w:r w:rsidRPr="00B17473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>Insurgências de todo jaez pulularam: estar-se-ia a burocratizar a Justiça, impondo-se aos magistrados o enfrentamento de todo e qualquer argumento, ainda que infundado e de má-fé, em detrimento da celeridade; haveria vilipêndio à separação de poderes, invadindo o Legislativo</w:t>
      </w:r>
      <w:r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>,</w:t>
      </w:r>
      <w:r w:rsidRPr="00B17473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 xml:space="preserve"> seara reservada à atuação judicial, com a morte da máxima</w:t>
      </w:r>
      <w:r w:rsidRPr="00B17473">
        <w:rPr>
          <w:rStyle w:val="apple-converted-space"/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> </w:t>
      </w:r>
      <w:proofErr w:type="spellStart"/>
      <w:r w:rsidRPr="00B17473">
        <w:rPr>
          <w:rStyle w:val="nfase"/>
          <w:rFonts w:ascii="Times New Roman" w:hAnsi="Times New Roman" w:cs="Times New Roman"/>
          <w:spacing w:val="3"/>
          <w:sz w:val="20"/>
          <w:szCs w:val="20"/>
          <w:bdr w:val="none" w:sz="0" w:space="0" w:color="auto" w:frame="1"/>
          <w:shd w:val="clear" w:color="auto" w:fill="FFFFFF"/>
        </w:rPr>
        <w:t>iura</w:t>
      </w:r>
      <w:proofErr w:type="spellEnd"/>
      <w:r w:rsidRPr="00B17473">
        <w:rPr>
          <w:rStyle w:val="nfase"/>
          <w:rFonts w:ascii="Times New Roman" w:hAnsi="Times New Roman" w:cs="Times New Roman"/>
          <w:spacing w:val="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7473">
        <w:rPr>
          <w:rStyle w:val="nfase"/>
          <w:rFonts w:ascii="Times New Roman" w:hAnsi="Times New Roman" w:cs="Times New Roman"/>
          <w:spacing w:val="3"/>
          <w:sz w:val="20"/>
          <w:szCs w:val="20"/>
          <w:bdr w:val="none" w:sz="0" w:space="0" w:color="auto" w:frame="1"/>
          <w:shd w:val="clear" w:color="auto" w:fill="FFFFFF"/>
        </w:rPr>
        <w:t>novit</w:t>
      </w:r>
      <w:proofErr w:type="spellEnd"/>
      <w:r w:rsidRPr="00B17473">
        <w:rPr>
          <w:rStyle w:val="nfase"/>
          <w:rFonts w:ascii="Times New Roman" w:hAnsi="Times New Roman" w:cs="Times New Roman"/>
          <w:spacing w:val="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7473">
        <w:rPr>
          <w:rStyle w:val="nfase"/>
          <w:rFonts w:ascii="Times New Roman" w:hAnsi="Times New Roman" w:cs="Times New Roman"/>
          <w:spacing w:val="3"/>
          <w:sz w:val="20"/>
          <w:szCs w:val="20"/>
          <w:bdr w:val="none" w:sz="0" w:space="0" w:color="auto" w:frame="1"/>
          <w:shd w:val="clear" w:color="auto" w:fill="FFFFFF"/>
        </w:rPr>
        <w:t>curia</w:t>
      </w:r>
      <w:proofErr w:type="spellEnd"/>
      <w:r w:rsidRPr="00B17473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>.</w:t>
      </w:r>
      <w:r w:rsidR="00601297" w:rsidRPr="00B17473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 xml:space="preserve"> </w:t>
      </w:r>
      <w:r w:rsidR="00601297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>(NUNES; NÓBREGA, 2015)</w:t>
      </w:r>
    </w:p>
    <w:p w:rsidR="00601297" w:rsidRDefault="00601297" w:rsidP="00601297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601297" w:rsidRDefault="00601297" w:rsidP="0060129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Alguns chegam a firmar que está acontecendo uma burocratização da justiça, fato que influenciaria negativamente na celeridade dos processos, que já é bastante precário no </w:t>
      </w:r>
      <w:r>
        <w:rPr>
          <w:rFonts w:ascii="Times New Roman" w:hAnsi="Times New Roman" w:cs="Times New Roman"/>
          <w:sz w:val="24"/>
          <w:szCs w:val="24"/>
        </w:rPr>
        <w:lastRenderedPageBreak/>
        <w:t>judiciário brasileiro. Portanto, com estes novos dispositivos busca-se uma maior qualidade das decisões proferidas, o grande problema é que há uma tendência de congestionar ainda mais o já desestruturado sistema judiciário. (NUNES; NÓBREGA, 2015)</w:t>
      </w:r>
    </w:p>
    <w:p w:rsidR="00601297" w:rsidRPr="00FA6C66" w:rsidRDefault="00601297" w:rsidP="0060129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01297" w:rsidRDefault="00684C1D" w:rsidP="00684C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CONCLUSÃO</w:t>
      </w:r>
    </w:p>
    <w:p w:rsidR="00684C1D" w:rsidRDefault="00684C1D" w:rsidP="00362D64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dos fatos apresentados percebe-se que o positivismo jurídico não é mais a teoria mais adequada aos tempos atuais, visto que nas sociedades contemporâneas há um plu</w:t>
      </w:r>
      <w:r w:rsidR="00362D64">
        <w:rPr>
          <w:rFonts w:ascii="Times New Roman" w:hAnsi="Times New Roman" w:cs="Times New Roman"/>
          <w:sz w:val="24"/>
          <w:szCs w:val="24"/>
        </w:rPr>
        <w:t>ralismo cultural abrangente, fato que interfere na segurança jurídica das decisões proferidas pelos julgadores. Por isso, torna-se cabível o método de fundamentação das decisões judiciais, que veio previsto no Novo Código Processual Civil, visto que a partir desta fundamentação as partes interessadas poderão perceber se a sentença foi realmente justa, se o juiz levou em consideração todos os fatos apresentados.</w:t>
      </w:r>
    </w:p>
    <w:p w:rsidR="00362D64" w:rsidRPr="00684C1D" w:rsidRDefault="00362D64" w:rsidP="00362D64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diante de um modelo no qual o direito é utilizado para justificar o domínio das classes opressoras, não há um entendimento de que se deve retornar ao modelos antigamente propostos, nos quais o julgador não tinha poder de interpretação, pelo contrário, este poder de interpretar o caso concreto, com suas especificidades, é primordial para que o direito tenha validade não apenas formal, mas também material.</w:t>
      </w:r>
    </w:p>
    <w:p w:rsidR="008F46F0" w:rsidRDefault="00362D64" w:rsidP="00362D64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</w:t>
      </w:r>
      <w:r w:rsidR="00066E9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 propõe uma retomada do zero. A interpretação por parte do julgador deve continuar existindo. O Pós-positivismo jurídico chega para propor alguns ´´reparos``, para melhorar o desempenho </w:t>
      </w:r>
      <w:r w:rsidR="00066E98">
        <w:rPr>
          <w:rFonts w:ascii="Times New Roman" w:hAnsi="Times New Roman" w:cs="Times New Roman"/>
          <w:sz w:val="24"/>
          <w:szCs w:val="24"/>
        </w:rPr>
        <w:t>das práticas processuais, para que a justiça seja levada ao ponto central dos objetivos do direito, e não, como aqui já foi tratado, da legitimação de classes dominantes.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E98" w:rsidRDefault="00066E98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 uma justiça cada vez mais presente, a corrente Pós-positivista também aponta para uma reaproximação do direito e da moral, institutos que haviam sido separados pelo Positivismo jurídico justamente na tentativa de evitar a discricionariedade do julgador. Como pode ser observado ao longo deste trabalho, esta tentativa</w:t>
      </w:r>
      <w:r w:rsidR="00B55DF6">
        <w:rPr>
          <w:rFonts w:ascii="Times New Roman" w:hAnsi="Times New Roman" w:cs="Times New Roman"/>
          <w:sz w:val="24"/>
          <w:szCs w:val="24"/>
        </w:rPr>
        <w:t xml:space="preserve"> não foi bem sucedida. </w:t>
      </w:r>
      <w:r>
        <w:rPr>
          <w:rFonts w:ascii="Times New Roman" w:hAnsi="Times New Roman" w:cs="Times New Roman"/>
          <w:sz w:val="24"/>
          <w:szCs w:val="24"/>
        </w:rPr>
        <w:t>A reaproximação destes institutos</w:t>
      </w:r>
      <w:r w:rsidR="0000249C">
        <w:rPr>
          <w:rFonts w:ascii="Times New Roman" w:hAnsi="Times New Roman" w:cs="Times New Roman"/>
          <w:sz w:val="24"/>
          <w:szCs w:val="24"/>
        </w:rPr>
        <w:t>, na tentativa de promover maior justiça na apreciação dos casos, objetiva também uma afirmação do direito no caso concreto.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DF6" w:rsidRDefault="00B55DF6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Cabe apontar ainda a questão dos princípios, os quais, na corrente positivista, tinham papel de legitimar a discricionariedade do julgador. Posteriormente, estes mesmos princípios foram ponto crucial na passagem do Positivismo jurídico</w:t>
      </w:r>
      <w:r w:rsidR="00B619BE">
        <w:rPr>
          <w:rFonts w:ascii="Times New Roman" w:hAnsi="Times New Roman" w:cs="Times New Roman"/>
          <w:sz w:val="24"/>
          <w:szCs w:val="24"/>
        </w:rPr>
        <w:t xml:space="preserve"> para o Pós-positivismo, visto que, como bem afirma Duarte, para que seja consolidado, o Pós-positivismo deve impor uma ´´determinação legítima para o direito no caso concreto``, e não apenas no plano formal </w:t>
      </w:r>
      <w:r w:rsidR="00B619BE">
        <w:rPr>
          <w:rFonts w:ascii="Times New Roman" w:hAnsi="Times New Roman" w:cs="Times New Roman"/>
          <w:sz w:val="24"/>
          <w:szCs w:val="24"/>
        </w:rPr>
        <w:lastRenderedPageBreak/>
        <w:t>como fez o Positivismo jurídico. O referido autor ainda aponta que esta determinação no caso concreto não pode confundir-se com preceitos jusnaturalistas.</w:t>
      </w:r>
    </w:p>
    <w:p w:rsidR="00B619BE" w:rsidRDefault="00B619BE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assunto aqui tratado teve relevância no contexto do Novo Código Processual civil, que trouxe em seu texto normativo características </w:t>
      </w:r>
      <w:r w:rsidR="006E5E41">
        <w:rPr>
          <w:rFonts w:ascii="Times New Roman" w:hAnsi="Times New Roman" w:cs="Times New Roman"/>
          <w:sz w:val="24"/>
          <w:szCs w:val="24"/>
        </w:rPr>
        <w:t>e métodos</w:t>
      </w:r>
      <w:r>
        <w:rPr>
          <w:rFonts w:ascii="Times New Roman" w:hAnsi="Times New Roman" w:cs="Times New Roman"/>
          <w:sz w:val="24"/>
          <w:szCs w:val="24"/>
        </w:rPr>
        <w:t xml:space="preserve"> Pós-positivistas. Diante disso, coube análise para verificar o ob</w:t>
      </w:r>
      <w:r w:rsidR="006E5E41">
        <w:rPr>
          <w:rFonts w:ascii="Times New Roman" w:hAnsi="Times New Roman" w:cs="Times New Roman"/>
          <w:sz w:val="24"/>
          <w:szCs w:val="24"/>
        </w:rPr>
        <w:t xml:space="preserve">jetivo do legislador, e também as consequências que virão a partir disso.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91C" w:rsidRDefault="0078091C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091C" w:rsidRDefault="0078091C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091C" w:rsidRDefault="0078091C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091C" w:rsidRDefault="0078091C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091C" w:rsidRDefault="0078091C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091C" w:rsidRDefault="0078091C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091C" w:rsidRDefault="0078091C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091C" w:rsidRDefault="0078091C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091C" w:rsidRDefault="0078091C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091C" w:rsidRDefault="0078091C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091C" w:rsidRDefault="0078091C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091C" w:rsidRDefault="0078091C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091C" w:rsidRDefault="0078091C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091C" w:rsidRDefault="0078091C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091C" w:rsidRDefault="0078091C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091C" w:rsidRDefault="0078091C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091C" w:rsidRDefault="0078091C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091C" w:rsidRDefault="0078091C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091C" w:rsidRDefault="0078091C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091C" w:rsidRDefault="0078091C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091C" w:rsidRDefault="0078091C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091C" w:rsidRDefault="0078091C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091C" w:rsidRDefault="0078091C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091C" w:rsidRDefault="0078091C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091C" w:rsidRDefault="0078091C" w:rsidP="00B55DF6">
      <w:pPr>
        <w:tabs>
          <w:tab w:val="left" w:pos="7513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84C1D" w:rsidRDefault="00684C1D" w:rsidP="00684C1D">
      <w:pPr>
        <w:spacing w:after="0" w:line="36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684C1D" w:rsidRDefault="00684C1D" w:rsidP="00684C1D">
      <w:pPr>
        <w:spacing w:after="0" w:line="36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</w:p>
    <w:p w:rsidR="00684C1D" w:rsidRDefault="00684C1D" w:rsidP="00684C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2EA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AZEVEDO, Plauto Faraco de</w:t>
      </w:r>
      <w:r w:rsidRPr="00642E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642EAD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642EAD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Direito, justiça social e neoliberalismo</w:t>
      </w:r>
      <w:r w:rsidRPr="00642E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642E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2ª tiragem, São Paulo: Revista dos Tribunais, 2000.</w:t>
      </w:r>
    </w:p>
    <w:p w:rsidR="00684C1D" w:rsidRPr="00642EAD" w:rsidRDefault="00684C1D" w:rsidP="00684C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C1D" w:rsidRDefault="00684C1D" w:rsidP="00684C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DUARTE, Hugo Garcez. </w:t>
      </w:r>
      <w:r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Pós-positivismo jurídico: o que pretende afinal? </w:t>
      </w:r>
      <w:r>
        <w:rPr>
          <w:rFonts w:ascii="Times New Roman" w:hAnsi="Times New Roman" w:cs="Times New Roman"/>
          <w:sz w:val="24"/>
          <w:szCs w:val="24"/>
          <w:lang w:eastAsia="pt-BR"/>
        </w:rPr>
        <w:t>Disponível em: &lt;http://www.ambito</w:t>
      </w:r>
      <w:r w:rsidRPr="001C65C8">
        <w:rPr>
          <w:rFonts w:ascii="Times New Roman" w:hAnsi="Times New Roman" w:cs="Times New Roman"/>
          <w:sz w:val="24"/>
          <w:szCs w:val="24"/>
          <w:lang w:eastAsia="pt-BR"/>
        </w:rPr>
        <w:t>juridico.com.br/site/index.php?n_link=revista_artigos_leitura&amp;artigo_id=10050</w:t>
      </w:r>
      <w:r>
        <w:rPr>
          <w:lang w:eastAsia="pt-BR"/>
        </w:rPr>
        <w:t xml:space="preserve"> &gt;. </w:t>
      </w:r>
      <w:r>
        <w:rPr>
          <w:rFonts w:ascii="Times New Roman" w:hAnsi="Times New Roman" w:cs="Times New Roman"/>
          <w:sz w:val="24"/>
          <w:szCs w:val="24"/>
          <w:lang w:eastAsia="pt-BR"/>
        </w:rPr>
        <w:t>Acesso em: 20 de agosto de 2016.</w:t>
      </w:r>
    </w:p>
    <w:p w:rsidR="00684C1D" w:rsidRDefault="00684C1D" w:rsidP="00684C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84C1D" w:rsidRDefault="00684C1D" w:rsidP="00684C1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6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LENZA, Pedro. </w:t>
      </w:r>
      <w:r w:rsidRPr="001C65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Direito constitucional esquematizado</w:t>
      </w:r>
      <w:r w:rsidRPr="001C6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13. ed. rev. atual. e ampl. São Paulo: Saraiva, 2009.</w:t>
      </w:r>
    </w:p>
    <w:p w:rsidR="00684C1D" w:rsidRDefault="00684C1D" w:rsidP="00684C1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84C1D" w:rsidRPr="00E20BE7" w:rsidRDefault="00684C1D" w:rsidP="00684C1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0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NOVELINO, Marcelo</w:t>
      </w:r>
      <w:r w:rsidRPr="00E20B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Direito constitucional</w:t>
      </w:r>
      <w:r w:rsidRPr="00E20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4. ed. rev., atual e ampl. São Paulo: 2010.</w:t>
      </w:r>
    </w:p>
    <w:p w:rsidR="00684C1D" w:rsidRPr="001C65C8" w:rsidRDefault="00684C1D" w:rsidP="00684C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84C1D" w:rsidRPr="00E20BE7" w:rsidRDefault="00684C1D" w:rsidP="00684C1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0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HABERMAS, Jünger. </w:t>
      </w:r>
      <w:r w:rsidRPr="00E20B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 Ética da Discussão e a Questão da Verdade.</w:t>
      </w:r>
      <w:r w:rsidRPr="00E20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Trad. de Marcelo Brandão Cipolla. São Paulo: Martins Fontes, 2007.</w:t>
      </w:r>
    </w:p>
    <w:p w:rsidR="00684C1D" w:rsidRPr="001C65C8" w:rsidRDefault="00684C1D" w:rsidP="00684C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84C1D" w:rsidRPr="00E20BE7" w:rsidRDefault="00684C1D" w:rsidP="00684C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ORTEGA, Flavia T. </w:t>
      </w:r>
      <w:r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STJ decide: No NCPC, o juiz não está obrigado a responder todas as questões suscitadas pelas partes. 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Disponível em: &lt; </w:t>
      </w:r>
      <w:r w:rsidRPr="00E20BE7">
        <w:rPr>
          <w:rFonts w:ascii="Times New Roman" w:hAnsi="Times New Roman" w:cs="Times New Roman"/>
          <w:sz w:val="24"/>
          <w:szCs w:val="24"/>
          <w:lang w:eastAsia="pt-BR"/>
        </w:rPr>
        <w:t>http://draflaviaortega.jusbrasil.com.br/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&gt;. Acesso em: 20 de agosto de 2016.</w:t>
      </w:r>
    </w:p>
    <w:p w:rsidR="00684C1D" w:rsidRDefault="00684C1D" w:rsidP="00684C1D">
      <w:pPr>
        <w:rPr>
          <w:lang w:eastAsia="pt-BR"/>
        </w:rPr>
      </w:pPr>
    </w:p>
    <w:p w:rsidR="00684C1D" w:rsidRDefault="00684C1D" w:rsidP="00684C1D">
      <w:pPr>
        <w:spacing w:line="360" w:lineRule="auto"/>
        <w:jc w:val="both"/>
        <w:rPr>
          <w:rFonts w:ascii="Times New Roman" w:hAnsi="Times New Roman" w:cs="Times New Roman"/>
          <w:lang w:eastAsia="pt-BR"/>
        </w:rPr>
      </w:pPr>
      <w:r w:rsidRPr="00016337">
        <w:rPr>
          <w:rFonts w:ascii="Times New Roman" w:hAnsi="Times New Roman" w:cs="Times New Roman"/>
          <w:lang w:eastAsia="pt-BR"/>
        </w:rPr>
        <w:t>KORENBLUM</w:t>
      </w:r>
      <w:r>
        <w:rPr>
          <w:rFonts w:ascii="Times New Roman" w:hAnsi="Times New Roman" w:cs="Times New Roman"/>
          <w:lang w:eastAsia="pt-BR"/>
        </w:rPr>
        <w:t xml:space="preserve">, Fabio. </w:t>
      </w:r>
      <w:r>
        <w:rPr>
          <w:rFonts w:ascii="Times New Roman" w:hAnsi="Times New Roman" w:cs="Times New Roman"/>
          <w:b/>
          <w:lang w:eastAsia="pt-BR"/>
        </w:rPr>
        <w:t xml:space="preserve">A polêmica acerca da efetiva motivação das decisões judiciais sob a perspectiva no novo Código de Processo Civil. </w:t>
      </w:r>
      <w:r>
        <w:rPr>
          <w:rFonts w:ascii="Times New Roman" w:hAnsi="Times New Roman" w:cs="Times New Roman"/>
          <w:lang w:eastAsia="pt-BR"/>
        </w:rPr>
        <w:t xml:space="preserve">Disponível em: &lt; </w:t>
      </w:r>
      <w:r w:rsidRPr="00016337">
        <w:rPr>
          <w:rFonts w:ascii="Times New Roman" w:hAnsi="Times New Roman" w:cs="Times New Roman"/>
          <w:lang w:eastAsia="pt-BR"/>
        </w:rPr>
        <w:t>http://www.migalhas.</w:t>
      </w:r>
      <w:r>
        <w:rPr>
          <w:rFonts w:ascii="Times New Roman" w:hAnsi="Times New Roman" w:cs="Times New Roman"/>
          <w:lang w:eastAsia="pt-BR"/>
        </w:rPr>
        <w:t>com.br &gt;. Acesso em: 20 de agosto de 2016.</w:t>
      </w:r>
    </w:p>
    <w:p w:rsidR="00684C1D" w:rsidRPr="00016337" w:rsidRDefault="00684C1D" w:rsidP="00684C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lang w:eastAsia="pt-BR"/>
        </w:rPr>
        <w:t xml:space="preserve">RODRIGUES, Vinicius Gonçalves. </w:t>
      </w:r>
      <w:r>
        <w:rPr>
          <w:rFonts w:ascii="Times New Roman" w:hAnsi="Times New Roman" w:cs="Times New Roman"/>
          <w:b/>
          <w:lang w:eastAsia="pt-BR"/>
        </w:rPr>
        <w:t xml:space="preserve">A crise do positivismo jurídico e a necessidade de mudança de paradigma. </w:t>
      </w:r>
      <w:r>
        <w:rPr>
          <w:rFonts w:ascii="Times New Roman" w:hAnsi="Times New Roman" w:cs="Times New Roman"/>
          <w:lang w:eastAsia="pt-BR"/>
        </w:rPr>
        <w:t xml:space="preserve">Disponível em: &lt; </w:t>
      </w:r>
      <w:r w:rsidRPr="00642EAD">
        <w:rPr>
          <w:rFonts w:ascii="Times New Roman" w:hAnsi="Times New Roman" w:cs="Times New Roman"/>
          <w:lang w:eastAsia="pt-BR"/>
        </w:rPr>
        <w:t>http://www.ambitojuridico.com.br/site/index.php?n_link=revista_artigos_leitura&amp;artigo_id=1496</w:t>
      </w:r>
      <w:r>
        <w:rPr>
          <w:rFonts w:ascii="Times New Roman" w:hAnsi="Times New Roman" w:cs="Times New Roman"/>
          <w:lang w:eastAsia="pt-BR"/>
        </w:rPr>
        <w:t xml:space="preserve"> &gt;. Acesso em: 10 de out de 2016.</w:t>
      </w:r>
    </w:p>
    <w:p w:rsidR="00684C1D" w:rsidRPr="00892586" w:rsidRDefault="00684C1D" w:rsidP="00D3073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684C1D" w:rsidRPr="00892586" w:rsidSect="000810C6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DA" w:rsidRDefault="007F2ADA" w:rsidP="000810C6">
      <w:pPr>
        <w:spacing w:after="0" w:line="240" w:lineRule="auto"/>
      </w:pPr>
      <w:r>
        <w:separator/>
      </w:r>
    </w:p>
  </w:endnote>
  <w:endnote w:type="continuationSeparator" w:id="0">
    <w:p w:rsidR="007F2ADA" w:rsidRDefault="007F2ADA" w:rsidP="0008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DA" w:rsidRDefault="007F2ADA" w:rsidP="000810C6">
      <w:pPr>
        <w:spacing w:after="0" w:line="240" w:lineRule="auto"/>
      </w:pPr>
      <w:r>
        <w:separator/>
      </w:r>
    </w:p>
  </w:footnote>
  <w:footnote w:type="continuationSeparator" w:id="0">
    <w:p w:rsidR="007F2ADA" w:rsidRDefault="007F2ADA" w:rsidP="000810C6">
      <w:pPr>
        <w:spacing w:after="0" w:line="240" w:lineRule="auto"/>
      </w:pPr>
      <w:r>
        <w:continuationSeparator/>
      </w:r>
    </w:p>
  </w:footnote>
  <w:footnote w:id="1">
    <w:p w:rsidR="000810C6" w:rsidRPr="000810C6" w:rsidRDefault="000810C6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="00892586">
        <w:rPr>
          <w:rFonts w:ascii="Times New Roman" w:hAnsi="Times New Roman" w:cs="Times New Roman"/>
        </w:rPr>
        <w:t>Paper apresentado à</w:t>
      </w:r>
      <w:r>
        <w:rPr>
          <w:rFonts w:ascii="Times New Roman" w:hAnsi="Times New Roman" w:cs="Times New Roman"/>
        </w:rPr>
        <w:t xml:space="preserve"> disciplina PCO II, da Unidade de Ensino Superior Dom Bosco –</w:t>
      </w:r>
      <w:r w:rsidR="00892586">
        <w:rPr>
          <w:rFonts w:ascii="Times New Roman" w:hAnsi="Times New Roman" w:cs="Times New Roman"/>
        </w:rPr>
        <w:t xml:space="preserve"> UNDB</w:t>
      </w:r>
    </w:p>
  </w:footnote>
  <w:footnote w:id="2">
    <w:p w:rsidR="00892586" w:rsidRPr="00892586" w:rsidRDefault="00892586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Alunos do 4º período do curso de Direito da UNDB.</w:t>
      </w:r>
    </w:p>
  </w:footnote>
  <w:footnote w:id="3">
    <w:p w:rsidR="00892586" w:rsidRPr="00892586" w:rsidRDefault="00892586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Professor, orientador.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C6"/>
    <w:rsid w:val="0000249C"/>
    <w:rsid w:val="00045AE1"/>
    <w:rsid w:val="00066E98"/>
    <w:rsid w:val="000810C6"/>
    <w:rsid w:val="002F6A6C"/>
    <w:rsid w:val="00362D64"/>
    <w:rsid w:val="003A1929"/>
    <w:rsid w:val="003D6183"/>
    <w:rsid w:val="004D5E81"/>
    <w:rsid w:val="005031A4"/>
    <w:rsid w:val="005801F3"/>
    <w:rsid w:val="00601297"/>
    <w:rsid w:val="00684C1D"/>
    <w:rsid w:val="006B0A5E"/>
    <w:rsid w:val="006C1262"/>
    <w:rsid w:val="006E0EA6"/>
    <w:rsid w:val="006E5E41"/>
    <w:rsid w:val="007659F5"/>
    <w:rsid w:val="0078091C"/>
    <w:rsid w:val="007F2ADA"/>
    <w:rsid w:val="008214FE"/>
    <w:rsid w:val="0083587D"/>
    <w:rsid w:val="00892586"/>
    <w:rsid w:val="008F46F0"/>
    <w:rsid w:val="00945068"/>
    <w:rsid w:val="0095574A"/>
    <w:rsid w:val="009E08AD"/>
    <w:rsid w:val="009F3261"/>
    <w:rsid w:val="00A72C24"/>
    <w:rsid w:val="00A75F33"/>
    <w:rsid w:val="00A930E6"/>
    <w:rsid w:val="00B55DF6"/>
    <w:rsid w:val="00B619BE"/>
    <w:rsid w:val="00BC615E"/>
    <w:rsid w:val="00CC6407"/>
    <w:rsid w:val="00CF401D"/>
    <w:rsid w:val="00D3073A"/>
    <w:rsid w:val="00E06DE9"/>
    <w:rsid w:val="00E3599C"/>
    <w:rsid w:val="00E9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10C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10C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810C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0129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601297"/>
  </w:style>
  <w:style w:type="character" w:styleId="nfase">
    <w:name w:val="Emphasis"/>
    <w:basedOn w:val="Fontepargpadro"/>
    <w:uiPriority w:val="20"/>
    <w:qFormat/>
    <w:rsid w:val="006012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10C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10C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810C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0129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601297"/>
  </w:style>
  <w:style w:type="character" w:styleId="nfase">
    <w:name w:val="Emphasis"/>
    <w:basedOn w:val="Fontepargpadro"/>
    <w:uiPriority w:val="20"/>
    <w:qFormat/>
    <w:rsid w:val="006012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13BB7-1EAD-4F61-B134-AB7F3699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2999</Words>
  <Characters>16195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2017-12-05T01:43:00Z</dcterms:created>
  <dcterms:modified xsi:type="dcterms:W3CDTF">2017-12-05T01:43:00Z</dcterms:modified>
</cp:coreProperties>
</file>