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9D6" w:rsidRDefault="000C6927" w:rsidP="000C69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PRECEDENTES JUDICIAIS: CONTEXTO HISTÓRICO, TÉCNICA NORMATIVA E SUA INSERÇÃO NO ORDENAMENTO JURÍDICO BRASILEIRO</w:t>
      </w:r>
      <w:r w:rsidR="00104C9B" w:rsidRPr="00104C9B">
        <w:rPr>
          <w:rFonts w:ascii="Times New Roman" w:hAnsi="Times New Roman" w:cs="Times New Roman"/>
          <w:b/>
          <w:sz w:val="24"/>
          <w:szCs w:val="24"/>
        </w:rPr>
        <w:t>.</w:t>
      </w:r>
      <w:proofErr w:type="gramStart"/>
      <w:r w:rsidR="00104C9B">
        <w:rPr>
          <w:rStyle w:val="Refdenotaderodap"/>
          <w:rFonts w:ascii="Times New Roman" w:hAnsi="Times New Roman" w:cs="Times New Roman"/>
          <w:b/>
          <w:sz w:val="24"/>
          <w:szCs w:val="24"/>
        </w:rPr>
        <w:footnoteReference w:id="1"/>
      </w:r>
      <w:proofErr w:type="gramEnd"/>
    </w:p>
    <w:p w:rsidR="00104C9B" w:rsidRDefault="003073CE" w:rsidP="00E72049">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Lucas Ranieri</w:t>
      </w:r>
      <w:r w:rsidR="00104C9B">
        <w:rPr>
          <w:rFonts w:ascii="Times New Roman" w:hAnsi="Times New Roman" w:cs="Times New Roman"/>
          <w:i/>
          <w:sz w:val="24"/>
          <w:szCs w:val="24"/>
        </w:rPr>
        <w:t xml:space="preserve"> Ferreira da Rocha</w:t>
      </w:r>
    </w:p>
    <w:p w:rsidR="00104C9B" w:rsidRDefault="000C6927" w:rsidP="00E72049">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Esp. Carlos Anderson dos S. Ferreira</w:t>
      </w:r>
      <w:r w:rsidR="00EF0773">
        <w:rPr>
          <w:rStyle w:val="Refdenotaderodap"/>
          <w:rFonts w:ascii="Times New Roman" w:hAnsi="Times New Roman" w:cs="Times New Roman"/>
          <w:i/>
          <w:sz w:val="24"/>
          <w:szCs w:val="24"/>
        </w:rPr>
        <w:footnoteReference w:id="2"/>
      </w:r>
    </w:p>
    <w:p w:rsidR="00EF0773" w:rsidRDefault="00EF0773" w:rsidP="008C1C70">
      <w:pPr>
        <w:spacing w:after="0" w:line="240" w:lineRule="auto"/>
        <w:jc w:val="right"/>
        <w:rPr>
          <w:rFonts w:ascii="Times New Roman" w:hAnsi="Times New Roman" w:cs="Times New Roman"/>
          <w:sz w:val="24"/>
          <w:szCs w:val="24"/>
        </w:rPr>
      </w:pPr>
    </w:p>
    <w:p w:rsidR="00EF0773" w:rsidRPr="008C1C70" w:rsidRDefault="00EF0773" w:rsidP="008C1C70">
      <w:pPr>
        <w:spacing w:after="0" w:line="240" w:lineRule="auto"/>
        <w:ind w:left="4536"/>
        <w:jc w:val="both"/>
        <w:rPr>
          <w:rFonts w:ascii="Times New Roman" w:hAnsi="Times New Roman" w:cs="Times New Roman"/>
          <w:b/>
          <w:sz w:val="20"/>
          <w:szCs w:val="24"/>
        </w:rPr>
      </w:pPr>
      <w:r w:rsidRPr="008C1C70">
        <w:rPr>
          <w:rFonts w:ascii="Times New Roman" w:hAnsi="Times New Roman" w:cs="Times New Roman"/>
          <w:b/>
          <w:sz w:val="20"/>
          <w:szCs w:val="24"/>
        </w:rPr>
        <w:t xml:space="preserve">SUMÁRIO: RESUMO; </w:t>
      </w:r>
      <w:proofErr w:type="gramStart"/>
      <w:r w:rsidRPr="008C1C70">
        <w:rPr>
          <w:rFonts w:ascii="Times New Roman" w:hAnsi="Times New Roman" w:cs="Times New Roman"/>
          <w:b/>
          <w:sz w:val="20"/>
          <w:szCs w:val="24"/>
        </w:rPr>
        <w:t>1</w:t>
      </w:r>
      <w:proofErr w:type="gramEnd"/>
      <w:r w:rsidR="000C6927">
        <w:rPr>
          <w:rFonts w:ascii="Times New Roman" w:hAnsi="Times New Roman" w:cs="Times New Roman"/>
          <w:b/>
          <w:sz w:val="20"/>
          <w:szCs w:val="24"/>
        </w:rPr>
        <w:t xml:space="preserve"> INTRODUÇÃO; 2</w:t>
      </w:r>
      <w:r w:rsidR="0023777F">
        <w:rPr>
          <w:rFonts w:ascii="Times New Roman" w:hAnsi="Times New Roman" w:cs="Times New Roman"/>
          <w:b/>
          <w:sz w:val="20"/>
          <w:szCs w:val="24"/>
        </w:rPr>
        <w:t xml:space="preserve"> A CENTRALIZAÇÃO ENTRE OS SISTEMAS DA </w:t>
      </w:r>
      <w:r w:rsidR="0023777F">
        <w:rPr>
          <w:rFonts w:ascii="Times New Roman" w:hAnsi="Times New Roman" w:cs="Times New Roman"/>
          <w:b/>
          <w:i/>
          <w:sz w:val="20"/>
          <w:szCs w:val="24"/>
        </w:rPr>
        <w:t xml:space="preserve">CIVIL LAW </w:t>
      </w:r>
      <w:r w:rsidR="0023777F">
        <w:rPr>
          <w:rFonts w:ascii="Times New Roman" w:hAnsi="Times New Roman" w:cs="Times New Roman"/>
          <w:b/>
          <w:sz w:val="20"/>
          <w:szCs w:val="24"/>
        </w:rPr>
        <w:t xml:space="preserve">E </w:t>
      </w:r>
      <w:r w:rsidR="0023777F">
        <w:rPr>
          <w:rFonts w:ascii="Times New Roman" w:hAnsi="Times New Roman" w:cs="Times New Roman"/>
          <w:b/>
          <w:i/>
          <w:sz w:val="20"/>
          <w:szCs w:val="24"/>
        </w:rPr>
        <w:t>COMMON LAW</w:t>
      </w:r>
      <w:r w:rsidR="0023777F">
        <w:rPr>
          <w:rFonts w:ascii="Times New Roman" w:hAnsi="Times New Roman" w:cs="Times New Roman"/>
          <w:b/>
          <w:sz w:val="20"/>
          <w:szCs w:val="24"/>
        </w:rPr>
        <w:t xml:space="preserve">; </w:t>
      </w:r>
      <w:r w:rsidR="001C4276" w:rsidRPr="008C1C70">
        <w:rPr>
          <w:rFonts w:ascii="Times New Roman" w:hAnsi="Times New Roman" w:cs="Times New Roman"/>
          <w:b/>
          <w:sz w:val="20"/>
          <w:szCs w:val="24"/>
        </w:rPr>
        <w:t>3</w:t>
      </w:r>
      <w:r w:rsidR="0023777F">
        <w:rPr>
          <w:rFonts w:ascii="Times New Roman" w:hAnsi="Times New Roman" w:cs="Times New Roman"/>
          <w:b/>
          <w:sz w:val="20"/>
          <w:szCs w:val="24"/>
        </w:rPr>
        <w:t xml:space="preserve"> CONCEITO E TÉCNICAS FUNDAMENTAIS PARA A OPERAÇÃO DOS PRECEDENTES NORMATIVOS; </w:t>
      </w:r>
      <w:r w:rsidR="001C4276" w:rsidRPr="008C1C70">
        <w:rPr>
          <w:rFonts w:ascii="Times New Roman" w:hAnsi="Times New Roman" w:cs="Times New Roman"/>
          <w:b/>
          <w:sz w:val="20"/>
          <w:szCs w:val="24"/>
        </w:rPr>
        <w:t>4</w:t>
      </w:r>
      <w:r w:rsidR="008C1C70" w:rsidRPr="008C1C70">
        <w:rPr>
          <w:rFonts w:ascii="Times New Roman" w:hAnsi="Times New Roman" w:cs="Times New Roman"/>
          <w:b/>
          <w:sz w:val="20"/>
          <w:szCs w:val="24"/>
        </w:rPr>
        <w:t xml:space="preserve"> </w:t>
      </w:r>
      <w:r w:rsidR="0023777F">
        <w:rPr>
          <w:rFonts w:ascii="Times New Roman" w:hAnsi="Times New Roman" w:cs="Times New Roman"/>
          <w:b/>
          <w:sz w:val="20"/>
          <w:szCs w:val="24"/>
        </w:rPr>
        <w:t>ESTRUTURAÇÃO E EFICÁRCIA DOS PRECEDETNES JUDICIAIS NO</w:t>
      </w:r>
      <w:r w:rsidR="003F7C2D">
        <w:rPr>
          <w:rFonts w:ascii="Times New Roman" w:hAnsi="Times New Roman" w:cs="Times New Roman"/>
          <w:b/>
          <w:sz w:val="20"/>
          <w:szCs w:val="24"/>
        </w:rPr>
        <w:t xml:space="preserve"> CENÁRIO JURIDICO BRASILEIRO; 5 EFEITOS E CLASSIFICÃO</w:t>
      </w:r>
      <w:r w:rsidR="00C52C76">
        <w:rPr>
          <w:rFonts w:ascii="Times New Roman" w:hAnsi="Times New Roman" w:cs="Times New Roman"/>
          <w:b/>
          <w:sz w:val="20"/>
          <w:szCs w:val="24"/>
        </w:rPr>
        <w:t xml:space="preserve"> VINCULATÓRIOS</w:t>
      </w:r>
      <w:r w:rsidR="003F7C2D">
        <w:rPr>
          <w:rFonts w:ascii="Times New Roman" w:hAnsi="Times New Roman" w:cs="Times New Roman"/>
          <w:b/>
          <w:sz w:val="20"/>
          <w:szCs w:val="24"/>
        </w:rPr>
        <w:t xml:space="preserve"> DOS PRECEDENTES JUDICIAIS; 6 CONSIDERAÇÕES FINAIS; 7</w:t>
      </w:r>
      <w:r w:rsidRPr="008C1C70">
        <w:rPr>
          <w:rFonts w:ascii="Times New Roman" w:hAnsi="Times New Roman" w:cs="Times New Roman"/>
          <w:b/>
          <w:sz w:val="20"/>
          <w:szCs w:val="24"/>
        </w:rPr>
        <w:t xml:space="preserve"> REFERÊNCIAS.</w:t>
      </w:r>
    </w:p>
    <w:p w:rsidR="00EF0773" w:rsidRDefault="00EF0773" w:rsidP="00E72049">
      <w:pPr>
        <w:spacing w:after="0" w:line="240" w:lineRule="auto"/>
        <w:ind w:left="4536"/>
        <w:jc w:val="both"/>
        <w:rPr>
          <w:rFonts w:ascii="Times New Roman" w:hAnsi="Times New Roman" w:cs="Times New Roman"/>
          <w:b/>
          <w:sz w:val="20"/>
          <w:szCs w:val="20"/>
        </w:rPr>
      </w:pPr>
    </w:p>
    <w:p w:rsidR="00EF0773" w:rsidRDefault="00EF0773" w:rsidP="00E72049">
      <w:pPr>
        <w:spacing w:after="0" w:line="240" w:lineRule="auto"/>
        <w:jc w:val="both"/>
        <w:rPr>
          <w:rFonts w:ascii="Times New Roman" w:hAnsi="Times New Roman" w:cs="Times New Roman"/>
          <w:b/>
          <w:sz w:val="20"/>
          <w:szCs w:val="20"/>
        </w:rPr>
      </w:pPr>
    </w:p>
    <w:p w:rsidR="00EF0773" w:rsidRDefault="00EF0773" w:rsidP="00E72049">
      <w:pPr>
        <w:spacing w:after="0" w:line="240" w:lineRule="auto"/>
        <w:jc w:val="both"/>
        <w:rPr>
          <w:rFonts w:ascii="Times New Roman" w:hAnsi="Times New Roman" w:cs="Times New Roman"/>
          <w:b/>
          <w:sz w:val="24"/>
          <w:szCs w:val="24"/>
        </w:rPr>
      </w:pPr>
    </w:p>
    <w:p w:rsidR="00EF0773" w:rsidRDefault="00EF0773" w:rsidP="00E720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EC1A3B" w:rsidRPr="00320531" w:rsidRDefault="00EC1A3B" w:rsidP="00EC1A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tentativa do legislador brasileiro buscar mais segurança jurídica e coesão as sentenças judiciais, </w:t>
      </w:r>
      <w:proofErr w:type="gramStart"/>
      <w:r>
        <w:rPr>
          <w:rFonts w:ascii="Times New Roman" w:hAnsi="Times New Roman" w:cs="Times New Roman"/>
          <w:sz w:val="24"/>
          <w:szCs w:val="24"/>
        </w:rPr>
        <w:t>foi adotado</w:t>
      </w:r>
      <w:proofErr w:type="gramEnd"/>
      <w:r>
        <w:rPr>
          <w:rFonts w:ascii="Times New Roman" w:hAnsi="Times New Roman" w:cs="Times New Roman"/>
          <w:sz w:val="24"/>
          <w:szCs w:val="24"/>
        </w:rPr>
        <w:t xml:space="preserve"> pelo NCPC/15 a Teoria Precedentes Judiciais. Sendo assim, é interessante vislumbrar a adoção de um mecanismo judicial predominantemente utilizado pelo sistema da </w:t>
      </w:r>
      <w:r>
        <w:rPr>
          <w:rFonts w:ascii="Times New Roman" w:hAnsi="Times New Roman" w:cs="Times New Roman"/>
          <w:i/>
          <w:sz w:val="24"/>
          <w:szCs w:val="24"/>
        </w:rPr>
        <w:t xml:space="preserve">Common Law </w:t>
      </w:r>
      <w:r>
        <w:rPr>
          <w:rFonts w:ascii="Times New Roman" w:hAnsi="Times New Roman" w:cs="Times New Roman"/>
          <w:sz w:val="24"/>
          <w:szCs w:val="24"/>
        </w:rPr>
        <w:t>em uma</w:t>
      </w:r>
      <w:r w:rsidR="003F6AB2">
        <w:rPr>
          <w:rFonts w:ascii="Times New Roman" w:hAnsi="Times New Roman" w:cs="Times New Roman"/>
          <w:sz w:val="24"/>
          <w:szCs w:val="24"/>
        </w:rPr>
        <w:t xml:space="preserve"> tradição abarcada pela</w:t>
      </w:r>
      <w:r>
        <w:rPr>
          <w:rFonts w:ascii="Times New Roman" w:hAnsi="Times New Roman" w:cs="Times New Roman"/>
          <w:sz w:val="24"/>
          <w:szCs w:val="24"/>
        </w:rPr>
        <w:t xml:space="preserve"> da </w:t>
      </w:r>
      <w:r>
        <w:rPr>
          <w:rFonts w:ascii="Times New Roman" w:hAnsi="Times New Roman" w:cs="Times New Roman"/>
          <w:i/>
          <w:sz w:val="24"/>
          <w:szCs w:val="24"/>
        </w:rPr>
        <w:t>Civil Law</w:t>
      </w:r>
      <w:r>
        <w:rPr>
          <w:rFonts w:ascii="Times New Roman" w:hAnsi="Times New Roman" w:cs="Times New Roman"/>
          <w:sz w:val="24"/>
          <w:szCs w:val="24"/>
        </w:rPr>
        <w:t xml:space="preserve">, como a brasileira, bem como o processo de convergência entre essas duas tradições jurídicas. A de se analisar também as peculiares que esse sistema de Precedentes carrega consigo, como </w:t>
      </w:r>
      <w:proofErr w:type="spellStart"/>
      <w:r>
        <w:rPr>
          <w:rFonts w:ascii="Times New Roman" w:hAnsi="Times New Roman" w:cs="Times New Roman"/>
          <w:i/>
          <w:sz w:val="24"/>
          <w:szCs w:val="24"/>
        </w:rPr>
        <w:t>ratiodecidendi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obiter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dictum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ou </w:t>
      </w:r>
      <w:proofErr w:type="spellStart"/>
      <w:r>
        <w:rPr>
          <w:rFonts w:ascii="Times New Roman" w:hAnsi="Times New Roman" w:cs="Times New Roman"/>
          <w:i/>
          <w:sz w:val="24"/>
          <w:szCs w:val="24"/>
        </w:rPr>
        <w:t>distinguishing</w:t>
      </w:r>
      <w:proofErr w:type="spellEnd"/>
      <w:r w:rsidR="003F6AB2">
        <w:rPr>
          <w:rFonts w:ascii="Times New Roman" w:hAnsi="Times New Roman" w:cs="Times New Roman"/>
          <w:sz w:val="24"/>
          <w:szCs w:val="24"/>
        </w:rPr>
        <w:t>. Cabe</w:t>
      </w:r>
      <w:r>
        <w:rPr>
          <w:rFonts w:ascii="Times New Roman" w:hAnsi="Times New Roman" w:cs="Times New Roman"/>
          <w:sz w:val="24"/>
          <w:szCs w:val="24"/>
        </w:rPr>
        <w:t xml:space="preserve"> refletir como os Precedentes Judiciais, com su</w:t>
      </w:r>
      <w:r w:rsidR="003F7C2D">
        <w:rPr>
          <w:rFonts w:ascii="Times New Roman" w:hAnsi="Times New Roman" w:cs="Times New Roman"/>
          <w:sz w:val="24"/>
          <w:szCs w:val="24"/>
        </w:rPr>
        <w:t>as adições e peculiaridades irá</w:t>
      </w:r>
      <w:r>
        <w:rPr>
          <w:rFonts w:ascii="Times New Roman" w:hAnsi="Times New Roman" w:cs="Times New Roman"/>
          <w:sz w:val="24"/>
          <w:szCs w:val="24"/>
        </w:rPr>
        <w:t xml:space="preserve"> se efetivar no cenário jurídico brasileiro.</w:t>
      </w:r>
    </w:p>
    <w:p w:rsidR="00E72049" w:rsidRDefault="00E72049" w:rsidP="00E72049">
      <w:pPr>
        <w:spacing w:after="0" w:line="240" w:lineRule="auto"/>
        <w:jc w:val="both"/>
        <w:rPr>
          <w:rFonts w:ascii="Times New Roman" w:hAnsi="Times New Roman" w:cs="Times New Roman"/>
          <w:sz w:val="24"/>
          <w:szCs w:val="24"/>
        </w:rPr>
      </w:pPr>
    </w:p>
    <w:p w:rsidR="00EF0773" w:rsidRDefault="00EF0773" w:rsidP="00E72049">
      <w:pPr>
        <w:spacing w:after="0" w:line="240" w:lineRule="auto"/>
        <w:jc w:val="both"/>
        <w:rPr>
          <w:rFonts w:ascii="Times New Roman" w:hAnsi="Times New Roman" w:cs="Times New Roman"/>
          <w:sz w:val="24"/>
          <w:szCs w:val="24"/>
        </w:rPr>
      </w:pPr>
    </w:p>
    <w:p w:rsidR="00EF0773" w:rsidRDefault="00EF0773" w:rsidP="00E7204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 </w:t>
      </w:r>
    </w:p>
    <w:p w:rsidR="00E72049" w:rsidRDefault="00E72049" w:rsidP="00E72049">
      <w:pPr>
        <w:spacing w:after="0" w:line="240" w:lineRule="auto"/>
        <w:jc w:val="both"/>
        <w:rPr>
          <w:rFonts w:ascii="Times New Roman" w:hAnsi="Times New Roman" w:cs="Times New Roman"/>
          <w:b/>
          <w:sz w:val="24"/>
          <w:szCs w:val="24"/>
        </w:rPr>
      </w:pPr>
    </w:p>
    <w:p w:rsidR="00EC1A3B" w:rsidRDefault="00EC1A3B" w:rsidP="00EC1A3B">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Na busca de equacionar os problemas da sociedade, o Poder Judiciário tem por objetivo resolver os conflitos da forma mais coerente e justa possível. Devido o Estado brasileiro abarcar </w:t>
      </w:r>
      <w:proofErr w:type="gramStart"/>
      <w:r>
        <w:rPr>
          <w:rFonts w:ascii="Times New Roman" w:hAnsi="Times New Roman" w:cs="Times New Roman"/>
          <w:sz w:val="24"/>
          <w:szCs w:val="24"/>
        </w:rPr>
        <w:t xml:space="preserve">a tradição românico-germânico da </w:t>
      </w:r>
      <w:r w:rsidRPr="0090623F">
        <w:rPr>
          <w:rFonts w:ascii="Times New Roman" w:hAnsi="Times New Roman" w:cs="Times New Roman"/>
          <w:i/>
          <w:sz w:val="24"/>
          <w:szCs w:val="24"/>
        </w:rPr>
        <w:t>Civil Law</w:t>
      </w:r>
      <w:proofErr w:type="gramEnd"/>
      <w:r>
        <w:rPr>
          <w:rFonts w:ascii="Times New Roman" w:hAnsi="Times New Roman" w:cs="Times New Roman"/>
          <w:sz w:val="24"/>
          <w:szCs w:val="24"/>
        </w:rPr>
        <w:t>, a solvência dos conflitos pelo Judiciár</w:t>
      </w:r>
      <w:r w:rsidR="003F6AB2">
        <w:rPr>
          <w:rFonts w:ascii="Times New Roman" w:hAnsi="Times New Roman" w:cs="Times New Roman"/>
          <w:sz w:val="24"/>
          <w:szCs w:val="24"/>
        </w:rPr>
        <w:t>io é baseada pela primazia e aná</w:t>
      </w:r>
      <w:r>
        <w:rPr>
          <w:rFonts w:ascii="Times New Roman" w:hAnsi="Times New Roman" w:cs="Times New Roman"/>
          <w:sz w:val="24"/>
          <w:szCs w:val="24"/>
        </w:rPr>
        <w:t>lise da lei. Assim quando um juiz for provocado por um litigio, ele deve resolvê-lo a partir do que é traçado pela lei, interpretando-a e aplicando-a de acordo com o caso.</w:t>
      </w:r>
    </w:p>
    <w:p w:rsidR="00EC1A3B" w:rsidRDefault="00EC1A3B" w:rsidP="00EC1A3B">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É evidente que a lei se demonstra muito rígida quando aplicada ao caso concreto, o que leva a impossibilidade de conceber um Estado exclusivamente legalista. Conforme esclarece </w:t>
      </w:r>
      <w:proofErr w:type="spellStart"/>
      <w:r>
        <w:rPr>
          <w:rFonts w:ascii="Times New Roman" w:hAnsi="Times New Roman" w:cs="Times New Roman"/>
          <w:sz w:val="24"/>
          <w:szCs w:val="24"/>
        </w:rPr>
        <w:t>Elpídio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Donizetti</w:t>
      </w:r>
      <w:proofErr w:type="spellEnd"/>
      <w:r>
        <w:rPr>
          <w:rFonts w:ascii="Times New Roman" w:hAnsi="Times New Roman" w:cs="Times New Roman"/>
          <w:sz w:val="24"/>
          <w:szCs w:val="24"/>
        </w:rPr>
        <w:t>, isso acontece seja porque a sociedade passa por constantes modificações que não são acompanhadas pelo</w:t>
      </w:r>
      <w:r w:rsidR="003F6AB2">
        <w:rPr>
          <w:rFonts w:ascii="Times New Roman" w:hAnsi="Times New Roman" w:cs="Times New Roman"/>
          <w:sz w:val="24"/>
          <w:szCs w:val="24"/>
        </w:rPr>
        <w:t xml:space="preserve"> legislador, seja por que</w:t>
      </w:r>
      <w:r>
        <w:rPr>
          <w:rFonts w:ascii="Times New Roman" w:hAnsi="Times New Roman" w:cs="Times New Roman"/>
          <w:sz w:val="24"/>
          <w:szCs w:val="24"/>
        </w:rPr>
        <w:t xml:space="preserve"> este nunca será capaz </w:t>
      </w:r>
      <w:r>
        <w:rPr>
          <w:rFonts w:ascii="Times New Roman" w:hAnsi="Times New Roman" w:cs="Times New Roman"/>
          <w:sz w:val="24"/>
          <w:szCs w:val="24"/>
        </w:rPr>
        <w:lastRenderedPageBreak/>
        <w:t>de tutelar e prever todas as situações concretas e futuras submetidas à observância do juiz. (DONIZETTI, 2015)</w:t>
      </w:r>
    </w:p>
    <w:p w:rsidR="00EC1A3B" w:rsidRDefault="00EC1A3B" w:rsidP="00EC1A3B">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É nessa falta de especificidade da lei que se abria um pretexto para a interpretação do judiciário, – uma vez que, ao juiz é deferido o dever de controlar a constitucionalidade da lei – onde não se exigia do magistrado uma postura hermeneuticamente construtiva nas soluções dos litígios. Deste modo, era possível que em casos iguais o mesmo tribunal profe</w:t>
      </w:r>
      <w:r w:rsidR="003F6AB2">
        <w:rPr>
          <w:rFonts w:ascii="Times New Roman" w:hAnsi="Times New Roman" w:cs="Times New Roman"/>
          <w:sz w:val="24"/>
          <w:szCs w:val="24"/>
        </w:rPr>
        <w:t>risse decisões distintas, ou,</w:t>
      </w:r>
      <w:r>
        <w:rPr>
          <w:rFonts w:ascii="Times New Roman" w:hAnsi="Times New Roman" w:cs="Times New Roman"/>
          <w:sz w:val="24"/>
          <w:szCs w:val="24"/>
        </w:rPr>
        <w:t xml:space="preserve"> ainda</w:t>
      </w:r>
      <w:r w:rsidR="003F6AB2">
        <w:rPr>
          <w:rFonts w:ascii="Times New Roman" w:hAnsi="Times New Roman" w:cs="Times New Roman"/>
          <w:sz w:val="24"/>
          <w:szCs w:val="24"/>
        </w:rPr>
        <w:t>, que</w:t>
      </w:r>
      <w:r>
        <w:rPr>
          <w:rFonts w:ascii="Times New Roman" w:hAnsi="Times New Roman" w:cs="Times New Roman"/>
          <w:sz w:val="24"/>
          <w:szCs w:val="24"/>
        </w:rPr>
        <w:t xml:space="preserve"> decisões em </w:t>
      </w:r>
      <w:r w:rsidR="003F6AB2">
        <w:rPr>
          <w:rFonts w:ascii="Times New Roman" w:hAnsi="Times New Roman" w:cs="Times New Roman"/>
          <w:sz w:val="24"/>
          <w:szCs w:val="24"/>
        </w:rPr>
        <w:t>primeira instância fossem contrá</w:t>
      </w:r>
      <w:r>
        <w:rPr>
          <w:rFonts w:ascii="Times New Roman" w:hAnsi="Times New Roman" w:cs="Times New Roman"/>
          <w:sz w:val="24"/>
          <w:szCs w:val="24"/>
        </w:rPr>
        <w:t>rias ao entendimento dos Tribunais Superiores.</w:t>
      </w:r>
    </w:p>
    <w:p w:rsidR="00EC1A3B" w:rsidRDefault="00EC1A3B" w:rsidP="00EC1A3B">
      <w:pPr>
        <w:pStyle w:val="PargrafodaLista"/>
        <w:spacing w:line="360" w:lineRule="auto"/>
        <w:ind w:left="0" w:firstLine="1134"/>
        <w:jc w:val="both"/>
        <w:rPr>
          <w:rFonts w:ascii="Times New Roman" w:hAnsi="Times New Roman" w:cs="Times New Roman"/>
          <w:color w:val="000000" w:themeColor="text1"/>
          <w:sz w:val="24"/>
        </w:rPr>
      </w:pPr>
      <w:r>
        <w:rPr>
          <w:rFonts w:ascii="Times New Roman" w:hAnsi="Times New Roman" w:cs="Times New Roman"/>
          <w:sz w:val="24"/>
          <w:szCs w:val="24"/>
        </w:rPr>
        <w:t>É nesse sentido que o Novo Código de Processo Civil de 2015, adota uma solida teoria de precedentes, para que o sistema jurídico possa gozar dos benefícios da</w:t>
      </w:r>
      <w:r w:rsidRPr="0090623F">
        <w:rPr>
          <w:rFonts w:ascii="Times New Roman" w:hAnsi="Times New Roman" w:cs="Times New Roman"/>
          <w:color w:val="000000" w:themeColor="text1"/>
          <w:sz w:val="28"/>
          <w:szCs w:val="24"/>
        </w:rPr>
        <w:t xml:space="preserve"> </w:t>
      </w:r>
      <w:r w:rsidRPr="0090623F">
        <w:rPr>
          <w:rFonts w:ascii="Times New Roman" w:hAnsi="Times New Roman" w:cs="Times New Roman"/>
          <w:color w:val="000000" w:themeColor="text1"/>
          <w:sz w:val="24"/>
        </w:rPr>
        <w:t>previsibilidade, excelência e qualidade na produção de decisões judiciai</w:t>
      </w:r>
      <w:r>
        <w:rPr>
          <w:rFonts w:ascii="Times New Roman" w:hAnsi="Times New Roman" w:cs="Times New Roman"/>
          <w:color w:val="000000" w:themeColor="text1"/>
          <w:sz w:val="24"/>
        </w:rPr>
        <w:t xml:space="preserve">s. Dessa forma, os artigos 926-928 do novo CPC, impõem uma nova abordagem do direito jurisprudencial no Brasil, a fim de adequá-la a uma nova tradição jurídica. Podendo-se perceber uma tendência mundial de convergência entre os sistemas da </w:t>
      </w:r>
      <w:r w:rsidRPr="0090623F">
        <w:rPr>
          <w:rFonts w:ascii="Times New Roman" w:hAnsi="Times New Roman" w:cs="Times New Roman"/>
          <w:i/>
          <w:color w:val="000000" w:themeColor="text1"/>
          <w:sz w:val="24"/>
        </w:rPr>
        <w:t>Common Law</w:t>
      </w:r>
      <w:r>
        <w:rPr>
          <w:rFonts w:ascii="Times New Roman" w:hAnsi="Times New Roman" w:cs="Times New Roman"/>
          <w:color w:val="000000" w:themeColor="text1"/>
          <w:sz w:val="24"/>
        </w:rPr>
        <w:t xml:space="preserve"> e </w:t>
      </w:r>
      <w:r w:rsidRPr="0090623F">
        <w:rPr>
          <w:rFonts w:ascii="Times New Roman" w:hAnsi="Times New Roman" w:cs="Times New Roman"/>
          <w:i/>
          <w:color w:val="000000" w:themeColor="text1"/>
          <w:sz w:val="24"/>
        </w:rPr>
        <w:t>Civil Law</w:t>
      </w:r>
      <w:r>
        <w:rPr>
          <w:rFonts w:ascii="Times New Roman" w:hAnsi="Times New Roman" w:cs="Times New Roman"/>
          <w:color w:val="000000" w:themeColor="text1"/>
          <w:sz w:val="24"/>
        </w:rPr>
        <w:t>.</w:t>
      </w:r>
    </w:p>
    <w:p w:rsidR="00056A4B" w:rsidRDefault="00056A4B" w:rsidP="0023777F">
      <w:pPr>
        <w:spacing w:after="0" w:line="360" w:lineRule="auto"/>
        <w:ind w:firstLine="1134"/>
        <w:jc w:val="both"/>
        <w:rPr>
          <w:rFonts w:ascii="Times New Roman" w:hAnsi="Times New Roman" w:cs="Times New Roman"/>
          <w:sz w:val="24"/>
          <w:szCs w:val="24"/>
        </w:rPr>
      </w:pPr>
    </w:p>
    <w:p w:rsidR="001C4276" w:rsidRDefault="001C4276" w:rsidP="00E72049">
      <w:pPr>
        <w:spacing w:after="0" w:line="360" w:lineRule="auto"/>
        <w:jc w:val="both"/>
        <w:rPr>
          <w:rFonts w:ascii="Times New Roman" w:hAnsi="Times New Roman" w:cs="Times New Roman"/>
          <w:b/>
          <w:i/>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23777F">
        <w:rPr>
          <w:rFonts w:ascii="Times New Roman" w:hAnsi="Times New Roman" w:cs="Times New Roman"/>
          <w:b/>
          <w:sz w:val="24"/>
          <w:szCs w:val="24"/>
        </w:rPr>
        <w:t xml:space="preserve">A CENTRALIZAÇÃO ENTRE OS SISTEMAS DA </w:t>
      </w:r>
      <w:r w:rsidR="0023777F">
        <w:rPr>
          <w:rFonts w:ascii="Times New Roman" w:hAnsi="Times New Roman" w:cs="Times New Roman"/>
          <w:b/>
          <w:i/>
          <w:sz w:val="24"/>
          <w:szCs w:val="24"/>
        </w:rPr>
        <w:t xml:space="preserve">CIVIL LAW </w:t>
      </w:r>
      <w:r w:rsidR="0023777F">
        <w:rPr>
          <w:rFonts w:ascii="Times New Roman" w:hAnsi="Times New Roman" w:cs="Times New Roman"/>
          <w:b/>
          <w:sz w:val="24"/>
          <w:szCs w:val="24"/>
        </w:rPr>
        <w:t xml:space="preserve">E </w:t>
      </w:r>
      <w:r w:rsidR="0023777F">
        <w:rPr>
          <w:rFonts w:ascii="Times New Roman" w:hAnsi="Times New Roman" w:cs="Times New Roman"/>
          <w:b/>
          <w:i/>
          <w:sz w:val="24"/>
          <w:szCs w:val="24"/>
        </w:rPr>
        <w:t>COMMOM LAW</w:t>
      </w:r>
    </w:p>
    <w:p w:rsidR="003F6AB2" w:rsidRDefault="003F6AB2" w:rsidP="00E72049">
      <w:pPr>
        <w:spacing w:after="0" w:line="360" w:lineRule="auto"/>
        <w:jc w:val="both"/>
        <w:rPr>
          <w:rFonts w:ascii="Times New Roman" w:hAnsi="Times New Roman" w:cs="Times New Roman"/>
          <w:b/>
          <w:sz w:val="24"/>
          <w:szCs w:val="24"/>
        </w:rPr>
      </w:pPr>
    </w:p>
    <w:p w:rsidR="00EC1A3B" w:rsidRDefault="00EC1A3B" w:rsidP="00EC1A3B">
      <w:pPr>
        <w:spacing w:line="360" w:lineRule="auto"/>
        <w:ind w:firstLine="1134"/>
        <w:jc w:val="both"/>
        <w:rPr>
          <w:rFonts w:ascii="Times New Roman" w:hAnsi="Times New Roman" w:cs="Times New Roman"/>
        </w:rPr>
      </w:pPr>
      <w:r>
        <w:rPr>
          <w:rFonts w:ascii="Times New Roman" w:hAnsi="Times New Roman" w:cs="Times New Roman"/>
          <w:sz w:val="24"/>
          <w:szCs w:val="24"/>
        </w:rPr>
        <w:t xml:space="preserve">O Brasil adota o modelo jurídico romano-germânico de </w:t>
      </w:r>
      <w:r>
        <w:rPr>
          <w:rFonts w:ascii="Times New Roman" w:hAnsi="Times New Roman" w:cs="Times New Roman"/>
          <w:i/>
          <w:sz w:val="24"/>
          <w:szCs w:val="24"/>
        </w:rPr>
        <w:t>Civil Law</w:t>
      </w:r>
      <w:r>
        <w:rPr>
          <w:rFonts w:ascii="Times New Roman" w:hAnsi="Times New Roman" w:cs="Times New Roman"/>
          <w:sz w:val="24"/>
          <w:szCs w:val="24"/>
        </w:rPr>
        <w:t xml:space="preserve">, diretamente relacionado à produção legislativa, no qual predomina o positivismo jurídico e que se baseia na estrita aplicação da lei pelo juiz, ou seja, o magistrado assim é considerado a “boca da lei”. Como observa Morgana </w:t>
      </w:r>
      <w:proofErr w:type="spellStart"/>
      <w:r>
        <w:rPr>
          <w:rFonts w:ascii="Times New Roman" w:hAnsi="Times New Roman" w:cs="Times New Roman"/>
          <w:sz w:val="24"/>
          <w:szCs w:val="24"/>
        </w:rPr>
        <w:t>Galio</w:t>
      </w:r>
      <w:proofErr w:type="spellEnd"/>
      <w:r>
        <w:rPr>
          <w:rFonts w:ascii="Times New Roman" w:hAnsi="Times New Roman" w:cs="Times New Roman"/>
          <w:sz w:val="24"/>
          <w:szCs w:val="24"/>
        </w:rPr>
        <w:t>, a</w:t>
      </w:r>
      <w:r w:rsidRPr="007446BD">
        <w:rPr>
          <w:rFonts w:ascii="Times New Roman" w:hAnsi="Times New Roman" w:cs="Times New Roman"/>
          <w:color w:val="000000" w:themeColor="text1"/>
          <w:sz w:val="24"/>
          <w:szCs w:val="24"/>
        </w:rPr>
        <w:t xml:space="preserve"> criação da tradição jurídica romano-germânica tem suas origens no século XII e XIII no período do Renascimento da Europa Ocidental.</w:t>
      </w:r>
      <w:r>
        <w:rPr>
          <w:rFonts w:ascii="Times New Roman" w:hAnsi="Times New Roman" w:cs="Times New Roman"/>
          <w:color w:val="000000" w:themeColor="text1"/>
          <w:sz w:val="24"/>
          <w:szCs w:val="24"/>
        </w:rPr>
        <w:t xml:space="preserve"> E posteriormente foi modificado e consagrado com surgimento das teorias de Montesquieu (com a divisão dos poderes) e </w:t>
      </w:r>
      <w:proofErr w:type="spellStart"/>
      <w:r>
        <w:rPr>
          <w:rFonts w:ascii="Times New Roman" w:hAnsi="Times New Roman" w:cs="Times New Roman"/>
          <w:color w:val="000000" w:themeColor="text1"/>
          <w:sz w:val="24"/>
          <w:szCs w:val="24"/>
        </w:rPr>
        <w:t>Rousseana</w:t>
      </w:r>
      <w:proofErr w:type="spellEnd"/>
      <w:r>
        <w:rPr>
          <w:rFonts w:ascii="Times New Roman" w:hAnsi="Times New Roman" w:cs="Times New Roman"/>
          <w:color w:val="000000" w:themeColor="text1"/>
          <w:sz w:val="24"/>
          <w:szCs w:val="24"/>
        </w:rPr>
        <w:t xml:space="preserve">. </w:t>
      </w:r>
      <w:r w:rsidRPr="007446BD">
        <w:rPr>
          <w:rFonts w:ascii="Times New Roman" w:hAnsi="Times New Roman" w:cs="Times New Roman"/>
        </w:rPr>
        <w:t>O que deu origem a um intenso processo de codificação do direito, limitando o papel do juiz com a finalidade de garantir a tão sonhada igualdade entre todos.</w:t>
      </w:r>
      <w:r>
        <w:rPr>
          <w:rFonts w:ascii="Times New Roman" w:hAnsi="Times New Roman" w:cs="Times New Roman"/>
        </w:rPr>
        <w:t xml:space="preserve"> (GALIO, p. 4, 2015).</w:t>
      </w:r>
    </w:p>
    <w:p w:rsidR="00EC1A3B" w:rsidRDefault="00EC1A3B" w:rsidP="00EC1A3B">
      <w:pPr>
        <w:spacing w:line="360" w:lineRule="auto"/>
        <w:ind w:firstLine="1134"/>
        <w:jc w:val="both"/>
        <w:rPr>
          <w:rFonts w:ascii="Times New Roman" w:hAnsi="Times New Roman" w:cs="Times New Roman"/>
          <w:sz w:val="24"/>
          <w:szCs w:val="24"/>
        </w:rPr>
      </w:pPr>
      <w:r w:rsidRPr="005B4C0D">
        <w:rPr>
          <w:rFonts w:ascii="Times New Roman" w:hAnsi="Times New Roman" w:cs="Times New Roman"/>
          <w:color w:val="000000" w:themeColor="text1"/>
          <w:sz w:val="24"/>
          <w:szCs w:val="24"/>
        </w:rPr>
        <w:t>Por outro lado</w:t>
      </w:r>
      <w:r w:rsidR="003F6AB2">
        <w:rPr>
          <w:rFonts w:ascii="Times New Roman" w:hAnsi="Times New Roman" w:cs="Times New Roman"/>
          <w:color w:val="000000" w:themeColor="text1"/>
          <w:sz w:val="24"/>
          <w:szCs w:val="24"/>
        </w:rPr>
        <w:t>,</w:t>
      </w:r>
      <w:r w:rsidRPr="005B4C0D">
        <w:rPr>
          <w:rFonts w:ascii="Times New Roman" w:hAnsi="Times New Roman" w:cs="Times New Roman"/>
          <w:color w:val="000000" w:themeColor="text1"/>
          <w:sz w:val="24"/>
          <w:szCs w:val="24"/>
        </w:rPr>
        <w:t xml:space="preserve"> a </w:t>
      </w:r>
      <w:r w:rsidRPr="005B4C0D">
        <w:rPr>
          <w:rFonts w:ascii="Times New Roman" w:hAnsi="Times New Roman" w:cs="Times New Roman"/>
          <w:i/>
          <w:color w:val="000000" w:themeColor="text1"/>
          <w:sz w:val="24"/>
          <w:szCs w:val="24"/>
        </w:rPr>
        <w:t xml:space="preserve">Common Law </w:t>
      </w:r>
      <w:r w:rsidRPr="005B4C0D">
        <w:rPr>
          <w:rFonts w:ascii="Times New Roman" w:hAnsi="Times New Roman" w:cs="Times New Roman"/>
          <w:color w:val="000000" w:themeColor="text1"/>
          <w:sz w:val="24"/>
          <w:szCs w:val="24"/>
        </w:rPr>
        <w:t>representa um modelo antagônico, no qual as fontes de direito são as decisões judiciais, desta forma o desenvolvimento deste sistema jurídico se deu de maneira ininterrupta, baseado no cotidiano da sociedade inglesa. Ass</w:t>
      </w:r>
      <w:r>
        <w:rPr>
          <w:rFonts w:ascii="Times New Roman" w:hAnsi="Times New Roman" w:cs="Times New Roman"/>
          <w:color w:val="000000" w:themeColor="text1"/>
          <w:sz w:val="24"/>
          <w:szCs w:val="24"/>
        </w:rPr>
        <w:t>im</w:t>
      </w:r>
      <w:r w:rsidR="003F6AB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como discorre Morgana </w:t>
      </w:r>
      <w:proofErr w:type="spellStart"/>
      <w:r>
        <w:rPr>
          <w:rFonts w:ascii="Times New Roman" w:hAnsi="Times New Roman" w:cs="Times New Roman"/>
          <w:color w:val="000000" w:themeColor="text1"/>
          <w:sz w:val="24"/>
          <w:szCs w:val="24"/>
        </w:rPr>
        <w:t>Galio</w:t>
      </w:r>
      <w:proofErr w:type="spellEnd"/>
      <w:r>
        <w:rPr>
          <w:rFonts w:ascii="Times New Roman" w:hAnsi="Times New Roman" w:cs="Times New Roman"/>
          <w:color w:val="000000" w:themeColor="text1"/>
          <w:sz w:val="24"/>
          <w:szCs w:val="24"/>
        </w:rPr>
        <w:t>,</w:t>
      </w:r>
      <w:r w:rsidRPr="005B4C0D">
        <w:rPr>
          <w:rFonts w:ascii="Times New Roman" w:hAnsi="Times New Roman" w:cs="Times New Roman"/>
          <w:sz w:val="24"/>
          <w:szCs w:val="24"/>
        </w:rPr>
        <w:t xml:space="preserve"> na tradição de </w:t>
      </w:r>
      <w:r>
        <w:rPr>
          <w:rFonts w:ascii="Times New Roman" w:hAnsi="Times New Roman" w:cs="Times New Roman"/>
          <w:i/>
          <w:sz w:val="24"/>
          <w:szCs w:val="24"/>
        </w:rPr>
        <w:t>Common L</w:t>
      </w:r>
      <w:r w:rsidRPr="008C3239">
        <w:rPr>
          <w:rFonts w:ascii="Times New Roman" w:hAnsi="Times New Roman" w:cs="Times New Roman"/>
          <w:i/>
          <w:sz w:val="24"/>
          <w:szCs w:val="24"/>
        </w:rPr>
        <w:t>aw</w:t>
      </w:r>
      <w:r w:rsidRPr="005B4C0D">
        <w:rPr>
          <w:rFonts w:ascii="Times New Roman" w:hAnsi="Times New Roman" w:cs="Times New Roman"/>
          <w:sz w:val="24"/>
          <w:szCs w:val="24"/>
        </w:rPr>
        <w:t xml:space="preserve"> o direito não sofreu as amarras de uma codificação, razão pela qual permaneceu aberto e íntimo da ordem judicial</w:t>
      </w:r>
      <w:r>
        <w:rPr>
          <w:rFonts w:ascii="Times New Roman" w:hAnsi="Times New Roman" w:cs="Times New Roman"/>
          <w:sz w:val="24"/>
          <w:szCs w:val="24"/>
        </w:rPr>
        <w:t>. A</w:t>
      </w:r>
      <w:r w:rsidRPr="005B4C0D">
        <w:rPr>
          <w:rFonts w:ascii="Times New Roman" w:hAnsi="Times New Roman" w:cs="Times New Roman"/>
          <w:sz w:val="24"/>
          <w:szCs w:val="24"/>
        </w:rPr>
        <w:t xml:space="preserve"> tradição de </w:t>
      </w:r>
      <w:r>
        <w:rPr>
          <w:rFonts w:ascii="Times New Roman" w:hAnsi="Times New Roman" w:cs="Times New Roman"/>
          <w:i/>
          <w:sz w:val="24"/>
          <w:szCs w:val="24"/>
        </w:rPr>
        <w:t>Common L</w:t>
      </w:r>
      <w:r w:rsidRPr="008C3239">
        <w:rPr>
          <w:rFonts w:ascii="Times New Roman" w:hAnsi="Times New Roman" w:cs="Times New Roman"/>
          <w:i/>
          <w:sz w:val="24"/>
          <w:szCs w:val="24"/>
        </w:rPr>
        <w:t>aw</w:t>
      </w:r>
      <w:r w:rsidRPr="005B4C0D">
        <w:rPr>
          <w:rFonts w:ascii="Times New Roman" w:hAnsi="Times New Roman" w:cs="Times New Roman"/>
          <w:sz w:val="24"/>
          <w:szCs w:val="24"/>
        </w:rPr>
        <w:t xml:space="preserve"> entende que direito é “coisa de juristas e que não pode ser senão a ordem dos </w:t>
      </w:r>
      <w:r w:rsidRPr="005B4C0D">
        <w:rPr>
          <w:rFonts w:ascii="Times New Roman" w:hAnsi="Times New Roman" w:cs="Times New Roman"/>
          <w:sz w:val="24"/>
          <w:szCs w:val="24"/>
        </w:rPr>
        <w:lastRenderedPageBreak/>
        <w:t>juristas a fixá-lo e exprimi-lo”, garantindo sua evolução com relação às necessidades de uma sociedade em crescimento.</w:t>
      </w:r>
      <w:r>
        <w:rPr>
          <w:rFonts w:ascii="Times New Roman" w:hAnsi="Times New Roman" w:cs="Times New Roman"/>
          <w:sz w:val="24"/>
          <w:szCs w:val="24"/>
        </w:rPr>
        <w:t xml:space="preserve"> (GALIO apud GROSSI, 2015, p. 5). </w:t>
      </w:r>
    </w:p>
    <w:p w:rsidR="00EC1A3B" w:rsidRDefault="00EC1A3B" w:rsidP="00EC1A3B">
      <w:pPr>
        <w:spacing w:line="360" w:lineRule="auto"/>
        <w:ind w:firstLine="1134"/>
        <w:jc w:val="both"/>
        <w:rPr>
          <w:rFonts w:ascii="Times New Roman" w:hAnsi="Times New Roman" w:cs="Times New Roman"/>
          <w:spacing w:val="2"/>
          <w:sz w:val="24"/>
          <w:szCs w:val="24"/>
          <w:shd w:val="clear" w:color="auto" w:fill="FFFFFF"/>
        </w:rPr>
      </w:pPr>
      <w:r w:rsidRPr="00BB3EBF">
        <w:rPr>
          <w:rFonts w:ascii="Times New Roman" w:hAnsi="Times New Roman" w:cs="Times New Roman"/>
          <w:sz w:val="24"/>
          <w:szCs w:val="24"/>
        </w:rPr>
        <w:t xml:space="preserve">Foi a partir do sistema jurídico de </w:t>
      </w:r>
      <w:r>
        <w:rPr>
          <w:rFonts w:ascii="Times New Roman" w:hAnsi="Times New Roman" w:cs="Times New Roman"/>
          <w:i/>
          <w:sz w:val="24"/>
          <w:szCs w:val="24"/>
        </w:rPr>
        <w:t>Common</w:t>
      </w:r>
      <w:r w:rsidRPr="00BB3EBF">
        <w:rPr>
          <w:rFonts w:ascii="Times New Roman" w:hAnsi="Times New Roman" w:cs="Times New Roman"/>
          <w:i/>
          <w:sz w:val="24"/>
          <w:szCs w:val="24"/>
        </w:rPr>
        <w:t xml:space="preserve"> Law </w:t>
      </w:r>
      <w:r w:rsidRPr="00BB3EBF">
        <w:rPr>
          <w:rFonts w:ascii="Times New Roman" w:hAnsi="Times New Roman" w:cs="Times New Roman"/>
          <w:sz w:val="24"/>
          <w:szCs w:val="24"/>
        </w:rPr>
        <w:t xml:space="preserve">que foi desenvolvido a doutrina do </w:t>
      </w:r>
      <w:proofErr w:type="spellStart"/>
      <w:r w:rsidRPr="00BB3EBF">
        <w:rPr>
          <w:rFonts w:ascii="Times New Roman" w:hAnsi="Times New Roman" w:cs="Times New Roman"/>
          <w:i/>
          <w:sz w:val="24"/>
          <w:szCs w:val="24"/>
        </w:rPr>
        <w:t>Stares</w:t>
      </w:r>
      <w:proofErr w:type="spellEnd"/>
      <w:r w:rsidRPr="00BB3EBF">
        <w:rPr>
          <w:rFonts w:ascii="Times New Roman" w:hAnsi="Times New Roman" w:cs="Times New Roman"/>
          <w:i/>
          <w:sz w:val="24"/>
          <w:szCs w:val="24"/>
        </w:rPr>
        <w:t xml:space="preserve"> </w:t>
      </w:r>
      <w:proofErr w:type="spellStart"/>
      <w:r w:rsidRPr="00BB3EBF">
        <w:rPr>
          <w:rFonts w:ascii="Times New Roman" w:hAnsi="Times New Roman" w:cs="Times New Roman"/>
          <w:i/>
          <w:sz w:val="24"/>
          <w:szCs w:val="24"/>
        </w:rPr>
        <w:t>Decisis</w:t>
      </w:r>
      <w:proofErr w:type="spellEnd"/>
      <w:r w:rsidRPr="00BB3EBF">
        <w:rPr>
          <w:rFonts w:ascii="Times New Roman" w:hAnsi="Times New Roman" w:cs="Times New Roman"/>
          <w:i/>
          <w:sz w:val="24"/>
          <w:szCs w:val="24"/>
        </w:rPr>
        <w:t xml:space="preserve"> </w:t>
      </w:r>
      <w:r>
        <w:rPr>
          <w:rFonts w:ascii="Times New Roman" w:hAnsi="Times New Roman" w:cs="Times New Roman"/>
          <w:sz w:val="24"/>
          <w:szCs w:val="24"/>
        </w:rPr>
        <w:t>que</w:t>
      </w:r>
      <w:r w:rsidRPr="00BB3EBF">
        <w:rPr>
          <w:rFonts w:ascii="Times New Roman" w:hAnsi="Times New Roman" w:cs="Times New Roman"/>
          <w:sz w:val="24"/>
          <w:szCs w:val="24"/>
        </w:rPr>
        <w:t xml:space="preserve"> tem sua origem na expressão latina “</w:t>
      </w:r>
      <w:proofErr w:type="spellStart"/>
      <w:r w:rsidRPr="00BB3EBF">
        <w:rPr>
          <w:rFonts w:ascii="Times New Roman" w:hAnsi="Times New Roman" w:cs="Times New Roman"/>
          <w:sz w:val="24"/>
          <w:szCs w:val="24"/>
        </w:rPr>
        <w:t>stare</w:t>
      </w:r>
      <w:proofErr w:type="spellEnd"/>
      <w:r w:rsidRPr="00BB3EBF">
        <w:rPr>
          <w:rFonts w:ascii="Times New Roman" w:hAnsi="Times New Roman" w:cs="Times New Roman"/>
          <w:sz w:val="24"/>
          <w:szCs w:val="24"/>
        </w:rPr>
        <w:t xml:space="preserve"> </w:t>
      </w:r>
      <w:proofErr w:type="spellStart"/>
      <w:r w:rsidRPr="00BB3EBF">
        <w:rPr>
          <w:rFonts w:ascii="Times New Roman" w:hAnsi="Times New Roman" w:cs="Times New Roman"/>
          <w:sz w:val="24"/>
          <w:szCs w:val="24"/>
        </w:rPr>
        <w:t>decisis</w:t>
      </w:r>
      <w:proofErr w:type="spellEnd"/>
      <w:r w:rsidRPr="00BB3EBF">
        <w:rPr>
          <w:rFonts w:ascii="Times New Roman" w:hAnsi="Times New Roman" w:cs="Times New Roman"/>
          <w:sz w:val="24"/>
          <w:szCs w:val="24"/>
        </w:rPr>
        <w:t xml:space="preserve"> </w:t>
      </w:r>
      <w:proofErr w:type="gramStart"/>
      <w:r w:rsidRPr="00BB3EBF">
        <w:rPr>
          <w:rFonts w:ascii="Times New Roman" w:hAnsi="Times New Roman" w:cs="Times New Roman"/>
          <w:sz w:val="24"/>
          <w:szCs w:val="24"/>
        </w:rPr>
        <w:t>et</w:t>
      </w:r>
      <w:proofErr w:type="gramEnd"/>
      <w:r w:rsidRPr="00BB3EBF">
        <w:rPr>
          <w:rFonts w:ascii="Times New Roman" w:hAnsi="Times New Roman" w:cs="Times New Roman"/>
          <w:sz w:val="24"/>
          <w:szCs w:val="24"/>
        </w:rPr>
        <w:t xml:space="preserve"> non quieta </w:t>
      </w:r>
      <w:proofErr w:type="spellStart"/>
      <w:r w:rsidRPr="00BB3EBF">
        <w:rPr>
          <w:rFonts w:ascii="Times New Roman" w:hAnsi="Times New Roman" w:cs="Times New Roman"/>
          <w:sz w:val="24"/>
          <w:szCs w:val="24"/>
        </w:rPr>
        <w:t>movere</w:t>
      </w:r>
      <w:proofErr w:type="spellEnd"/>
      <w:r w:rsidRPr="00BB3EBF">
        <w:rPr>
          <w:rFonts w:ascii="Times New Roman" w:hAnsi="Times New Roman" w:cs="Times New Roman"/>
          <w:sz w:val="24"/>
          <w:szCs w:val="24"/>
        </w:rPr>
        <w:t>”,ou seja, “mantenha aquilo que já foi decidido e não altere aquilo que já foi estabelecido”</w:t>
      </w:r>
      <w:r>
        <w:rPr>
          <w:rFonts w:ascii="Times New Roman" w:hAnsi="Times New Roman" w:cs="Times New Roman"/>
          <w:sz w:val="24"/>
          <w:szCs w:val="24"/>
        </w:rPr>
        <w:t xml:space="preserve">. Segundo </w:t>
      </w:r>
      <w:proofErr w:type="spellStart"/>
      <w:r>
        <w:rPr>
          <w:rFonts w:ascii="Times New Roman" w:hAnsi="Times New Roman" w:cs="Times New Roman"/>
          <w:sz w:val="24"/>
          <w:szCs w:val="24"/>
        </w:rPr>
        <w:t>Donizetti</w:t>
      </w:r>
      <w:proofErr w:type="spellEnd"/>
      <w:r>
        <w:rPr>
          <w:rFonts w:ascii="Times New Roman" w:hAnsi="Times New Roman" w:cs="Times New Roman"/>
          <w:sz w:val="24"/>
          <w:szCs w:val="24"/>
        </w:rPr>
        <w:t xml:space="preserve">, </w:t>
      </w:r>
      <w:r w:rsidRPr="00BB3EBF">
        <w:rPr>
          <w:rFonts w:ascii="Times New Roman" w:hAnsi="Times New Roman" w:cs="Times New Roman"/>
          <w:sz w:val="24"/>
          <w:szCs w:val="24"/>
        </w:rPr>
        <w:t>o</w:t>
      </w:r>
      <w:r>
        <w:rPr>
          <w:rFonts w:ascii="Times New Roman" w:hAnsi="Times New Roman" w:cs="Times New Roman"/>
          <w:sz w:val="24"/>
          <w:szCs w:val="24"/>
        </w:rPr>
        <w:t xml:space="preserve"> </w:t>
      </w:r>
      <w:proofErr w:type="spellStart"/>
      <w:r>
        <w:rPr>
          <w:rFonts w:ascii="Times New Roman" w:hAnsi="Times New Roman" w:cs="Times New Roman"/>
          <w:i/>
          <w:sz w:val="24"/>
          <w:szCs w:val="24"/>
        </w:rPr>
        <w:t>Stares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Decisis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é </w:t>
      </w:r>
      <w:r w:rsidRPr="00BB3EBF">
        <w:rPr>
          <w:rFonts w:ascii="Times New Roman" w:hAnsi="Times New Roman" w:cs="Times New Roman"/>
          <w:spacing w:val="2"/>
          <w:sz w:val="24"/>
          <w:szCs w:val="24"/>
          <w:shd w:val="clear" w:color="auto" w:fill="FFFFFF"/>
        </w:rPr>
        <w:t>entendido como precedente de respeito obrigatório, corresponde à norma criada por uma decisão judicial e que, em razão do</w:t>
      </w:r>
      <w:r w:rsidRPr="00BB3EBF">
        <w:rPr>
          <w:rStyle w:val="apple-converted-space"/>
          <w:rFonts w:ascii="Times New Roman" w:hAnsi="Times New Roman" w:cs="Times New Roman"/>
          <w:spacing w:val="2"/>
          <w:sz w:val="24"/>
          <w:szCs w:val="24"/>
          <w:shd w:val="clear" w:color="auto" w:fill="FFFFFF"/>
        </w:rPr>
        <w:t> </w:t>
      </w:r>
      <w:r w:rsidRPr="00BB3EBF">
        <w:rPr>
          <w:rFonts w:ascii="Times New Roman" w:hAnsi="Times New Roman" w:cs="Times New Roman"/>
          <w:i/>
          <w:iCs/>
          <w:spacing w:val="2"/>
          <w:sz w:val="24"/>
          <w:szCs w:val="24"/>
          <w:shd w:val="clear" w:color="auto" w:fill="FFFFFF"/>
        </w:rPr>
        <w:t>status</w:t>
      </w:r>
      <w:r w:rsidRPr="00BB3EBF">
        <w:rPr>
          <w:rStyle w:val="apple-converted-space"/>
          <w:rFonts w:ascii="Times New Roman" w:hAnsi="Times New Roman" w:cs="Times New Roman"/>
          <w:spacing w:val="2"/>
          <w:sz w:val="24"/>
          <w:szCs w:val="24"/>
          <w:shd w:val="clear" w:color="auto" w:fill="FFFFFF"/>
        </w:rPr>
        <w:t> </w:t>
      </w:r>
      <w:r w:rsidRPr="00BB3EBF">
        <w:rPr>
          <w:rFonts w:ascii="Times New Roman" w:hAnsi="Times New Roman" w:cs="Times New Roman"/>
          <w:spacing w:val="2"/>
          <w:sz w:val="24"/>
          <w:szCs w:val="24"/>
          <w:shd w:val="clear" w:color="auto" w:fill="FFFFFF"/>
        </w:rPr>
        <w:t>do órgão que a criou, deve ser obrigatoriamente respeitada pelos órgãos de grau inferior</w:t>
      </w:r>
      <w:r>
        <w:rPr>
          <w:rFonts w:ascii="Times New Roman" w:hAnsi="Times New Roman" w:cs="Times New Roman"/>
          <w:spacing w:val="2"/>
          <w:sz w:val="24"/>
          <w:szCs w:val="24"/>
          <w:shd w:val="clear" w:color="auto" w:fill="FFFFFF"/>
        </w:rPr>
        <w:t>. É essa doutrina que é responsável pela definição de precedentes vinculantes. (DONIZETTI, 2013).</w:t>
      </w:r>
    </w:p>
    <w:p w:rsidR="00EC1A3B" w:rsidRDefault="00EC1A3B" w:rsidP="00EC1A3B">
      <w:pPr>
        <w:spacing w:line="360" w:lineRule="auto"/>
        <w:ind w:firstLine="1134"/>
        <w:jc w:val="both"/>
        <w:rPr>
          <w:rFonts w:ascii="Times New Roman" w:hAnsi="Times New Roman" w:cs="Times New Roman"/>
          <w:color w:val="000000" w:themeColor="text1"/>
          <w:spacing w:val="3"/>
          <w:sz w:val="24"/>
          <w:szCs w:val="24"/>
          <w:shd w:val="clear" w:color="auto" w:fill="FFFFFF"/>
        </w:rPr>
      </w:pPr>
      <w:r>
        <w:rPr>
          <w:rFonts w:ascii="Times New Roman" w:hAnsi="Times New Roman" w:cs="Times New Roman"/>
          <w:spacing w:val="2"/>
          <w:sz w:val="24"/>
          <w:szCs w:val="24"/>
          <w:shd w:val="clear" w:color="auto" w:fill="FFFFFF"/>
        </w:rPr>
        <w:t xml:space="preserve">Por mais que as dicotomias entre os dois sistemas ainda exista, há décadas nota-se uma aproximação entre a </w:t>
      </w:r>
      <w:r>
        <w:rPr>
          <w:rFonts w:ascii="Times New Roman" w:hAnsi="Times New Roman" w:cs="Times New Roman"/>
          <w:i/>
          <w:spacing w:val="2"/>
          <w:sz w:val="24"/>
          <w:szCs w:val="24"/>
          <w:shd w:val="clear" w:color="auto" w:fill="FFFFFF"/>
        </w:rPr>
        <w:t xml:space="preserve">Civil Law </w:t>
      </w:r>
      <w:r>
        <w:rPr>
          <w:rFonts w:ascii="Times New Roman" w:hAnsi="Times New Roman" w:cs="Times New Roman"/>
          <w:spacing w:val="2"/>
          <w:sz w:val="24"/>
          <w:szCs w:val="24"/>
          <w:shd w:val="clear" w:color="auto" w:fill="FFFFFF"/>
        </w:rPr>
        <w:t xml:space="preserve">e a </w:t>
      </w:r>
      <w:r>
        <w:rPr>
          <w:rFonts w:ascii="Times New Roman" w:hAnsi="Times New Roman" w:cs="Times New Roman"/>
          <w:i/>
          <w:spacing w:val="2"/>
          <w:sz w:val="24"/>
          <w:szCs w:val="24"/>
          <w:shd w:val="clear" w:color="auto" w:fill="FFFFFF"/>
        </w:rPr>
        <w:t xml:space="preserve">Common Law. </w:t>
      </w:r>
      <w:r w:rsidRPr="00010392">
        <w:rPr>
          <w:rFonts w:ascii="Times New Roman" w:hAnsi="Times New Roman" w:cs="Times New Roman"/>
          <w:color w:val="000000" w:themeColor="text1"/>
          <w:spacing w:val="2"/>
          <w:sz w:val="24"/>
          <w:szCs w:val="24"/>
          <w:shd w:val="clear" w:color="auto" w:fill="FFFFFF"/>
        </w:rPr>
        <w:t>Onde</w:t>
      </w:r>
      <w:r>
        <w:rPr>
          <w:rFonts w:ascii="Times New Roman" w:hAnsi="Times New Roman" w:cs="Times New Roman"/>
          <w:color w:val="000000" w:themeColor="text1"/>
          <w:spacing w:val="2"/>
          <w:sz w:val="24"/>
          <w:szCs w:val="24"/>
          <w:shd w:val="clear" w:color="auto" w:fill="FFFFFF"/>
        </w:rPr>
        <w:t xml:space="preserve"> cada </w:t>
      </w:r>
      <w:r w:rsidRPr="00010392">
        <w:rPr>
          <w:rFonts w:ascii="Times New Roman" w:hAnsi="Times New Roman" w:cs="Times New Roman"/>
          <w:color w:val="000000" w:themeColor="text1"/>
          <w:spacing w:val="3"/>
          <w:sz w:val="24"/>
          <w:szCs w:val="24"/>
          <w:shd w:val="clear" w:color="auto" w:fill="FFFFFF"/>
        </w:rPr>
        <w:t xml:space="preserve">vez é maior a relevância que a jurisprudência assume na civil </w:t>
      </w:r>
      <w:proofErr w:type="spellStart"/>
      <w:proofErr w:type="gramStart"/>
      <w:r w:rsidRPr="00010392">
        <w:rPr>
          <w:rFonts w:ascii="Times New Roman" w:hAnsi="Times New Roman" w:cs="Times New Roman"/>
          <w:color w:val="000000" w:themeColor="text1"/>
          <w:spacing w:val="3"/>
          <w:sz w:val="24"/>
          <w:szCs w:val="24"/>
          <w:shd w:val="clear" w:color="auto" w:fill="FFFFFF"/>
        </w:rPr>
        <w:t>law</w:t>
      </w:r>
      <w:proofErr w:type="spellEnd"/>
      <w:proofErr w:type="gramEnd"/>
      <w:r w:rsidRPr="00010392">
        <w:rPr>
          <w:rFonts w:ascii="Times New Roman" w:hAnsi="Times New Roman" w:cs="Times New Roman"/>
          <w:color w:val="000000" w:themeColor="text1"/>
          <w:spacing w:val="3"/>
          <w:sz w:val="24"/>
          <w:szCs w:val="24"/>
          <w:shd w:val="clear" w:color="auto" w:fill="FFFFFF"/>
        </w:rPr>
        <w:t xml:space="preserve">; </w:t>
      </w:r>
      <w:r>
        <w:rPr>
          <w:rFonts w:ascii="Times New Roman" w:hAnsi="Times New Roman" w:cs="Times New Roman"/>
          <w:color w:val="000000" w:themeColor="text1"/>
          <w:spacing w:val="3"/>
          <w:sz w:val="24"/>
          <w:szCs w:val="24"/>
          <w:shd w:val="clear" w:color="auto" w:fill="FFFFFF"/>
        </w:rPr>
        <w:t xml:space="preserve">e </w:t>
      </w:r>
      <w:r w:rsidRPr="00010392">
        <w:rPr>
          <w:rFonts w:ascii="Times New Roman" w:hAnsi="Times New Roman" w:cs="Times New Roman"/>
          <w:color w:val="000000" w:themeColor="text1"/>
          <w:spacing w:val="3"/>
          <w:sz w:val="24"/>
          <w:szCs w:val="24"/>
          <w:shd w:val="clear" w:color="auto" w:fill="FFFFFF"/>
        </w:rPr>
        <w:t>são cada vez mais</w:t>
      </w:r>
      <w:r w:rsidR="003F6AB2">
        <w:rPr>
          <w:rFonts w:ascii="Times New Roman" w:hAnsi="Times New Roman" w:cs="Times New Roman"/>
          <w:color w:val="000000" w:themeColor="text1"/>
          <w:spacing w:val="3"/>
          <w:sz w:val="24"/>
          <w:szCs w:val="24"/>
          <w:shd w:val="clear" w:color="auto" w:fill="FFFFFF"/>
        </w:rPr>
        <w:t xml:space="preserve"> frequentes as normas jurídicas</w:t>
      </w:r>
      <w:r w:rsidRPr="00010392">
        <w:rPr>
          <w:rFonts w:ascii="Times New Roman" w:hAnsi="Times New Roman" w:cs="Times New Roman"/>
          <w:color w:val="000000" w:themeColor="text1"/>
          <w:spacing w:val="3"/>
          <w:sz w:val="24"/>
          <w:szCs w:val="24"/>
          <w:shd w:val="clear" w:color="auto" w:fill="FFFFFF"/>
        </w:rPr>
        <w:t xml:space="preserve"> na common </w:t>
      </w:r>
      <w:proofErr w:type="spellStart"/>
      <w:r w:rsidRPr="00010392">
        <w:rPr>
          <w:rFonts w:ascii="Times New Roman" w:hAnsi="Times New Roman" w:cs="Times New Roman"/>
          <w:color w:val="000000" w:themeColor="text1"/>
          <w:spacing w:val="3"/>
          <w:sz w:val="24"/>
          <w:szCs w:val="24"/>
          <w:shd w:val="clear" w:color="auto" w:fill="FFFFFF"/>
        </w:rPr>
        <w:t>law</w:t>
      </w:r>
      <w:proofErr w:type="spellEnd"/>
      <w:r w:rsidRPr="00010392">
        <w:rPr>
          <w:rFonts w:ascii="Times New Roman" w:hAnsi="Times New Roman" w:cs="Times New Roman"/>
          <w:color w:val="000000" w:themeColor="text1"/>
          <w:spacing w:val="3"/>
          <w:sz w:val="24"/>
          <w:szCs w:val="24"/>
          <w:shd w:val="clear" w:color="auto" w:fill="FFFFFF"/>
        </w:rPr>
        <w:t>, que adv</w:t>
      </w:r>
      <w:r>
        <w:rPr>
          <w:rFonts w:ascii="Times New Roman" w:hAnsi="Times New Roman" w:cs="Times New Roman"/>
          <w:color w:val="000000" w:themeColor="text1"/>
          <w:spacing w:val="3"/>
          <w:sz w:val="24"/>
          <w:szCs w:val="24"/>
          <w:shd w:val="clear" w:color="auto" w:fill="FFFFFF"/>
        </w:rPr>
        <w:t xml:space="preserve">êm de textos legais positivados, como pontua Eduardo </w:t>
      </w:r>
      <w:proofErr w:type="spellStart"/>
      <w:r>
        <w:rPr>
          <w:rFonts w:ascii="Times New Roman" w:hAnsi="Times New Roman" w:cs="Times New Roman"/>
          <w:color w:val="000000" w:themeColor="text1"/>
          <w:spacing w:val="3"/>
          <w:sz w:val="24"/>
          <w:szCs w:val="24"/>
          <w:shd w:val="clear" w:color="auto" w:fill="FFFFFF"/>
        </w:rPr>
        <w:t>Talamini</w:t>
      </w:r>
      <w:proofErr w:type="spellEnd"/>
      <w:r>
        <w:rPr>
          <w:rFonts w:ascii="Times New Roman" w:hAnsi="Times New Roman" w:cs="Times New Roman"/>
          <w:color w:val="000000" w:themeColor="text1"/>
          <w:spacing w:val="3"/>
          <w:sz w:val="24"/>
          <w:szCs w:val="24"/>
          <w:shd w:val="clear" w:color="auto" w:fill="FFFFFF"/>
        </w:rPr>
        <w:t>(2016).</w:t>
      </w:r>
    </w:p>
    <w:p w:rsidR="00EC1A3B" w:rsidRDefault="00EC1A3B" w:rsidP="00EC1A3B">
      <w:pPr>
        <w:spacing w:line="360" w:lineRule="auto"/>
        <w:ind w:firstLine="1134"/>
        <w:jc w:val="both"/>
        <w:rPr>
          <w:rFonts w:ascii="Times New Roman" w:hAnsi="Times New Roman" w:cs="Times New Roman"/>
          <w:color w:val="000000" w:themeColor="text1"/>
          <w:spacing w:val="3"/>
          <w:sz w:val="24"/>
          <w:szCs w:val="24"/>
          <w:shd w:val="clear" w:color="auto" w:fill="FFFFFF"/>
        </w:rPr>
      </w:pPr>
      <w:r>
        <w:rPr>
          <w:rFonts w:ascii="Times New Roman" w:hAnsi="Times New Roman" w:cs="Times New Roman"/>
          <w:color w:val="000000" w:themeColor="text1"/>
          <w:spacing w:val="3"/>
          <w:sz w:val="24"/>
          <w:szCs w:val="24"/>
          <w:shd w:val="clear" w:color="auto" w:fill="FFFFFF"/>
        </w:rPr>
        <w:t>Assim</w:t>
      </w:r>
      <w:r w:rsidR="003F6AB2">
        <w:rPr>
          <w:rFonts w:ascii="Times New Roman" w:hAnsi="Times New Roman" w:cs="Times New Roman"/>
          <w:color w:val="000000" w:themeColor="text1"/>
          <w:spacing w:val="3"/>
          <w:sz w:val="24"/>
          <w:szCs w:val="24"/>
          <w:shd w:val="clear" w:color="auto" w:fill="FFFFFF"/>
        </w:rPr>
        <w:t>,</w:t>
      </w:r>
      <w:r>
        <w:rPr>
          <w:rFonts w:ascii="Times New Roman" w:hAnsi="Times New Roman" w:cs="Times New Roman"/>
          <w:color w:val="000000" w:themeColor="text1"/>
          <w:spacing w:val="3"/>
          <w:sz w:val="24"/>
          <w:szCs w:val="24"/>
          <w:shd w:val="clear" w:color="auto" w:fill="FFFFFF"/>
        </w:rPr>
        <w:t xml:space="preserve"> a adoção pelo novo ordenamento processual</w:t>
      </w:r>
      <w:r w:rsidR="003F6AB2">
        <w:rPr>
          <w:rFonts w:ascii="Times New Roman" w:hAnsi="Times New Roman" w:cs="Times New Roman"/>
          <w:color w:val="000000" w:themeColor="text1"/>
          <w:spacing w:val="3"/>
          <w:sz w:val="24"/>
          <w:szCs w:val="24"/>
          <w:shd w:val="clear" w:color="auto" w:fill="FFFFFF"/>
        </w:rPr>
        <w:t>,</w:t>
      </w:r>
      <w:r>
        <w:rPr>
          <w:rFonts w:ascii="Times New Roman" w:hAnsi="Times New Roman" w:cs="Times New Roman"/>
          <w:color w:val="000000" w:themeColor="text1"/>
          <w:spacing w:val="3"/>
          <w:sz w:val="24"/>
          <w:szCs w:val="24"/>
          <w:shd w:val="clear" w:color="auto" w:fill="FFFFFF"/>
        </w:rPr>
        <w:t xml:space="preserve"> dos Precedentes Judiciais, demonstra não somente um avanço no sistema jurídico brasileiro, mas uma postura global de centralização dos sistemas de </w:t>
      </w:r>
      <w:r>
        <w:rPr>
          <w:rFonts w:ascii="Times New Roman" w:hAnsi="Times New Roman" w:cs="Times New Roman"/>
          <w:i/>
          <w:color w:val="000000" w:themeColor="text1"/>
          <w:spacing w:val="3"/>
          <w:sz w:val="24"/>
          <w:szCs w:val="24"/>
          <w:shd w:val="clear" w:color="auto" w:fill="FFFFFF"/>
        </w:rPr>
        <w:t xml:space="preserve">Civil Law </w:t>
      </w:r>
      <w:r>
        <w:rPr>
          <w:rFonts w:ascii="Times New Roman" w:hAnsi="Times New Roman" w:cs="Times New Roman"/>
          <w:color w:val="000000" w:themeColor="text1"/>
          <w:spacing w:val="3"/>
          <w:sz w:val="24"/>
          <w:szCs w:val="24"/>
          <w:shd w:val="clear" w:color="auto" w:fill="FFFFFF"/>
        </w:rPr>
        <w:t>e</w:t>
      </w:r>
      <w:r>
        <w:rPr>
          <w:rFonts w:ascii="Times New Roman" w:hAnsi="Times New Roman" w:cs="Times New Roman"/>
          <w:i/>
          <w:color w:val="000000" w:themeColor="text1"/>
          <w:spacing w:val="3"/>
          <w:sz w:val="24"/>
          <w:szCs w:val="24"/>
          <w:shd w:val="clear" w:color="auto" w:fill="FFFFFF"/>
        </w:rPr>
        <w:t xml:space="preserve"> Common Law</w:t>
      </w:r>
      <w:r>
        <w:rPr>
          <w:rFonts w:ascii="Times New Roman" w:hAnsi="Times New Roman" w:cs="Times New Roman"/>
          <w:color w:val="000000" w:themeColor="text1"/>
          <w:spacing w:val="3"/>
          <w:sz w:val="24"/>
          <w:szCs w:val="24"/>
          <w:shd w:val="clear" w:color="auto" w:fill="FFFFFF"/>
        </w:rPr>
        <w:t xml:space="preserve">, o que </w:t>
      </w:r>
      <w:proofErr w:type="spellStart"/>
      <w:r>
        <w:rPr>
          <w:rFonts w:ascii="Times New Roman" w:hAnsi="Times New Roman" w:cs="Times New Roman"/>
          <w:color w:val="000000" w:themeColor="text1"/>
          <w:spacing w:val="3"/>
          <w:sz w:val="24"/>
          <w:szCs w:val="24"/>
          <w:shd w:val="clear" w:color="auto" w:fill="FFFFFF"/>
        </w:rPr>
        <w:t>Cappelletti</w:t>
      </w:r>
      <w:proofErr w:type="spellEnd"/>
      <w:r>
        <w:rPr>
          <w:rFonts w:ascii="Times New Roman" w:hAnsi="Times New Roman" w:cs="Times New Roman"/>
          <w:color w:val="000000" w:themeColor="text1"/>
          <w:spacing w:val="3"/>
          <w:sz w:val="24"/>
          <w:szCs w:val="24"/>
          <w:shd w:val="clear" w:color="auto" w:fill="FFFFFF"/>
        </w:rPr>
        <w:t xml:space="preserve"> denomina de “convergência evolutiva”. (CAPPELLETTI, 1993, p. 123-124). </w:t>
      </w:r>
    </w:p>
    <w:p w:rsidR="00EC1A3B" w:rsidRPr="000430CD" w:rsidRDefault="00EC1A3B" w:rsidP="00EC1A3B">
      <w:pPr>
        <w:spacing w:line="360" w:lineRule="auto"/>
        <w:ind w:firstLine="1134"/>
        <w:jc w:val="both"/>
        <w:rPr>
          <w:rFonts w:ascii="Times New Roman" w:hAnsi="Times New Roman" w:cs="Times New Roman"/>
          <w:color w:val="000000" w:themeColor="text1"/>
          <w:spacing w:val="2"/>
          <w:sz w:val="24"/>
          <w:szCs w:val="24"/>
          <w:shd w:val="clear" w:color="auto" w:fill="FFFFFF"/>
        </w:rPr>
      </w:pPr>
      <w:r w:rsidRPr="000430CD">
        <w:rPr>
          <w:rFonts w:ascii="Times New Roman" w:hAnsi="Times New Roman" w:cs="Times New Roman"/>
          <w:color w:val="000000" w:themeColor="text1"/>
          <w:sz w:val="24"/>
          <w:szCs w:val="24"/>
        </w:rPr>
        <w:t xml:space="preserve">Sobre o tema em questão, o doutrinador italiano Michele </w:t>
      </w:r>
      <w:proofErr w:type="spellStart"/>
      <w:r w:rsidRPr="000430CD">
        <w:rPr>
          <w:rFonts w:ascii="Times New Roman" w:hAnsi="Times New Roman" w:cs="Times New Roman"/>
          <w:color w:val="000000" w:themeColor="text1"/>
          <w:sz w:val="24"/>
          <w:szCs w:val="24"/>
        </w:rPr>
        <w:t>Taruffo</w:t>
      </w:r>
      <w:proofErr w:type="spellEnd"/>
      <w:r w:rsidRPr="000430CD">
        <w:rPr>
          <w:rFonts w:ascii="Times New Roman" w:hAnsi="Times New Roman" w:cs="Times New Roman"/>
          <w:color w:val="000000" w:themeColor="text1"/>
          <w:sz w:val="24"/>
          <w:szCs w:val="24"/>
        </w:rPr>
        <w:t xml:space="preserve"> chama a atenção para o fenômeno por ele denominado “consequências jurídicas da globalização”, que se trata de um fator da evolução dos modelos jurídicos e abrange diversas áreas do direito, em especial o processo civil, assumindo crescente relevância para os juristas em todo mundo. (GALIO apud TARUFFO, 2015, p.6</w:t>
      </w:r>
      <w:proofErr w:type="gramStart"/>
      <w:r w:rsidRPr="000430CD">
        <w:rPr>
          <w:rFonts w:ascii="Times New Roman" w:hAnsi="Times New Roman" w:cs="Times New Roman"/>
          <w:color w:val="000000" w:themeColor="text1"/>
          <w:sz w:val="24"/>
          <w:szCs w:val="24"/>
        </w:rPr>
        <w:t>)</w:t>
      </w:r>
      <w:proofErr w:type="gramEnd"/>
    </w:p>
    <w:p w:rsidR="00EC1A3B" w:rsidRDefault="00EC1A3B" w:rsidP="00EC1A3B">
      <w:pPr>
        <w:spacing w:line="360" w:lineRule="auto"/>
        <w:ind w:firstLine="1134"/>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Desta forma, podemos pautar que a globalização teve um papel crucial nesse ponto de sincronização entre os sistemas de direito inglês e continental. Já que o avanço tecnológico, a rapidez de informação, não somente possibilitaram o encontro mais comum entre interesses e sociedades, mas abarcou e levou a troca de experiências na área jurídica.</w:t>
      </w:r>
    </w:p>
    <w:p w:rsidR="00EC1A3B" w:rsidRPr="00EC1A3B" w:rsidRDefault="00EC1A3B" w:rsidP="00EC1A3B">
      <w:pPr>
        <w:pStyle w:val="NormalWeb"/>
        <w:shd w:val="clear" w:color="auto" w:fill="FFFFFF"/>
        <w:spacing w:before="0" w:beforeAutospacing="0" w:after="0" w:afterAutospacing="0" w:line="360" w:lineRule="auto"/>
        <w:jc w:val="both"/>
        <w:rPr>
          <w:rFonts w:eastAsiaTheme="minorHAnsi"/>
          <w:szCs w:val="22"/>
          <w:lang w:eastAsia="en-US"/>
        </w:rPr>
      </w:pPr>
    </w:p>
    <w:p w:rsidR="001C4276" w:rsidRDefault="001C4276" w:rsidP="00E72049">
      <w:pPr>
        <w:pStyle w:val="NormalWeb"/>
        <w:shd w:val="clear" w:color="auto" w:fill="FFFFFF"/>
        <w:spacing w:before="0" w:beforeAutospacing="0" w:after="0" w:afterAutospacing="0" w:line="360" w:lineRule="auto"/>
        <w:jc w:val="both"/>
        <w:rPr>
          <w:b/>
        </w:rPr>
      </w:pPr>
      <w:proofErr w:type="gramStart"/>
      <w:r>
        <w:rPr>
          <w:b/>
        </w:rPr>
        <w:lastRenderedPageBreak/>
        <w:t>3</w:t>
      </w:r>
      <w:proofErr w:type="gramEnd"/>
      <w:r>
        <w:rPr>
          <w:b/>
        </w:rPr>
        <w:t xml:space="preserve"> </w:t>
      </w:r>
      <w:r w:rsidR="0023777F">
        <w:rPr>
          <w:b/>
        </w:rPr>
        <w:t>CONCEITOS E TÉCNICAS FUNDAMENTAIS PARA A OPERAÇÃO DOS PRECEDENTES NORMATIVOS</w:t>
      </w:r>
    </w:p>
    <w:p w:rsidR="00022A47" w:rsidRDefault="00022A47" w:rsidP="00E72049">
      <w:pPr>
        <w:pStyle w:val="NormalWeb"/>
        <w:shd w:val="clear" w:color="auto" w:fill="FFFFFF"/>
        <w:spacing w:before="0" w:beforeAutospacing="0" w:after="0" w:afterAutospacing="0" w:line="360" w:lineRule="auto"/>
        <w:jc w:val="both"/>
        <w:rPr>
          <w:b/>
        </w:rPr>
      </w:pPr>
    </w:p>
    <w:p w:rsidR="00EC1A3B" w:rsidRDefault="00EC1A3B" w:rsidP="00EC1A3B">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 a disposição dos precedentes judiciais no ordenamento jurídico brasileiro, através do CPC/15, é comum surgir duvidas da sua inserção e utilização, pelos interpretadores do direito. Ainda mais quando analisamos um instituto novo</w:t>
      </w:r>
      <w:r w:rsidR="00022A47">
        <w:rPr>
          <w:rFonts w:ascii="Times New Roman" w:hAnsi="Times New Roman" w:cs="Times New Roman"/>
          <w:sz w:val="24"/>
          <w:szCs w:val="24"/>
        </w:rPr>
        <w:t>,</w:t>
      </w:r>
      <w:r>
        <w:rPr>
          <w:rFonts w:ascii="Times New Roman" w:hAnsi="Times New Roman" w:cs="Times New Roman"/>
          <w:sz w:val="24"/>
          <w:szCs w:val="24"/>
        </w:rPr>
        <w:t xml:space="preserve"> transportado de u</w:t>
      </w:r>
      <w:r w:rsidR="00022A47">
        <w:rPr>
          <w:rFonts w:ascii="Times New Roman" w:hAnsi="Times New Roman" w:cs="Times New Roman"/>
          <w:sz w:val="24"/>
          <w:szCs w:val="24"/>
        </w:rPr>
        <w:t xml:space="preserve">ma cultura jurídica antagônica à </w:t>
      </w:r>
      <w:r>
        <w:rPr>
          <w:rFonts w:ascii="Times New Roman" w:hAnsi="Times New Roman" w:cs="Times New Roman"/>
          <w:sz w:val="24"/>
          <w:szCs w:val="24"/>
        </w:rPr>
        <w:t>brasileira, em especifico quando n</w:t>
      </w:r>
      <w:r w:rsidR="00022A47">
        <w:rPr>
          <w:rFonts w:ascii="Times New Roman" w:hAnsi="Times New Roman" w:cs="Times New Roman"/>
          <w:sz w:val="24"/>
          <w:szCs w:val="24"/>
        </w:rPr>
        <w:t>os referimos a três conceitos</w:t>
      </w:r>
      <w:proofErr w:type="gramStart"/>
      <w:r w:rsidR="00022A4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importantes para a </w:t>
      </w:r>
      <w:proofErr w:type="spellStart"/>
      <w:r>
        <w:rPr>
          <w:rFonts w:ascii="Times New Roman" w:hAnsi="Times New Roman" w:cs="Times New Roman"/>
          <w:sz w:val="24"/>
          <w:szCs w:val="24"/>
        </w:rPr>
        <w:t>operalização</w:t>
      </w:r>
      <w:proofErr w:type="spellEnd"/>
      <w:r>
        <w:rPr>
          <w:rFonts w:ascii="Times New Roman" w:hAnsi="Times New Roman" w:cs="Times New Roman"/>
          <w:sz w:val="24"/>
          <w:szCs w:val="24"/>
        </w:rPr>
        <w:t xml:space="preserve"> desse instrumento inovador. Como esclarece Patrícia Perrone:</w:t>
      </w:r>
      <w:r w:rsidR="00022A47">
        <w:rPr>
          <w:rFonts w:ascii="Times New Roman" w:hAnsi="Times New Roman" w:cs="Times New Roman"/>
          <w:sz w:val="24"/>
          <w:szCs w:val="24"/>
        </w:rPr>
        <w:t xml:space="preserve"> </w:t>
      </w:r>
    </w:p>
    <w:p w:rsidR="00022A47" w:rsidRDefault="00022A47" w:rsidP="00EC1A3B">
      <w:pPr>
        <w:pStyle w:val="PargrafodaLista"/>
        <w:spacing w:line="360" w:lineRule="auto"/>
        <w:ind w:left="0" w:firstLine="1134"/>
        <w:jc w:val="both"/>
        <w:rPr>
          <w:rFonts w:ascii="Times New Roman" w:hAnsi="Times New Roman" w:cs="Times New Roman"/>
          <w:sz w:val="24"/>
          <w:szCs w:val="24"/>
        </w:rPr>
      </w:pPr>
    </w:p>
    <w:p w:rsidR="00EC1A3B" w:rsidRPr="00EC1A3B" w:rsidRDefault="00EC1A3B" w:rsidP="00EC1A3B">
      <w:pPr>
        <w:pStyle w:val="PargrafodaLista"/>
        <w:spacing w:line="240" w:lineRule="auto"/>
        <w:ind w:left="2835"/>
        <w:jc w:val="both"/>
        <w:rPr>
          <w:rFonts w:ascii="Times New Roman" w:hAnsi="Times New Roman" w:cs="Times New Roman"/>
          <w:color w:val="000000" w:themeColor="text1"/>
          <w:sz w:val="20"/>
          <w:szCs w:val="24"/>
          <w:shd w:val="clear" w:color="auto" w:fill="FFFFFF"/>
        </w:rPr>
      </w:pPr>
      <w:proofErr w:type="gramStart"/>
      <w:r w:rsidRPr="00EC1A3B">
        <w:rPr>
          <w:rFonts w:ascii="Times New Roman" w:hAnsi="Times New Roman" w:cs="Times New Roman"/>
          <w:color w:val="000000" w:themeColor="text1"/>
          <w:sz w:val="20"/>
          <w:szCs w:val="24"/>
          <w:shd w:val="clear" w:color="auto" w:fill="FFFFFF"/>
        </w:rPr>
        <w:t>São eles:</w:t>
      </w:r>
      <w:r w:rsidRPr="00EC1A3B">
        <w:rPr>
          <w:rStyle w:val="apple-converted-space"/>
          <w:rFonts w:ascii="Times New Roman" w:hAnsi="Times New Roman" w:cs="Times New Roman"/>
          <w:color w:val="000000" w:themeColor="text1"/>
          <w:sz w:val="20"/>
          <w:szCs w:val="24"/>
          <w:shd w:val="clear" w:color="auto" w:fill="FFFFFF"/>
        </w:rPr>
        <w:t> </w:t>
      </w:r>
      <w:r w:rsidRPr="00EC1A3B">
        <w:rPr>
          <w:rStyle w:val="nfase"/>
          <w:rFonts w:ascii="Times New Roman" w:hAnsi="Times New Roman" w:cs="Times New Roman"/>
          <w:color w:val="000000" w:themeColor="text1"/>
          <w:sz w:val="20"/>
          <w:szCs w:val="24"/>
          <w:bdr w:val="none" w:sz="0" w:space="0" w:color="auto" w:frame="1"/>
          <w:shd w:val="clear" w:color="auto" w:fill="FFFFFF"/>
        </w:rPr>
        <w:t>i)</w:t>
      </w:r>
      <w:proofErr w:type="gramEnd"/>
      <w:r w:rsidRPr="00EC1A3B">
        <w:rPr>
          <w:rStyle w:val="apple-converted-space"/>
          <w:rFonts w:ascii="Times New Roman" w:hAnsi="Times New Roman" w:cs="Times New Roman"/>
          <w:color w:val="000000" w:themeColor="text1"/>
          <w:sz w:val="20"/>
          <w:szCs w:val="24"/>
          <w:shd w:val="clear" w:color="auto" w:fill="FFFFFF"/>
        </w:rPr>
        <w:t> </w:t>
      </w:r>
      <w:r w:rsidRPr="00EC1A3B">
        <w:rPr>
          <w:rFonts w:ascii="Times New Roman" w:hAnsi="Times New Roman" w:cs="Times New Roman"/>
          <w:color w:val="000000" w:themeColor="text1"/>
          <w:sz w:val="20"/>
          <w:szCs w:val="24"/>
          <w:shd w:val="clear" w:color="auto" w:fill="FFFFFF"/>
        </w:rPr>
        <w:t>a ideia de</w:t>
      </w:r>
      <w:r w:rsidRPr="00EC1A3B">
        <w:rPr>
          <w:rStyle w:val="apple-converted-space"/>
          <w:rFonts w:ascii="Times New Roman" w:hAnsi="Times New Roman" w:cs="Times New Roman"/>
          <w:color w:val="000000" w:themeColor="text1"/>
          <w:sz w:val="20"/>
          <w:szCs w:val="24"/>
          <w:shd w:val="clear" w:color="auto" w:fill="FFFFFF"/>
        </w:rPr>
        <w:t> </w:t>
      </w:r>
      <w:proofErr w:type="spellStart"/>
      <w:r w:rsidRPr="00EC1A3B">
        <w:rPr>
          <w:rStyle w:val="nfase"/>
          <w:rFonts w:ascii="Times New Roman" w:hAnsi="Times New Roman" w:cs="Times New Roman"/>
          <w:color w:val="000000" w:themeColor="text1"/>
          <w:sz w:val="20"/>
          <w:szCs w:val="24"/>
          <w:bdr w:val="none" w:sz="0" w:space="0" w:color="auto" w:frame="1"/>
          <w:shd w:val="clear" w:color="auto" w:fill="FFFFFF"/>
        </w:rPr>
        <w:t>ratio</w:t>
      </w:r>
      <w:proofErr w:type="spellEnd"/>
      <w:r w:rsidRPr="00EC1A3B">
        <w:rPr>
          <w:rStyle w:val="nfase"/>
          <w:rFonts w:ascii="Times New Roman" w:hAnsi="Times New Roman" w:cs="Times New Roman"/>
          <w:color w:val="000000" w:themeColor="text1"/>
          <w:sz w:val="20"/>
          <w:szCs w:val="24"/>
          <w:bdr w:val="none" w:sz="0" w:space="0" w:color="auto" w:frame="1"/>
          <w:shd w:val="clear" w:color="auto" w:fill="FFFFFF"/>
        </w:rPr>
        <w:t xml:space="preserve"> </w:t>
      </w:r>
      <w:proofErr w:type="spellStart"/>
      <w:r w:rsidRPr="00EC1A3B">
        <w:rPr>
          <w:rStyle w:val="nfase"/>
          <w:rFonts w:ascii="Times New Roman" w:hAnsi="Times New Roman" w:cs="Times New Roman"/>
          <w:color w:val="000000" w:themeColor="text1"/>
          <w:sz w:val="20"/>
          <w:szCs w:val="24"/>
          <w:bdr w:val="none" w:sz="0" w:space="0" w:color="auto" w:frame="1"/>
          <w:shd w:val="clear" w:color="auto" w:fill="FFFFFF"/>
        </w:rPr>
        <w:t>decidendi</w:t>
      </w:r>
      <w:proofErr w:type="spellEnd"/>
      <w:r w:rsidRPr="00EC1A3B">
        <w:rPr>
          <w:rStyle w:val="apple-converted-space"/>
          <w:rFonts w:ascii="Times New Roman" w:hAnsi="Times New Roman" w:cs="Times New Roman"/>
          <w:color w:val="000000" w:themeColor="text1"/>
          <w:sz w:val="20"/>
          <w:szCs w:val="24"/>
          <w:shd w:val="clear" w:color="auto" w:fill="FFFFFF"/>
        </w:rPr>
        <w:t> </w:t>
      </w:r>
      <w:r w:rsidRPr="00EC1A3B">
        <w:rPr>
          <w:rFonts w:ascii="Times New Roman" w:hAnsi="Times New Roman" w:cs="Times New Roman"/>
          <w:color w:val="000000" w:themeColor="text1"/>
          <w:sz w:val="20"/>
          <w:szCs w:val="24"/>
          <w:shd w:val="clear" w:color="auto" w:fill="FFFFFF"/>
        </w:rPr>
        <w:t>ou</w:t>
      </w:r>
      <w:r w:rsidRPr="00EC1A3B">
        <w:rPr>
          <w:rStyle w:val="apple-converted-space"/>
          <w:rFonts w:ascii="Times New Roman" w:hAnsi="Times New Roman" w:cs="Times New Roman"/>
          <w:color w:val="000000" w:themeColor="text1"/>
          <w:sz w:val="20"/>
          <w:szCs w:val="24"/>
          <w:shd w:val="clear" w:color="auto" w:fill="FFFFFF"/>
        </w:rPr>
        <w:t> </w:t>
      </w:r>
      <w:r w:rsidRPr="00EC1A3B">
        <w:rPr>
          <w:rStyle w:val="nfase"/>
          <w:rFonts w:ascii="Times New Roman" w:hAnsi="Times New Roman" w:cs="Times New Roman"/>
          <w:color w:val="000000" w:themeColor="text1"/>
          <w:sz w:val="20"/>
          <w:szCs w:val="24"/>
          <w:bdr w:val="none" w:sz="0" w:space="0" w:color="auto" w:frame="1"/>
          <w:shd w:val="clear" w:color="auto" w:fill="FFFFFF"/>
        </w:rPr>
        <w:t>holding</w:t>
      </w:r>
      <w:r w:rsidRPr="00EC1A3B">
        <w:rPr>
          <w:rFonts w:ascii="Times New Roman" w:hAnsi="Times New Roman" w:cs="Times New Roman"/>
          <w:color w:val="000000" w:themeColor="text1"/>
          <w:sz w:val="20"/>
          <w:szCs w:val="24"/>
          <w:shd w:val="clear" w:color="auto" w:fill="FFFFFF"/>
        </w:rPr>
        <w:t>, que chamaremos de “razão de decidir” do julgado;</w:t>
      </w:r>
      <w:r w:rsidRPr="00EC1A3B">
        <w:rPr>
          <w:rStyle w:val="apple-converted-space"/>
          <w:rFonts w:ascii="Times New Roman" w:hAnsi="Times New Roman" w:cs="Times New Roman"/>
          <w:color w:val="000000" w:themeColor="text1"/>
          <w:sz w:val="20"/>
          <w:szCs w:val="24"/>
          <w:shd w:val="clear" w:color="auto" w:fill="FFFFFF"/>
        </w:rPr>
        <w:t> </w:t>
      </w:r>
      <w:proofErr w:type="spellStart"/>
      <w:r w:rsidRPr="00EC1A3B">
        <w:rPr>
          <w:rStyle w:val="nfase"/>
          <w:rFonts w:ascii="Times New Roman" w:hAnsi="Times New Roman" w:cs="Times New Roman"/>
          <w:color w:val="000000" w:themeColor="text1"/>
          <w:sz w:val="20"/>
          <w:szCs w:val="24"/>
          <w:bdr w:val="none" w:sz="0" w:space="0" w:color="auto" w:frame="1"/>
          <w:shd w:val="clear" w:color="auto" w:fill="FFFFFF"/>
        </w:rPr>
        <w:t>ii</w:t>
      </w:r>
      <w:proofErr w:type="spellEnd"/>
      <w:r w:rsidRPr="00EC1A3B">
        <w:rPr>
          <w:rStyle w:val="nfase"/>
          <w:rFonts w:ascii="Times New Roman" w:hAnsi="Times New Roman" w:cs="Times New Roman"/>
          <w:color w:val="000000" w:themeColor="text1"/>
          <w:sz w:val="20"/>
          <w:szCs w:val="24"/>
          <w:bdr w:val="none" w:sz="0" w:space="0" w:color="auto" w:frame="1"/>
          <w:shd w:val="clear" w:color="auto" w:fill="FFFFFF"/>
        </w:rPr>
        <w:t>)</w:t>
      </w:r>
      <w:r w:rsidRPr="00EC1A3B">
        <w:rPr>
          <w:rStyle w:val="apple-converted-space"/>
          <w:rFonts w:ascii="Times New Roman" w:hAnsi="Times New Roman" w:cs="Times New Roman"/>
          <w:color w:val="000000" w:themeColor="text1"/>
          <w:sz w:val="20"/>
          <w:szCs w:val="24"/>
          <w:shd w:val="clear" w:color="auto" w:fill="FFFFFF"/>
        </w:rPr>
        <w:t> </w:t>
      </w:r>
      <w:r w:rsidRPr="00EC1A3B">
        <w:rPr>
          <w:rFonts w:ascii="Times New Roman" w:hAnsi="Times New Roman" w:cs="Times New Roman"/>
          <w:color w:val="000000" w:themeColor="text1"/>
          <w:sz w:val="20"/>
          <w:szCs w:val="24"/>
          <w:shd w:val="clear" w:color="auto" w:fill="FFFFFF"/>
        </w:rPr>
        <w:t>a noção de</w:t>
      </w:r>
      <w:r w:rsidRPr="00EC1A3B">
        <w:rPr>
          <w:rStyle w:val="apple-converted-space"/>
          <w:rFonts w:ascii="Times New Roman" w:hAnsi="Times New Roman" w:cs="Times New Roman"/>
          <w:color w:val="000000" w:themeColor="text1"/>
          <w:sz w:val="20"/>
          <w:szCs w:val="24"/>
          <w:shd w:val="clear" w:color="auto" w:fill="FFFFFF"/>
        </w:rPr>
        <w:t> </w:t>
      </w:r>
      <w:proofErr w:type="spellStart"/>
      <w:r w:rsidRPr="00EC1A3B">
        <w:rPr>
          <w:rStyle w:val="nfase"/>
          <w:rFonts w:ascii="Times New Roman" w:hAnsi="Times New Roman" w:cs="Times New Roman"/>
          <w:color w:val="000000" w:themeColor="text1"/>
          <w:sz w:val="20"/>
          <w:szCs w:val="24"/>
          <w:bdr w:val="none" w:sz="0" w:space="0" w:color="auto" w:frame="1"/>
          <w:shd w:val="clear" w:color="auto" w:fill="FFFFFF"/>
        </w:rPr>
        <w:t>obiter</w:t>
      </w:r>
      <w:proofErr w:type="spellEnd"/>
      <w:r w:rsidRPr="00EC1A3B">
        <w:rPr>
          <w:rStyle w:val="nfase"/>
          <w:rFonts w:ascii="Times New Roman" w:hAnsi="Times New Roman" w:cs="Times New Roman"/>
          <w:color w:val="000000" w:themeColor="text1"/>
          <w:sz w:val="20"/>
          <w:szCs w:val="24"/>
          <w:bdr w:val="none" w:sz="0" w:space="0" w:color="auto" w:frame="1"/>
          <w:shd w:val="clear" w:color="auto" w:fill="FFFFFF"/>
        </w:rPr>
        <w:t xml:space="preserve"> </w:t>
      </w:r>
      <w:proofErr w:type="spellStart"/>
      <w:r w:rsidRPr="00EC1A3B">
        <w:rPr>
          <w:rStyle w:val="nfase"/>
          <w:rFonts w:ascii="Times New Roman" w:hAnsi="Times New Roman" w:cs="Times New Roman"/>
          <w:color w:val="000000" w:themeColor="text1"/>
          <w:sz w:val="20"/>
          <w:szCs w:val="24"/>
          <w:bdr w:val="none" w:sz="0" w:space="0" w:color="auto" w:frame="1"/>
          <w:shd w:val="clear" w:color="auto" w:fill="FFFFFF"/>
        </w:rPr>
        <w:t>dictum</w:t>
      </w:r>
      <w:proofErr w:type="spellEnd"/>
      <w:r w:rsidRPr="00EC1A3B">
        <w:rPr>
          <w:rFonts w:ascii="Times New Roman" w:hAnsi="Times New Roman" w:cs="Times New Roman"/>
          <w:color w:val="000000" w:themeColor="text1"/>
          <w:sz w:val="20"/>
          <w:szCs w:val="24"/>
          <w:shd w:val="clear" w:color="auto" w:fill="FFFFFF"/>
        </w:rPr>
        <w:t>, que designaremos “consideração marginal ao caso”; e</w:t>
      </w:r>
      <w:r w:rsidRPr="00EC1A3B">
        <w:rPr>
          <w:rStyle w:val="apple-converted-space"/>
          <w:rFonts w:ascii="Times New Roman" w:hAnsi="Times New Roman" w:cs="Times New Roman"/>
          <w:color w:val="000000" w:themeColor="text1"/>
          <w:sz w:val="20"/>
          <w:szCs w:val="24"/>
          <w:shd w:val="clear" w:color="auto" w:fill="FFFFFF"/>
        </w:rPr>
        <w:t> </w:t>
      </w:r>
      <w:proofErr w:type="spellStart"/>
      <w:r w:rsidRPr="00EC1A3B">
        <w:rPr>
          <w:rStyle w:val="nfase"/>
          <w:rFonts w:ascii="Times New Roman" w:hAnsi="Times New Roman" w:cs="Times New Roman"/>
          <w:color w:val="000000" w:themeColor="text1"/>
          <w:sz w:val="20"/>
          <w:szCs w:val="24"/>
          <w:bdr w:val="none" w:sz="0" w:space="0" w:color="auto" w:frame="1"/>
          <w:shd w:val="clear" w:color="auto" w:fill="FFFFFF"/>
        </w:rPr>
        <w:t>iii</w:t>
      </w:r>
      <w:proofErr w:type="spellEnd"/>
      <w:r w:rsidRPr="00EC1A3B">
        <w:rPr>
          <w:rStyle w:val="nfase"/>
          <w:rFonts w:ascii="Times New Roman" w:hAnsi="Times New Roman" w:cs="Times New Roman"/>
          <w:color w:val="000000" w:themeColor="text1"/>
          <w:sz w:val="20"/>
          <w:szCs w:val="24"/>
          <w:bdr w:val="none" w:sz="0" w:space="0" w:color="auto" w:frame="1"/>
          <w:shd w:val="clear" w:color="auto" w:fill="FFFFFF"/>
        </w:rPr>
        <w:t>)</w:t>
      </w:r>
      <w:r w:rsidRPr="00EC1A3B">
        <w:rPr>
          <w:rStyle w:val="apple-converted-space"/>
          <w:rFonts w:ascii="Times New Roman" w:hAnsi="Times New Roman" w:cs="Times New Roman"/>
          <w:color w:val="000000" w:themeColor="text1"/>
          <w:sz w:val="20"/>
          <w:szCs w:val="24"/>
          <w:shd w:val="clear" w:color="auto" w:fill="FFFFFF"/>
        </w:rPr>
        <w:t> </w:t>
      </w:r>
      <w:r w:rsidRPr="00EC1A3B">
        <w:rPr>
          <w:rFonts w:ascii="Times New Roman" w:hAnsi="Times New Roman" w:cs="Times New Roman"/>
          <w:color w:val="000000" w:themeColor="text1"/>
          <w:sz w:val="20"/>
          <w:szCs w:val="24"/>
          <w:shd w:val="clear" w:color="auto" w:fill="FFFFFF"/>
        </w:rPr>
        <w:t>o mecanismo de distinção entre casos (</w:t>
      </w:r>
      <w:proofErr w:type="spellStart"/>
      <w:r w:rsidRPr="00EC1A3B">
        <w:rPr>
          <w:rStyle w:val="nfase"/>
          <w:rFonts w:ascii="Times New Roman" w:hAnsi="Times New Roman" w:cs="Times New Roman"/>
          <w:color w:val="000000" w:themeColor="text1"/>
          <w:sz w:val="20"/>
          <w:szCs w:val="24"/>
          <w:bdr w:val="none" w:sz="0" w:space="0" w:color="auto" w:frame="1"/>
          <w:shd w:val="clear" w:color="auto" w:fill="FFFFFF"/>
        </w:rPr>
        <w:t>distinguish</w:t>
      </w:r>
      <w:proofErr w:type="spellEnd"/>
      <w:r w:rsidRPr="00EC1A3B">
        <w:rPr>
          <w:rFonts w:ascii="Times New Roman" w:hAnsi="Times New Roman" w:cs="Times New Roman"/>
          <w:color w:val="000000" w:themeColor="text1"/>
          <w:sz w:val="20"/>
          <w:szCs w:val="24"/>
          <w:shd w:val="clear" w:color="auto" w:fill="FFFFFF"/>
        </w:rPr>
        <w:t xml:space="preserve">). (MELLO, 2016). </w:t>
      </w:r>
    </w:p>
    <w:p w:rsidR="00084AF2" w:rsidRDefault="00084AF2" w:rsidP="00EC1A3B">
      <w:pPr>
        <w:spacing w:line="360" w:lineRule="auto"/>
        <w:ind w:firstLine="1134"/>
        <w:jc w:val="both"/>
        <w:rPr>
          <w:rFonts w:ascii="Times New Roman" w:hAnsi="Times New Roman" w:cs="Times New Roman"/>
          <w:color w:val="000000" w:themeColor="text1"/>
          <w:sz w:val="24"/>
          <w:szCs w:val="24"/>
        </w:rPr>
      </w:pPr>
    </w:p>
    <w:p w:rsidR="00EC1A3B" w:rsidRDefault="00EC1A3B" w:rsidP="00EC1A3B">
      <w:pPr>
        <w:spacing w:line="360" w:lineRule="auto"/>
        <w:ind w:firstLine="1134"/>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zCs w:val="24"/>
        </w:rPr>
        <w:t xml:space="preserve">Para Teoria dos Precedentes, o </w:t>
      </w:r>
      <w:proofErr w:type="spellStart"/>
      <w:r>
        <w:rPr>
          <w:rFonts w:ascii="Times New Roman" w:hAnsi="Times New Roman" w:cs="Times New Roman"/>
          <w:i/>
          <w:color w:val="000000" w:themeColor="text1"/>
          <w:sz w:val="24"/>
          <w:szCs w:val="24"/>
        </w:rPr>
        <w:t>ratio</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decidendi</w:t>
      </w:r>
      <w:proofErr w:type="spellEnd"/>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ou </w:t>
      </w:r>
      <w:r>
        <w:rPr>
          <w:rFonts w:ascii="Times New Roman" w:hAnsi="Times New Roman" w:cs="Times New Roman"/>
          <w:i/>
          <w:color w:val="000000" w:themeColor="text1"/>
          <w:sz w:val="24"/>
          <w:szCs w:val="24"/>
        </w:rPr>
        <w:t>holding</w:t>
      </w:r>
      <w:r>
        <w:rPr>
          <w:rFonts w:ascii="Times New Roman" w:hAnsi="Times New Roman" w:cs="Times New Roman"/>
          <w:color w:val="000000" w:themeColor="text1"/>
          <w:sz w:val="24"/>
          <w:szCs w:val="24"/>
        </w:rPr>
        <w:t xml:space="preserve">, se refere à parte de uma decisão judicial, que vinculará os demais órgãos judiciais. Como afirma Didier (2015): “em sentido estrito, o precedente pode ser definido como sendo a própria </w:t>
      </w:r>
      <w:proofErr w:type="spellStart"/>
      <w:r>
        <w:rPr>
          <w:rFonts w:ascii="Times New Roman" w:hAnsi="Times New Roman" w:cs="Times New Roman"/>
          <w:i/>
          <w:color w:val="000000" w:themeColor="text1"/>
          <w:sz w:val="24"/>
          <w:szCs w:val="24"/>
        </w:rPr>
        <w:t>ratio</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i/>
          <w:color w:val="000000" w:themeColor="text1"/>
          <w:sz w:val="24"/>
          <w:szCs w:val="24"/>
        </w:rPr>
        <w:t>decidendi</w:t>
      </w:r>
      <w:proofErr w:type="spellEnd"/>
      <w:r>
        <w:rPr>
          <w:rFonts w:ascii="Times New Roman" w:hAnsi="Times New Roman" w:cs="Times New Roman"/>
          <w:color w:val="000000" w:themeColor="text1"/>
          <w:sz w:val="24"/>
          <w:szCs w:val="24"/>
        </w:rPr>
        <w:t xml:space="preserve">”. </w:t>
      </w:r>
      <w:r w:rsidRPr="00A70B3E">
        <w:rPr>
          <w:rFonts w:ascii="Times New Roman" w:hAnsi="Times New Roman" w:cs="Times New Roman"/>
          <w:color w:val="000000" w:themeColor="text1"/>
          <w:sz w:val="24"/>
          <w:shd w:val="clear" w:color="auto" w:fill="FFFFFF"/>
        </w:rPr>
        <w:t>A</w:t>
      </w:r>
      <w:r>
        <w:rPr>
          <w:rStyle w:val="apple-converted-space"/>
          <w:rFonts w:ascii="Times New Roman" w:hAnsi="Times New Roman" w:cs="Times New Roman"/>
          <w:color w:val="000000" w:themeColor="text1"/>
          <w:sz w:val="24"/>
          <w:shd w:val="clear" w:color="auto" w:fill="FFFFFF"/>
        </w:rPr>
        <w:t xml:space="preserve"> </w:t>
      </w:r>
      <w:proofErr w:type="spellStart"/>
      <w:r w:rsidRPr="00A70B3E">
        <w:rPr>
          <w:rStyle w:val="nfase"/>
          <w:rFonts w:ascii="Times New Roman" w:hAnsi="Times New Roman" w:cs="Times New Roman"/>
          <w:color w:val="000000" w:themeColor="text1"/>
          <w:sz w:val="24"/>
          <w:bdr w:val="none" w:sz="0" w:space="0" w:color="auto" w:frame="1"/>
          <w:shd w:val="clear" w:color="auto" w:fill="FFFFFF"/>
        </w:rPr>
        <w:t>ratio</w:t>
      </w:r>
      <w:proofErr w:type="spellEnd"/>
      <w:r w:rsidRPr="00A70B3E">
        <w:rPr>
          <w:rStyle w:val="nfase"/>
          <w:rFonts w:ascii="Times New Roman" w:hAnsi="Times New Roman" w:cs="Times New Roman"/>
          <w:color w:val="000000" w:themeColor="text1"/>
          <w:sz w:val="24"/>
          <w:bdr w:val="none" w:sz="0" w:space="0" w:color="auto" w:frame="1"/>
          <w:shd w:val="clear" w:color="auto" w:fill="FFFFFF"/>
        </w:rPr>
        <w:t xml:space="preserve"> </w:t>
      </w:r>
      <w:proofErr w:type="spellStart"/>
      <w:r w:rsidRPr="00A70B3E">
        <w:rPr>
          <w:rStyle w:val="nfase"/>
          <w:rFonts w:ascii="Times New Roman" w:hAnsi="Times New Roman" w:cs="Times New Roman"/>
          <w:color w:val="000000" w:themeColor="text1"/>
          <w:sz w:val="24"/>
          <w:bdr w:val="none" w:sz="0" w:space="0" w:color="auto" w:frame="1"/>
          <w:shd w:val="clear" w:color="auto" w:fill="FFFFFF"/>
        </w:rPr>
        <w:t>decidendi</w:t>
      </w:r>
      <w:proofErr w:type="spellEnd"/>
      <w:r w:rsidRPr="00A70B3E">
        <w:rPr>
          <w:rStyle w:val="apple-converted-space"/>
          <w:rFonts w:ascii="Times New Roman" w:hAnsi="Times New Roman" w:cs="Times New Roman"/>
          <w:color w:val="000000" w:themeColor="text1"/>
          <w:sz w:val="24"/>
          <w:shd w:val="clear" w:color="auto" w:fill="FFFFFF"/>
        </w:rPr>
        <w:t> </w:t>
      </w:r>
      <w:r w:rsidRPr="00A70B3E">
        <w:rPr>
          <w:rFonts w:ascii="Times New Roman" w:hAnsi="Times New Roman" w:cs="Times New Roman"/>
          <w:color w:val="000000" w:themeColor="text1"/>
          <w:sz w:val="24"/>
          <w:shd w:val="clear" w:color="auto" w:fill="FFFFFF"/>
        </w:rPr>
        <w:t>corresponde, portanto, à questão de direito que foi enfrentada como uma premissa necessária a alcançar o dispositivo do jul</w:t>
      </w:r>
      <w:r>
        <w:rPr>
          <w:rFonts w:ascii="Times New Roman" w:hAnsi="Times New Roman" w:cs="Times New Roman"/>
          <w:color w:val="000000" w:themeColor="text1"/>
          <w:sz w:val="24"/>
          <w:shd w:val="clear" w:color="auto" w:fill="FFFFFF"/>
        </w:rPr>
        <w:t>gamento. Este</w:t>
      </w:r>
      <w:r w:rsidRPr="00A70B3E">
        <w:rPr>
          <w:rFonts w:ascii="Times New Roman" w:hAnsi="Times New Roman" w:cs="Times New Roman"/>
          <w:color w:val="000000" w:themeColor="text1"/>
          <w:sz w:val="24"/>
          <w:shd w:val="clear" w:color="auto" w:fill="FFFFFF"/>
        </w:rPr>
        <w:t xml:space="preserve"> é o conteúdo que vinculará os casos futuros.</w:t>
      </w:r>
    </w:p>
    <w:p w:rsidR="00EC1A3B" w:rsidRDefault="00EC1A3B" w:rsidP="00EC1A3B">
      <w:pPr>
        <w:spacing w:line="360" w:lineRule="auto"/>
        <w:ind w:firstLine="1134"/>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Como clarifica </w:t>
      </w:r>
      <w:proofErr w:type="spellStart"/>
      <w:r>
        <w:rPr>
          <w:rFonts w:ascii="Times New Roman" w:hAnsi="Times New Roman" w:cs="Times New Roman"/>
          <w:color w:val="000000" w:themeColor="text1"/>
          <w:sz w:val="24"/>
          <w:shd w:val="clear" w:color="auto" w:fill="FFFFFF"/>
        </w:rPr>
        <w:t>Fredie</w:t>
      </w:r>
      <w:proofErr w:type="spellEnd"/>
      <w:r>
        <w:rPr>
          <w:rFonts w:ascii="Times New Roman" w:hAnsi="Times New Roman" w:cs="Times New Roman"/>
          <w:color w:val="000000" w:themeColor="text1"/>
          <w:sz w:val="24"/>
          <w:shd w:val="clear" w:color="auto" w:fill="FFFFFF"/>
        </w:rPr>
        <w:t xml:space="preserve"> Didier:</w:t>
      </w:r>
    </w:p>
    <w:p w:rsidR="00EC1A3B" w:rsidRPr="00EC1A3B" w:rsidRDefault="00EC1A3B" w:rsidP="00EC1A3B">
      <w:pPr>
        <w:spacing w:line="240" w:lineRule="auto"/>
        <w:ind w:left="2835"/>
        <w:jc w:val="both"/>
        <w:rPr>
          <w:rFonts w:ascii="Times New Roman" w:hAnsi="Times New Roman" w:cs="Times New Roman"/>
          <w:color w:val="000000" w:themeColor="text1"/>
          <w:sz w:val="20"/>
          <w:shd w:val="clear" w:color="auto" w:fill="FFFFFF"/>
        </w:rPr>
      </w:pPr>
      <w:r w:rsidRPr="00EC1A3B">
        <w:rPr>
          <w:rFonts w:ascii="Times New Roman" w:hAnsi="Times New Roman" w:cs="Times New Roman"/>
          <w:color w:val="000000" w:themeColor="text1"/>
          <w:sz w:val="20"/>
          <w:shd w:val="clear" w:color="auto" w:fill="FFFFFF"/>
        </w:rPr>
        <w:t xml:space="preserve">A </w:t>
      </w:r>
      <w:proofErr w:type="spellStart"/>
      <w:r w:rsidRPr="00EC1A3B">
        <w:rPr>
          <w:rFonts w:ascii="Times New Roman" w:hAnsi="Times New Roman" w:cs="Times New Roman"/>
          <w:i/>
          <w:color w:val="000000" w:themeColor="text1"/>
          <w:sz w:val="20"/>
          <w:shd w:val="clear" w:color="auto" w:fill="FFFFFF"/>
        </w:rPr>
        <w:t>ratio</w:t>
      </w:r>
      <w:proofErr w:type="spellEnd"/>
      <w:r w:rsidRPr="00EC1A3B">
        <w:rPr>
          <w:rFonts w:ascii="Times New Roman" w:hAnsi="Times New Roman" w:cs="Times New Roman"/>
          <w:i/>
          <w:color w:val="000000" w:themeColor="text1"/>
          <w:sz w:val="20"/>
          <w:shd w:val="clear" w:color="auto" w:fill="FFFFFF"/>
        </w:rPr>
        <w:t xml:space="preserve"> </w:t>
      </w:r>
      <w:proofErr w:type="spellStart"/>
      <w:r w:rsidRPr="00EC1A3B">
        <w:rPr>
          <w:rFonts w:ascii="Times New Roman" w:hAnsi="Times New Roman" w:cs="Times New Roman"/>
          <w:i/>
          <w:color w:val="000000" w:themeColor="text1"/>
          <w:sz w:val="20"/>
          <w:shd w:val="clear" w:color="auto" w:fill="FFFFFF"/>
        </w:rPr>
        <w:t>decidendi</w:t>
      </w:r>
      <w:proofErr w:type="spellEnd"/>
      <w:r w:rsidRPr="00EC1A3B">
        <w:rPr>
          <w:rFonts w:ascii="Times New Roman" w:hAnsi="Times New Roman" w:cs="Times New Roman"/>
          <w:i/>
          <w:color w:val="000000" w:themeColor="text1"/>
          <w:sz w:val="20"/>
          <w:shd w:val="clear" w:color="auto" w:fill="FFFFFF"/>
        </w:rPr>
        <w:t xml:space="preserve"> </w:t>
      </w:r>
      <w:r w:rsidRPr="00EC1A3B">
        <w:rPr>
          <w:rFonts w:ascii="Times New Roman" w:hAnsi="Times New Roman" w:cs="Times New Roman"/>
          <w:color w:val="000000" w:themeColor="text1"/>
          <w:sz w:val="20"/>
          <w:shd w:val="clear" w:color="auto" w:fill="FFFFFF"/>
        </w:rPr>
        <w:t xml:space="preserve">– ou, para os norte-americanos, a </w:t>
      </w:r>
      <w:proofErr w:type="spellStart"/>
      <w:r w:rsidRPr="00EC1A3B">
        <w:rPr>
          <w:rFonts w:ascii="Times New Roman" w:hAnsi="Times New Roman" w:cs="Times New Roman"/>
          <w:i/>
          <w:color w:val="000000" w:themeColor="text1"/>
          <w:sz w:val="20"/>
          <w:shd w:val="clear" w:color="auto" w:fill="FFFFFF"/>
        </w:rPr>
        <w:t>holdins</w:t>
      </w:r>
      <w:proofErr w:type="spellEnd"/>
      <w:r w:rsidRPr="00EC1A3B">
        <w:rPr>
          <w:rFonts w:ascii="Times New Roman" w:hAnsi="Times New Roman" w:cs="Times New Roman"/>
          <w:i/>
          <w:color w:val="000000" w:themeColor="text1"/>
          <w:sz w:val="20"/>
          <w:shd w:val="clear" w:color="auto" w:fill="FFFFFF"/>
        </w:rPr>
        <w:t xml:space="preserve"> </w:t>
      </w:r>
      <w:r w:rsidR="00022A47">
        <w:rPr>
          <w:rFonts w:ascii="Times New Roman" w:hAnsi="Times New Roman" w:cs="Times New Roman"/>
          <w:color w:val="000000" w:themeColor="text1"/>
          <w:sz w:val="20"/>
          <w:shd w:val="clear" w:color="auto" w:fill="FFFFFF"/>
        </w:rPr>
        <w:t>– são os fundamentos jurídicos</w:t>
      </w:r>
      <w:r w:rsidRPr="00EC1A3B">
        <w:rPr>
          <w:rFonts w:ascii="Times New Roman" w:hAnsi="Times New Roman" w:cs="Times New Roman"/>
          <w:color w:val="000000" w:themeColor="text1"/>
          <w:sz w:val="20"/>
          <w:shd w:val="clear" w:color="auto" w:fill="FFFFFF"/>
        </w:rPr>
        <w:t xml:space="preserve"> que sustentam a decisão; a opção hermenêutica adotada na sentença, sem a qual a decisão não teria sido proferida como foi. “A </w:t>
      </w:r>
      <w:proofErr w:type="spellStart"/>
      <w:r w:rsidRPr="00EC1A3B">
        <w:rPr>
          <w:rFonts w:ascii="Times New Roman" w:hAnsi="Times New Roman" w:cs="Times New Roman"/>
          <w:i/>
          <w:color w:val="000000" w:themeColor="text1"/>
          <w:sz w:val="20"/>
          <w:shd w:val="clear" w:color="auto" w:fill="FFFFFF"/>
        </w:rPr>
        <w:t>ratio</w:t>
      </w:r>
      <w:proofErr w:type="spellEnd"/>
      <w:r w:rsidRPr="00EC1A3B">
        <w:rPr>
          <w:rFonts w:ascii="Times New Roman" w:hAnsi="Times New Roman" w:cs="Times New Roman"/>
          <w:i/>
          <w:color w:val="000000" w:themeColor="text1"/>
          <w:sz w:val="20"/>
          <w:shd w:val="clear" w:color="auto" w:fill="FFFFFF"/>
        </w:rPr>
        <w:t xml:space="preserve"> </w:t>
      </w:r>
      <w:proofErr w:type="spellStart"/>
      <w:r w:rsidRPr="00EC1A3B">
        <w:rPr>
          <w:rFonts w:ascii="Times New Roman" w:hAnsi="Times New Roman" w:cs="Times New Roman"/>
          <w:i/>
          <w:color w:val="000000" w:themeColor="text1"/>
          <w:sz w:val="20"/>
          <w:shd w:val="clear" w:color="auto" w:fill="FFFFFF"/>
        </w:rPr>
        <w:t>decidendi</w:t>
      </w:r>
      <w:proofErr w:type="spellEnd"/>
      <w:r w:rsidRPr="00EC1A3B">
        <w:rPr>
          <w:rFonts w:ascii="Times New Roman" w:hAnsi="Times New Roman" w:cs="Times New Roman"/>
          <w:i/>
          <w:color w:val="000000" w:themeColor="text1"/>
          <w:sz w:val="20"/>
          <w:shd w:val="clear" w:color="auto" w:fill="FFFFFF"/>
        </w:rPr>
        <w:t xml:space="preserve"> </w:t>
      </w:r>
      <w:r w:rsidRPr="00EC1A3B">
        <w:rPr>
          <w:rFonts w:ascii="Times New Roman" w:hAnsi="Times New Roman" w:cs="Times New Roman"/>
          <w:color w:val="000000" w:themeColor="text1"/>
          <w:sz w:val="20"/>
          <w:shd w:val="clear" w:color="auto" w:fill="FFFFFF"/>
        </w:rPr>
        <w:t xml:space="preserve">(...) constitui a essência da tese jurídica suficiente para decidir o caso concreto (rufe </w:t>
      </w:r>
      <w:proofErr w:type="spellStart"/>
      <w:r w:rsidRPr="00EC1A3B">
        <w:rPr>
          <w:rFonts w:ascii="Times New Roman" w:hAnsi="Times New Roman" w:cs="Times New Roman"/>
          <w:color w:val="000000" w:themeColor="text1"/>
          <w:sz w:val="20"/>
          <w:shd w:val="clear" w:color="auto" w:fill="FFFFFF"/>
        </w:rPr>
        <w:t>of</w:t>
      </w:r>
      <w:proofErr w:type="spellEnd"/>
      <w:r w:rsidRPr="00EC1A3B">
        <w:rPr>
          <w:rFonts w:ascii="Times New Roman" w:hAnsi="Times New Roman" w:cs="Times New Roman"/>
          <w:color w:val="000000" w:themeColor="text1"/>
          <w:sz w:val="20"/>
          <w:shd w:val="clear" w:color="auto" w:fill="FFFFFF"/>
        </w:rPr>
        <w:t xml:space="preserve"> </w:t>
      </w:r>
      <w:proofErr w:type="spellStart"/>
      <w:proofErr w:type="gramStart"/>
      <w:r w:rsidRPr="00EC1A3B">
        <w:rPr>
          <w:rFonts w:ascii="Times New Roman" w:hAnsi="Times New Roman" w:cs="Times New Roman"/>
          <w:color w:val="000000" w:themeColor="text1"/>
          <w:sz w:val="20"/>
          <w:shd w:val="clear" w:color="auto" w:fill="FFFFFF"/>
        </w:rPr>
        <w:t>law</w:t>
      </w:r>
      <w:proofErr w:type="spellEnd"/>
      <w:proofErr w:type="gramEnd"/>
      <w:r w:rsidRPr="00EC1A3B">
        <w:rPr>
          <w:rFonts w:ascii="Times New Roman" w:hAnsi="Times New Roman" w:cs="Times New Roman"/>
          <w:color w:val="000000" w:themeColor="text1"/>
          <w:sz w:val="20"/>
          <w:shd w:val="clear" w:color="auto" w:fill="FFFFFF"/>
        </w:rPr>
        <w:t>)”.  (DIDIER apud TUCCI, 2015, p. 442).</w:t>
      </w:r>
    </w:p>
    <w:p w:rsidR="00084AF2" w:rsidRDefault="00084AF2" w:rsidP="00EC1A3B">
      <w:pPr>
        <w:spacing w:line="360" w:lineRule="auto"/>
        <w:ind w:firstLine="1134"/>
        <w:jc w:val="both"/>
        <w:rPr>
          <w:rFonts w:ascii="Times New Roman" w:hAnsi="Times New Roman" w:cs="Times New Roman"/>
          <w:color w:val="000000" w:themeColor="text1"/>
          <w:sz w:val="24"/>
          <w:shd w:val="clear" w:color="auto" w:fill="FFFFFF"/>
        </w:rPr>
      </w:pPr>
    </w:p>
    <w:p w:rsidR="00EC1A3B" w:rsidRDefault="00EC1A3B" w:rsidP="00EC1A3B">
      <w:pPr>
        <w:spacing w:line="360" w:lineRule="auto"/>
        <w:ind w:firstLine="1134"/>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Outro ponto de particularidade da Teoria dos Precedentes é em relação ao </w:t>
      </w:r>
      <w:r>
        <w:rPr>
          <w:rFonts w:ascii="Times New Roman" w:hAnsi="Times New Roman" w:cs="Times New Roman"/>
          <w:i/>
          <w:color w:val="000000" w:themeColor="text1"/>
          <w:sz w:val="24"/>
          <w:shd w:val="clear" w:color="auto" w:fill="FFFFFF"/>
        </w:rPr>
        <w:t xml:space="preserve">obter </w:t>
      </w:r>
      <w:proofErr w:type="spellStart"/>
      <w:r>
        <w:rPr>
          <w:rFonts w:ascii="Times New Roman" w:hAnsi="Times New Roman" w:cs="Times New Roman"/>
          <w:i/>
          <w:color w:val="000000" w:themeColor="text1"/>
          <w:sz w:val="24"/>
          <w:shd w:val="clear" w:color="auto" w:fill="FFFFFF"/>
        </w:rPr>
        <w:t>dictum</w:t>
      </w:r>
      <w:proofErr w:type="spellEnd"/>
      <w:r>
        <w:rPr>
          <w:rFonts w:ascii="Times New Roman" w:hAnsi="Times New Roman" w:cs="Times New Roman"/>
          <w:color w:val="000000" w:themeColor="text1"/>
          <w:sz w:val="24"/>
          <w:shd w:val="clear" w:color="auto" w:fill="FFFFFF"/>
        </w:rPr>
        <w:t xml:space="preserve">, que envolve a discussão de questão jurídica que não foi utilizada como carga vinculatória na decisão do tribunal, isto é, opiniões eventuais manifestadas por membro(s) do tribunal, fundamentos que não foram acolhidos pela maioria. Como alude Didier (2015): “o </w:t>
      </w:r>
      <w:r>
        <w:rPr>
          <w:rFonts w:ascii="Times New Roman" w:hAnsi="Times New Roman" w:cs="Times New Roman"/>
          <w:i/>
          <w:color w:val="000000" w:themeColor="text1"/>
          <w:sz w:val="24"/>
          <w:shd w:val="clear" w:color="auto" w:fill="FFFFFF"/>
        </w:rPr>
        <w:t xml:space="preserve">obter </w:t>
      </w:r>
      <w:proofErr w:type="spellStart"/>
      <w:r>
        <w:rPr>
          <w:rFonts w:ascii="Times New Roman" w:hAnsi="Times New Roman" w:cs="Times New Roman"/>
          <w:i/>
          <w:color w:val="000000" w:themeColor="text1"/>
          <w:sz w:val="24"/>
          <w:shd w:val="clear" w:color="auto" w:fill="FFFFFF"/>
        </w:rPr>
        <w:t>dictum</w:t>
      </w:r>
      <w:proofErr w:type="spellEnd"/>
      <w:r>
        <w:rPr>
          <w:rFonts w:ascii="Times New Roman" w:hAnsi="Times New Roman" w:cs="Times New Roman"/>
          <w:i/>
          <w:color w:val="000000" w:themeColor="text1"/>
          <w:sz w:val="24"/>
          <w:shd w:val="clear" w:color="auto" w:fill="FFFFFF"/>
        </w:rPr>
        <w:t xml:space="preserve"> </w:t>
      </w:r>
      <w:r>
        <w:rPr>
          <w:rFonts w:ascii="Times New Roman" w:hAnsi="Times New Roman" w:cs="Times New Roman"/>
          <w:color w:val="000000" w:themeColor="text1"/>
          <w:sz w:val="24"/>
          <w:shd w:val="clear" w:color="auto" w:fill="FFFFFF"/>
        </w:rPr>
        <w:t xml:space="preserve">é a proposição ou regra jurídica que não compuser a </w:t>
      </w:r>
      <w:proofErr w:type="spellStart"/>
      <w:r>
        <w:rPr>
          <w:rFonts w:ascii="Times New Roman" w:hAnsi="Times New Roman" w:cs="Times New Roman"/>
          <w:i/>
          <w:color w:val="000000" w:themeColor="text1"/>
          <w:sz w:val="24"/>
          <w:shd w:val="clear" w:color="auto" w:fill="FFFFFF"/>
        </w:rPr>
        <w:t>ratio</w:t>
      </w:r>
      <w:proofErr w:type="spellEnd"/>
      <w:r>
        <w:rPr>
          <w:rFonts w:ascii="Times New Roman" w:hAnsi="Times New Roman" w:cs="Times New Roman"/>
          <w:i/>
          <w:color w:val="000000" w:themeColor="text1"/>
          <w:sz w:val="24"/>
          <w:shd w:val="clear" w:color="auto" w:fill="FFFFFF"/>
        </w:rPr>
        <w:t xml:space="preserve"> </w:t>
      </w:r>
      <w:proofErr w:type="spellStart"/>
      <w:r>
        <w:rPr>
          <w:rFonts w:ascii="Times New Roman" w:hAnsi="Times New Roman" w:cs="Times New Roman"/>
          <w:i/>
          <w:color w:val="000000" w:themeColor="text1"/>
          <w:sz w:val="24"/>
          <w:shd w:val="clear" w:color="auto" w:fill="FFFFFF"/>
        </w:rPr>
        <w:t>decidendi</w:t>
      </w:r>
      <w:proofErr w:type="spellEnd"/>
      <w:r>
        <w:rPr>
          <w:rFonts w:ascii="Times New Roman" w:hAnsi="Times New Roman" w:cs="Times New Roman"/>
          <w:color w:val="000000" w:themeColor="text1"/>
          <w:sz w:val="24"/>
          <w:shd w:val="clear" w:color="auto" w:fill="FFFFFF"/>
        </w:rPr>
        <w:t xml:space="preserve">”. </w:t>
      </w:r>
    </w:p>
    <w:p w:rsidR="00EC1A3B" w:rsidRDefault="00EC1A3B" w:rsidP="00EC1A3B">
      <w:pPr>
        <w:spacing w:line="360" w:lineRule="auto"/>
        <w:ind w:firstLine="1134"/>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hd w:val="clear" w:color="auto" w:fill="FFFFFF"/>
        </w:rPr>
        <w:t xml:space="preserve">Como expõe </w:t>
      </w:r>
      <w:proofErr w:type="spellStart"/>
      <w:r>
        <w:rPr>
          <w:rFonts w:ascii="Times New Roman" w:hAnsi="Times New Roman" w:cs="Times New Roman"/>
          <w:color w:val="000000" w:themeColor="text1"/>
          <w:sz w:val="24"/>
          <w:shd w:val="clear" w:color="auto" w:fill="FFFFFF"/>
        </w:rPr>
        <w:t>Fredie</w:t>
      </w:r>
      <w:proofErr w:type="spellEnd"/>
      <w:r>
        <w:rPr>
          <w:rFonts w:ascii="Times New Roman" w:hAnsi="Times New Roman" w:cs="Times New Roman"/>
          <w:color w:val="000000" w:themeColor="text1"/>
          <w:sz w:val="24"/>
          <w:shd w:val="clear" w:color="auto" w:fill="FFFFFF"/>
        </w:rPr>
        <w:t xml:space="preserve"> Didier: </w:t>
      </w:r>
    </w:p>
    <w:p w:rsidR="00EC1A3B" w:rsidRDefault="00EC1A3B" w:rsidP="00EC1A3B">
      <w:pPr>
        <w:pStyle w:val="PargrafodaLista"/>
        <w:spacing w:line="240" w:lineRule="auto"/>
        <w:ind w:left="2835"/>
        <w:jc w:val="both"/>
        <w:rPr>
          <w:rFonts w:ascii="Times New Roman" w:hAnsi="Times New Roman" w:cs="Times New Roman"/>
          <w:color w:val="000000" w:themeColor="text1"/>
          <w:sz w:val="20"/>
          <w:szCs w:val="24"/>
        </w:rPr>
      </w:pPr>
      <w:r w:rsidRPr="009C1B54">
        <w:rPr>
          <w:rFonts w:ascii="Times New Roman" w:hAnsi="Times New Roman" w:cs="Times New Roman"/>
          <w:color w:val="000000" w:themeColor="text1"/>
          <w:sz w:val="20"/>
          <w:szCs w:val="24"/>
        </w:rPr>
        <w:lastRenderedPageBreak/>
        <w:t xml:space="preserve">O </w:t>
      </w:r>
      <w:r w:rsidRPr="009C1B54">
        <w:rPr>
          <w:rFonts w:ascii="Times New Roman" w:hAnsi="Times New Roman" w:cs="Times New Roman"/>
          <w:i/>
          <w:color w:val="000000" w:themeColor="text1"/>
          <w:sz w:val="20"/>
          <w:szCs w:val="24"/>
        </w:rPr>
        <w:t xml:space="preserve">obter </w:t>
      </w:r>
      <w:proofErr w:type="spellStart"/>
      <w:r w:rsidRPr="009C1B54">
        <w:rPr>
          <w:rFonts w:ascii="Times New Roman" w:hAnsi="Times New Roman" w:cs="Times New Roman"/>
          <w:i/>
          <w:color w:val="000000" w:themeColor="text1"/>
          <w:sz w:val="20"/>
          <w:szCs w:val="24"/>
        </w:rPr>
        <w:t>dictum</w:t>
      </w:r>
      <w:proofErr w:type="spellEnd"/>
      <w:r w:rsidRPr="009C1B54">
        <w:rPr>
          <w:rFonts w:ascii="Times New Roman" w:hAnsi="Times New Roman" w:cs="Times New Roman"/>
          <w:color w:val="000000" w:themeColor="text1"/>
          <w:sz w:val="20"/>
          <w:szCs w:val="24"/>
        </w:rPr>
        <w:t xml:space="preserve">, ou simplesmente </w:t>
      </w:r>
      <w:proofErr w:type="spellStart"/>
      <w:r w:rsidRPr="009C1B54">
        <w:rPr>
          <w:rFonts w:ascii="Times New Roman" w:hAnsi="Times New Roman" w:cs="Times New Roman"/>
          <w:i/>
          <w:color w:val="000000" w:themeColor="text1"/>
          <w:sz w:val="20"/>
          <w:szCs w:val="24"/>
        </w:rPr>
        <w:t>dictum</w:t>
      </w:r>
      <w:proofErr w:type="spellEnd"/>
      <w:r w:rsidRPr="009C1B54">
        <w:rPr>
          <w:rFonts w:ascii="Times New Roman" w:hAnsi="Times New Roman" w:cs="Times New Roman"/>
          <w:color w:val="000000" w:themeColor="text1"/>
          <w:sz w:val="20"/>
          <w:szCs w:val="24"/>
        </w:rPr>
        <w:t>, é o argumento jurídico, consideração, comentário exposto apenas de passagem na motivaçã</w:t>
      </w:r>
      <w:r w:rsidR="00022A47">
        <w:rPr>
          <w:rFonts w:ascii="Times New Roman" w:hAnsi="Times New Roman" w:cs="Times New Roman"/>
          <w:color w:val="000000" w:themeColor="text1"/>
          <w:sz w:val="20"/>
          <w:szCs w:val="24"/>
        </w:rPr>
        <w:t>o da decisão, que se convola em</w:t>
      </w:r>
      <w:r w:rsidRPr="009C1B54">
        <w:rPr>
          <w:rFonts w:ascii="Times New Roman" w:hAnsi="Times New Roman" w:cs="Times New Roman"/>
          <w:color w:val="000000" w:themeColor="text1"/>
          <w:sz w:val="20"/>
          <w:szCs w:val="24"/>
        </w:rPr>
        <w:t xml:space="preserve"> juízo normativo acess</w:t>
      </w:r>
      <w:r>
        <w:rPr>
          <w:rFonts w:ascii="Times New Roman" w:hAnsi="Times New Roman" w:cs="Times New Roman"/>
          <w:color w:val="000000" w:themeColor="text1"/>
          <w:sz w:val="20"/>
          <w:szCs w:val="24"/>
        </w:rPr>
        <w:t>ó</w:t>
      </w:r>
      <w:r w:rsidRPr="009C1B54">
        <w:rPr>
          <w:rFonts w:ascii="Times New Roman" w:hAnsi="Times New Roman" w:cs="Times New Roman"/>
          <w:color w:val="000000" w:themeColor="text1"/>
          <w:sz w:val="20"/>
          <w:szCs w:val="24"/>
        </w:rPr>
        <w:t>rio, provisório</w:t>
      </w:r>
      <w:r w:rsidR="00022A47">
        <w:rPr>
          <w:rFonts w:ascii="Times New Roman" w:hAnsi="Times New Roman" w:cs="Times New Roman"/>
          <w:color w:val="000000" w:themeColor="text1"/>
          <w:sz w:val="20"/>
          <w:szCs w:val="24"/>
        </w:rPr>
        <w:t>,</w:t>
      </w:r>
      <w:r w:rsidRPr="009C1B54">
        <w:rPr>
          <w:rFonts w:ascii="Times New Roman" w:hAnsi="Times New Roman" w:cs="Times New Roman"/>
          <w:color w:val="000000" w:themeColor="text1"/>
          <w:sz w:val="20"/>
          <w:szCs w:val="24"/>
        </w:rPr>
        <w:t xml:space="preserve"> secundário, impressão ou qualquer outro elemento jurídico-hermenêutico que não tenha influencia relevan</w:t>
      </w:r>
      <w:r>
        <w:rPr>
          <w:rFonts w:ascii="Times New Roman" w:hAnsi="Times New Roman" w:cs="Times New Roman"/>
          <w:color w:val="000000" w:themeColor="text1"/>
          <w:sz w:val="20"/>
          <w:szCs w:val="24"/>
        </w:rPr>
        <w:t>te e substancial para a decisão</w:t>
      </w:r>
      <w:r w:rsidRPr="009C1B54">
        <w:rPr>
          <w:rFonts w:ascii="Times New Roman" w:hAnsi="Times New Roman" w:cs="Times New Roman"/>
          <w:color w:val="000000" w:themeColor="text1"/>
          <w:sz w:val="20"/>
          <w:szCs w:val="24"/>
        </w:rPr>
        <w:t>. (DIDIER, 2015, p.444).</w:t>
      </w:r>
    </w:p>
    <w:p w:rsidR="00084AF2" w:rsidRDefault="00084AF2" w:rsidP="00EC1A3B">
      <w:pPr>
        <w:spacing w:line="360" w:lineRule="auto"/>
        <w:ind w:firstLine="1134"/>
        <w:jc w:val="both"/>
        <w:rPr>
          <w:rFonts w:ascii="Times New Roman" w:hAnsi="Times New Roman" w:cs="Times New Roman"/>
          <w:sz w:val="24"/>
          <w:szCs w:val="24"/>
        </w:rPr>
      </w:pPr>
    </w:p>
    <w:p w:rsidR="00EC1A3B" w:rsidRDefault="00EC1A3B" w:rsidP="00EC1A3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Proferida a decisão, e uma vez gerado o precedente judicial vinculante, compete o juiz interpreta-lo em aplica-lo aos novos casos semelhantes. Mas como bem observa </w:t>
      </w:r>
      <w:proofErr w:type="spellStart"/>
      <w:r>
        <w:rPr>
          <w:rFonts w:ascii="Times New Roman" w:hAnsi="Times New Roman" w:cs="Times New Roman"/>
          <w:sz w:val="24"/>
          <w:szCs w:val="24"/>
        </w:rPr>
        <w:t>Olda</w:t>
      </w:r>
      <w:r w:rsidR="00022A47">
        <w:rPr>
          <w:rFonts w:ascii="Times New Roman" w:hAnsi="Times New Roman" w:cs="Times New Roman"/>
          <w:sz w:val="24"/>
          <w:szCs w:val="24"/>
        </w:rPr>
        <w:t>ck</w:t>
      </w:r>
      <w:proofErr w:type="spellEnd"/>
      <w:r w:rsidR="00022A47">
        <w:rPr>
          <w:rFonts w:ascii="Times New Roman" w:hAnsi="Times New Roman" w:cs="Times New Roman"/>
          <w:sz w:val="24"/>
          <w:szCs w:val="24"/>
        </w:rPr>
        <w:t xml:space="preserve"> Alves, a aplicação de um precedente</w:t>
      </w:r>
      <w:r>
        <w:rPr>
          <w:rFonts w:ascii="Times New Roman" w:hAnsi="Times New Roman" w:cs="Times New Roman"/>
          <w:sz w:val="24"/>
          <w:szCs w:val="24"/>
        </w:rPr>
        <w:t xml:space="preserve"> não pode ser feito de qualquer maneira. O magistrado deve comparar os casos concretos posto</w:t>
      </w:r>
      <w:r w:rsidR="00022A47">
        <w:rPr>
          <w:rFonts w:ascii="Times New Roman" w:hAnsi="Times New Roman" w:cs="Times New Roman"/>
          <w:sz w:val="24"/>
          <w:szCs w:val="24"/>
        </w:rPr>
        <w:t>s</w:t>
      </w:r>
      <w:r>
        <w:rPr>
          <w:rFonts w:ascii="Times New Roman" w:hAnsi="Times New Roman" w:cs="Times New Roman"/>
          <w:sz w:val="24"/>
          <w:szCs w:val="24"/>
        </w:rPr>
        <w:t xml:space="preserve"> à sua analise com a </w:t>
      </w:r>
      <w:proofErr w:type="spellStart"/>
      <w:r>
        <w:rPr>
          <w:rFonts w:ascii="Times New Roman" w:hAnsi="Times New Roman" w:cs="Times New Roman"/>
          <w:i/>
          <w:sz w:val="24"/>
          <w:szCs w:val="24"/>
        </w:rPr>
        <w:t>ratio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decidendi</w:t>
      </w:r>
      <w:proofErr w:type="spellEnd"/>
      <w:r>
        <w:rPr>
          <w:rFonts w:ascii="Times New Roman" w:hAnsi="Times New Roman" w:cs="Times New Roman"/>
          <w:sz w:val="24"/>
          <w:szCs w:val="24"/>
        </w:rPr>
        <w:t xml:space="preserve">, firmando na decisão que constitui o precedente judicial, a fim de verificar se guardam alguma semelhança. </w:t>
      </w:r>
    </w:p>
    <w:p w:rsidR="00EC1A3B" w:rsidRDefault="00EC1A3B" w:rsidP="00EC1A3B">
      <w:pPr>
        <w:spacing w:line="360" w:lineRule="auto"/>
        <w:ind w:firstLine="1134"/>
        <w:jc w:val="both"/>
        <w:rPr>
          <w:rFonts w:ascii="Times New Roman" w:hAnsi="Times New Roman" w:cs="Times New Roman"/>
          <w:color w:val="000000" w:themeColor="text1"/>
          <w:sz w:val="24"/>
          <w:szCs w:val="24"/>
          <w:shd w:val="clear" w:color="auto" w:fill="FFFFFF"/>
        </w:rPr>
      </w:pPr>
      <w:r w:rsidRPr="000D3A77">
        <w:rPr>
          <w:rFonts w:ascii="Times New Roman" w:hAnsi="Times New Roman" w:cs="Times New Roman"/>
          <w:sz w:val="24"/>
          <w:szCs w:val="24"/>
        </w:rPr>
        <w:t xml:space="preserve">Segundo Cruz e Tucci, </w:t>
      </w:r>
      <w:r w:rsidRPr="000D3A77">
        <w:rPr>
          <w:rFonts w:ascii="Times New Roman" w:hAnsi="Times New Roman" w:cs="Times New Roman"/>
          <w:color w:val="000000" w:themeColor="text1"/>
          <w:sz w:val="24"/>
          <w:szCs w:val="24"/>
          <w:shd w:val="clear" w:color="auto" w:fill="FFFFFF"/>
        </w:rPr>
        <w:t xml:space="preserve">esse método de confronto, </w:t>
      </w:r>
      <w:r w:rsidRPr="00EC1A3B">
        <w:rPr>
          <w:rFonts w:ascii="Times New Roman" w:hAnsi="Times New Roman" w:cs="Times New Roman"/>
          <w:i/>
          <w:color w:val="000000" w:themeColor="text1"/>
          <w:sz w:val="24"/>
          <w:szCs w:val="24"/>
          <w:shd w:val="clear" w:color="auto" w:fill="FFFFFF"/>
        </w:rPr>
        <w:t>“</w:t>
      </w:r>
      <w:r w:rsidRPr="00EC1A3B">
        <w:rPr>
          <w:rStyle w:val="nfase"/>
          <w:rFonts w:ascii="Times New Roman" w:hAnsi="Times New Roman" w:cs="Times New Roman"/>
          <w:i w:val="0"/>
          <w:color w:val="000000" w:themeColor="text1"/>
          <w:sz w:val="24"/>
          <w:szCs w:val="24"/>
          <w:shd w:val="clear" w:color="auto" w:fill="FFFFFF"/>
        </w:rPr>
        <w:t>pelo qual o juiz verifica se o caso em julgamento pode ou não ser considerado análogo ao paradigma</w:t>
      </w:r>
      <w:r w:rsidRPr="00EC1A3B">
        <w:rPr>
          <w:rFonts w:ascii="Times New Roman" w:hAnsi="Times New Roman" w:cs="Times New Roman"/>
          <w:i/>
          <w:color w:val="000000" w:themeColor="text1"/>
          <w:sz w:val="24"/>
          <w:szCs w:val="24"/>
          <w:shd w:val="clear" w:color="auto" w:fill="FFFFFF"/>
        </w:rPr>
        <w:t xml:space="preserve">”, </w:t>
      </w:r>
      <w:r w:rsidRPr="000D3A77">
        <w:rPr>
          <w:rFonts w:ascii="Times New Roman" w:hAnsi="Times New Roman" w:cs="Times New Roman"/>
          <w:color w:val="000000" w:themeColor="text1"/>
          <w:sz w:val="24"/>
          <w:szCs w:val="24"/>
          <w:shd w:val="clear" w:color="auto" w:fill="FFFFFF"/>
        </w:rPr>
        <w:t>denomina-se</w:t>
      </w:r>
      <w:r w:rsidRPr="000D3A77">
        <w:rPr>
          <w:rStyle w:val="apple-converted-space"/>
          <w:rFonts w:ascii="Times New Roman" w:hAnsi="Times New Roman" w:cs="Times New Roman"/>
          <w:color w:val="000000" w:themeColor="text1"/>
          <w:sz w:val="24"/>
          <w:szCs w:val="24"/>
          <w:shd w:val="clear" w:color="auto" w:fill="FFFFFF"/>
        </w:rPr>
        <w:t> </w:t>
      </w:r>
      <w:proofErr w:type="spellStart"/>
      <w:r w:rsidRPr="000D3A77">
        <w:rPr>
          <w:rStyle w:val="nfase"/>
          <w:rFonts w:ascii="Times New Roman" w:hAnsi="Times New Roman" w:cs="Times New Roman"/>
          <w:bCs/>
          <w:color w:val="000000" w:themeColor="text1"/>
          <w:sz w:val="24"/>
          <w:szCs w:val="24"/>
          <w:shd w:val="clear" w:color="auto" w:fill="FFFFFF"/>
        </w:rPr>
        <w:t>distinguishing</w:t>
      </w:r>
      <w:proofErr w:type="spellEnd"/>
      <w:r w:rsidRPr="000D3A77">
        <w:rPr>
          <w:rStyle w:val="nfase"/>
          <w:rFonts w:ascii="Times New Roman" w:hAnsi="Times New Roman" w:cs="Times New Roman"/>
          <w:bCs/>
          <w:color w:val="000000" w:themeColor="text1"/>
          <w:sz w:val="24"/>
          <w:szCs w:val="24"/>
          <w:shd w:val="clear" w:color="auto" w:fill="FFFFFF"/>
        </w:rPr>
        <w:t xml:space="preserve"> (ou </w:t>
      </w:r>
      <w:proofErr w:type="spellStart"/>
      <w:r w:rsidRPr="000D3A77">
        <w:rPr>
          <w:rStyle w:val="nfase"/>
          <w:rFonts w:ascii="Times New Roman" w:hAnsi="Times New Roman" w:cs="Times New Roman"/>
          <w:bCs/>
          <w:color w:val="000000" w:themeColor="text1"/>
          <w:sz w:val="24"/>
          <w:szCs w:val="24"/>
          <w:shd w:val="clear" w:color="auto" w:fill="FFFFFF"/>
        </w:rPr>
        <w:t>distinguish</w:t>
      </w:r>
      <w:proofErr w:type="spellEnd"/>
      <w:r w:rsidRPr="000D3A77">
        <w:rPr>
          <w:rStyle w:val="nfase"/>
          <w:rFonts w:ascii="Times New Roman" w:hAnsi="Times New Roman" w:cs="Times New Roman"/>
          <w:bCs/>
          <w:color w:val="000000" w:themeColor="text1"/>
          <w:sz w:val="24"/>
          <w:szCs w:val="24"/>
          <w:shd w:val="clear" w:color="auto" w:fill="FFFFFF"/>
        </w:rPr>
        <w:t>)</w:t>
      </w:r>
      <w:r w:rsidRPr="000D3A77">
        <w:rPr>
          <w:rFonts w:ascii="Times New Roman" w:hAnsi="Times New Roman" w:cs="Times New Roman"/>
          <w:color w:val="000000" w:themeColor="text1"/>
          <w:sz w:val="24"/>
          <w:szCs w:val="24"/>
          <w:shd w:val="clear" w:color="auto" w:fill="FFFFFF"/>
        </w:rPr>
        <w:t>.</w:t>
      </w:r>
    </w:p>
    <w:p w:rsidR="00EC1A3B" w:rsidRDefault="00EC1A3B" w:rsidP="00EC1A3B">
      <w:pPr>
        <w:spacing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Consoante ao ensinamento de </w:t>
      </w:r>
      <w:proofErr w:type="spellStart"/>
      <w:r>
        <w:rPr>
          <w:rFonts w:ascii="Times New Roman" w:hAnsi="Times New Roman" w:cs="Times New Roman"/>
          <w:color w:val="000000" w:themeColor="text1"/>
          <w:sz w:val="24"/>
          <w:szCs w:val="24"/>
          <w:shd w:val="clear" w:color="auto" w:fill="FFFFFF"/>
        </w:rPr>
        <w:t>Fredie</w:t>
      </w:r>
      <w:proofErr w:type="spellEnd"/>
      <w:r>
        <w:rPr>
          <w:rFonts w:ascii="Times New Roman" w:hAnsi="Times New Roman" w:cs="Times New Roman"/>
          <w:color w:val="000000" w:themeColor="text1"/>
          <w:sz w:val="24"/>
          <w:szCs w:val="24"/>
          <w:shd w:val="clear" w:color="auto" w:fill="FFFFFF"/>
        </w:rPr>
        <w:t xml:space="preserve"> Didier: </w:t>
      </w:r>
    </w:p>
    <w:p w:rsidR="00EC1A3B" w:rsidRPr="000D3A77" w:rsidRDefault="00EC1A3B" w:rsidP="00EC1A3B">
      <w:pPr>
        <w:spacing w:line="240" w:lineRule="auto"/>
        <w:ind w:left="2835"/>
        <w:jc w:val="both"/>
        <w:rPr>
          <w:rFonts w:ascii="Times New Roman" w:hAnsi="Times New Roman" w:cs="Times New Roman"/>
          <w:sz w:val="20"/>
          <w:szCs w:val="24"/>
        </w:rPr>
      </w:pPr>
      <w:r w:rsidRPr="000D3A77">
        <w:rPr>
          <w:rFonts w:ascii="Times New Roman" w:hAnsi="Times New Roman" w:cs="Times New Roman"/>
          <w:color w:val="000000" w:themeColor="text1"/>
          <w:sz w:val="20"/>
          <w:szCs w:val="24"/>
          <w:shd w:val="clear" w:color="auto" w:fill="FFFFFF"/>
        </w:rPr>
        <w:t xml:space="preserve">Fala-se em </w:t>
      </w:r>
      <w:proofErr w:type="spellStart"/>
      <w:r w:rsidRPr="000D3A77">
        <w:rPr>
          <w:rFonts w:ascii="Times New Roman" w:hAnsi="Times New Roman" w:cs="Times New Roman"/>
          <w:i/>
          <w:color w:val="000000" w:themeColor="text1"/>
          <w:sz w:val="20"/>
          <w:szCs w:val="24"/>
          <w:shd w:val="clear" w:color="auto" w:fill="FFFFFF"/>
        </w:rPr>
        <w:t>distinguishing</w:t>
      </w:r>
      <w:proofErr w:type="spellEnd"/>
      <w:r w:rsidRPr="000D3A77">
        <w:rPr>
          <w:rFonts w:ascii="Times New Roman" w:hAnsi="Times New Roman" w:cs="Times New Roman"/>
          <w:i/>
          <w:color w:val="000000" w:themeColor="text1"/>
          <w:sz w:val="20"/>
          <w:szCs w:val="24"/>
          <w:shd w:val="clear" w:color="auto" w:fill="FFFFFF"/>
        </w:rPr>
        <w:t xml:space="preserve"> </w:t>
      </w:r>
      <w:r w:rsidRPr="000D3A77">
        <w:rPr>
          <w:rFonts w:ascii="Times New Roman" w:hAnsi="Times New Roman" w:cs="Times New Roman"/>
          <w:color w:val="000000" w:themeColor="text1"/>
          <w:sz w:val="20"/>
          <w:szCs w:val="24"/>
          <w:shd w:val="clear" w:color="auto" w:fill="FFFFFF"/>
        </w:rPr>
        <w:t xml:space="preserve">(ou </w:t>
      </w:r>
      <w:proofErr w:type="spellStart"/>
      <w:r w:rsidRPr="000D3A77">
        <w:rPr>
          <w:rFonts w:ascii="Times New Roman" w:hAnsi="Times New Roman" w:cs="Times New Roman"/>
          <w:i/>
          <w:color w:val="000000" w:themeColor="text1"/>
          <w:sz w:val="20"/>
          <w:szCs w:val="24"/>
          <w:shd w:val="clear" w:color="auto" w:fill="FFFFFF"/>
        </w:rPr>
        <w:t>distinguish</w:t>
      </w:r>
      <w:proofErr w:type="spellEnd"/>
      <w:r w:rsidRPr="000D3A77">
        <w:rPr>
          <w:rFonts w:ascii="Times New Roman" w:hAnsi="Times New Roman" w:cs="Times New Roman"/>
          <w:color w:val="000000" w:themeColor="text1"/>
          <w:sz w:val="20"/>
          <w:szCs w:val="24"/>
          <w:shd w:val="clear" w:color="auto" w:fill="FFFFFF"/>
        </w:rPr>
        <w:t xml:space="preserve">) quando houver distinção entre o caso </w:t>
      </w:r>
      <w:proofErr w:type="spellStart"/>
      <w:r w:rsidRPr="000D3A77">
        <w:rPr>
          <w:rFonts w:ascii="Times New Roman" w:hAnsi="Times New Roman" w:cs="Times New Roman"/>
          <w:color w:val="000000" w:themeColor="text1"/>
          <w:sz w:val="20"/>
          <w:szCs w:val="24"/>
          <w:shd w:val="clear" w:color="auto" w:fill="FFFFFF"/>
        </w:rPr>
        <w:t>concrento</w:t>
      </w:r>
      <w:proofErr w:type="spellEnd"/>
      <w:r w:rsidRPr="000D3A77">
        <w:rPr>
          <w:rFonts w:ascii="Times New Roman" w:hAnsi="Times New Roman" w:cs="Times New Roman"/>
          <w:color w:val="000000" w:themeColor="text1"/>
          <w:sz w:val="20"/>
          <w:szCs w:val="24"/>
          <w:shd w:val="clear" w:color="auto" w:fill="FFFFFF"/>
        </w:rPr>
        <w:t xml:space="preserve"> (em julgamento) e o paradigma, seja porque não há coincidência entre os fatos fundamentais discutidos e aqueles que serviram de base à </w:t>
      </w:r>
      <w:proofErr w:type="spellStart"/>
      <w:r w:rsidRPr="000D3A77">
        <w:rPr>
          <w:rFonts w:ascii="Times New Roman" w:hAnsi="Times New Roman" w:cs="Times New Roman"/>
          <w:i/>
          <w:color w:val="000000" w:themeColor="text1"/>
          <w:sz w:val="20"/>
          <w:szCs w:val="24"/>
          <w:shd w:val="clear" w:color="auto" w:fill="FFFFFF"/>
        </w:rPr>
        <w:t>ratio</w:t>
      </w:r>
      <w:proofErr w:type="spellEnd"/>
      <w:r w:rsidRPr="000D3A77">
        <w:rPr>
          <w:rFonts w:ascii="Times New Roman" w:hAnsi="Times New Roman" w:cs="Times New Roman"/>
          <w:i/>
          <w:color w:val="000000" w:themeColor="text1"/>
          <w:sz w:val="20"/>
          <w:szCs w:val="24"/>
          <w:shd w:val="clear" w:color="auto" w:fill="FFFFFF"/>
        </w:rPr>
        <w:t xml:space="preserve"> </w:t>
      </w:r>
      <w:proofErr w:type="spellStart"/>
      <w:r w:rsidRPr="000D3A77">
        <w:rPr>
          <w:rFonts w:ascii="Times New Roman" w:hAnsi="Times New Roman" w:cs="Times New Roman"/>
          <w:i/>
          <w:color w:val="000000" w:themeColor="text1"/>
          <w:sz w:val="20"/>
          <w:szCs w:val="24"/>
          <w:shd w:val="clear" w:color="auto" w:fill="FFFFFF"/>
        </w:rPr>
        <w:t>decidendi</w:t>
      </w:r>
      <w:proofErr w:type="spellEnd"/>
      <w:r w:rsidRPr="000D3A77">
        <w:rPr>
          <w:rFonts w:ascii="Times New Roman" w:hAnsi="Times New Roman" w:cs="Times New Roman"/>
          <w:color w:val="000000" w:themeColor="text1"/>
          <w:sz w:val="20"/>
          <w:szCs w:val="24"/>
          <w:shd w:val="clear" w:color="auto" w:fill="FFFFFF"/>
        </w:rPr>
        <w:t xml:space="preserve"> (tese jurídica) constante no precedente, seja porque, a despeito de existir uma aproximação entre eles, alguma peculiaridade no caso em julgamento a</w:t>
      </w:r>
      <w:r>
        <w:rPr>
          <w:rFonts w:ascii="Times New Roman" w:hAnsi="Times New Roman" w:cs="Times New Roman"/>
          <w:color w:val="000000" w:themeColor="text1"/>
          <w:sz w:val="20"/>
          <w:szCs w:val="24"/>
          <w:shd w:val="clear" w:color="auto" w:fill="FFFFFF"/>
        </w:rPr>
        <w:t>fasta a aplicação do precedente</w:t>
      </w:r>
      <w:r w:rsidRPr="000D3A77">
        <w:rPr>
          <w:rFonts w:ascii="Times New Roman" w:hAnsi="Times New Roman" w:cs="Times New Roman"/>
          <w:color w:val="000000" w:themeColor="text1"/>
          <w:sz w:val="20"/>
          <w:szCs w:val="24"/>
          <w:shd w:val="clear" w:color="auto" w:fill="FFFFFF"/>
        </w:rPr>
        <w:t>.</w:t>
      </w:r>
      <w:r>
        <w:rPr>
          <w:rFonts w:ascii="Times New Roman" w:hAnsi="Times New Roman" w:cs="Times New Roman"/>
          <w:color w:val="000000" w:themeColor="text1"/>
          <w:sz w:val="20"/>
          <w:szCs w:val="24"/>
          <w:shd w:val="clear" w:color="auto" w:fill="FFFFFF"/>
        </w:rPr>
        <w:t xml:space="preserve"> (DIDIER, 2015, p. 491).</w:t>
      </w:r>
    </w:p>
    <w:p w:rsidR="00084AF2" w:rsidRDefault="00084AF2" w:rsidP="00EC1A3B">
      <w:pPr>
        <w:pStyle w:val="PargrafodaLista"/>
        <w:spacing w:line="360" w:lineRule="auto"/>
        <w:ind w:left="0" w:firstLine="1134"/>
        <w:jc w:val="both"/>
        <w:rPr>
          <w:rFonts w:ascii="Times New Roman" w:hAnsi="Times New Roman" w:cs="Times New Roman"/>
          <w:sz w:val="24"/>
          <w:szCs w:val="24"/>
        </w:rPr>
      </w:pPr>
    </w:p>
    <w:p w:rsidR="00EC1A3B" w:rsidRDefault="00EC1A3B" w:rsidP="00EC1A3B">
      <w:pPr>
        <w:pStyle w:val="PargrafodaLista"/>
        <w:spacing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Outra característica se concerne na técnica de superação de Precedentes, denominado </w:t>
      </w:r>
      <w:proofErr w:type="spellStart"/>
      <w:r>
        <w:rPr>
          <w:rFonts w:ascii="Times New Roman" w:hAnsi="Times New Roman" w:cs="Times New Roman"/>
          <w:i/>
          <w:sz w:val="24"/>
          <w:szCs w:val="24"/>
        </w:rPr>
        <w:t>overruling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ou </w:t>
      </w:r>
      <w:proofErr w:type="spellStart"/>
      <w:r>
        <w:rPr>
          <w:rFonts w:ascii="Times New Roman" w:hAnsi="Times New Roman" w:cs="Times New Roman"/>
          <w:i/>
          <w:sz w:val="24"/>
          <w:szCs w:val="24"/>
        </w:rPr>
        <w:t>overriding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Isso acontece como informa </w:t>
      </w:r>
      <w:proofErr w:type="spellStart"/>
      <w:r>
        <w:rPr>
          <w:rFonts w:ascii="Times New Roman" w:hAnsi="Times New Roman" w:cs="Times New Roman"/>
          <w:sz w:val="24"/>
          <w:szCs w:val="24"/>
        </w:rPr>
        <w:t>Donizetti</w:t>
      </w:r>
      <w:proofErr w:type="spellEnd"/>
      <w:r>
        <w:rPr>
          <w:rFonts w:ascii="Times New Roman" w:hAnsi="Times New Roman" w:cs="Times New Roman"/>
          <w:sz w:val="24"/>
          <w:szCs w:val="24"/>
        </w:rPr>
        <w:t xml:space="preserve"> (2015)</w:t>
      </w:r>
      <w:r>
        <w:rPr>
          <w:rFonts w:ascii="Times New Roman" w:hAnsi="Times New Roman" w:cs="Times New Roman"/>
          <w:color w:val="000000" w:themeColor="text1"/>
          <w:sz w:val="24"/>
          <w:szCs w:val="24"/>
        </w:rPr>
        <w:t>,</w:t>
      </w:r>
      <w:r w:rsidR="00022A47">
        <w:rPr>
          <w:rFonts w:ascii="Times New Roman" w:hAnsi="Times New Roman" w:cs="Times New Roman"/>
          <w:color w:val="000000" w:themeColor="text1"/>
          <w:sz w:val="24"/>
          <w:szCs w:val="24"/>
        </w:rPr>
        <w:t xml:space="preserve"> pois</w:t>
      </w:r>
      <w:r w:rsidRPr="00DF58E4">
        <w:rPr>
          <w:rFonts w:ascii="Times New Roman" w:hAnsi="Times New Roman" w:cs="Times New Roman"/>
          <w:color w:val="000000" w:themeColor="text1"/>
          <w:sz w:val="24"/>
          <w:szCs w:val="24"/>
        </w:rPr>
        <w:t xml:space="preserve"> por mais que se almeje do Judiciário</w:t>
      </w:r>
      <w:r w:rsidR="00022A47">
        <w:rPr>
          <w:rFonts w:ascii="Times New Roman" w:hAnsi="Times New Roman" w:cs="Times New Roman"/>
          <w:color w:val="000000" w:themeColor="text1"/>
          <w:sz w:val="24"/>
          <w:szCs w:val="24"/>
        </w:rPr>
        <w:t>,</w:t>
      </w:r>
      <w:r w:rsidRPr="00DF58E4">
        <w:rPr>
          <w:rFonts w:ascii="Times New Roman" w:hAnsi="Times New Roman" w:cs="Times New Roman"/>
          <w:color w:val="000000" w:themeColor="text1"/>
          <w:sz w:val="24"/>
          <w:szCs w:val="24"/>
        </w:rPr>
        <w:t xml:space="preserve"> soluções com maior segurança jurídica, coerência, celeridade e isonomia, não há como fossilizar os órgãos jurisdicionais, no sentido de vincular eternamente a aplicação de determinado entendimento.</w:t>
      </w:r>
      <w:r>
        <w:rPr>
          <w:rFonts w:ascii="Times New Roman" w:hAnsi="Times New Roman" w:cs="Times New Roman"/>
          <w:color w:val="000000" w:themeColor="text1"/>
          <w:sz w:val="24"/>
          <w:szCs w:val="24"/>
        </w:rPr>
        <w:t xml:space="preserve"> </w:t>
      </w:r>
    </w:p>
    <w:p w:rsidR="004E7FDE" w:rsidRDefault="004E7FDE" w:rsidP="00EC1A3B">
      <w:pPr>
        <w:pStyle w:val="PargrafodaLista"/>
        <w:spacing w:line="360" w:lineRule="auto"/>
        <w:ind w:left="0" w:firstLine="1134"/>
        <w:jc w:val="both"/>
        <w:rPr>
          <w:rFonts w:ascii="Times New Roman" w:hAnsi="Times New Roman" w:cs="Times New Roman"/>
          <w:color w:val="000000" w:themeColor="text1"/>
          <w:sz w:val="24"/>
          <w:szCs w:val="24"/>
        </w:rPr>
      </w:pPr>
    </w:p>
    <w:p w:rsidR="00EC1A3B" w:rsidRDefault="00EC1A3B" w:rsidP="00022A47">
      <w:pPr>
        <w:pStyle w:val="PargrafodaLista"/>
        <w:spacing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Como explicita </w:t>
      </w:r>
      <w:proofErr w:type="spellStart"/>
      <w:r>
        <w:rPr>
          <w:rFonts w:ascii="Times New Roman" w:hAnsi="Times New Roman" w:cs="Times New Roman"/>
          <w:color w:val="000000" w:themeColor="text1"/>
          <w:sz w:val="24"/>
          <w:szCs w:val="24"/>
        </w:rPr>
        <w:t>Fredie</w:t>
      </w:r>
      <w:proofErr w:type="spellEnd"/>
      <w:r>
        <w:rPr>
          <w:rFonts w:ascii="Times New Roman" w:hAnsi="Times New Roman" w:cs="Times New Roman"/>
          <w:color w:val="000000" w:themeColor="text1"/>
          <w:sz w:val="24"/>
          <w:szCs w:val="24"/>
        </w:rPr>
        <w:t xml:space="preserve"> Didier:</w:t>
      </w:r>
    </w:p>
    <w:p w:rsidR="004E7FDE" w:rsidRDefault="004E7FDE" w:rsidP="004E7FDE">
      <w:pPr>
        <w:pStyle w:val="PargrafodaLista"/>
        <w:spacing w:after="0" w:line="360" w:lineRule="auto"/>
        <w:ind w:left="0" w:firstLine="1134"/>
        <w:jc w:val="both"/>
        <w:rPr>
          <w:rFonts w:ascii="Times New Roman" w:hAnsi="Times New Roman" w:cs="Times New Roman"/>
          <w:color w:val="000000" w:themeColor="text1"/>
          <w:sz w:val="24"/>
          <w:szCs w:val="24"/>
        </w:rPr>
      </w:pPr>
    </w:p>
    <w:p w:rsidR="00EC1A3B" w:rsidRPr="009D790C" w:rsidRDefault="00EC1A3B" w:rsidP="00EC1A3B">
      <w:pPr>
        <w:pStyle w:val="PargrafodaLista"/>
        <w:spacing w:line="240" w:lineRule="auto"/>
        <w:ind w:left="2835"/>
        <w:jc w:val="both"/>
        <w:rPr>
          <w:rFonts w:ascii="Times New Roman" w:hAnsi="Times New Roman" w:cs="Times New Roman"/>
          <w:sz w:val="20"/>
          <w:szCs w:val="24"/>
        </w:rPr>
      </w:pPr>
      <w:proofErr w:type="spellStart"/>
      <w:r w:rsidRPr="009D790C">
        <w:rPr>
          <w:rFonts w:ascii="Times New Roman" w:hAnsi="Times New Roman" w:cs="Times New Roman"/>
          <w:i/>
          <w:color w:val="000000" w:themeColor="text1"/>
          <w:sz w:val="20"/>
          <w:szCs w:val="24"/>
        </w:rPr>
        <w:t>Overruling</w:t>
      </w:r>
      <w:proofErr w:type="spellEnd"/>
      <w:r w:rsidRPr="009D790C">
        <w:rPr>
          <w:rFonts w:ascii="Times New Roman" w:hAnsi="Times New Roman" w:cs="Times New Roman"/>
          <w:color w:val="000000" w:themeColor="text1"/>
          <w:sz w:val="20"/>
          <w:szCs w:val="24"/>
        </w:rPr>
        <w:t xml:space="preserve"> é a técnica através da qual um precedente perde a sua força vinculante e é substituído (</w:t>
      </w:r>
      <w:proofErr w:type="spellStart"/>
      <w:r w:rsidRPr="009D790C">
        <w:rPr>
          <w:rFonts w:ascii="Times New Roman" w:hAnsi="Times New Roman" w:cs="Times New Roman"/>
          <w:i/>
          <w:color w:val="000000" w:themeColor="text1"/>
          <w:sz w:val="20"/>
          <w:szCs w:val="24"/>
        </w:rPr>
        <w:t>overruled</w:t>
      </w:r>
      <w:proofErr w:type="spellEnd"/>
      <w:r w:rsidRPr="009D790C">
        <w:rPr>
          <w:rFonts w:ascii="Times New Roman" w:hAnsi="Times New Roman" w:cs="Times New Roman"/>
          <w:color w:val="000000" w:themeColor="text1"/>
          <w:sz w:val="20"/>
          <w:szCs w:val="24"/>
        </w:rPr>
        <w:t xml:space="preserve">) por outro precedente. O próprio tribunal, que firmou o precedente pode abandoná-lo em julgamento futuro, caracterizando o </w:t>
      </w:r>
      <w:proofErr w:type="spellStart"/>
      <w:r w:rsidRPr="009D790C">
        <w:rPr>
          <w:rFonts w:ascii="Times New Roman" w:hAnsi="Times New Roman" w:cs="Times New Roman"/>
          <w:i/>
          <w:color w:val="000000" w:themeColor="text1"/>
          <w:sz w:val="20"/>
          <w:szCs w:val="24"/>
        </w:rPr>
        <w:t>overruling</w:t>
      </w:r>
      <w:proofErr w:type="spellEnd"/>
      <w:r w:rsidRPr="009D790C">
        <w:rPr>
          <w:rFonts w:ascii="Times New Roman" w:hAnsi="Times New Roman" w:cs="Times New Roman"/>
          <w:color w:val="000000" w:themeColor="text1"/>
          <w:sz w:val="20"/>
          <w:szCs w:val="24"/>
        </w:rPr>
        <w:t>. Essa substituição pode ser: i) expressa (</w:t>
      </w:r>
      <w:proofErr w:type="spellStart"/>
      <w:proofErr w:type="gramStart"/>
      <w:r w:rsidRPr="009D790C">
        <w:rPr>
          <w:rFonts w:ascii="Times New Roman" w:hAnsi="Times New Roman" w:cs="Times New Roman"/>
          <w:i/>
          <w:color w:val="000000" w:themeColor="text1"/>
          <w:sz w:val="20"/>
          <w:szCs w:val="24"/>
        </w:rPr>
        <w:t>express</w:t>
      </w:r>
      <w:proofErr w:type="spellEnd"/>
      <w:proofErr w:type="gramEnd"/>
      <w:r w:rsidRPr="009D790C">
        <w:rPr>
          <w:rFonts w:ascii="Times New Roman" w:hAnsi="Times New Roman" w:cs="Times New Roman"/>
          <w:i/>
          <w:color w:val="000000" w:themeColor="text1"/>
          <w:sz w:val="20"/>
          <w:szCs w:val="24"/>
        </w:rPr>
        <w:t xml:space="preserve"> </w:t>
      </w:r>
      <w:proofErr w:type="spellStart"/>
      <w:r w:rsidRPr="009D790C">
        <w:rPr>
          <w:rFonts w:ascii="Times New Roman" w:hAnsi="Times New Roman" w:cs="Times New Roman"/>
          <w:i/>
          <w:color w:val="000000" w:themeColor="text1"/>
          <w:sz w:val="20"/>
          <w:szCs w:val="24"/>
        </w:rPr>
        <w:t>overruling</w:t>
      </w:r>
      <w:proofErr w:type="spellEnd"/>
      <w:r w:rsidRPr="009D790C">
        <w:rPr>
          <w:rFonts w:ascii="Times New Roman" w:hAnsi="Times New Roman" w:cs="Times New Roman"/>
          <w:color w:val="000000" w:themeColor="text1"/>
          <w:sz w:val="20"/>
          <w:szCs w:val="24"/>
        </w:rPr>
        <w:t xml:space="preserve">), quando um tribunal resolve, expressamente, adotar uma nova orientação, abandonando a anterior; ou </w:t>
      </w:r>
      <w:proofErr w:type="spellStart"/>
      <w:r w:rsidRPr="009D790C">
        <w:rPr>
          <w:rFonts w:ascii="Times New Roman" w:hAnsi="Times New Roman" w:cs="Times New Roman"/>
          <w:color w:val="000000" w:themeColor="text1"/>
          <w:sz w:val="20"/>
          <w:szCs w:val="24"/>
        </w:rPr>
        <w:t>ii</w:t>
      </w:r>
      <w:proofErr w:type="spellEnd"/>
      <w:r w:rsidRPr="009D790C">
        <w:rPr>
          <w:rFonts w:ascii="Times New Roman" w:hAnsi="Times New Roman" w:cs="Times New Roman"/>
          <w:color w:val="000000" w:themeColor="text1"/>
          <w:sz w:val="20"/>
          <w:szCs w:val="24"/>
        </w:rPr>
        <w:t>) tácita ou implícita (</w:t>
      </w:r>
      <w:proofErr w:type="spellStart"/>
      <w:r w:rsidRPr="009D790C">
        <w:rPr>
          <w:rFonts w:ascii="Times New Roman" w:hAnsi="Times New Roman" w:cs="Times New Roman"/>
          <w:i/>
          <w:color w:val="000000" w:themeColor="text1"/>
          <w:sz w:val="20"/>
          <w:szCs w:val="24"/>
        </w:rPr>
        <w:t>implied</w:t>
      </w:r>
      <w:proofErr w:type="spellEnd"/>
      <w:r w:rsidRPr="009D790C">
        <w:rPr>
          <w:rFonts w:ascii="Times New Roman" w:hAnsi="Times New Roman" w:cs="Times New Roman"/>
          <w:i/>
          <w:color w:val="000000" w:themeColor="text1"/>
          <w:sz w:val="20"/>
          <w:szCs w:val="24"/>
        </w:rPr>
        <w:t xml:space="preserve"> </w:t>
      </w:r>
      <w:proofErr w:type="spellStart"/>
      <w:r w:rsidRPr="009D790C">
        <w:rPr>
          <w:rFonts w:ascii="Times New Roman" w:hAnsi="Times New Roman" w:cs="Times New Roman"/>
          <w:i/>
          <w:color w:val="000000" w:themeColor="text1"/>
          <w:sz w:val="20"/>
          <w:szCs w:val="24"/>
        </w:rPr>
        <w:t>overruling</w:t>
      </w:r>
      <w:proofErr w:type="spellEnd"/>
      <w:r w:rsidRPr="009D790C">
        <w:rPr>
          <w:rFonts w:ascii="Times New Roman" w:hAnsi="Times New Roman" w:cs="Times New Roman"/>
          <w:color w:val="000000" w:themeColor="text1"/>
          <w:sz w:val="20"/>
          <w:szCs w:val="24"/>
        </w:rPr>
        <w:t xml:space="preserve">), quando uma orientação é adotada em confronto com posição anterior, embora sem expressa substituição desta última. O </w:t>
      </w:r>
      <w:proofErr w:type="spellStart"/>
      <w:r w:rsidRPr="009D790C">
        <w:rPr>
          <w:rFonts w:ascii="Times New Roman" w:hAnsi="Times New Roman" w:cs="Times New Roman"/>
          <w:i/>
          <w:color w:val="000000" w:themeColor="text1"/>
          <w:sz w:val="20"/>
          <w:szCs w:val="24"/>
        </w:rPr>
        <w:t>implied</w:t>
      </w:r>
      <w:proofErr w:type="spellEnd"/>
      <w:r w:rsidRPr="009D790C">
        <w:rPr>
          <w:rFonts w:ascii="Times New Roman" w:hAnsi="Times New Roman" w:cs="Times New Roman"/>
          <w:i/>
          <w:color w:val="000000" w:themeColor="text1"/>
          <w:sz w:val="20"/>
          <w:szCs w:val="24"/>
        </w:rPr>
        <w:t xml:space="preserve"> </w:t>
      </w:r>
      <w:proofErr w:type="spellStart"/>
      <w:r w:rsidRPr="009D790C">
        <w:rPr>
          <w:rFonts w:ascii="Times New Roman" w:hAnsi="Times New Roman" w:cs="Times New Roman"/>
          <w:i/>
          <w:color w:val="000000" w:themeColor="text1"/>
          <w:sz w:val="20"/>
          <w:szCs w:val="24"/>
        </w:rPr>
        <w:lastRenderedPageBreak/>
        <w:t>overruling</w:t>
      </w:r>
      <w:proofErr w:type="spellEnd"/>
      <w:r w:rsidRPr="009D790C">
        <w:rPr>
          <w:rFonts w:ascii="Times New Roman" w:hAnsi="Times New Roman" w:cs="Times New Roman"/>
          <w:i/>
          <w:color w:val="000000" w:themeColor="text1"/>
          <w:sz w:val="20"/>
          <w:szCs w:val="24"/>
        </w:rPr>
        <w:t xml:space="preserve"> </w:t>
      </w:r>
      <w:r w:rsidRPr="009D790C">
        <w:rPr>
          <w:rFonts w:ascii="Times New Roman" w:hAnsi="Times New Roman" w:cs="Times New Roman"/>
          <w:color w:val="000000" w:themeColor="text1"/>
          <w:sz w:val="20"/>
          <w:szCs w:val="24"/>
        </w:rPr>
        <w:t xml:space="preserve">não é, porém, admitido no ordenamento jurídico brasileiro, tendo em vista a exigência de fundamentação adequada e especifica para a superação de uma determinada orientação jurisprudencial (art. 927, §4°, CPC). É preciso dialogar com o precedente anterior para que se proceda ao </w:t>
      </w:r>
      <w:proofErr w:type="spellStart"/>
      <w:r w:rsidRPr="009D790C">
        <w:rPr>
          <w:rFonts w:ascii="Times New Roman" w:hAnsi="Times New Roman" w:cs="Times New Roman"/>
          <w:i/>
          <w:color w:val="000000" w:themeColor="text1"/>
          <w:sz w:val="20"/>
          <w:szCs w:val="24"/>
        </w:rPr>
        <w:t>overruling</w:t>
      </w:r>
      <w:proofErr w:type="spellEnd"/>
      <w:r w:rsidRPr="009D790C">
        <w:rPr>
          <w:rFonts w:ascii="Times New Roman" w:hAnsi="Times New Roman" w:cs="Times New Roman"/>
          <w:color w:val="000000" w:themeColor="text1"/>
          <w:sz w:val="20"/>
          <w:szCs w:val="24"/>
        </w:rPr>
        <w:t>.</w:t>
      </w:r>
      <w:r w:rsidR="00E80A41">
        <w:rPr>
          <w:rFonts w:ascii="Times New Roman" w:hAnsi="Times New Roman" w:cs="Times New Roman"/>
          <w:color w:val="000000" w:themeColor="text1"/>
          <w:sz w:val="20"/>
          <w:szCs w:val="24"/>
        </w:rPr>
        <w:t xml:space="preserve"> (DIDIER, 2015</w:t>
      </w:r>
      <w:r>
        <w:rPr>
          <w:rFonts w:ascii="Times New Roman" w:hAnsi="Times New Roman" w:cs="Times New Roman"/>
          <w:color w:val="000000" w:themeColor="text1"/>
          <w:sz w:val="20"/>
          <w:szCs w:val="24"/>
        </w:rPr>
        <w:t>, p.494).</w:t>
      </w:r>
    </w:p>
    <w:p w:rsidR="00EC1A3B" w:rsidRDefault="00EC1A3B" w:rsidP="00E72049">
      <w:pPr>
        <w:pStyle w:val="NormalWeb"/>
        <w:shd w:val="clear" w:color="auto" w:fill="FFFFFF"/>
        <w:spacing w:before="0" w:beforeAutospacing="0" w:after="0" w:afterAutospacing="0" w:line="360" w:lineRule="auto"/>
        <w:jc w:val="both"/>
        <w:rPr>
          <w:b/>
        </w:rPr>
      </w:pPr>
    </w:p>
    <w:p w:rsidR="00702480" w:rsidRDefault="00702480" w:rsidP="00702480">
      <w:pPr>
        <w:spacing w:after="0" w:line="360" w:lineRule="auto"/>
        <w:jc w:val="both"/>
        <w:rPr>
          <w:rFonts w:ascii="Times New Roman" w:hAnsi="Times New Roman" w:cs="Times New Roman"/>
          <w:b/>
          <w:sz w:val="24"/>
        </w:rPr>
      </w:pPr>
      <w:proofErr w:type="gramStart"/>
      <w:r>
        <w:rPr>
          <w:rFonts w:ascii="Times New Roman" w:hAnsi="Times New Roman" w:cs="Times New Roman"/>
          <w:b/>
          <w:sz w:val="24"/>
        </w:rPr>
        <w:t>4</w:t>
      </w:r>
      <w:proofErr w:type="gramEnd"/>
      <w:r>
        <w:rPr>
          <w:rFonts w:ascii="Times New Roman" w:hAnsi="Times New Roman" w:cs="Times New Roman"/>
          <w:b/>
          <w:sz w:val="24"/>
        </w:rPr>
        <w:t xml:space="preserve"> </w:t>
      </w:r>
      <w:r w:rsidR="0023777F">
        <w:rPr>
          <w:rFonts w:ascii="Times New Roman" w:hAnsi="Times New Roman" w:cs="Times New Roman"/>
          <w:b/>
          <w:sz w:val="24"/>
        </w:rPr>
        <w:t>ESTRUTURAÇÃO E EFICÁCIA DOS PRECEDENTES JUDICIAIS NO CENÁRIO JURÍDICO BRASILEIRO</w:t>
      </w:r>
    </w:p>
    <w:p w:rsidR="004E7FDE" w:rsidRDefault="004E7FDE" w:rsidP="00702480">
      <w:pPr>
        <w:spacing w:after="0" w:line="360" w:lineRule="auto"/>
        <w:jc w:val="both"/>
        <w:rPr>
          <w:rFonts w:ascii="Times New Roman" w:hAnsi="Times New Roman" w:cs="Times New Roman"/>
          <w:b/>
          <w:sz w:val="24"/>
        </w:rPr>
      </w:pPr>
    </w:p>
    <w:p w:rsidR="00EC1A3B" w:rsidRDefault="00EC1A3B" w:rsidP="00EC1A3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bojo das modificações do NCPC, a inauguração dos Precedentes Judiciais representa uma mudança de paradigma, não somente processual, mas na cultura jurídica brasileira como um todo. Por mais que a expressão “precedentes judiciais” já estivesse presente antes do código processual de 2015, como esclarece Eduardo </w:t>
      </w:r>
      <w:proofErr w:type="spellStart"/>
      <w:r>
        <w:rPr>
          <w:rFonts w:ascii="Times New Roman" w:hAnsi="Times New Roman" w:cs="Times New Roman"/>
          <w:sz w:val="24"/>
          <w:szCs w:val="24"/>
        </w:rPr>
        <w:t>Talamini</w:t>
      </w:r>
      <w:proofErr w:type="spellEnd"/>
      <w:r>
        <w:rPr>
          <w:rFonts w:ascii="Times New Roman" w:hAnsi="Times New Roman" w:cs="Times New Roman"/>
          <w:sz w:val="24"/>
          <w:szCs w:val="24"/>
        </w:rPr>
        <w:t>, ela se limitava de forma que a resolução de novos casos por decisões analógicas, não eram proeminentemente qualificadas como um precedente vinculatório, por mais que já fosse fácil prever que no futuro ela assumiria essa função. (TALAMINI, 2016).</w:t>
      </w:r>
    </w:p>
    <w:p w:rsidR="00EC1A3B" w:rsidRDefault="00EC1A3B" w:rsidP="00EC1A3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o NCPC, a observância dos Precedentes Judiciais é obrigatório, o que favorece uma acepção mais ampla e extensiva do termo. Assim um pronunciamento judicial já se origina com o parâmetro vinculatório, tal presente no artigo 927, inc. III do NCPC: “O juízes e os tribunais observarão: os acórdãos em incidente de assunção de competência ou de resolução de demandas repetitivas e em julgamentos de recursos extraordinário e </w:t>
      </w:r>
      <w:proofErr w:type="gramStart"/>
      <w:r>
        <w:rPr>
          <w:rFonts w:ascii="Times New Roman" w:hAnsi="Times New Roman" w:cs="Times New Roman"/>
          <w:sz w:val="24"/>
          <w:szCs w:val="24"/>
        </w:rPr>
        <w:t>especial repetitivos</w:t>
      </w:r>
      <w:proofErr w:type="gramEnd"/>
      <w:r>
        <w:rPr>
          <w:rFonts w:ascii="Times New Roman" w:hAnsi="Times New Roman" w:cs="Times New Roman"/>
          <w:sz w:val="24"/>
          <w:szCs w:val="24"/>
        </w:rPr>
        <w:t xml:space="preserve">”. </w:t>
      </w:r>
    </w:p>
    <w:p w:rsidR="00EC1A3B" w:rsidRDefault="00EC1A3B" w:rsidP="00EC1A3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admissão do novo código processual outro ponto de interesse, foi no perfilhamento dos Precedentes Judiciais de origem da </w:t>
      </w:r>
      <w:r>
        <w:rPr>
          <w:rFonts w:ascii="Times New Roman" w:hAnsi="Times New Roman" w:cs="Times New Roman"/>
          <w:i/>
          <w:sz w:val="24"/>
          <w:szCs w:val="24"/>
        </w:rPr>
        <w:t xml:space="preserve">Common Law </w:t>
      </w:r>
      <w:r>
        <w:rPr>
          <w:rFonts w:ascii="Times New Roman" w:hAnsi="Times New Roman" w:cs="Times New Roman"/>
          <w:sz w:val="24"/>
          <w:szCs w:val="24"/>
        </w:rPr>
        <w:t xml:space="preserve">ao modelo brasileiro da </w:t>
      </w:r>
      <w:r>
        <w:rPr>
          <w:rFonts w:ascii="Times New Roman" w:hAnsi="Times New Roman" w:cs="Times New Roman"/>
          <w:i/>
          <w:sz w:val="24"/>
          <w:szCs w:val="24"/>
        </w:rPr>
        <w:t xml:space="preserve">Civil Law, </w:t>
      </w:r>
      <w:r w:rsidR="004E7FDE">
        <w:rPr>
          <w:rFonts w:ascii="Times New Roman" w:hAnsi="Times New Roman" w:cs="Times New Roman"/>
          <w:sz w:val="24"/>
          <w:szCs w:val="24"/>
        </w:rPr>
        <w:t>circunstâ</w:t>
      </w:r>
      <w:r>
        <w:rPr>
          <w:rFonts w:ascii="Times New Roman" w:hAnsi="Times New Roman" w:cs="Times New Roman"/>
          <w:sz w:val="24"/>
          <w:szCs w:val="24"/>
        </w:rPr>
        <w:t>ncia que levou a debates na tramitação do projeto do CPC no Congresso Nacional. Como elucida Hermes Zanetti e Carlos Frederico, uma parcela da doutrina enxerga nos precedentes uma absorção impropria de outra cultura judicial, o que causa uma ruptura catastrófica com os princípios da legalidade e da separação de poderes; outra parte da doutrina visualiza os precedentes como sendo decorrentes das mudanças hermenêuticas vislumbradas tanto em países de tradição romana, quanto anglo-saxônica. (ZANETI e PEREIRA, 2016).</w:t>
      </w:r>
    </w:p>
    <w:p w:rsidR="00EC1A3B" w:rsidRDefault="00EC1A3B" w:rsidP="00EC1A3B">
      <w:pPr>
        <w:spacing w:line="360" w:lineRule="auto"/>
        <w:ind w:firstLine="1134"/>
        <w:jc w:val="both"/>
        <w:rPr>
          <w:rFonts w:ascii="Times New Roman" w:hAnsi="Times New Roman" w:cs="Times New Roman"/>
          <w:color w:val="000000" w:themeColor="text1"/>
          <w:spacing w:val="2"/>
          <w:sz w:val="24"/>
          <w:szCs w:val="24"/>
          <w:shd w:val="clear" w:color="auto" w:fill="FFFFFF"/>
        </w:rPr>
      </w:pPr>
      <w:r>
        <w:rPr>
          <w:rFonts w:ascii="Times New Roman" w:hAnsi="Times New Roman" w:cs="Times New Roman"/>
          <w:sz w:val="24"/>
          <w:szCs w:val="24"/>
        </w:rPr>
        <w:t xml:space="preserve">Por mais importante que sejam as criticas, mesmo com o contexto da Civil Law, nada leva a crer que o acolhimento dos Precedentes Judiciais desestabiliza o nosso ordenamento jurídico brasileiro frente à observância pura e simples da lei. Pelo contrario, como clarifica </w:t>
      </w:r>
      <w:proofErr w:type="spellStart"/>
      <w:r>
        <w:rPr>
          <w:rFonts w:ascii="Times New Roman" w:hAnsi="Times New Roman" w:cs="Times New Roman"/>
          <w:sz w:val="24"/>
          <w:szCs w:val="24"/>
        </w:rPr>
        <w:t>Elpídio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Donizetti</w:t>
      </w:r>
      <w:proofErr w:type="spellEnd"/>
      <w:r>
        <w:rPr>
          <w:rFonts w:ascii="Times New Roman" w:hAnsi="Times New Roman" w:cs="Times New Roman"/>
          <w:sz w:val="24"/>
          <w:szCs w:val="24"/>
        </w:rPr>
        <w:t xml:space="preserve">, o que se pretende, é oferecer soluções semelhantes para </w:t>
      </w:r>
      <w:r>
        <w:rPr>
          <w:rFonts w:ascii="Times New Roman" w:hAnsi="Times New Roman" w:cs="Times New Roman"/>
          <w:sz w:val="24"/>
          <w:szCs w:val="24"/>
        </w:rPr>
        <w:lastRenderedPageBreak/>
        <w:t xml:space="preserve">questões que possuam o mesmo embasamento jurídico, assegurando </w:t>
      </w:r>
      <w:r w:rsidRPr="00DD25EE">
        <w:rPr>
          <w:rFonts w:ascii="Times New Roman" w:hAnsi="Times New Roman" w:cs="Times New Roman"/>
          <w:color w:val="000000" w:themeColor="text1"/>
          <w:spacing w:val="2"/>
          <w:sz w:val="24"/>
          <w:szCs w:val="24"/>
          <w:shd w:val="clear" w:color="auto" w:fill="FFFFFF"/>
        </w:rPr>
        <w:t>aos jurisdicionados a mínima segurança jurídica que se espera de um Estado Democrático de Direito</w:t>
      </w:r>
      <w:r>
        <w:rPr>
          <w:rFonts w:ascii="Times New Roman" w:hAnsi="Times New Roman" w:cs="Times New Roman"/>
          <w:color w:val="000000" w:themeColor="text1"/>
          <w:spacing w:val="2"/>
          <w:sz w:val="24"/>
          <w:szCs w:val="24"/>
          <w:shd w:val="clear" w:color="auto" w:fill="FFFFFF"/>
        </w:rPr>
        <w:t xml:space="preserve">. O que permitiria também evitar a utilização excessiva de recursos e o aumento na quantidade de demandas (DONIZETTI, 2015). </w:t>
      </w:r>
    </w:p>
    <w:p w:rsidR="00EC1A3B" w:rsidRDefault="00EC1A3B" w:rsidP="00EC1A3B">
      <w:pPr>
        <w:spacing w:line="360" w:lineRule="auto"/>
        <w:ind w:firstLine="1134"/>
        <w:jc w:val="both"/>
        <w:rPr>
          <w:rFonts w:ascii="Times New Roman" w:hAnsi="Times New Roman" w:cs="Times New Roman"/>
          <w:color w:val="000000" w:themeColor="text1"/>
          <w:spacing w:val="2"/>
          <w:sz w:val="24"/>
          <w:szCs w:val="24"/>
          <w:shd w:val="clear" w:color="auto" w:fill="FFFFFF"/>
        </w:rPr>
      </w:pPr>
      <w:r w:rsidRPr="001A057E">
        <w:rPr>
          <w:rFonts w:ascii="Times New Roman" w:hAnsi="Times New Roman" w:cs="Times New Roman"/>
          <w:color w:val="000000" w:themeColor="text1"/>
          <w:spacing w:val="2"/>
          <w:sz w:val="24"/>
          <w:szCs w:val="24"/>
          <w:shd w:val="clear" w:color="auto" w:fill="FFFFFF"/>
        </w:rPr>
        <w:t>Complementando nesse sentido</w:t>
      </w:r>
      <w:r>
        <w:rPr>
          <w:rFonts w:ascii="Times New Roman" w:hAnsi="Times New Roman" w:cs="Times New Roman"/>
          <w:color w:val="000000" w:themeColor="text1"/>
          <w:spacing w:val="2"/>
          <w:sz w:val="24"/>
          <w:szCs w:val="24"/>
          <w:shd w:val="clear" w:color="auto" w:fill="FFFFFF"/>
        </w:rPr>
        <w:t xml:space="preserve">, Morgana </w:t>
      </w:r>
      <w:proofErr w:type="spellStart"/>
      <w:r>
        <w:rPr>
          <w:rFonts w:ascii="Times New Roman" w:hAnsi="Times New Roman" w:cs="Times New Roman"/>
          <w:color w:val="000000" w:themeColor="text1"/>
          <w:spacing w:val="2"/>
          <w:sz w:val="24"/>
          <w:szCs w:val="24"/>
          <w:shd w:val="clear" w:color="auto" w:fill="FFFFFF"/>
        </w:rPr>
        <w:t>H</w:t>
      </w:r>
      <w:r w:rsidRPr="001A057E">
        <w:rPr>
          <w:rFonts w:ascii="Times New Roman" w:hAnsi="Times New Roman" w:cs="Times New Roman"/>
          <w:color w:val="000000" w:themeColor="text1"/>
          <w:spacing w:val="2"/>
          <w:sz w:val="24"/>
          <w:szCs w:val="24"/>
          <w:shd w:val="clear" w:color="auto" w:fill="FFFFFF"/>
        </w:rPr>
        <w:t>enicka</w:t>
      </w:r>
      <w:proofErr w:type="spellEnd"/>
      <w:r w:rsidRPr="001A057E">
        <w:rPr>
          <w:rFonts w:ascii="Times New Roman" w:hAnsi="Times New Roman" w:cs="Times New Roman"/>
          <w:color w:val="000000" w:themeColor="text1"/>
          <w:spacing w:val="2"/>
          <w:sz w:val="24"/>
          <w:szCs w:val="24"/>
          <w:shd w:val="clear" w:color="auto" w:fill="FFFFFF"/>
        </w:rPr>
        <w:t xml:space="preserve"> </w:t>
      </w:r>
      <w:proofErr w:type="spellStart"/>
      <w:r w:rsidRPr="001A057E">
        <w:rPr>
          <w:rFonts w:ascii="Times New Roman" w:hAnsi="Times New Roman" w:cs="Times New Roman"/>
          <w:color w:val="000000" w:themeColor="text1"/>
          <w:spacing w:val="2"/>
          <w:sz w:val="24"/>
          <w:szCs w:val="24"/>
          <w:shd w:val="clear" w:color="auto" w:fill="FFFFFF"/>
        </w:rPr>
        <w:t>Galio</w:t>
      </w:r>
      <w:proofErr w:type="spellEnd"/>
      <w:r w:rsidRPr="001A057E">
        <w:rPr>
          <w:rFonts w:ascii="Times New Roman" w:hAnsi="Times New Roman" w:cs="Times New Roman"/>
          <w:color w:val="000000" w:themeColor="text1"/>
          <w:spacing w:val="2"/>
          <w:sz w:val="24"/>
          <w:szCs w:val="24"/>
          <w:shd w:val="clear" w:color="auto" w:fill="FFFFFF"/>
        </w:rPr>
        <w:t xml:space="preserve"> afirma que:</w:t>
      </w:r>
    </w:p>
    <w:p w:rsidR="004E7FDE" w:rsidRPr="001A057E" w:rsidRDefault="004E7FDE" w:rsidP="004E7FDE">
      <w:pPr>
        <w:spacing w:after="0" w:line="360" w:lineRule="auto"/>
        <w:ind w:firstLine="1134"/>
        <w:jc w:val="both"/>
        <w:rPr>
          <w:rFonts w:ascii="Times New Roman" w:hAnsi="Times New Roman" w:cs="Times New Roman"/>
          <w:color w:val="000000" w:themeColor="text1"/>
          <w:spacing w:val="2"/>
          <w:sz w:val="24"/>
          <w:szCs w:val="24"/>
          <w:shd w:val="clear" w:color="auto" w:fill="FFFFFF"/>
        </w:rPr>
      </w:pPr>
    </w:p>
    <w:p w:rsidR="00EC1A3B" w:rsidRDefault="00EC1A3B" w:rsidP="00EC1A3B">
      <w:pPr>
        <w:spacing w:line="240" w:lineRule="auto"/>
        <w:ind w:left="2268"/>
        <w:jc w:val="both"/>
        <w:rPr>
          <w:rFonts w:ascii="Times New Roman" w:hAnsi="Times New Roman" w:cs="Times New Roman"/>
          <w:color w:val="000000" w:themeColor="text1"/>
          <w:sz w:val="20"/>
          <w:szCs w:val="20"/>
        </w:rPr>
      </w:pPr>
      <w:r w:rsidRPr="007D500F">
        <w:rPr>
          <w:rFonts w:ascii="Times New Roman" w:hAnsi="Times New Roman" w:cs="Times New Roman"/>
          <w:color w:val="000000" w:themeColor="text1"/>
          <w:spacing w:val="2"/>
          <w:sz w:val="20"/>
          <w:szCs w:val="20"/>
          <w:shd w:val="clear" w:color="auto" w:fill="FFFFFF"/>
        </w:rPr>
        <w:t xml:space="preserve"> “</w:t>
      </w:r>
      <w:r w:rsidRPr="007D500F">
        <w:rPr>
          <w:rFonts w:ascii="Times New Roman" w:hAnsi="Times New Roman" w:cs="Times New Roman"/>
          <w:color w:val="000000" w:themeColor="text1"/>
          <w:sz w:val="20"/>
          <w:szCs w:val="20"/>
        </w:rPr>
        <w:t xml:space="preserve">O sistema brasileiro é fundamentalmente baseado na lei. Diante desta situação, que não tende a ser alterada, convém aprimorar os institutos já existentes, a fim de garantir a segurança jurídica dentro da realidade do nosso sistema. É neste contexto que a jurisprudência e as decisões judiciais devem ser entendidas como instrumentos disponíveis para conciliar a aplicação da lei, justiça e segurança jurídica. Sendo assim, não há incoerência em aproveitar os princípios do common </w:t>
      </w:r>
      <w:proofErr w:type="spellStart"/>
      <w:proofErr w:type="gramStart"/>
      <w:r w:rsidRPr="007D500F">
        <w:rPr>
          <w:rFonts w:ascii="Times New Roman" w:hAnsi="Times New Roman" w:cs="Times New Roman"/>
          <w:color w:val="000000" w:themeColor="text1"/>
          <w:sz w:val="20"/>
          <w:szCs w:val="20"/>
        </w:rPr>
        <w:t>law</w:t>
      </w:r>
      <w:proofErr w:type="spellEnd"/>
      <w:proofErr w:type="gramEnd"/>
      <w:r w:rsidRPr="007D500F">
        <w:rPr>
          <w:rFonts w:ascii="Times New Roman" w:hAnsi="Times New Roman" w:cs="Times New Roman"/>
          <w:color w:val="000000" w:themeColor="text1"/>
          <w:sz w:val="20"/>
          <w:szCs w:val="20"/>
        </w:rPr>
        <w:t>, uma vez que não se pretende mitigar o poder de decisão do juiz e sim uniformizar as decisões judiciais</w:t>
      </w:r>
      <w:r>
        <w:rPr>
          <w:rFonts w:ascii="Times New Roman" w:hAnsi="Times New Roman" w:cs="Times New Roman"/>
          <w:color w:val="000000" w:themeColor="text1"/>
          <w:sz w:val="20"/>
          <w:szCs w:val="20"/>
        </w:rPr>
        <w:t>”.  (GALIO, p. 2, 2015)</w:t>
      </w:r>
    </w:p>
    <w:p w:rsidR="00084AF2" w:rsidRDefault="00084AF2" w:rsidP="004E7FDE">
      <w:pPr>
        <w:spacing w:after="0" w:line="360" w:lineRule="auto"/>
        <w:ind w:firstLine="1134"/>
        <w:jc w:val="both"/>
        <w:rPr>
          <w:rFonts w:ascii="Times New Roman" w:hAnsi="Times New Roman" w:cs="Times New Roman"/>
          <w:color w:val="000000" w:themeColor="text1"/>
          <w:sz w:val="24"/>
          <w:szCs w:val="24"/>
        </w:rPr>
      </w:pPr>
    </w:p>
    <w:p w:rsidR="00EC1A3B" w:rsidRDefault="00EC1A3B" w:rsidP="004E7FD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É de se esperar que um instituto tão novo quanto o da Teoria dos Precedentes ainda possa gerar algum tipo de confusão no meio jurídico – seja porque o termo já era utilizado em sentido estrito antes do NCPC, seja pela já existência de outros regimes vinculatórios semelhantes – mas é inquestionável que o novo código tenha dado um passo adiante na busca do desenvolvimento processual constitucionalista. </w:t>
      </w:r>
    </w:p>
    <w:p w:rsidR="004E7FDE" w:rsidRDefault="004E7FDE" w:rsidP="004E7FDE">
      <w:pPr>
        <w:spacing w:after="0" w:line="360" w:lineRule="auto"/>
        <w:ind w:firstLine="1134"/>
        <w:jc w:val="both"/>
        <w:rPr>
          <w:rFonts w:ascii="Times New Roman" w:hAnsi="Times New Roman" w:cs="Times New Roman"/>
          <w:color w:val="000000" w:themeColor="text1"/>
          <w:sz w:val="24"/>
          <w:szCs w:val="24"/>
        </w:rPr>
      </w:pPr>
    </w:p>
    <w:p w:rsidR="00415E84" w:rsidRDefault="00415E84" w:rsidP="0023777F">
      <w:pPr>
        <w:pStyle w:val="NormalWeb"/>
        <w:shd w:val="clear" w:color="auto" w:fill="FFFFFF"/>
        <w:spacing w:before="0" w:beforeAutospacing="0" w:after="0" w:afterAutospacing="0" w:line="360" w:lineRule="auto"/>
        <w:jc w:val="both"/>
        <w:rPr>
          <w:b/>
          <w:shd w:val="clear" w:color="auto" w:fill="FFFFFF"/>
        </w:rPr>
      </w:pPr>
      <w:proofErr w:type="gramStart"/>
      <w:r>
        <w:rPr>
          <w:b/>
          <w:shd w:val="clear" w:color="auto" w:fill="FFFFFF"/>
        </w:rPr>
        <w:t>5</w:t>
      </w:r>
      <w:proofErr w:type="gramEnd"/>
      <w:r>
        <w:rPr>
          <w:b/>
          <w:shd w:val="clear" w:color="auto" w:fill="FFFFFF"/>
        </w:rPr>
        <w:t xml:space="preserve"> EFEITOS E CLASSIFICAÇÃO</w:t>
      </w:r>
      <w:r w:rsidR="008333B4">
        <w:rPr>
          <w:b/>
          <w:shd w:val="clear" w:color="auto" w:fill="FFFFFF"/>
        </w:rPr>
        <w:t xml:space="preserve"> VINCULATÓRIOS</w:t>
      </w:r>
      <w:r>
        <w:rPr>
          <w:b/>
          <w:shd w:val="clear" w:color="auto" w:fill="FFFFFF"/>
        </w:rPr>
        <w:t xml:space="preserve"> DOS PRECEDENTES JUDICIAIS </w:t>
      </w:r>
    </w:p>
    <w:p w:rsidR="004E7FDE" w:rsidRDefault="004E7FDE" w:rsidP="0023777F">
      <w:pPr>
        <w:pStyle w:val="NormalWeb"/>
        <w:shd w:val="clear" w:color="auto" w:fill="FFFFFF"/>
        <w:spacing w:before="0" w:beforeAutospacing="0" w:after="0" w:afterAutospacing="0" w:line="360" w:lineRule="auto"/>
        <w:jc w:val="both"/>
        <w:rPr>
          <w:b/>
          <w:shd w:val="clear" w:color="auto" w:fill="FFFFFF"/>
        </w:rPr>
      </w:pPr>
    </w:p>
    <w:p w:rsidR="003F7C2D" w:rsidRDefault="003F7C2D" w:rsidP="003F7C2D">
      <w:pPr>
        <w:pStyle w:val="NormalWeb"/>
        <w:shd w:val="clear" w:color="auto" w:fill="FFFFFF"/>
        <w:spacing w:before="0" w:beforeAutospacing="0" w:after="0" w:afterAutospacing="0" w:line="360" w:lineRule="auto"/>
        <w:ind w:firstLine="1134"/>
        <w:jc w:val="both"/>
        <w:rPr>
          <w:shd w:val="clear" w:color="auto" w:fill="FFFFFF"/>
        </w:rPr>
      </w:pPr>
      <w:r>
        <w:rPr>
          <w:shd w:val="clear" w:color="auto" w:fill="FFFFFF"/>
        </w:rPr>
        <w:t xml:space="preserve">No direito brasileiro, os precedentes judiciais tem aptidão para produzir diversos efeitos jurídicos. </w:t>
      </w:r>
      <w:proofErr w:type="spellStart"/>
      <w:r>
        <w:rPr>
          <w:shd w:val="clear" w:color="auto" w:fill="FFFFFF"/>
        </w:rPr>
        <w:t>Fredie</w:t>
      </w:r>
      <w:proofErr w:type="spellEnd"/>
      <w:r>
        <w:rPr>
          <w:shd w:val="clear" w:color="auto" w:fill="FFFFFF"/>
        </w:rPr>
        <w:t xml:space="preserve"> Didier (2017) observa que tais efeitos decorrem do </w:t>
      </w:r>
      <w:proofErr w:type="spellStart"/>
      <w:r>
        <w:rPr>
          <w:i/>
          <w:shd w:val="clear" w:color="auto" w:fill="FFFFFF"/>
        </w:rPr>
        <w:t>ratio</w:t>
      </w:r>
      <w:proofErr w:type="spellEnd"/>
      <w:r>
        <w:rPr>
          <w:i/>
          <w:shd w:val="clear" w:color="auto" w:fill="FFFFFF"/>
        </w:rPr>
        <w:t xml:space="preserve"> </w:t>
      </w:r>
      <w:proofErr w:type="spellStart"/>
      <w:r>
        <w:rPr>
          <w:i/>
          <w:shd w:val="clear" w:color="auto" w:fill="FFFFFF"/>
        </w:rPr>
        <w:t>decidendi</w:t>
      </w:r>
      <w:proofErr w:type="spellEnd"/>
      <w:r>
        <w:rPr>
          <w:shd w:val="clear" w:color="auto" w:fill="FFFFFF"/>
        </w:rPr>
        <w:t xml:space="preserve">, e </w:t>
      </w:r>
      <w:r w:rsidR="00125680">
        <w:rPr>
          <w:shd w:val="clear" w:color="auto" w:fill="FFFFFF"/>
        </w:rPr>
        <w:t>é preciso que</w:t>
      </w:r>
      <w:r>
        <w:rPr>
          <w:shd w:val="clear" w:color="auto" w:fill="FFFFFF"/>
        </w:rPr>
        <w:t xml:space="preserve"> a mesma tenha sido adot</w:t>
      </w:r>
      <w:r w:rsidR="00125680">
        <w:rPr>
          <w:shd w:val="clear" w:color="auto" w:fill="FFFFFF"/>
        </w:rPr>
        <w:t>ada</w:t>
      </w:r>
      <w:r>
        <w:rPr>
          <w:shd w:val="clear" w:color="auto" w:fill="FFFFFF"/>
        </w:rPr>
        <w:t xml:space="preserve"> pelos membros do colegiado. E a </w:t>
      </w:r>
      <w:r>
        <w:rPr>
          <w:i/>
          <w:shd w:val="clear" w:color="auto" w:fill="FFFFFF"/>
        </w:rPr>
        <w:t>contrario sensu</w:t>
      </w:r>
      <w:r>
        <w:rPr>
          <w:shd w:val="clear" w:color="auto" w:fill="FFFFFF"/>
        </w:rPr>
        <w:t xml:space="preserve"> as decisões não referendadas </w:t>
      </w:r>
      <w:r w:rsidR="00125680">
        <w:rPr>
          <w:shd w:val="clear" w:color="auto" w:fill="FFFFFF"/>
        </w:rPr>
        <w:t xml:space="preserve">pelo tribunal não possuirão efeitos de precedentes vinculantes, nesse caso </w:t>
      </w:r>
      <w:proofErr w:type="spellStart"/>
      <w:r w:rsidR="00125680">
        <w:rPr>
          <w:i/>
          <w:shd w:val="clear" w:color="auto" w:fill="FFFFFF"/>
        </w:rPr>
        <w:t>obiter</w:t>
      </w:r>
      <w:proofErr w:type="spellEnd"/>
      <w:r w:rsidR="00125680">
        <w:rPr>
          <w:i/>
          <w:shd w:val="clear" w:color="auto" w:fill="FFFFFF"/>
        </w:rPr>
        <w:t xml:space="preserve"> </w:t>
      </w:r>
      <w:proofErr w:type="spellStart"/>
      <w:r w:rsidR="00125680">
        <w:rPr>
          <w:i/>
          <w:shd w:val="clear" w:color="auto" w:fill="FFFFFF"/>
        </w:rPr>
        <w:t>dicta</w:t>
      </w:r>
      <w:proofErr w:type="spellEnd"/>
      <w:r w:rsidR="00125680">
        <w:rPr>
          <w:shd w:val="clear" w:color="auto" w:fill="FFFFFF"/>
        </w:rPr>
        <w:t xml:space="preserve">. </w:t>
      </w:r>
    </w:p>
    <w:p w:rsidR="00125680" w:rsidRDefault="007D1804" w:rsidP="003F7C2D">
      <w:pPr>
        <w:pStyle w:val="NormalWeb"/>
        <w:shd w:val="clear" w:color="auto" w:fill="FFFFFF"/>
        <w:spacing w:before="0" w:beforeAutospacing="0" w:after="0" w:afterAutospacing="0" w:line="360" w:lineRule="auto"/>
        <w:ind w:firstLine="1134"/>
        <w:jc w:val="both"/>
        <w:rPr>
          <w:shd w:val="clear" w:color="auto" w:fill="FFFFFF"/>
        </w:rPr>
      </w:pPr>
      <w:r>
        <w:rPr>
          <w:shd w:val="clear" w:color="auto" w:fill="FFFFFF"/>
        </w:rPr>
        <w:t xml:space="preserve">Segundo </w:t>
      </w:r>
      <w:proofErr w:type="spellStart"/>
      <w:r>
        <w:rPr>
          <w:shd w:val="clear" w:color="auto" w:fill="FFFFFF"/>
        </w:rPr>
        <w:t>Fredie</w:t>
      </w:r>
      <w:proofErr w:type="spellEnd"/>
      <w:r>
        <w:rPr>
          <w:shd w:val="clear" w:color="auto" w:fill="FFFFFF"/>
        </w:rPr>
        <w:t xml:space="preserve"> Didier (2017) n</w:t>
      </w:r>
      <w:r w:rsidR="00125680">
        <w:rPr>
          <w:shd w:val="clear" w:color="auto" w:fill="FFFFFF"/>
        </w:rPr>
        <w:t>o Brasil há ao menos seis tipos de efeitos jurídicos que um precedente por ter: (i) o vinculante/obrigatório; (</w:t>
      </w:r>
      <w:proofErr w:type="spellStart"/>
      <w:proofErr w:type="gramStart"/>
      <w:r w:rsidR="00125680">
        <w:rPr>
          <w:shd w:val="clear" w:color="auto" w:fill="FFFFFF"/>
        </w:rPr>
        <w:t>ii</w:t>
      </w:r>
      <w:proofErr w:type="spellEnd"/>
      <w:proofErr w:type="gramEnd"/>
      <w:r w:rsidR="00125680">
        <w:rPr>
          <w:shd w:val="clear" w:color="auto" w:fill="FFFFFF"/>
        </w:rPr>
        <w:t>) persuasivo; (</w:t>
      </w:r>
      <w:proofErr w:type="spellStart"/>
      <w:r w:rsidR="00125680">
        <w:rPr>
          <w:shd w:val="clear" w:color="auto" w:fill="FFFFFF"/>
        </w:rPr>
        <w:t>iii</w:t>
      </w:r>
      <w:proofErr w:type="spellEnd"/>
      <w:r w:rsidR="00125680">
        <w:rPr>
          <w:shd w:val="clear" w:color="auto" w:fill="FFFFFF"/>
        </w:rPr>
        <w:t>) obstativo da revisão de decisões; (</w:t>
      </w:r>
      <w:proofErr w:type="spellStart"/>
      <w:r w:rsidR="00125680">
        <w:rPr>
          <w:shd w:val="clear" w:color="auto" w:fill="FFFFFF"/>
        </w:rPr>
        <w:t>iv</w:t>
      </w:r>
      <w:proofErr w:type="spellEnd"/>
      <w:r w:rsidR="00125680">
        <w:rPr>
          <w:shd w:val="clear" w:color="auto" w:fill="FFFFFF"/>
        </w:rPr>
        <w:t xml:space="preserve">) </w:t>
      </w:r>
      <w:proofErr w:type="spellStart"/>
      <w:r w:rsidR="00125680">
        <w:rPr>
          <w:shd w:val="clear" w:color="auto" w:fill="FFFFFF"/>
        </w:rPr>
        <w:t>autorizante</w:t>
      </w:r>
      <w:proofErr w:type="spellEnd"/>
      <w:r w:rsidR="00125680">
        <w:rPr>
          <w:shd w:val="clear" w:color="auto" w:fill="FFFFFF"/>
        </w:rPr>
        <w:t xml:space="preserve">; </w:t>
      </w:r>
      <w:r>
        <w:rPr>
          <w:shd w:val="clear" w:color="auto" w:fill="FFFFFF"/>
        </w:rPr>
        <w:t>(v)</w:t>
      </w:r>
      <w:proofErr w:type="spellStart"/>
      <w:r w:rsidR="00125680">
        <w:rPr>
          <w:shd w:val="clear" w:color="auto" w:fill="FFFFFF"/>
        </w:rPr>
        <w:t>rescindente</w:t>
      </w:r>
      <w:proofErr w:type="spellEnd"/>
      <w:r w:rsidR="00125680">
        <w:rPr>
          <w:shd w:val="clear" w:color="auto" w:fill="FFFFFF"/>
        </w:rPr>
        <w:t>/</w:t>
      </w:r>
      <w:proofErr w:type="spellStart"/>
      <w:r w:rsidR="00125680">
        <w:rPr>
          <w:shd w:val="clear" w:color="auto" w:fill="FFFFFF"/>
        </w:rPr>
        <w:t>deseficacizante</w:t>
      </w:r>
      <w:proofErr w:type="spellEnd"/>
      <w:r w:rsidR="00125680">
        <w:rPr>
          <w:shd w:val="clear" w:color="auto" w:fill="FFFFFF"/>
        </w:rPr>
        <w:t xml:space="preserve"> e de</w:t>
      </w:r>
      <w:r>
        <w:rPr>
          <w:shd w:val="clear" w:color="auto" w:fill="FFFFFF"/>
        </w:rPr>
        <w:t xml:space="preserve"> (vi) </w:t>
      </w:r>
      <w:r w:rsidR="00125680">
        <w:rPr>
          <w:shd w:val="clear" w:color="auto" w:fill="FFFFFF"/>
        </w:rPr>
        <w:t xml:space="preserve"> revisão da sentença. </w:t>
      </w:r>
      <w:r>
        <w:rPr>
          <w:shd w:val="clear" w:color="auto" w:fill="FFFFFF"/>
        </w:rPr>
        <w:t xml:space="preserve">Na busca de se fazer </w:t>
      </w:r>
      <w:proofErr w:type="gramStart"/>
      <w:r>
        <w:rPr>
          <w:shd w:val="clear" w:color="auto" w:fill="FFFFFF"/>
        </w:rPr>
        <w:t>um apanhado geral a</w:t>
      </w:r>
      <w:r w:rsidR="00FA4354">
        <w:rPr>
          <w:shd w:val="clear" w:color="auto" w:fill="FFFFFF"/>
        </w:rPr>
        <w:t>dotemos</w:t>
      </w:r>
      <w:proofErr w:type="gramEnd"/>
      <w:r w:rsidR="00FA4354">
        <w:rPr>
          <w:shd w:val="clear" w:color="auto" w:fill="FFFFFF"/>
        </w:rPr>
        <w:t xml:space="preserve"> a perspectiva da</w:t>
      </w:r>
      <w:r>
        <w:rPr>
          <w:shd w:val="clear" w:color="auto" w:fill="FFFFFF"/>
        </w:rPr>
        <w:t xml:space="preserve"> doutrina</w:t>
      </w:r>
      <w:r w:rsidR="00FA4354">
        <w:rPr>
          <w:shd w:val="clear" w:color="auto" w:fill="FFFFFF"/>
        </w:rPr>
        <w:t xml:space="preserve"> que</w:t>
      </w:r>
      <w:r>
        <w:rPr>
          <w:shd w:val="clear" w:color="auto" w:fill="FFFFFF"/>
        </w:rPr>
        <w:t xml:space="preserve"> </w:t>
      </w:r>
      <w:r w:rsidR="00FA4354">
        <w:rPr>
          <w:shd w:val="clear" w:color="auto" w:fill="FFFFFF"/>
        </w:rPr>
        <w:t>dá foco a</w:t>
      </w:r>
      <w:r>
        <w:rPr>
          <w:shd w:val="clear" w:color="auto" w:fill="FFFFFF"/>
        </w:rPr>
        <w:t xml:space="preserve"> tr</w:t>
      </w:r>
      <w:r w:rsidR="00FA4354">
        <w:rPr>
          <w:shd w:val="clear" w:color="auto" w:fill="FFFFFF"/>
        </w:rPr>
        <w:t xml:space="preserve">ês efeitos: </w:t>
      </w:r>
      <w:r>
        <w:rPr>
          <w:shd w:val="clear" w:color="auto" w:fill="FFFFFF"/>
        </w:rPr>
        <w:t xml:space="preserve">(i) o vinculante/obrigatório (ou </w:t>
      </w:r>
      <w:r w:rsidR="00FA4354">
        <w:rPr>
          <w:shd w:val="clear" w:color="auto" w:fill="FFFFFF"/>
        </w:rPr>
        <w:t>vinculação forte</w:t>
      </w:r>
      <w:r>
        <w:rPr>
          <w:shd w:val="clear" w:color="auto" w:fill="FFFFFF"/>
        </w:rPr>
        <w:t>), o (</w:t>
      </w:r>
      <w:proofErr w:type="spellStart"/>
      <w:r>
        <w:rPr>
          <w:shd w:val="clear" w:color="auto" w:fill="FFFFFF"/>
        </w:rPr>
        <w:t>ii</w:t>
      </w:r>
      <w:proofErr w:type="spellEnd"/>
      <w:r>
        <w:rPr>
          <w:shd w:val="clear" w:color="auto" w:fill="FFFFFF"/>
        </w:rPr>
        <w:t>) o persuasivo (ou vinculaç</w:t>
      </w:r>
      <w:r w:rsidR="00FA4354">
        <w:rPr>
          <w:shd w:val="clear" w:color="auto" w:fill="FFFFFF"/>
        </w:rPr>
        <w:t>ão fraca</w:t>
      </w:r>
      <w:r>
        <w:rPr>
          <w:shd w:val="clear" w:color="auto" w:fill="FFFFFF"/>
        </w:rPr>
        <w:t>) e o (</w:t>
      </w:r>
      <w:proofErr w:type="spellStart"/>
      <w:r>
        <w:rPr>
          <w:shd w:val="clear" w:color="auto" w:fill="FFFFFF"/>
        </w:rPr>
        <w:t>iv</w:t>
      </w:r>
      <w:proofErr w:type="spellEnd"/>
      <w:r>
        <w:rPr>
          <w:shd w:val="clear" w:color="auto" w:fill="FFFFFF"/>
        </w:rPr>
        <w:t xml:space="preserve">) </w:t>
      </w:r>
      <w:proofErr w:type="spellStart"/>
      <w:r>
        <w:rPr>
          <w:shd w:val="clear" w:color="auto" w:fill="FFFFFF"/>
        </w:rPr>
        <w:t>autorizante</w:t>
      </w:r>
      <w:proofErr w:type="spellEnd"/>
      <w:r>
        <w:rPr>
          <w:shd w:val="clear" w:color="auto" w:fill="FFFFFF"/>
        </w:rPr>
        <w:t xml:space="preserve"> (ou vinculação média).</w:t>
      </w:r>
    </w:p>
    <w:p w:rsidR="007D1804" w:rsidRDefault="00FA4354" w:rsidP="003F7C2D">
      <w:pPr>
        <w:pStyle w:val="NormalWeb"/>
        <w:shd w:val="clear" w:color="auto" w:fill="FFFFFF"/>
        <w:spacing w:before="0" w:beforeAutospacing="0" w:after="0" w:afterAutospacing="0" w:line="360" w:lineRule="auto"/>
        <w:ind w:firstLine="1134"/>
        <w:jc w:val="both"/>
        <w:rPr>
          <w:shd w:val="clear" w:color="auto" w:fill="FFFFFF"/>
        </w:rPr>
      </w:pPr>
      <w:r>
        <w:rPr>
          <w:shd w:val="clear" w:color="auto" w:fill="FFFFFF"/>
        </w:rPr>
        <w:lastRenderedPageBreak/>
        <w:t xml:space="preserve">Em relação </w:t>
      </w:r>
      <w:r w:rsidR="00BF259C">
        <w:rPr>
          <w:shd w:val="clear" w:color="auto" w:fill="FFFFFF"/>
        </w:rPr>
        <w:t xml:space="preserve">à eficácia vinculante/obrigatória, </w:t>
      </w:r>
      <w:proofErr w:type="spellStart"/>
      <w:r w:rsidR="00BF259C">
        <w:rPr>
          <w:shd w:val="clear" w:color="auto" w:fill="FFFFFF"/>
        </w:rPr>
        <w:t>Fredie</w:t>
      </w:r>
      <w:proofErr w:type="spellEnd"/>
      <w:r w:rsidR="00BF259C">
        <w:rPr>
          <w:shd w:val="clear" w:color="auto" w:fill="FFFFFF"/>
        </w:rPr>
        <w:t xml:space="preserve"> Didier Júnior (2017) expõe, que deve se ter em mente, que em determinadas situações, a norma jurídica (fundamentação jurídica, </w:t>
      </w:r>
      <w:proofErr w:type="spellStart"/>
      <w:r w:rsidR="00BF259C">
        <w:rPr>
          <w:i/>
          <w:shd w:val="clear" w:color="auto" w:fill="FFFFFF"/>
        </w:rPr>
        <w:t>ratio</w:t>
      </w:r>
      <w:proofErr w:type="spellEnd"/>
      <w:r w:rsidR="00BF259C">
        <w:rPr>
          <w:i/>
          <w:shd w:val="clear" w:color="auto" w:fill="FFFFFF"/>
        </w:rPr>
        <w:t xml:space="preserve"> </w:t>
      </w:r>
      <w:proofErr w:type="spellStart"/>
      <w:r w:rsidR="00BF259C">
        <w:rPr>
          <w:i/>
          <w:shd w:val="clear" w:color="auto" w:fill="FFFFFF"/>
        </w:rPr>
        <w:t>decidendi</w:t>
      </w:r>
      <w:proofErr w:type="spellEnd"/>
      <w:r w:rsidR="00BF259C">
        <w:rPr>
          <w:shd w:val="clear" w:color="auto" w:fill="FFFFFF"/>
        </w:rPr>
        <w:t>) estabelecida a partir das decisões judiciais tem o condão de vincular decisões posteriores, obrigando que os órgãos jurisdicionais adotem aquela mesma tese jurídica na sua própria fundamentação.</w:t>
      </w:r>
    </w:p>
    <w:p w:rsidR="00D63063" w:rsidRDefault="00D63063" w:rsidP="00D63063">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r>
        <w:rPr>
          <w:shd w:val="clear" w:color="auto" w:fill="FFFFFF"/>
        </w:rPr>
        <w:t xml:space="preserve">Eduardo </w:t>
      </w:r>
      <w:proofErr w:type="spellStart"/>
      <w:r>
        <w:rPr>
          <w:shd w:val="clear" w:color="auto" w:fill="FFFFFF"/>
        </w:rPr>
        <w:t>Talamini</w:t>
      </w:r>
      <w:proofErr w:type="spellEnd"/>
      <w:r>
        <w:rPr>
          <w:shd w:val="clear" w:color="auto" w:fill="FFFFFF"/>
        </w:rPr>
        <w:t xml:space="preserve"> (2016) explica que o exame dos vinculantes em sentido estrito pela justiça é obrigatório, assim </w:t>
      </w:r>
      <w:r>
        <w:rPr>
          <w:rFonts w:ascii="Arial" w:hAnsi="Arial" w:cs="Arial"/>
          <w:color w:val="333333"/>
          <w:spacing w:val="3"/>
          <w:shd w:val="clear" w:color="auto" w:fill="FFFFFF"/>
        </w:rPr>
        <w:t xml:space="preserve">a </w:t>
      </w:r>
      <w:r w:rsidRPr="00D63063">
        <w:rPr>
          <w:color w:val="000000" w:themeColor="text1"/>
          <w:spacing w:val="3"/>
          <w:shd w:val="clear" w:color="auto" w:fill="FFFFFF"/>
        </w:rPr>
        <w:t>própria imposição da adoção do pronunciamento que se reveste de tal força, pelos demai</w:t>
      </w:r>
      <w:r>
        <w:rPr>
          <w:color w:val="000000" w:themeColor="text1"/>
          <w:spacing w:val="3"/>
          <w:shd w:val="clear" w:color="auto" w:fill="FFFFFF"/>
        </w:rPr>
        <w:t xml:space="preserve">s órgãos aplicadores do direito </w:t>
      </w:r>
      <w:r w:rsidRPr="00D63063">
        <w:rPr>
          <w:color w:val="000000" w:themeColor="text1"/>
          <w:spacing w:val="3"/>
          <w:shd w:val="clear" w:color="auto" w:fill="FFFFFF"/>
        </w:rPr>
        <w:t xml:space="preserve">na generalidade dos casos em que a mesma questão jurídica se puser – </w:t>
      </w:r>
      <w:proofErr w:type="gramStart"/>
      <w:r w:rsidRPr="00D63063">
        <w:rPr>
          <w:color w:val="000000" w:themeColor="text1"/>
          <w:spacing w:val="3"/>
          <w:shd w:val="clear" w:color="auto" w:fill="FFFFFF"/>
        </w:rPr>
        <w:t>sob pena</w:t>
      </w:r>
      <w:proofErr w:type="gramEnd"/>
      <w:r w:rsidRPr="00D63063">
        <w:rPr>
          <w:color w:val="000000" w:themeColor="text1"/>
          <w:spacing w:val="3"/>
          <w:shd w:val="clear" w:color="auto" w:fill="FFFFFF"/>
        </w:rPr>
        <w:t xml:space="preserve"> de afronta à autoridade do tribunal emissor daquela decisão</w:t>
      </w:r>
      <w:r>
        <w:rPr>
          <w:color w:val="000000" w:themeColor="text1"/>
          <w:spacing w:val="3"/>
          <w:shd w:val="clear" w:color="auto" w:fill="FFFFFF"/>
        </w:rPr>
        <w:t>.</w:t>
      </w:r>
    </w:p>
    <w:p w:rsidR="0019495A" w:rsidRDefault="0019495A" w:rsidP="00D63063">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proofErr w:type="spellStart"/>
      <w:r>
        <w:rPr>
          <w:color w:val="000000" w:themeColor="text1"/>
          <w:spacing w:val="3"/>
          <w:shd w:val="clear" w:color="auto" w:fill="FFFFFF"/>
        </w:rPr>
        <w:t>Fredie</w:t>
      </w:r>
      <w:proofErr w:type="spellEnd"/>
      <w:r>
        <w:rPr>
          <w:color w:val="000000" w:themeColor="text1"/>
          <w:spacing w:val="3"/>
          <w:shd w:val="clear" w:color="auto" w:fill="FFFFFF"/>
        </w:rPr>
        <w:t xml:space="preserve"> Didier adiciona que:</w:t>
      </w:r>
    </w:p>
    <w:p w:rsidR="0019495A" w:rsidRDefault="0019495A" w:rsidP="0019495A">
      <w:pPr>
        <w:pStyle w:val="NormalWeb"/>
        <w:shd w:val="clear" w:color="auto" w:fill="FFFFFF"/>
        <w:spacing w:before="0" w:beforeAutospacing="0" w:after="0" w:afterAutospacing="0"/>
        <w:ind w:left="2835"/>
        <w:jc w:val="both"/>
        <w:rPr>
          <w:color w:val="000000" w:themeColor="text1"/>
          <w:spacing w:val="3"/>
          <w:sz w:val="20"/>
          <w:shd w:val="clear" w:color="auto" w:fill="FFFFFF"/>
        </w:rPr>
      </w:pPr>
      <w:r w:rsidRPr="0019495A">
        <w:rPr>
          <w:color w:val="000000" w:themeColor="text1"/>
          <w:spacing w:val="3"/>
          <w:sz w:val="20"/>
          <w:shd w:val="clear" w:color="auto" w:fill="FFFFFF"/>
        </w:rPr>
        <w:t xml:space="preserve">Para </w:t>
      </w:r>
      <w:proofErr w:type="spellStart"/>
      <w:r w:rsidRPr="0019495A">
        <w:rPr>
          <w:color w:val="000000" w:themeColor="text1"/>
          <w:spacing w:val="3"/>
          <w:sz w:val="20"/>
          <w:shd w:val="clear" w:color="auto" w:fill="FFFFFF"/>
        </w:rPr>
        <w:t>adequeda</w:t>
      </w:r>
      <w:proofErr w:type="spellEnd"/>
      <w:r w:rsidRPr="0019495A">
        <w:rPr>
          <w:color w:val="000000" w:themeColor="text1"/>
          <w:spacing w:val="3"/>
          <w:sz w:val="20"/>
          <w:shd w:val="clear" w:color="auto" w:fill="FFFFFF"/>
        </w:rPr>
        <w:t xml:space="preserve"> compreensão desse dispositivo, é necessário observar que o efeito vinculante do precedente </w:t>
      </w:r>
      <w:proofErr w:type="spellStart"/>
      <w:r w:rsidRPr="0019495A">
        <w:rPr>
          <w:color w:val="000000" w:themeColor="text1"/>
          <w:spacing w:val="3"/>
          <w:sz w:val="20"/>
          <w:shd w:val="clear" w:color="auto" w:fill="FFFFFF"/>
        </w:rPr>
        <w:t>abrage</w:t>
      </w:r>
      <w:proofErr w:type="spellEnd"/>
      <w:r w:rsidRPr="0019495A">
        <w:rPr>
          <w:color w:val="000000" w:themeColor="text1"/>
          <w:spacing w:val="3"/>
          <w:sz w:val="20"/>
          <w:shd w:val="clear" w:color="auto" w:fill="FFFFFF"/>
        </w:rPr>
        <w:t xml:space="preserve"> os demais efeitos, sendo o mais intenso de todos eles. Por isso, o precedente que tem efeito vinculante por determinação legal também deve ter reconhecida sua aptidão para produzir efeitos persuasivos, obstativos, </w:t>
      </w:r>
      <w:proofErr w:type="spellStart"/>
      <w:r w:rsidRPr="0019495A">
        <w:rPr>
          <w:color w:val="000000" w:themeColor="text1"/>
          <w:spacing w:val="3"/>
          <w:sz w:val="20"/>
          <w:shd w:val="clear" w:color="auto" w:fill="FFFFFF"/>
        </w:rPr>
        <w:t>autorizantes</w:t>
      </w:r>
      <w:proofErr w:type="spellEnd"/>
      <w:r w:rsidRPr="0019495A">
        <w:rPr>
          <w:color w:val="000000" w:themeColor="text1"/>
          <w:spacing w:val="3"/>
          <w:sz w:val="20"/>
          <w:shd w:val="clear" w:color="auto" w:fill="FFFFFF"/>
        </w:rPr>
        <w:t xml:space="preserve"> etc.</w:t>
      </w:r>
      <w:r>
        <w:rPr>
          <w:color w:val="000000" w:themeColor="text1"/>
          <w:spacing w:val="3"/>
          <w:sz w:val="20"/>
          <w:shd w:val="clear" w:color="auto" w:fill="FFFFFF"/>
        </w:rPr>
        <w:t xml:space="preserve"> (DIDIER, </w:t>
      </w:r>
      <w:proofErr w:type="spellStart"/>
      <w:r>
        <w:rPr>
          <w:color w:val="000000" w:themeColor="text1"/>
          <w:spacing w:val="3"/>
          <w:sz w:val="20"/>
          <w:shd w:val="clear" w:color="auto" w:fill="FFFFFF"/>
        </w:rPr>
        <w:t>Fredie</w:t>
      </w:r>
      <w:proofErr w:type="spellEnd"/>
      <w:r>
        <w:rPr>
          <w:color w:val="000000" w:themeColor="text1"/>
          <w:spacing w:val="3"/>
          <w:sz w:val="20"/>
          <w:shd w:val="clear" w:color="auto" w:fill="FFFFFF"/>
        </w:rPr>
        <w:t>, 2017, p.520).</w:t>
      </w:r>
    </w:p>
    <w:p w:rsidR="00084AF2" w:rsidRDefault="00084AF2" w:rsidP="0019495A">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p>
    <w:p w:rsidR="0019495A" w:rsidRDefault="0019495A" w:rsidP="0019495A">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r>
        <w:rPr>
          <w:color w:val="000000" w:themeColor="text1"/>
          <w:spacing w:val="3"/>
          <w:shd w:val="clear" w:color="auto" w:fill="FFFFFF"/>
        </w:rPr>
        <w:t xml:space="preserve">O precedente com </w:t>
      </w:r>
      <w:r w:rsidR="00AD4C64">
        <w:rPr>
          <w:color w:val="000000" w:themeColor="text1"/>
          <w:spacing w:val="3"/>
          <w:shd w:val="clear" w:color="auto" w:fill="FFFFFF"/>
        </w:rPr>
        <w:t>efeito</w:t>
      </w:r>
      <w:r>
        <w:rPr>
          <w:color w:val="000000" w:themeColor="text1"/>
          <w:spacing w:val="3"/>
          <w:shd w:val="clear" w:color="auto" w:fill="FFFFFF"/>
        </w:rPr>
        <w:t xml:space="preserve"> </w:t>
      </w:r>
      <w:r w:rsidR="00AD4C64">
        <w:rPr>
          <w:color w:val="000000" w:themeColor="text1"/>
          <w:spacing w:val="3"/>
          <w:shd w:val="clear" w:color="auto" w:fill="FFFFFF"/>
        </w:rPr>
        <w:t>persuasivo</w:t>
      </w:r>
      <w:r>
        <w:rPr>
          <w:color w:val="000000" w:themeColor="text1"/>
          <w:spacing w:val="3"/>
          <w:shd w:val="clear" w:color="auto" w:fill="FFFFFF"/>
        </w:rPr>
        <w:t xml:space="preserve"> como o próprio nome já se refere, é utilizado para designar a força persuasiva de um determinado precedente judicial, porem este não tem eficácia </w:t>
      </w:r>
      <w:r w:rsidR="00AD4C64">
        <w:rPr>
          <w:color w:val="000000" w:themeColor="text1"/>
          <w:spacing w:val="3"/>
          <w:shd w:val="clear" w:color="auto" w:fill="FFFFFF"/>
        </w:rPr>
        <w:t xml:space="preserve">vinculante. Como </w:t>
      </w:r>
      <w:proofErr w:type="spellStart"/>
      <w:r w:rsidR="00AD4C64">
        <w:rPr>
          <w:color w:val="000000" w:themeColor="text1"/>
          <w:spacing w:val="3"/>
          <w:shd w:val="clear" w:color="auto" w:fill="FFFFFF"/>
        </w:rPr>
        <w:t>Fredie</w:t>
      </w:r>
      <w:proofErr w:type="spellEnd"/>
      <w:r w:rsidR="00AD4C64">
        <w:rPr>
          <w:color w:val="000000" w:themeColor="text1"/>
          <w:spacing w:val="3"/>
          <w:shd w:val="clear" w:color="auto" w:fill="FFFFFF"/>
        </w:rPr>
        <w:t xml:space="preserve"> Didier (2017) observa de Tucci e Souza, o precedente possui apenas força persuasiva na medida em que constitui indício de solução racional e socialmente adequada. Assim </w:t>
      </w:r>
      <w:proofErr w:type="gramStart"/>
      <w:r w:rsidR="00AD4C64">
        <w:rPr>
          <w:color w:val="000000" w:themeColor="text1"/>
          <w:spacing w:val="3"/>
          <w:shd w:val="clear" w:color="auto" w:fill="FFFFFF"/>
        </w:rPr>
        <w:t>nenhum magistrado esta obrigado a segui-lo</w:t>
      </w:r>
      <w:proofErr w:type="gramEnd"/>
      <w:r w:rsidR="00AD4C64">
        <w:rPr>
          <w:color w:val="000000" w:themeColor="text1"/>
          <w:spacing w:val="3"/>
          <w:shd w:val="clear" w:color="auto" w:fill="FFFFFF"/>
        </w:rPr>
        <w:t xml:space="preserve">, se este os faz, é por estar convencido de sua correção. </w:t>
      </w:r>
    </w:p>
    <w:p w:rsidR="00AD4C64" w:rsidRDefault="00AD4C64" w:rsidP="0019495A">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r>
        <w:rPr>
          <w:color w:val="000000" w:themeColor="text1"/>
          <w:spacing w:val="3"/>
          <w:shd w:val="clear" w:color="auto" w:fill="FFFFFF"/>
        </w:rPr>
        <w:t xml:space="preserve">Nesse sentido Eduardo </w:t>
      </w:r>
      <w:proofErr w:type="spellStart"/>
      <w:r>
        <w:rPr>
          <w:color w:val="000000" w:themeColor="text1"/>
          <w:spacing w:val="3"/>
          <w:shd w:val="clear" w:color="auto" w:fill="FFFFFF"/>
        </w:rPr>
        <w:t>Talamini</w:t>
      </w:r>
      <w:proofErr w:type="spellEnd"/>
      <w:r>
        <w:rPr>
          <w:color w:val="000000" w:themeColor="text1"/>
          <w:spacing w:val="3"/>
          <w:shd w:val="clear" w:color="auto" w:fill="FFFFFF"/>
        </w:rPr>
        <w:t xml:space="preserve"> designa tais precedentes</w:t>
      </w:r>
      <w:r w:rsidR="008333B4">
        <w:rPr>
          <w:color w:val="000000" w:themeColor="text1"/>
          <w:spacing w:val="3"/>
          <w:shd w:val="clear" w:color="auto" w:fill="FFFFFF"/>
        </w:rPr>
        <w:t xml:space="preserve"> </w:t>
      </w:r>
      <w:proofErr w:type="gramStart"/>
      <w:r w:rsidR="008333B4">
        <w:rPr>
          <w:color w:val="000000" w:themeColor="text1"/>
          <w:spacing w:val="3"/>
          <w:shd w:val="clear" w:color="auto" w:fill="FFFFFF"/>
        </w:rPr>
        <w:t>judiciais</w:t>
      </w:r>
      <w:proofErr w:type="gramEnd"/>
      <w:r>
        <w:rPr>
          <w:color w:val="000000" w:themeColor="text1"/>
          <w:spacing w:val="3"/>
          <w:shd w:val="clear" w:color="auto" w:fill="FFFFFF"/>
        </w:rPr>
        <w:t xml:space="preserve"> </w:t>
      </w:r>
      <w:r w:rsidR="008333B4">
        <w:rPr>
          <w:color w:val="000000" w:themeColor="text1"/>
          <w:spacing w:val="3"/>
          <w:shd w:val="clear" w:color="auto" w:fill="FFFFFF"/>
        </w:rPr>
        <w:t xml:space="preserve">detêm </w:t>
      </w:r>
      <w:r>
        <w:rPr>
          <w:color w:val="000000" w:themeColor="text1"/>
          <w:spacing w:val="3"/>
          <w:shd w:val="clear" w:color="auto" w:fill="FFFFFF"/>
        </w:rPr>
        <w:t xml:space="preserve">“vinculação fraca ou vinculação padrão” </w:t>
      </w:r>
      <w:r w:rsidR="008333B4">
        <w:rPr>
          <w:color w:val="000000" w:themeColor="text1"/>
          <w:spacing w:val="3"/>
          <w:shd w:val="clear" w:color="auto" w:fill="FFFFFF"/>
        </w:rPr>
        <w:t>(TALAMINI, 2015). Didier (2017) afirma que é a eficácia mínima de todo precedente.</w:t>
      </w:r>
    </w:p>
    <w:p w:rsidR="00E80A41" w:rsidRDefault="00E80A41" w:rsidP="00E80A41">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proofErr w:type="spellStart"/>
      <w:r>
        <w:rPr>
          <w:color w:val="000000" w:themeColor="text1"/>
          <w:spacing w:val="3"/>
          <w:shd w:val="clear" w:color="auto" w:fill="FFFFFF"/>
        </w:rPr>
        <w:t>Fredie</w:t>
      </w:r>
      <w:proofErr w:type="spellEnd"/>
      <w:r>
        <w:rPr>
          <w:color w:val="000000" w:themeColor="text1"/>
          <w:spacing w:val="3"/>
          <w:shd w:val="clear" w:color="auto" w:fill="FFFFFF"/>
        </w:rPr>
        <w:t xml:space="preserve"> Didier Júnior vislumbra que:</w:t>
      </w:r>
    </w:p>
    <w:p w:rsidR="00E80A41" w:rsidRPr="00E80A41" w:rsidRDefault="00E80A41" w:rsidP="00E80A41">
      <w:pPr>
        <w:pStyle w:val="NormalWeb"/>
        <w:shd w:val="clear" w:color="auto" w:fill="FFFFFF"/>
        <w:spacing w:before="0" w:beforeAutospacing="0" w:after="0" w:afterAutospacing="0"/>
        <w:ind w:left="2835"/>
        <w:jc w:val="both"/>
        <w:rPr>
          <w:color w:val="000000" w:themeColor="text1"/>
          <w:spacing w:val="3"/>
          <w:sz w:val="20"/>
          <w:szCs w:val="20"/>
          <w:shd w:val="clear" w:color="auto" w:fill="FFFFFF"/>
        </w:rPr>
      </w:pPr>
      <w:r w:rsidRPr="00E80A41">
        <w:rPr>
          <w:color w:val="000000" w:themeColor="text1"/>
          <w:spacing w:val="3"/>
          <w:sz w:val="20"/>
          <w:szCs w:val="20"/>
          <w:shd w:val="clear" w:color="auto" w:fill="FFFFFF"/>
        </w:rPr>
        <w:t xml:space="preserve">Há situações em que o próprio legislador reconhece a autoridade do precedente persuasivo e isso tem o condão de repercutir em processos posteriores. Isso ocorre, por exemplo, quando admite a interposição de recursos que têm por objetivo uniformizar a jurisprudência com base em precedentes judiciais, tais como os embargos de divergência (art.1.043, CPC) e o recurso especial fundado em divergência (art.105, III, “c”, CF e 1.029, §1°, CPC). São casos em que a existência de precedentes em sentido diverso é utilizada como mecanismo de convencimento e persuasão do julgador no sentido de reformar sua decisão e adotar aquele </w:t>
      </w:r>
      <w:r>
        <w:rPr>
          <w:color w:val="000000" w:themeColor="text1"/>
          <w:spacing w:val="3"/>
          <w:sz w:val="20"/>
          <w:szCs w:val="20"/>
          <w:shd w:val="clear" w:color="auto" w:fill="FFFFFF"/>
        </w:rPr>
        <w:t xml:space="preserve">outro entendimento. (DIDIER, </w:t>
      </w:r>
      <w:proofErr w:type="spellStart"/>
      <w:r>
        <w:rPr>
          <w:color w:val="000000" w:themeColor="text1"/>
          <w:spacing w:val="3"/>
          <w:sz w:val="20"/>
          <w:szCs w:val="20"/>
          <w:shd w:val="clear" w:color="auto" w:fill="FFFFFF"/>
        </w:rPr>
        <w:t>Fredie</w:t>
      </w:r>
      <w:proofErr w:type="spellEnd"/>
      <w:r>
        <w:rPr>
          <w:color w:val="000000" w:themeColor="text1"/>
          <w:spacing w:val="3"/>
          <w:sz w:val="20"/>
          <w:szCs w:val="20"/>
          <w:shd w:val="clear" w:color="auto" w:fill="FFFFFF"/>
        </w:rPr>
        <w:t>, 2017, p.521).</w:t>
      </w:r>
    </w:p>
    <w:p w:rsidR="00E80A41" w:rsidRPr="00E80A41" w:rsidRDefault="00E80A41" w:rsidP="00E80A41">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p>
    <w:p w:rsidR="00D63063" w:rsidRDefault="00EC5931" w:rsidP="003F7C2D">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r>
        <w:rPr>
          <w:shd w:val="clear" w:color="auto" w:fill="FFFFFF"/>
        </w:rPr>
        <w:t>O</w:t>
      </w:r>
      <w:r w:rsidR="00C52C76">
        <w:rPr>
          <w:shd w:val="clear" w:color="auto" w:fill="FFFFFF"/>
        </w:rPr>
        <w:t>s</w:t>
      </w:r>
      <w:r>
        <w:rPr>
          <w:shd w:val="clear" w:color="auto" w:fill="FFFFFF"/>
        </w:rPr>
        <w:t xml:space="preserve"> precedentes judiciais detêm efeito </w:t>
      </w:r>
      <w:proofErr w:type="spellStart"/>
      <w:r>
        <w:rPr>
          <w:shd w:val="clear" w:color="auto" w:fill="FFFFFF"/>
        </w:rPr>
        <w:t>autorizante</w:t>
      </w:r>
      <w:proofErr w:type="spellEnd"/>
      <w:r>
        <w:rPr>
          <w:shd w:val="clear" w:color="auto" w:fill="FFFFFF"/>
        </w:rPr>
        <w:t xml:space="preserve"> (ou de vinculação média), quando é determinante para admissão ou acolhimento de ato postulatório</w:t>
      </w:r>
      <w:r w:rsidR="00C52C76">
        <w:rPr>
          <w:shd w:val="clear" w:color="auto" w:fill="FFFFFF"/>
        </w:rPr>
        <w:t xml:space="preserve">. Como alude </w:t>
      </w:r>
      <w:proofErr w:type="spellStart"/>
      <w:r w:rsidR="00C52C76" w:rsidRPr="00C52C76">
        <w:rPr>
          <w:color w:val="000000" w:themeColor="text1"/>
          <w:shd w:val="clear" w:color="auto" w:fill="FFFFFF"/>
        </w:rPr>
        <w:lastRenderedPageBreak/>
        <w:t>Talamini</w:t>
      </w:r>
      <w:proofErr w:type="spellEnd"/>
      <w:r w:rsidR="00C52C76" w:rsidRPr="00C52C76">
        <w:rPr>
          <w:color w:val="000000" w:themeColor="text1"/>
          <w:shd w:val="clear" w:color="auto" w:fill="FFFFFF"/>
        </w:rPr>
        <w:t xml:space="preserve"> (2015), </w:t>
      </w:r>
      <w:r w:rsidR="00C52C76">
        <w:rPr>
          <w:color w:val="000000" w:themeColor="text1"/>
          <w:shd w:val="clear" w:color="auto" w:fill="FFFFFF"/>
        </w:rPr>
        <w:t>a vinculação média</w:t>
      </w:r>
      <w:r w:rsidR="00C52C76" w:rsidRPr="00C52C76">
        <w:rPr>
          <w:color w:val="000000" w:themeColor="text1"/>
          <w:shd w:val="clear" w:color="auto" w:fill="FFFFFF"/>
        </w:rPr>
        <w:t xml:space="preserve">, se da a partir de hipóteses em que, </w:t>
      </w:r>
      <w:r w:rsidR="00C52C76">
        <w:rPr>
          <w:color w:val="000000" w:themeColor="text1"/>
          <w:shd w:val="clear" w:color="auto" w:fill="FFFFFF"/>
        </w:rPr>
        <w:t>haja vista</w:t>
      </w:r>
      <w:r w:rsidR="00C52C76" w:rsidRPr="00C52C76">
        <w:rPr>
          <w:color w:val="000000" w:themeColor="text1"/>
          <w:shd w:val="clear" w:color="auto" w:fill="FFFFFF"/>
        </w:rPr>
        <w:t xml:space="preserve"> </w:t>
      </w:r>
      <w:r w:rsidR="00C52C76" w:rsidRPr="00C52C76">
        <w:rPr>
          <w:color w:val="000000" w:themeColor="text1"/>
          <w:spacing w:val="3"/>
          <w:shd w:val="clear" w:color="auto" w:fill="FFFFFF"/>
        </w:rPr>
        <w:t xml:space="preserve">a existência de precedentes ou de uma orientação jurisprudencial consolidada, a lei autoriza os órgãos judiciais ou da Administração Pública a adotar providências de simplificação do procedimento e </w:t>
      </w:r>
      <w:r w:rsidR="00C52C76">
        <w:rPr>
          <w:color w:val="000000" w:themeColor="text1"/>
          <w:spacing w:val="3"/>
          <w:shd w:val="clear" w:color="auto" w:fill="FFFFFF"/>
        </w:rPr>
        <w:t xml:space="preserve">que possibilita </w:t>
      </w:r>
      <w:r w:rsidR="00C52C76" w:rsidRPr="00C52C76">
        <w:rPr>
          <w:color w:val="000000" w:themeColor="text1"/>
          <w:spacing w:val="3"/>
          <w:shd w:val="clear" w:color="auto" w:fill="FFFFFF"/>
        </w:rPr>
        <w:t xml:space="preserve">consequente </w:t>
      </w:r>
      <w:r w:rsidR="00C52C76">
        <w:rPr>
          <w:color w:val="000000" w:themeColor="text1"/>
          <w:spacing w:val="3"/>
          <w:shd w:val="clear" w:color="auto" w:fill="FFFFFF"/>
        </w:rPr>
        <w:t>celeridade do processo.</w:t>
      </w:r>
    </w:p>
    <w:p w:rsidR="00C52C76" w:rsidRDefault="001E2420" w:rsidP="00084AF2">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proofErr w:type="spellStart"/>
      <w:r>
        <w:rPr>
          <w:color w:val="000000" w:themeColor="text1"/>
          <w:spacing w:val="3"/>
          <w:shd w:val="clear" w:color="auto" w:fill="FFFFFF"/>
        </w:rPr>
        <w:t>Fredie</w:t>
      </w:r>
      <w:proofErr w:type="spellEnd"/>
      <w:r>
        <w:rPr>
          <w:color w:val="000000" w:themeColor="text1"/>
          <w:spacing w:val="3"/>
          <w:shd w:val="clear" w:color="auto" w:fill="FFFFFF"/>
        </w:rPr>
        <w:t xml:space="preserve"> Didier (2017, p.523)</w:t>
      </w:r>
      <w:r w:rsidR="00C52C76">
        <w:rPr>
          <w:color w:val="000000" w:themeColor="text1"/>
          <w:spacing w:val="3"/>
          <w:shd w:val="clear" w:color="auto" w:fill="FFFFFF"/>
        </w:rPr>
        <w:t xml:space="preserve"> </w:t>
      </w:r>
      <w:r w:rsidR="00084AF2">
        <w:rPr>
          <w:color w:val="000000" w:themeColor="text1"/>
          <w:spacing w:val="3"/>
          <w:shd w:val="clear" w:color="auto" w:fill="FFFFFF"/>
        </w:rPr>
        <w:t>considera os seguintes exemplos:</w:t>
      </w:r>
    </w:p>
    <w:p w:rsidR="00084AF2" w:rsidRPr="00084AF2" w:rsidRDefault="00084AF2" w:rsidP="00084AF2">
      <w:pPr>
        <w:pStyle w:val="NormalWeb"/>
        <w:shd w:val="clear" w:color="auto" w:fill="FFFFFF"/>
        <w:spacing w:before="0" w:beforeAutospacing="0" w:after="0" w:afterAutospacing="0"/>
        <w:ind w:left="2835"/>
        <w:jc w:val="both"/>
        <w:rPr>
          <w:color w:val="000000" w:themeColor="text1"/>
          <w:spacing w:val="3"/>
          <w:sz w:val="20"/>
          <w:shd w:val="clear" w:color="auto" w:fill="FFFFFF"/>
        </w:rPr>
      </w:pPr>
      <w:r w:rsidRPr="00084AF2">
        <w:rPr>
          <w:color w:val="000000" w:themeColor="text1"/>
          <w:spacing w:val="3"/>
          <w:sz w:val="20"/>
          <w:shd w:val="clear" w:color="auto" w:fill="FFFFFF"/>
        </w:rPr>
        <w:t xml:space="preserve">i) a existência de “tese firmada em julgamento de casos repetitivos ou em súmula vinculante”, ao autorizar a concessão de tutela de evidencia documentada (art.311, II, CPC); </w:t>
      </w:r>
      <w:proofErr w:type="spellStart"/>
      <w:proofErr w:type="gramStart"/>
      <w:r w:rsidRPr="00084AF2">
        <w:rPr>
          <w:color w:val="000000" w:themeColor="text1"/>
          <w:spacing w:val="3"/>
          <w:sz w:val="20"/>
          <w:shd w:val="clear" w:color="auto" w:fill="FFFFFF"/>
        </w:rPr>
        <w:t>ii</w:t>
      </w:r>
      <w:proofErr w:type="spellEnd"/>
      <w:proofErr w:type="gramEnd"/>
      <w:r w:rsidRPr="00084AF2">
        <w:rPr>
          <w:color w:val="000000" w:themeColor="text1"/>
          <w:spacing w:val="3"/>
          <w:sz w:val="20"/>
          <w:shd w:val="clear" w:color="auto" w:fill="FFFFFF"/>
        </w:rPr>
        <w:t xml:space="preserve">) bem como o precedente ou </w:t>
      </w:r>
      <w:proofErr w:type="spellStart"/>
      <w:r w:rsidRPr="00084AF2">
        <w:rPr>
          <w:color w:val="000000" w:themeColor="text1"/>
          <w:spacing w:val="3"/>
          <w:sz w:val="20"/>
          <w:shd w:val="clear" w:color="auto" w:fill="FFFFFF"/>
        </w:rPr>
        <w:t>enuciado</w:t>
      </w:r>
      <w:proofErr w:type="spellEnd"/>
      <w:r w:rsidRPr="00084AF2">
        <w:rPr>
          <w:color w:val="000000" w:themeColor="text1"/>
          <w:spacing w:val="3"/>
          <w:sz w:val="20"/>
          <w:shd w:val="clear" w:color="auto" w:fill="FFFFFF"/>
        </w:rPr>
        <w:t xml:space="preserve"> de súmula contrariados pela decisão recorrida, ao implicar o provimento do recurso por decisão monocrática do relator (após garantido o contraditório) (art.932, V, CPC).</w:t>
      </w:r>
    </w:p>
    <w:p w:rsidR="00084AF2" w:rsidRDefault="00084AF2" w:rsidP="00084AF2">
      <w:pPr>
        <w:pStyle w:val="NormalWeb"/>
        <w:shd w:val="clear" w:color="auto" w:fill="FFFFFF"/>
        <w:spacing w:before="0" w:beforeAutospacing="0" w:after="0" w:afterAutospacing="0" w:line="360" w:lineRule="auto"/>
        <w:ind w:firstLine="1134"/>
        <w:jc w:val="both"/>
        <w:rPr>
          <w:color w:val="000000" w:themeColor="text1"/>
          <w:shd w:val="clear" w:color="auto" w:fill="FFFFFF"/>
        </w:rPr>
      </w:pPr>
    </w:p>
    <w:p w:rsidR="00C52C76" w:rsidRDefault="00084AF2" w:rsidP="00084AF2">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r>
        <w:rPr>
          <w:color w:val="000000" w:themeColor="text1"/>
          <w:shd w:val="clear" w:color="auto" w:fill="FFFFFF"/>
        </w:rPr>
        <w:t xml:space="preserve">Eduardo </w:t>
      </w:r>
      <w:proofErr w:type="spellStart"/>
      <w:r>
        <w:rPr>
          <w:color w:val="000000" w:themeColor="text1"/>
          <w:shd w:val="clear" w:color="auto" w:fill="FFFFFF"/>
        </w:rPr>
        <w:t>Talamini</w:t>
      </w:r>
      <w:proofErr w:type="spellEnd"/>
      <w:r>
        <w:rPr>
          <w:color w:val="000000" w:themeColor="text1"/>
          <w:shd w:val="clear" w:color="auto" w:fill="FFFFFF"/>
        </w:rPr>
        <w:t xml:space="preserve"> (2015) também observa </w:t>
      </w:r>
      <w:r>
        <w:rPr>
          <w:color w:val="000000" w:themeColor="text1"/>
          <w:spacing w:val="3"/>
          <w:shd w:val="clear" w:color="auto" w:fill="FFFFFF"/>
        </w:rPr>
        <w:t>a regra que dispensa o</w:t>
      </w:r>
      <w:r w:rsidRPr="00084AF2">
        <w:rPr>
          <w:color w:val="000000" w:themeColor="text1"/>
          <w:spacing w:val="3"/>
          <w:shd w:val="clear" w:color="auto" w:fill="FFFFFF"/>
        </w:rPr>
        <w:t xml:space="preserve"> órgão fracionário do tribunal de remeter a questão de constitucionalidade para o seu plenário ou órgão especial, nos termos do art. 97 da </w:t>
      </w:r>
      <w:r>
        <w:rPr>
          <w:color w:val="000000" w:themeColor="text1"/>
          <w:spacing w:val="3"/>
          <w:shd w:val="clear" w:color="auto" w:fill="FFFFFF"/>
        </w:rPr>
        <w:t>CF/88</w:t>
      </w:r>
      <w:r w:rsidRPr="00084AF2">
        <w:rPr>
          <w:color w:val="000000" w:themeColor="text1"/>
          <w:spacing w:val="3"/>
          <w:shd w:val="clear" w:color="auto" w:fill="FFFFFF"/>
        </w:rPr>
        <w:t xml:space="preserve">, </w:t>
      </w:r>
      <w:r w:rsidR="006C557E">
        <w:rPr>
          <w:color w:val="000000" w:themeColor="text1"/>
          <w:spacing w:val="3"/>
          <w:shd w:val="clear" w:color="auto" w:fill="FFFFFF"/>
        </w:rPr>
        <w:t>quando o STF já tenha firmado entendimento anterior deste</w:t>
      </w:r>
      <w:r w:rsidRPr="00084AF2">
        <w:rPr>
          <w:color w:val="000000" w:themeColor="text1"/>
          <w:spacing w:val="3"/>
          <w:shd w:val="clear" w:color="auto" w:fill="FFFFFF"/>
        </w:rPr>
        <w:t xml:space="preserve"> (art. 949, par. </w:t>
      </w:r>
      <w:proofErr w:type="spellStart"/>
      <w:r w:rsidRPr="00084AF2">
        <w:rPr>
          <w:color w:val="000000" w:themeColor="text1"/>
          <w:spacing w:val="3"/>
          <w:shd w:val="clear" w:color="auto" w:fill="FFFFFF"/>
        </w:rPr>
        <w:t>ún</w:t>
      </w:r>
      <w:proofErr w:type="spellEnd"/>
      <w:r w:rsidRPr="00084AF2">
        <w:rPr>
          <w:color w:val="000000" w:themeColor="text1"/>
          <w:spacing w:val="3"/>
          <w:shd w:val="clear" w:color="auto" w:fill="FFFFFF"/>
        </w:rPr>
        <w:t>.)</w:t>
      </w:r>
      <w:r w:rsidR="006C557E">
        <w:rPr>
          <w:color w:val="000000" w:themeColor="text1"/>
          <w:spacing w:val="3"/>
          <w:shd w:val="clear" w:color="auto" w:fill="FFFFFF"/>
        </w:rPr>
        <w:t>.</w:t>
      </w:r>
    </w:p>
    <w:p w:rsidR="006C557E" w:rsidRDefault="006C557E" w:rsidP="00084AF2">
      <w:pPr>
        <w:pStyle w:val="NormalWeb"/>
        <w:shd w:val="clear" w:color="auto" w:fill="FFFFFF"/>
        <w:spacing w:before="0" w:beforeAutospacing="0" w:after="0" w:afterAutospacing="0" w:line="360" w:lineRule="auto"/>
        <w:ind w:firstLine="1134"/>
        <w:jc w:val="both"/>
        <w:rPr>
          <w:color w:val="000000" w:themeColor="text1"/>
          <w:spacing w:val="3"/>
          <w:shd w:val="clear" w:color="auto" w:fill="FFFFFF"/>
        </w:rPr>
      </w:pPr>
      <w:r>
        <w:rPr>
          <w:color w:val="000000" w:themeColor="text1"/>
          <w:spacing w:val="3"/>
          <w:shd w:val="clear" w:color="auto" w:fill="FFFFFF"/>
        </w:rPr>
        <w:t xml:space="preserve">Conclui </w:t>
      </w:r>
      <w:r w:rsidRPr="006C557E">
        <w:rPr>
          <w:color w:val="000000" w:themeColor="text1"/>
          <w:spacing w:val="3"/>
          <w:shd w:val="clear" w:color="auto" w:fill="FFFFFF"/>
        </w:rPr>
        <w:t xml:space="preserve">o advogado Eduardo </w:t>
      </w:r>
      <w:proofErr w:type="spellStart"/>
      <w:r w:rsidRPr="006C557E">
        <w:rPr>
          <w:color w:val="000000" w:themeColor="text1"/>
          <w:spacing w:val="3"/>
          <w:shd w:val="clear" w:color="auto" w:fill="FFFFFF"/>
        </w:rPr>
        <w:t>Talamini</w:t>
      </w:r>
      <w:proofErr w:type="spellEnd"/>
      <w:r w:rsidRPr="006C557E">
        <w:rPr>
          <w:color w:val="000000" w:themeColor="text1"/>
          <w:spacing w:val="3"/>
          <w:shd w:val="clear" w:color="auto" w:fill="FFFFFF"/>
        </w:rPr>
        <w:t xml:space="preserve"> que:</w:t>
      </w:r>
    </w:p>
    <w:p w:rsidR="00860923" w:rsidRPr="006C557E" w:rsidRDefault="00860923" w:rsidP="00084AF2">
      <w:pPr>
        <w:pStyle w:val="NormalWeb"/>
        <w:shd w:val="clear" w:color="auto" w:fill="FFFFFF"/>
        <w:spacing w:before="0" w:beforeAutospacing="0" w:after="0" w:afterAutospacing="0" w:line="360" w:lineRule="auto"/>
        <w:ind w:firstLine="1134"/>
        <w:jc w:val="both"/>
        <w:rPr>
          <w:color w:val="000000" w:themeColor="text1"/>
          <w:spacing w:val="3"/>
          <w:sz w:val="20"/>
          <w:szCs w:val="20"/>
          <w:shd w:val="clear" w:color="auto" w:fill="FFFFFF"/>
        </w:rPr>
      </w:pPr>
    </w:p>
    <w:p w:rsidR="006C557E" w:rsidRPr="006C557E" w:rsidRDefault="006C557E" w:rsidP="006C557E">
      <w:pPr>
        <w:pStyle w:val="NormalWeb"/>
        <w:shd w:val="clear" w:color="auto" w:fill="FFFFFF"/>
        <w:spacing w:before="0" w:beforeAutospacing="0" w:after="0" w:afterAutospacing="0"/>
        <w:ind w:left="2835"/>
        <w:jc w:val="both"/>
        <w:rPr>
          <w:color w:val="000000" w:themeColor="text1"/>
          <w:sz w:val="20"/>
          <w:szCs w:val="20"/>
          <w:shd w:val="clear" w:color="auto" w:fill="FFFFFF"/>
        </w:rPr>
      </w:pPr>
      <w:r w:rsidRPr="006C557E">
        <w:rPr>
          <w:color w:val="000000" w:themeColor="text1"/>
          <w:spacing w:val="3"/>
          <w:sz w:val="20"/>
          <w:szCs w:val="20"/>
          <w:shd w:val="clear" w:color="auto" w:fill="FFFFFF"/>
        </w:rPr>
        <w:t xml:space="preserve">Nessas normas, a ênfase não está tanto na imposição, na obrigatoriedade, de observância do precedente (que, de todo modo, pode existir – e normalmente existe – por força de outras normas, </w:t>
      </w:r>
      <w:proofErr w:type="gramStart"/>
      <w:r w:rsidRPr="006C557E">
        <w:rPr>
          <w:color w:val="000000" w:themeColor="text1"/>
          <w:spacing w:val="3"/>
          <w:sz w:val="20"/>
          <w:szCs w:val="20"/>
          <w:shd w:val="clear" w:color="auto" w:fill="FFFFFF"/>
        </w:rPr>
        <w:t>adiante examinadas</w:t>
      </w:r>
      <w:proofErr w:type="gramEnd"/>
      <w:r w:rsidRPr="006C557E">
        <w:rPr>
          <w:color w:val="000000" w:themeColor="text1"/>
          <w:spacing w:val="3"/>
          <w:sz w:val="20"/>
          <w:szCs w:val="20"/>
          <w:shd w:val="clear" w:color="auto" w:fill="FFFFFF"/>
        </w:rPr>
        <w:t>), mas sim na autorização ao órgão jurisdicional inferior (ou ao procurador público) para que ele deixe de observar uma determinada imposição, para que ele possa, invocando o precedente, simplificar sua atividade (em vez de levar a apelação ao julgamento do colegiado, o relator mesmo julga; em vez de mandar o recurso especial ao STJ, o próprio tribunal local já o extingue – e assim por diante).</w:t>
      </w:r>
      <w:r>
        <w:rPr>
          <w:color w:val="000000" w:themeColor="text1"/>
          <w:spacing w:val="3"/>
          <w:sz w:val="20"/>
          <w:szCs w:val="20"/>
          <w:shd w:val="clear" w:color="auto" w:fill="FFFFFF"/>
        </w:rPr>
        <w:t xml:space="preserve"> (TALAMINI, Eduardo, 2015, p.(?)).</w:t>
      </w:r>
    </w:p>
    <w:p w:rsidR="00415E84" w:rsidRDefault="00415E84" w:rsidP="0023777F">
      <w:pPr>
        <w:pStyle w:val="NormalWeb"/>
        <w:shd w:val="clear" w:color="auto" w:fill="FFFFFF"/>
        <w:spacing w:before="0" w:beforeAutospacing="0" w:after="0" w:afterAutospacing="0" w:line="360" w:lineRule="auto"/>
        <w:jc w:val="both"/>
        <w:rPr>
          <w:b/>
          <w:shd w:val="clear" w:color="auto" w:fill="FFFFFF"/>
        </w:rPr>
      </w:pPr>
    </w:p>
    <w:p w:rsidR="00860923" w:rsidRDefault="00860923" w:rsidP="0023777F">
      <w:pPr>
        <w:pStyle w:val="NormalWeb"/>
        <w:shd w:val="clear" w:color="auto" w:fill="FFFFFF"/>
        <w:spacing w:before="0" w:beforeAutospacing="0" w:after="0" w:afterAutospacing="0" w:line="360" w:lineRule="auto"/>
        <w:jc w:val="both"/>
        <w:rPr>
          <w:b/>
          <w:shd w:val="clear" w:color="auto" w:fill="FFFFFF"/>
        </w:rPr>
      </w:pPr>
    </w:p>
    <w:p w:rsidR="00860923" w:rsidRDefault="00415E84" w:rsidP="0023777F">
      <w:pPr>
        <w:pStyle w:val="NormalWeb"/>
        <w:shd w:val="clear" w:color="auto" w:fill="FFFFFF"/>
        <w:spacing w:before="0" w:beforeAutospacing="0" w:after="0" w:afterAutospacing="0" w:line="360" w:lineRule="auto"/>
        <w:jc w:val="both"/>
        <w:rPr>
          <w:b/>
          <w:shd w:val="clear" w:color="auto" w:fill="FFFFFF"/>
        </w:rPr>
      </w:pPr>
      <w:proofErr w:type="gramStart"/>
      <w:r>
        <w:rPr>
          <w:b/>
          <w:shd w:val="clear" w:color="auto" w:fill="FFFFFF"/>
        </w:rPr>
        <w:t>6</w:t>
      </w:r>
      <w:proofErr w:type="gramEnd"/>
      <w:r w:rsidR="001C4276">
        <w:rPr>
          <w:b/>
          <w:shd w:val="clear" w:color="auto" w:fill="FFFFFF"/>
        </w:rPr>
        <w:t xml:space="preserve"> CONSIDERAÇÕES FINAIS</w:t>
      </w:r>
    </w:p>
    <w:p w:rsidR="0023777F" w:rsidRDefault="001C4276" w:rsidP="0023777F">
      <w:pPr>
        <w:pStyle w:val="NormalWeb"/>
        <w:shd w:val="clear" w:color="auto" w:fill="FFFFFF"/>
        <w:spacing w:before="0" w:beforeAutospacing="0" w:after="0" w:afterAutospacing="0" w:line="360" w:lineRule="auto"/>
        <w:jc w:val="both"/>
        <w:rPr>
          <w:b/>
          <w:shd w:val="clear" w:color="auto" w:fill="FFFFFF"/>
        </w:rPr>
      </w:pPr>
      <w:r>
        <w:rPr>
          <w:b/>
          <w:shd w:val="clear" w:color="auto" w:fill="FFFFFF"/>
        </w:rPr>
        <w:t xml:space="preserve"> </w:t>
      </w:r>
    </w:p>
    <w:p w:rsidR="00860923" w:rsidRDefault="00860923" w:rsidP="00860923">
      <w:pPr>
        <w:pStyle w:val="NormalWeb"/>
        <w:shd w:val="clear" w:color="auto" w:fill="FFFFFF"/>
        <w:spacing w:before="0" w:beforeAutospacing="0" w:after="0" w:afterAutospacing="0" w:line="360" w:lineRule="auto"/>
        <w:ind w:firstLine="1134"/>
        <w:jc w:val="both"/>
      </w:pPr>
      <w:r>
        <w:t xml:space="preserve">Diante da mudança trazida pelo NCPC acerca dos precedentes judiciais </w:t>
      </w:r>
      <w:r w:rsidR="00AD40AD">
        <w:t>é natural que muitos debates</w:t>
      </w:r>
      <w:r>
        <w:t xml:space="preserve"> est</w:t>
      </w:r>
      <w:r w:rsidR="00AD40AD">
        <w:t>ejam</w:t>
      </w:r>
      <w:r>
        <w:t xml:space="preserve"> por vir, de forma que estão sendo desenvolvidas características de um modelo </w:t>
      </w:r>
      <w:r w:rsidR="00AD40AD">
        <w:t xml:space="preserve">tipicamente da </w:t>
      </w:r>
      <w:r w:rsidR="00AD40AD" w:rsidRPr="00AD40AD">
        <w:rPr>
          <w:i/>
        </w:rPr>
        <w:t xml:space="preserve">common </w:t>
      </w:r>
      <w:proofErr w:type="spellStart"/>
      <w:proofErr w:type="gramStart"/>
      <w:r w:rsidR="00AD40AD" w:rsidRPr="00AD40AD">
        <w:rPr>
          <w:i/>
        </w:rPr>
        <w:t>law</w:t>
      </w:r>
      <w:proofErr w:type="spellEnd"/>
      <w:proofErr w:type="gramEnd"/>
      <w:r w:rsidR="00AD40AD">
        <w:rPr>
          <w:i/>
        </w:rPr>
        <w:t xml:space="preserve"> </w:t>
      </w:r>
      <w:r w:rsidR="00AD40AD">
        <w:t>em um ordenamento jurídico tipicamente da</w:t>
      </w:r>
      <w:r w:rsidR="00AD40AD">
        <w:rPr>
          <w:b/>
        </w:rPr>
        <w:t xml:space="preserve"> </w:t>
      </w:r>
      <w:r w:rsidR="00AD40AD">
        <w:rPr>
          <w:i/>
        </w:rPr>
        <w:t xml:space="preserve">civil </w:t>
      </w:r>
      <w:proofErr w:type="spellStart"/>
      <w:r w:rsidR="00AD40AD">
        <w:rPr>
          <w:i/>
        </w:rPr>
        <w:t>law</w:t>
      </w:r>
      <w:proofErr w:type="spellEnd"/>
      <w:r w:rsidR="00AD40AD">
        <w:t xml:space="preserve">. A partir deste novo paradigma, o processo passa a ser visto como verdadeiro instrumento de criação de direito, pois o que for ali decidido poderá ser vinculado a outros casos. </w:t>
      </w:r>
    </w:p>
    <w:p w:rsidR="00AD40AD" w:rsidRDefault="00AD40AD" w:rsidP="00860923">
      <w:pPr>
        <w:pStyle w:val="NormalWeb"/>
        <w:shd w:val="clear" w:color="auto" w:fill="FFFFFF"/>
        <w:spacing w:before="0" w:beforeAutospacing="0" w:after="0" w:afterAutospacing="0" w:line="360" w:lineRule="auto"/>
        <w:ind w:firstLine="1134"/>
        <w:jc w:val="both"/>
      </w:pPr>
      <w:r>
        <w:t xml:space="preserve">Este tema também deve ser analisado pelo ponto de vista dos magistrados, que tem que se acostumar ao fato de que suas decisões não serão mais individualizadas ao caso específico que estes estejam julgando, mas que poderá servir de referência para tomada de decisão do judiciário em processos futuros, ou seja, esses julgados podem vir a influenciar </w:t>
      </w:r>
      <w:r>
        <w:lastRenderedPageBreak/>
        <w:t>casos que ainda serão levados ao crivo deste órgão. Isso faz com que o magistrado tenha que usar de sua t</w:t>
      </w:r>
      <w:r w:rsidR="002A675F">
        <w:t>écnica</w:t>
      </w:r>
      <w:r>
        <w:t xml:space="preserve"> para dar a decisão mais correta e mais completa possível</w:t>
      </w:r>
      <w:r w:rsidR="002A675F">
        <w:t xml:space="preserve"> a cada caso</w:t>
      </w:r>
      <w:r>
        <w:t>, não deixando brecha para interpretações diversas, ou então erros que possam descaracterizá-las no futuro.</w:t>
      </w:r>
      <w:r w:rsidR="002A675F">
        <w:t xml:space="preserve"> Estes atuarão como verdadeiros legisladores, mesmo ainda estando vinculados a certos preceitos. </w:t>
      </w:r>
    </w:p>
    <w:p w:rsidR="00C323F0" w:rsidRDefault="002A675F" w:rsidP="00860923">
      <w:pPr>
        <w:pStyle w:val="NormalWeb"/>
        <w:shd w:val="clear" w:color="auto" w:fill="FFFFFF"/>
        <w:spacing w:before="0" w:beforeAutospacing="0" w:after="0" w:afterAutospacing="0" w:line="360" w:lineRule="auto"/>
        <w:ind w:firstLine="1134"/>
        <w:jc w:val="both"/>
      </w:pPr>
      <w:r>
        <w:t xml:space="preserve">Observa-se uma mudança de mentalidade por parte operadores do direito, doutrinadores </w:t>
      </w:r>
      <w:r w:rsidR="00C323F0">
        <w:t xml:space="preserve">e outros, que alteram certas características </w:t>
      </w:r>
      <w:proofErr w:type="gramStart"/>
      <w:r w:rsidR="00C323F0">
        <w:t>implementadas</w:t>
      </w:r>
      <w:proofErr w:type="gramEnd"/>
      <w:r w:rsidR="00C323F0">
        <w:t xml:space="preserve"> em nosso ordenamento jurídico como forma de adaptá-lo à sociedade que está em constante mudança. Neste caso seria a lenta transformação de um ordenamento predominantemente legalista para um que privilegia o conteúdo das decisões judiciais de seus magistrados.</w:t>
      </w:r>
    </w:p>
    <w:p w:rsidR="00BB0A39" w:rsidRPr="00AD40AD" w:rsidRDefault="00BB0A39" w:rsidP="00BB0A39">
      <w:pPr>
        <w:pStyle w:val="NormalWeb"/>
        <w:shd w:val="clear" w:color="auto" w:fill="FFFFFF"/>
        <w:spacing w:before="0" w:beforeAutospacing="0" w:after="0" w:afterAutospacing="0" w:line="360" w:lineRule="auto"/>
        <w:ind w:firstLine="1134"/>
        <w:jc w:val="both"/>
      </w:pPr>
      <w:r>
        <w:t xml:space="preserve">Esta alteração trazida pelo novo CPC tem o intuito de gerar celeridade ao processo, isonomia e segurança jurídica, sem, contudo, engessar a interpretação de tribunais e juízes, como muitos tem criticado. </w:t>
      </w:r>
      <w:r w:rsidR="0050239A">
        <w:t>Há</w:t>
      </w:r>
      <w:r>
        <w:t xml:space="preserve"> intenção de abertura</w:t>
      </w:r>
      <w:r w:rsidR="0050239A">
        <w:t>,</w:t>
      </w:r>
      <w:r>
        <w:t xml:space="preserve"> para que haja diálogo entre os processos, para que se crie um contexto de coerência dos julgados. Deverá ser analisada a motivação apresentada pelo magistrado, pois através dele será possível observar se o mesmo aplicou a lei, se observou </w:t>
      </w:r>
      <w:r w:rsidR="0050239A">
        <w:t>precedentes, os motivos</w:t>
      </w:r>
      <w:r>
        <w:t xml:space="preserve"> de ter desconsiderado estes últimos, se for o caso; o motivo de tê-los adotado, dentre outras fatos.</w:t>
      </w: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EC1A3B" w:rsidRDefault="00EC1A3B" w:rsidP="0023777F">
      <w:pPr>
        <w:pStyle w:val="NormalWeb"/>
        <w:shd w:val="clear" w:color="auto" w:fill="FFFFFF"/>
        <w:spacing w:before="0" w:beforeAutospacing="0" w:after="0" w:afterAutospacing="0" w:line="360" w:lineRule="auto"/>
        <w:jc w:val="both"/>
        <w:rPr>
          <w:b/>
        </w:rPr>
      </w:pPr>
    </w:p>
    <w:p w:rsidR="007B3C2E" w:rsidRPr="0023777F" w:rsidRDefault="00415E84" w:rsidP="0023777F">
      <w:pPr>
        <w:pStyle w:val="NormalWeb"/>
        <w:shd w:val="clear" w:color="auto" w:fill="FFFFFF"/>
        <w:spacing w:before="0" w:beforeAutospacing="0" w:after="0" w:afterAutospacing="0" w:line="360" w:lineRule="auto"/>
        <w:jc w:val="both"/>
        <w:rPr>
          <w:b/>
          <w:shd w:val="clear" w:color="auto" w:fill="FFFFFF"/>
        </w:rPr>
      </w:pPr>
      <w:proofErr w:type="gramStart"/>
      <w:r>
        <w:rPr>
          <w:b/>
        </w:rPr>
        <w:lastRenderedPageBreak/>
        <w:t>7</w:t>
      </w:r>
      <w:proofErr w:type="gramEnd"/>
      <w:r w:rsidR="007B3C2E">
        <w:rPr>
          <w:b/>
        </w:rPr>
        <w:t xml:space="preserve"> REFERÊNCIAS </w:t>
      </w:r>
    </w:p>
    <w:p w:rsidR="007B3C2E" w:rsidRDefault="007B3C2E" w:rsidP="007B3C2E">
      <w:pPr>
        <w:spacing w:after="0" w:line="240" w:lineRule="auto"/>
        <w:rPr>
          <w:rFonts w:ascii="Times New Roman" w:hAnsi="Times New Roman" w:cs="Times New Roman"/>
          <w:b/>
          <w:sz w:val="24"/>
          <w:szCs w:val="24"/>
        </w:rPr>
      </w:pPr>
    </w:p>
    <w:p w:rsidR="00EC1A3B" w:rsidRPr="00ED00DE" w:rsidRDefault="00EC1A3B" w:rsidP="00EC1A3B">
      <w:pPr>
        <w:spacing w:line="240" w:lineRule="auto"/>
        <w:jc w:val="both"/>
        <w:rPr>
          <w:rFonts w:ascii="Times New Roman" w:hAnsi="Times New Roman" w:cs="Times New Roman"/>
          <w:color w:val="000000" w:themeColor="text1"/>
          <w:spacing w:val="2"/>
          <w:sz w:val="24"/>
          <w:szCs w:val="24"/>
          <w:shd w:val="clear" w:color="auto" w:fill="FFFFFF"/>
        </w:rPr>
      </w:pPr>
      <w:r w:rsidRPr="00ED00DE">
        <w:rPr>
          <w:rFonts w:ascii="Times New Roman" w:hAnsi="Times New Roman" w:cs="Times New Roman"/>
          <w:color w:val="000000" w:themeColor="text1"/>
          <w:sz w:val="24"/>
          <w:szCs w:val="24"/>
        </w:rPr>
        <w:t xml:space="preserve">CAPPELLETTI, Mauro. </w:t>
      </w:r>
      <w:r w:rsidRPr="00ED00DE">
        <w:rPr>
          <w:rFonts w:ascii="Times New Roman" w:hAnsi="Times New Roman" w:cs="Times New Roman"/>
          <w:b/>
          <w:color w:val="000000" w:themeColor="text1"/>
          <w:sz w:val="24"/>
          <w:szCs w:val="24"/>
        </w:rPr>
        <w:t>Juízes legisladores?</w:t>
      </w:r>
      <w:r w:rsidRPr="00ED00DE">
        <w:rPr>
          <w:rFonts w:ascii="Times New Roman" w:hAnsi="Times New Roman" w:cs="Times New Roman"/>
          <w:color w:val="000000" w:themeColor="text1"/>
          <w:sz w:val="24"/>
          <w:szCs w:val="24"/>
        </w:rPr>
        <w:t xml:space="preserve"> Tradução por Carlos Alberto Álvaro de Oliveira. Porto Alegre: Sergio </w:t>
      </w:r>
      <w:proofErr w:type="spellStart"/>
      <w:r w:rsidRPr="00ED00DE">
        <w:rPr>
          <w:rFonts w:ascii="Times New Roman" w:hAnsi="Times New Roman" w:cs="Times New Roman"/>
          <w:color w:val="000000" w:themeColor="text1"/>
          <w:sz w:val="24"/>
          <w:szCs w:val="24"/>
        </w:rPr>
        <w:t>Antonio</w:t>
      </w:r>
      <w:proofErr w:type="spellEnd"/>
      <w:r w:rsidRPr="00ED00DE">
        <w:rPr>
          <w:rFonts w:ascii="Times New Roman" w:hAnsi="Times New Roman" w:cs="Times New Roman"/>
          <w:color w:val="000000" w:themeColor="text1"/>
          <w:sz w:val="24"/>
          <w:szCs w:val="24"/>
        </w:rPr>
        <w:t xml:space="preserve"> </w:t>
      </w:r>
      <w:proofErr w:type="spellStart"/>
      <w:r w:rsidRPr="00ED00DE">
        <w:rPr>
          <w:rFonts w:ascii="Times New Roman" w:hAnsi="Times New Roman" w:cs="Times New Roman"/>
          <w:color w:val="000000" w:themeColor="text1"/>
          <w:sz w:val="24"/>
          <w:szCs w:val="24"/>
        </w:rPr>
        <w:t>Fabres</w:t>
      </w:r>
      <w:proofErr w:type="spellEnd"/>
      <w:r w:rsidRPr="00ED00DE">
        <w:rPr>
          <w:rFonts w:ascii="Times New Roman" w:hAnsi="Times New Roman" w:cs="Times New Roman"/>
          <w:color w:val="000000" w:themeColor="text1"/>
          <w:sz w:val="24"/>
          <w:szCs w:val="24"/>
        </w:rPr>
        <w:t xml:space="preserve"> Editor, 1993.</w:t>
      </w:r>
    </w:p>
    <w:p w:rsidR="007B3C2E" w:rsidRDefault="007B3C2E" w:rsidP="00EC1A3B">
      <w:pPr>
        <w:tabs>
          <w:tab w:val="left" w:pos="1890"/>
        </w:tabs>
        <w:spacing w:line="240" w:lineRule="auto"/>
        <w:jc w:val="both"/>
        <w:rPr>
          <w:rFonts w:ascii="Times New Roman" w:hAnsi="Times New Roman" w:cs="Times New Roman"/>
          <w:sz w:val="24"/>
          <w:szCs w:val="24"/>
        </w:rPr>
      </w:pPr>
    </w:p>
    <w:p w:rsidR="00E80A41" w:rsidRDefault="00E80A41" w:rsidP="00EC1A3B">
      <w:pPr>
        <w:tabs>
          <w:tab w:val="left" w:pos="1890"/>
        </w:tabs>
        <w:spacing w:line="240" w:lineRule="auto"/>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DIDIER, </w:t>
      </w:r>
      <w:proofErr w:type="spellStart"/>
      <w:r>
        <w:rPr>
          <w:rFonts w:ascii="Times New Roman" w:hAnsi="Times New Roman" w:cs="Times New Roman"/>
          <w:spacing w:val="2"/>
          <w:sz w:val="24"/>
          <w:szCs w:val="24"/>
          <w:shd w:val="clear" w:color="auto" w:fill="FFFFFF"/>
        </w:rPr>
        <w:t>Fredie</w:t>
      </w:r>
      <w:proofErr w:type="spellEnd"/>
      <w:r>
        <w:rPr>
          <w:rFonts w:ascii="Times New Roman" w:hAnsi="Times New Roman" w:cs="Times New Roman"/>
          <w:spacing w:val="2"/>
          <w:sz w:val="24"/>
          <w:szCs w:val="24"/>
          <w:shd w:val="clear" w:color="auto" w:fill="FFFFFF"/>
        </w:rPr>
        <w:t xml:space="preserve">. </w:t>
      </w:r>
      <w:r>
        <w:rPr>
          <w:rFonts w:ascii="Times New Roman" w:hAnsi="Times New Roman" w:cs="Times New Roman"/>
          <w:b/>
          <w:spacing w:val="2"/>
          <w:sz w:val="24"/>
          <w:szCs w:val="24"/>
          <w:shd w:val="clear" w:color="auto" w:fill="FFFFFF"/>
        </w:rPr>
        <w:t>Curso de Direito Processual Civil.</w:t>
      </w:r>
      <w:r>
        <w:rPr>
          <w:rFonts w:ascii="Times New Roman" w:hAnsi="Times New Roman" w:cs="Times New Roman"/>
          <w:spacing w:val="2"/>
          <w:sz w:val="24"/>
          <w:szCs w:val="24"/>
          <w:shd w:val="clear" w:color="auto" w:fill="FFFFFF"/>
        </w:rPr>
        <w:t xml:space="preserve"> 10° ed. Salvador: Ed. Jus </w:t>
      </w:r>
      <w:proofErr w:type="spellStart"/>
      <w:r>
        <w:rPr>
          <w:rFonts w:ascii="Times New Roman" w:hAnsi="Times New Roman" w:cs="Times New Roman"/>
          <w:spacing w:val="2"/>
          <w:sz w:val="24"/>
          <w:szCs w:val="24"/>
          <w:shd w:val="clear" w:color="auto" w:fill="FFFFFF"/>
        </w:rPr>
        <w:t>Podivm</w:t>
      </w:r>
      <w:proofErr w:type="spellEnd"/>
      <w:r>
        <w:rPr>
          <w:rFonts w:ascii="Times New Roman" w:hAnsi="Times New Roman" w:cs="Times New Roman"/>
          <w:spacing w:val="2"/>
          <w:sz w:val="24"/>
          <w:szCs w:val="24"/>
          <w:shd w:val="clear" w:color="auto" w:fill="FFFFFF"/>
        </w:rPr>
        <w:t>, 2015.</w:t>
      </w:r>
    </w:p>
    <w:p w:rsidR="00E80A41" w:rsidRDefault="00E80A41" w:rsidP="00EC1A3B">
      <w:pPr>
        <w:tabs>
          <w:tab w:val="left" w:pos="1890"/>
        </w:tabs>
        <w:spacing w:line="240" w:lineRule="auto"/>
        <w:jc w:val="both"/>
        <w:rPr>
          <w:rFonts w:ascii="Times New Roman" w:hAnsi="Times New Roman" w:cs="Times New Roman"/>
          <w:spacing w:val="2"/>
          <w:sz w:val="24"/>
          <w:szCs w:val="24"/>
          <w:shd w:val="clear" w:color="auto" w:fill="FFFFFF"/>
        </w:rPr>
      </w:pPr>
    </w:p>
    <w:p w:rsidR="00EC1A3B" w:rsidRDefault="00EC1A3B" w:rsidP="00EC1A3B">
      <w:pPr>
        <w:tabs>
          <w:tab w:val="left" w:pos="1890"/>
        </w:tabs>
        <w:spacing w:line="240" w:lineRule="auto"/>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DIDIER, </w:t>
      </w:r>
      <w:proofErr w:type="spellStart"/>
      <w:r>
        <w:rPr>
          <w:rFonts w:ascii="Times New Roman" w:hAnsi="Times New Roman" w:cs="Times New Roman"/>
          <w:spacing w:val="2"/>
          <w:sz w:val="24"/>
          <w:szCs w:val="24"/>
          <w:shd w:val="clear" w:color="auto" w:fill="FFFFFF"/>
        </w:rPr>
        <w:t>Fredie</w:t>
      </w:r>
      <w:proofErr w:type="spellEnd"/>
      <w:r>
        <w:rPr>
          <w:rFonts w:ascii="Times New Roman" w:hAnsi="Times New Roman" w:cs="Times New Roman"/>
          <w:spacing w:val="2"/>
          <w:sz w:val="24"/>
          <w:szCs w:val="24"/>
          <w:shd w:val="clear" w:color="auto" w:fill="FFFFFF"/>
        </w:rPr>
        <w:t xml:space="preserve">. </w:t>
      </w:r>
      <w:r>
        <w:rPr>
          <w:rFonts w:ascii="Times New Roman" w:hAnsi="Times New Roman" w:cs="Times New Roman"/>
          <w:b/>
          <w:spacing w:val="2"/>
          <w:sz w:val="24"/>
          <w:szCs w:val="24"/>
          <w:shd w:val="clear" w:color="auto" w:fill="FFFFFF"/>
        </w:rPr>
        <w:t>Curso de Direito Processual Civil.</w:t>
      </w:r>
      <w:r w:rsidR="003F7C2D">
        <w:rPr>
          <w:rFonts w:ascii="Times New Roman" w:hAnsi="Times New Roman" w:cs="Times New Roman"/>
          <w:spacing w:val="2"/>
          <w:sz w:val="24"/>
          <w:szCs w:val="24"/>
          <w:shd w:val="clear" w:color="auto" w:fill="FFFFFF"/>
        </w:rPr>
        <w:t xml:space="preserve"> 12°</w:t>
      </w:r>
      <w:r>
        <w:rPr>
          <w:rFonts w:ascii="Times New Roman" w:hAnsi="Times New Roman" w:cs="Times New Roman"/>
          <w:spacing w:val="2"/>
          <w:sz w:val="24"/>
          <w:szCs w:val="24"/>
          <w:shd w:val="clear" w:color="auto" w:fill="FFFFFF"/>
        </w:rPr>
        <w:t xml:space="preserve"> ed</w:t>
      </w:r>
      <w:r w:rsidR="003F7C2D">
        <w:rPr>
          <w:rFonts w:ascii="Times New Roman" w:hAnsi="Times New Roman" w:cs="Times New Roman"/>
          <w:spacing w:val="2"/>
          <w:sz w:val="24"/>
          <w:szCs w:val="24"/>
          <w:shd w:val="clear" w:color="auto" w:fill="FFFFFF"/>
        </w:rPr>
        <w:t xml:space="preserve">. Salvador: Ed. Jus </w:t>
      </w:r>
      <w:proofErr w:type="spellStart"/>
      <w:r w:rsidR="003F7C2D">
        <w:rPr>
          <w:rFonts w:ascii="Times New Roman" w:hAnsi="Times New Roman" w:cs="Times New Roman"/>
          <w:spacing w:val="2"/>
          <w:sz w:val="24"/>
          <w:szCs w:val="24"/>
          <w:shd w:val="clear" w:color="auto" w:fill="FFFFFF"/>
        </w:rPr>
        <w:t>Podivm</w:t>
      </w:r>
      <w:proofErr w:type="spellEnd"/>
      <w:r w:rsidR="003F7C2D">
        <w:rPr>
          <w:rFonts w:ascii="Times New Roman" w:hAnsi="Times New Roman" w:cs="Times New Roman"/>
          <w:spacing w:val="2"/>
          <w:sz w:val="24"/>
          <w:szCs w:val="24"/>
          <w:shd w:val="clear" w:color="auto" w:fill="FFFFFF"/>
        </w:rPr>
        <w:t>, 2017</w:t>
      </w:r>
      <w:r>
        <w:rPr>
          <w:rFonts w:ascii="Times New Roman" w:hAnsi="Times New Roman" w:cs="Times New Roman"/>
          <w:spacing w:val="2"/>
          <w:sz w:val="24"/>
          <w:szCs w:val="24"/>
          <w:shd w:val="clear" w:color="auto" w:fill="FFFFFF"/>
        </w:rPr>
        <w:t>.</w:t>
      </w:r>
    </w:p>
    <w:p w:rsidR="00EC1A3B" w:rsidRDefault="00EC1A3B" w:rsidP="00EC1A3B">
      <w:pPr>
        <w:tabs>
          <w:tab w:val="left" w:pos="1890"/>
        </w:tabs>
        <w:spacing w:line="240" w:lineRule="auto"/>
        <w:jc w:val="both"/>
        <w:rPr>
          <w:rFonts w:ascii="Times New Roman" w:hAnsi="Times New Roman" w:cs="Times New Roman"/>
          <w:spacing w:val="2"/>
          <w:sz w:val="24"/>
          <w:szCs w:val="24"/>
          <w:shd w:val="clear" w:color="auto" w:fill="FFFFFF"/>
        </w:rPr>
      </w:pPr>
    </w:p>
    <w:p w:rsidR="00EC1A3B" w:rsidRDefault="00EC1A3B" w:rsidP="00EC1A3B">
      <w:pPr>
        <w:spacing w:line="240" w:lineRule="auto"/>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DONIZETTI, </w:t>
      </w:r>
      <w:proofErr w:type="spellStart"/>
      <w:r>
        <w:rPr>
          <w:rFonts w:ascii="Times New Roman" w:hAnsi="Times New Roman" w:cs="Times New Roman"/>
          <w:spacing w:val="2"/>
          <w:sz w:val="24"/>
          <w:szCs w:val="24"/>
          <w:shd w:val="clear" w:color="auto" w:fill="FFFFFF"/>
        </w:rPr>
        <w:t>Elpídio</w:t>
      </w:r>
      <w:proofErr w:type="spellEnd"/>
      <w:r>
        <w:rPr>
          <w:rFonts w:ascii="Times New Roman" w:hAnsi="Times New Roman" w:cs="Times New Roman"/>
          <w:spacing w:val="2"/>
          <w:sz w:val="24"/>
          <w:szCs w:val="24"/>
          <w:shd w:val="clear" w:color="auto" w:fill="FFFFFF"/>
        </w:rPr>
        <w:t xml:space="preserve">. </w:t>
      </w:r>
      <w:r>
        <w:rPr>
          <w:rFonts w:ascii="Times New Roman" w:hAnsi="Times New Roman" w:cs="Times New Roman"/>
          <w:b/>
          <w:spacing w:val="2"/>
          <w:sz w:val="24"/>
          <w:szCs w:val="24"/>
          <w:shd w:val="clear" w:color="auto" w:fill="FFFFFF"/>
        </w:rPr>
        <w:t xml:space="preserve">A Força dos Precedentes do Novo Código de Processo Civil. </w:t>
      </w:r>
      <w:r>
        <w:rPr>
          <w:rFonts w:ascii="Times New Roman" w:hAnsi="Times New Roman" w:cs="Times New Roman"/>
          <w:spacing w:val="2"/>
          <w:sz w:val="24"/>
          <w:szCs w:val="24"/>
          <w:shd w:val="clear" w:color="auto" w:fill="FFFFFF"/>
        </w:rPr>
        <w:t xml:space="preserve">Disponível em: &lt; </w:t>
      </w:r>
      <w:proofErr w:type="gramStart"/>
      <w:r w:rsidRPr="00ED00DE">
        <w:rPr>
          <w:rFonts w:ascii="Times New Roman" w:hAnsi="Times New Roman" w:cs="Times New Roman"/>
          <w:spacing w:val="2"/>
          <w:sz w:val="24"/>
          <w:szCs w:val="24"/>
          <w:shd w:val="clear" w:color="auto" w:fill="FFFFFF"/>
        </w:rPr>
        <w:t>https</w:t>
      </w:r>
      <w:proofErr w:type="gramEnd"/>
      <w:r w:rsidRPr="00ED00DE">
        <w:rPr>
          <w:rFonts w:ascii="Times New Roman" w:hAnsi="Times New Roman" w:cs="Times New Roman"/>
          <w:spacing w:val="2"/>
          <w:sz w:val="24"/>
          <w:szCs w:val="24"/>
          <w:shd w:val="clear" w:color="auto" w:fill="FFFFFF"/>
        </w:rPr>
        <w:t>://elpidiodonizetti.jusbrasil.com.br/artigos/155178268/a-forca-dos-precedentes-do-novo-codigo-de-processo-civil</w:t>
      </w:r>
      <w:r>
        <w:rPr>
          <w:rFonts w:ascii="Times New Roman" w:hAnsi="Times New Roman" w:cs="Times New Roman"/>
          <w:spacing w:val="2"/>
          <w:sz w:val="24"/>
          <w:szCs w:val="24"/>
          <w:shd w:val="clear" w:color="auto" w:fill="FFFFFF"/>
        </w:rPr>
        <w:t xml:space="preserve"> &gt;. Acesso em: </w:t>
      </w:r>
      <w:smartTag w:uri="urn:schemas-microsoft-com:office:smarttags" w:element="date">
        <w:smartTagPr>
          <w:attr w:name="ls" w:val="trans"/>
          <w:attr w:name="Month" w:val="3"/>
          <w:attr w:name="Day" w:val="10"/>
          <w:attr w:name="Year" w:val="2017"/>
        </w:smartTagPr>
        <w:r>
          <w:rPr>
            <w:rFonts w:ascii="Times New Roman" w:hAnsi="Times New Roman" w:cs="Times New Roman"/>
            <w:spacing w:val="2"/>
            <w:sz w:val="24"/>
            <w:szCs w:val="24"/>
            <w:shd w:val="clear" w:color="auto" w:fill="FFFFFF"/>
          </w:rPr>
          <w:t>10 de março de 2017</w:t>
        </w:r>
      </w:smartTag>
      <w:r>
        <w:rPr>
          <w:rFonts w:ascii="Times New Roman" w:hAnsi="Times New Roman" w:cs="Times New Roman"/>
          <w:spacing w:val="2"/>
          <w:sz w:val="24"/>
          <w:szCs w:val="24"/>
          <w:shd w:val="clear" w:color="auto" w:fill="FFFFFF"/>
        </w:rPr>
        <w:t>.</w:t>
      </w:r>
    </w:p>
    <w:p w:rsidR="00EC1A3B" w:rsidRDefault="00EC1A3B" w:rsidP="00EC1A3B">
      <w:pPr>
        <w:tabs>
          <w:tab w:val="left" w:pos="1890"/>
        </w:tabs>
        <w:spacing w:line="240" w:lineRule="auto"/>
        <w:jc w:val="both"/>
        <w:rPr>
          <w:rFonts w:ascii="Times New Roman" w:hAnsi="Times New Roman" w:cs="Times New Roman"/>
          <w:spacing w:val="2"/>
          <w:sz w:val="24"/>
          <w:szCs w:val="24"/>
          <w:shd w:val="clear" w:color="auto" w:fill="FFFFFF"/>
        </w:rPr>
      </w:pPr>
    </w:p>
    <w:p w:rsidR="00EC1A3B" w:rsidRDefault="00EC1A3B" w:rsidP="00EC1A3B">
      <w:pPr>
        <w:spacing w:line="240" w:lineRule="auto"/>
        <w:jc w:val="both"/>
        <w:rPr>
          <w:rFonts w:ascii="Times New Roman" w:hAnsi="Times New Roman" w:cs="Times New Roman"/>
          <w:spacing w:val="2"/>
          <w:sz w:val="24"/>
          <w:szCs w:val="24"/>
          <w:shd w:val="clear" w:color="auto" w:fill="FFFFFF"/>
        </w:rPr>
      </w:pPr>
      <w:r w:rsidRPr="00BB3EBF">
        <w:rPr>
          <w:rFonts w:ascii="Times New Roman" w:hAnsi="Times New Roman" w:cs="Times New Roman"/>
          <w:spacing w:val="2"/>
          <w:sz w:val="24"/>
          <w:szCs w:val="24"/>
          <w:shd w:val="clear" w:color="auto" w:fill="FFFFFF"/>
        </w:rPr>
        <w:t xml:space="preserve">DONIZETTI, </w:t>
      </w:r>
      <w:proofErr w:type="spellStart"/>
      <w:r w:rsidRPr="00BB3EBF">
        <w:rPr>
          <w:rFonts w:ascii="Times New Roman" w:hAnsi="Times New Roman" w:cs="Times New Roman"/>
          <w:spacing w:val="2"/>
          <w:sz w:val="24"/>
          <w:szCs w:val="24"/>
          <w:shd w:val="clear" w:color="auto" w:fill="FFFFFF"/>
        </w:rPr>
        <w:t>Elpídio</w:t>
      </w:r>
      <w:proofErr w:type="spellEnd"/>
      <w:r w:rsidRPr="00BB3EBF">
        <w:rPr>
          <w:rFonts w:ascii="Times New Roman" w:hAnsi="Times New Roman" w:cs="Times New Roman"/>
          <w:spacing w:val="2"/>
          <w:sz w:val="24"/>
          <w:szCs w:val="24"/>
          <w:shd w:val="clear" w:color="auto" w:fill="FFFFFF"/>
        </w:rPr>
        <w:t>.</w:t>
      </w:r>
      <w:r w:rsidRPr="00BB3EBF">
        <w:rPr>
          <w:rStyle w:val="apple-converted-space"/>
          <w:rFonts w:ascii="Times New Roman" w:hAnsi="Times New Roman" w:cs="Times New Roman"/>
          <w:spacing w:val="2"/>
          <w:sz w:val="24"/>
          <w:szCs w:val="24"/>
          <w:shd w:val="clear" w:color="auto" w:fill="FFFFFF"/>
        </w:rPr>
        <w:t> </w:t>
      </w:r>
      <w:r w:rsidRPr="00BB3EBF">
        <w:rPr>
          <w:rFonts w:ascii="Times New Roman" w:hAnsi="Times New Roman" w:cs="Times New Roman"/>
          <w:b/>
          <w:bCs/>
          <w:spacing w:val="2"/>
          <w:sz w:val="24"/>
          <w:szCs w:val="24"/>
          <w:shd w:val="clear" w:color="auto" w:fill="FFFFFF"/>
        </w:rPr>
        <w:t>Curso Didático de Direito Processual Civil</w:t>
      </w:r>
      <w:r w:rsidR="003F7C2D">
        <w:rPr>
          <w:rFonts w:ascii="Times New Roman" w:hAnsi="Times New Roman" w:cs="Times New Roman"/>
          <w:spacing w:val="2"/>
          <w:sz w:val="24"/>
          <w:szCs w:val="24"/>
          <w:shd w:val="clear" w:color="auto" w:fill="FFFFFF"/>
        </w:rPr>
        <w:t>. 17°</w:t>
      </w:r>
      <w:r w:rsidRPr="00BB3EBF">
        <w:rPr>
          <w:rFonts w:ascii="Times New Roman" w:hAnsi="Times New Roman" w:cs="Times New Roman"/>
          <w:spacing w:val="2"/>
          <w:sz w:val="24"/>
          <w:szCs w:val="24"/>
          <w:shd w:val="clear" w:color="auto" w:fill="FFFFFF"/>
        </w:rPr>
        <w:t xml:space="preserve"> Ed. São Paulo: Atlas, 2013.</w:t>
      </w:r>
    </w:p>
    <w:p w:rsidR="00EC1A3B" w:rsidRDefault="00EC1A3B" w:rsidP="00EC1A3B">
      <w:pPr>
        <w:spacing w:line="240" w:lineRule="auto"/>
        <w:jc w:val="both"/>
        <w:rPr>
          <w:rFonts w:ascii="Times New Roman" w:hAnsi="Times New Roman" w:cs="Times New Roman"/>
          <w:spacing w:val="2"/>
          <w:sz w:val="24"/>
          <w:szCs w:val="24"/>
          <w:shd w:val="clear" w:color="auto" w:fill="FFFFFF"/>
        </w:rPr>
      </w:pPr>
    </w:p>
    <w:p w:rsidR="00EC1A3B" w:rsidRDefault="00EC1A3B" w:rsidP="00EC1A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GALIO, Morgana </w:t>
      </w:r>
      <w:proofErr w:type="spellStart"/>
      <w:r>
        <w:rPr>
          <w:rFonts w:ascii="Times New Roman" w:hAnsi="Times New Roman" w:cs="Times New Roman"/>
          <w:sz w:val="24"/>
          <w:szCs w:val="24"/>
        </w:rPr>
        <w:t>Henicka</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Vinculação aos precedentes: </w:t>
      </w:r>
      <w:r>
        <w:rPr>
          <w:rFonts w:ascii="Times New Roman" w:hAnsi="Times New Roman" w:cs="Times New Roman"/>
          <w:sz w:val="24"/>
          <w:szCs w:val="24"/>
        </w:rPr>
        <w:t xml:space="preserve">crítica e reflexão acerca da segurança jurídica e eficácia do judiciário. Disponível em: &lt; </w:t>
      </w:r>
      <w:r w:rsidRPr="00190250">
        <w:rPr>
          <w:rFonts w:ascii="Times New Roman" w:hAnsi="Times New Roman" w:cs="Times New Roman"/>
          <w:sz w:val="24"/>
          <w:szCs w:val="24"/>
        </w:rPr>
        <w:t>http://www.publicadireito.com.br/artigos/?</w:t>
      </w:r>
      <w:proofErr w:type="gramStart"/>
      <w:r w:rsidRPr="00190250">
        <w:rPr>
          <w:rFonts w:ascii="Times New Roman" w:hAnsi="Times New Roman" w:cs="Times New Roman"/>
          <w:sz w:val="24"/>
          <w:szCs w:val="24"/>
        </w:rPr>
        <w:t>cod</w:t>
      </w:r>
      <w:proofErr w:type="gramEnd"/>
      <w:r w:rsidRPr="00190250">
        <w:rPr>
          <w:rFonts w:ascii="Times New Roman" w:hAnsi="Times New Roman" w:cs="Times New Roman"/>
          <w:sz w:val="24"/>
          <w:szCs w:val="24"/>
        </w:rPr>
        <w:t>=68ff9c82826dcda9</w:t>
      </w:r>
      <w:r>
        <w:rPr>
          <w:rFonts w:ascii="Times New Roman" w:hAnsi="Times New Roman" w:cs="Times New Roman"/>
          <w:sz w:val="24"/>
          <w:szCs w:val="24"/>
        </w:rPr>
        <w:t xml:space="preserve"> &gt;. Acesso em: 10 de março de 2017.</w:t>
      </w:r>
    </w:p>
    <w:p w:rsidR="00EC1A3B" w:rsidRDefault="00EC1A3B" w:rsidP="00EC1A3B">
      <w:pPr>
        <w:spacing w:line="240" w:lineRule="auto"/>
        <w:jc w:val="both"/>
        <w:rPr>
          <w:rFonts w:ascii="Times New Roman" w:hAnsi="Times New Roman" w:cs="Times New Roman"/>
          <w:spacing w:val="2"/>
          <w:sz w:val="24"/>
          <w:szCs w:val="24"/>
          <w:shd w:val="clear" w:color="auto" w:fill="FFFFFF"/>
        </w:rPr>
      </w:pPr>
    </w:p>
    <w:p w:rsidR="00EC1A3B" w:rsidRDefault="00EC1A3B" w:rsidP="00EC1A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MELLO. Patrícia Perrone. </w:t>
      </w:r>
      <w:r>
        <w:rPr>
          <w:rFonts w:ascii="Times New Roman" w:hAnsi="Times New Roman" w:cs="Times New Roman"/>
          <w:b/>
          <w:sz w:val="24"/>
          <w:szCs w:val="24"/>
        </w:rPr>
        <w:t>Como se Opera com</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Precedentes no Novo CPC? </w:t>
      </w:r>
      <w:r>
        <w:rPr>
          <w:rFonts w:ascii="Times New Roman" w:hAnsi="Times New Roman" w:cs="Times New Roman"/>
          <w:sz w:val="24"/>
          <w:szCs w:val="24"/>
        </w:rPr>
        <w:t>Disponível em: &lt;</w:t>
      </w:r>
      <w:r w:rsidRPr="00765873">
        <w:t xml:space="preserve"> </w:t>
      </w:r>
      <w:proofErr w:type="gramStart"/>
      <w:r w:rsidRPr="00765873">
        <w:rPr>
          <w:rFonts w:ascii="Times New Roman" w:hAnsi="Times New Roman" w:cs="Times New Roman"/>
          <w:sz w:val="24"/>
          <w:szCs w:val="24"/>
        </w:rPr>
        <w:t>https</w:t>
      </w:r>
      <w:proofErr w:type="gramEnd"/>
      <w:r w:rsidRPr="00765873">
        <w:rPr>
          <w:rFonts w:ascii="Times New Roman" w:hAnsi="Times New Roman" w:cs="Times New Roman"/>
          <w:sz w:val="24"/>
          <w:szCs w:val="24"/>
        </w:rPr>
        <w:t>://jota.info/artigos/como-se-opera-com-precedentes-segundo-o-novo-cpc-22032016</w:t>
      </w:r>
      <w:r>
        <w:rPr>
          <w:rFonts w:ascii="Times New Roman" w:hAnsi="Times New Roman" w:cs="Times New Roman"/>
          <w:sz w:val="24"/>
          <w:szCs w:val="24"/>
        </w:rPr>
        <w:t>&gt;. Acesso em: 09 de abr. 2017.</w:t>
      </w:r>
    </w:p>
    <w:p w:rsidR="00EC1A3B" w:rsidRDefault="00EC1A3B" w:rsidP="00EC1A3B">
      <w:pPr>
        <w:spacing w:line="240" w:lineRule="auto"/>
        <w:jc w:val="both"/>
        <w:rPr>
          <w:rFonts w:ascii="Times New Roman" w:hAnsi="Times New Roman" w:cs="Times New Roman"/>
          <w:sz w:val="24"/>
          <w:szCs w:val="24"/>
        </w:rPr>
      </w:pPr>
    </w:p>
    <w:p w:rsidR="00EC1A3B" w:rsidRPr="00765873" w:rsidRDefault="00EC1A3B" w:rsidP="00EC1A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NETO. </w:t>
      </w:r>
      <w:proofErr w:type="spellStart"/>
      <w:r>
        <w:rPr>
          <w:rFonts w:ascii="Times New Roman" w:hAnsi="Times New Roman" w:cs="Times New Roman"/>
          <w:sz w:val="24"/>
          <w:szCs w:val="24"/>
        </w:rPr>
        <w:t>Oldack</w:t>
      </w:r>
      <w:proofErr w:type="spellEnd"/>
      <w:r>
        <w:rPr>
          <w:rFonts w:ascii="Times New Roman" w:hAnsi="Times New Roman" w:cs="Times New Roman"/>
          <w:sz w:val="24"/>
          <w:szCs w:val="24"/>
        </w:rPr>
        <w:t xml:space="preserve"> Alves da Silva. </w:t>
      </w:r>
      <w:r>
        <w:rPr>
          <w:rFonts w:ascii="Times New Roman" w:hAnsi="Times New Roman" w:cs="Times New Roman"/>
          <w:b/>
          <w:sz w:val="24"/>
          <w:szCs w:val="24"/>
        </w:rPr>
        <w:t>Conceitos Básicos Inerentes à Teoria dos Precedentes Judiciais.</w:t>
      </w:r>
      <w:r>
        <w:rPr>
          <w:rFonts w:ascii="Times New Roman" w:hAnsi="Times New Roman" w:cs="Times New Roman"/>
          <w:sz w:val="24"/>
          <w:szCs w:val="24"/>
        </w:rPr>
        <w:t xml:space="preserve"> Disponível em: &lt;</w:t>
      </w:r>
      <w:proofErr w:type="gramStart"/>
      <w:r w:rsidRPr="00765873">
        <w:rPr>
          <w:rFonts w:ascii="Times New Roman" w:hAnsi="Times New Roman" w:cs="Times New Roman"/>
          <w:sz w:val="24"/>
          <w:szCs w:val="24"/>
        </w:rPr>
        <w:t>http://www.conteudojuridico.com.br/artigo,</w:t>
      </w:r>
      <w:proofErr w:type="gramEnd"/>
      <w:r w:rsidRPr="00765873">
        <w:rPr>
          <w:rFonts w:ascii="Times New Roman" w:hAnsi="Times New Roman" w:cs="Times New Roman"/>
          <w:sz w:val="24"/>
          <w:szCs w:val="24"/>
        </w:rPr>
        <w:t>conceitos-basicos-inerentes-a-teoria-dos-precedentes-judiciais,44054.html</w:t>
      </w:r>
      <w:r>
        <w:rPr>
          <w:rFonts w:ascii="Times New Roman" w:hAnsi="Times New Roman" w:cs="Times New Roman"/>
          <w:sz w:val="24"/>
          <w:szCs w:val="24"/>
        </w:rPr>
        <w:t>&gt;. Acesso em: 08 de abr. 2017.</w:t>
      </w:r>
    </w:p>
    <w:p w:rsidR="00EC1A3B" w:rsidRDefault="00EC1A3B" w:rsidP="00EC1A3B">
      <w:pPr>
        <w:spacing w:line="360" w:lineRule="auto"/>
        <w:jc w:val="both"/>
        <w:rPr>
          <w:rFonts w:ascii="Times New Roman" w:hAnsi="Times New Roman" w:cs="Times New Roman"/>
          <w:sz w:val="24"/>
          <w:szCs w:val="24"/>
        </w:rPr>
      </w:pPr>
      <w:bookmarkStart w:id="0" w:name="_GoBack"/>
      <w:bookmarkEnd w:id="0"/>
    </w:p>
    <w:p w:rsidR="00EC1A3B" w:rsidRDefault="00EC1A3B" w:rsidP="00EC1A3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TALAMINI, Eduardo. </w:t>
      </w:r>
      <w:r>
        <w:rPr>
          <w:rFonts w:ascii="Times New Roman" w:hAnsi="Times New Roman" w:cs="Times New Roman"/>
          <w:b/>
          <w:sz w:val="24"/>
          <w:szCs w:val="24"/>
        </w:rPr>
        <w:t xml:space="preserve">O que são </w:t>
      </w:r>
      <w:proofErr w:type="gramStart"/>
      <w:r>
        <w:rPr>
          <w:rFonts w:ascii="Times New Roman" w:hAnsi="Times New Roman" w:cs="Times New Roman"/>
          <w:b/>
          <w:sz w:val="24"/>
          <w:szCs w:val="24"/>
        </w:rPr>
        <w:t>os ´</w:t>
      </w:r>
      <w:proofErr w:type="gramEnd"/>
      <w:r>
        <w:rPr>
          <w:rFonts w:ascii="Times New Roman" w:hAnsi="Times New Roman" w:cs="Times New Roman"/>
          <w:b/>
          <w:sz w:val="24"/>
          <w:szCs w:val="24"/>
        </w:rPr>
        <w:t xml:space="preserve">´precedentes vinculantes`` no CPC/15. </w:t>
      </w:r>
      <w:r>
        <w:rPr>
          <w:rFonts w:ascii="Times New Roman" w:hAnsi="Times New Roman" w:cs="Times New Roman"/>
          <w:sz w:val="24"/>
          <w:szCs w:val="24"/>
        </w:rPr>
        <w:t xml:space="preserve">Disponível </w:t>
      </w:r>
      <w:proofErr w:type="gramStart"/>
      <w:r>
        <w:rPr>
          <w:rFonts w:ascii="Times New Roman" w:hAnsi="Times New Roman" w:cs="Times New Roman"/>
          <w:sz w:val="24"/>
          <w:szCs w:val="24"/>
        </w:rPr>
        <w:t>em:</w:t>
      </w:r>
      <w:proofErr w:type="gramEnd"/>
      <w:r w:rsidRPr="00177564">
        <w:rPr>
          <w:rFonts w:ascii="Times New Roman" w:hAnsi="Times New Roman" w:cs="Times New Roman"/>
          <w:sz w:val="24"/>
          <w:szCs w:val="24"/>
        </w:rPr>
        <w:t>http://www.migalhas.com.br/dePeso/16,MI236392,31047O+que+sao+os+precedentes+vinculantes+no+CPC15</w:t>
      </w:r>
      <w:r>
        <w:rPr>
          <w:rFonts w:ascii="Times New Roman" w:hAnsi="Times New Roman" w:cs="Times New Roman"/>
          <w:sz w:val="24"/>
          <w:szCs w:val="24"/>
        </w:rPr>
        <w:t>. Acesso em: 10 de março de 2017.</w:t>
      </w:r>
    </w:p>
    <w:p w:rsidR="00EC1A3B" w:rsidRDefault="00EC1A3B" w:rsidP="000C62B8">
      <w:pPr>
        <w:tabs>
          <w:tab w:val="left" w:pos="1890"/>
        </w:tabs>
        <w:spacing w:line="240" w:lineRule="auto"/>
        <w:jc w:val="both"/>
        <w:rPr>
          <w:rFonts w:ascii="Times New Roman" w:hAnsi="Times New Roman" w:cs="Times New Roman"/>
          <w:spacing w:val="2"/>
          <w:sz w:val="24"/>
          <w:szCs w:val="24"/>
          <w:shd w:val="clear" w:color="auto" w:fill="FFFFFF"/>
        </w:rPr>
      </w:pPr>
    </w:p>
    <w:p w:rsidR="00EC1A3B" w:rsidRPr="000C62B8" w:rsidRDefault="00EC1A3B" w:rsidP="000C62B8">
      <w:pPr>
        <w:tabs>
          <w:tab w:val="left" w:pos="1890"/>
        </w:tabs>
        <w:spacing w:line="240" w:lineRule="auto"/>
        <w:jc w:val="both"/>
        <w:rPr>
          <w:rFonts w:ascii="Times New Roman" w:hAnsi="Times New Roman" w:cs="Times New Roman"/>
          <w:sz w:val="24"/>
          <w:szCs w:val="24"/>
        </w:rPr>
      </w:pPr>
    </w:p>
    <w:sectPr w:rsidR="00EC1A3B" w:rsidRPr="000C62B8" w:rsidSect="00144DC3">
      <w:footerReference w:type="default" r:id="rId9"/>
      <w:head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5E1" w:rsidRDefault="000A55E1" w:rsidP="00104C9B">
      <w:pPr>
        <w:spacing w:after="0" w:line="240" w:lineRule="auto"/>
      </w:pPr>
      <w:r>
        <w:separator/>
      </w:r>
    </w:p>
  </w:endnote>
  <w:endnote w:type="continuationSeparator" w:id="0">
    <w:p w:rsidR="000A55E1" w:rsidRDefault="000A55E1" w:rsidP="00104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117315"/>
      <w:docPartObj>
        <w:docPartGallery w:val="Page Numbers (Bottom of Page)"/>
        <w:docPartUnique/>
      </w:docPartObj>
    </w:sdtPr>
    <w:sdtEndPr/>
    <w:sdtContent>
      <w:p w:rsidR="008C1C70" w:rsidRDefault="008C1C70">
        <w:pPr>
          <w:pStyle w:val="Rodap"/>
          <w:jc w:val="right"/>
        </w:pPr>
        <w:r>
          <w:fldChar w:fldCharType="begin"/>
        </w:r>
        <w:r>
          <w:instrText>PAGE   \* MERGEFORMAT</w:instrText>
        </w:r>
        <w:r>
          <w:fldChar w:fldCharType="separate"/>
        </w:r>
        <w:r w:rsidR="00191E84">
          <w:rPr>
            <w:noProof/>
          </w:rPr>
          <w:t>11</w:t>
        </w:r>
        <w:r>
          <w:fldChar w:fldCharType="end"/>
        </w:r>
      </w:p>
    </w:sdtContent>
  </w:sdt>
  <w:p w:rsidR="008C1C70" w:rsidRDefault="008C1C7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5E1" w:rsidRDefault="000A55E1" w:rsidP="00104C9B">
      <w:pPr>
        <w:spacing w:after="0" w:line="240" w:lineRule="auto"/>
      </w:pPr>
      <w:r>
        <w:separator/>
      </w:r>
    </w:p>
  </w:footnote>
  <w:footnote w:type="continuationSeparator" w:id="0">
    <w:p w:rsidR="000A55E1" w:rsidRDefault="000A55E1" w:rsidP="00104C9B">
      <w:pPr>
        <w:spacing w:after="0" w:line="240" w:lineRule="auto"/>
      </w:pPr>
      <w:r>
        <w:continuationSeparator/>
      </w:r>
    </w:p>
  </w:footnote>
  <w:footnote w:id="1">
    <w:p w:rsidR="00104C9B" w:rsidRPr="00104C9B" w:rsidRDefault="00104C9B">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w:t>
      </w:r>
      <w:r w:rsidR="0023777F">
        <w:rPr>
          <w:rFonts w:ascii="Times New Roman" w:hAnsi="Times New Roman" w:cs="Times New Roman"/>
        </w:rPr>
        <w:t>apresentado à disciplina Recursos no Processo Civil</w:t>
      </w:r>
      <w:r>
        <w:rPr>
          <w:rFonts w:ascii="Times New Roman" w:hAnsi="Times New Roman" w:cs="Times New Roman"/>
        </w:rPr>
        <w:t xml:space="preserve">, da Unidade de Ensino Superior Dom Bosco- UNDB. </w:t>
      </w:r>
    </w:p>
  </w:footnote>
  <w:footnote w:id="2">
    <w:p w:rsidR="00EF0773" w:rsidRPr="00EF0773" w:rsidRDefault="00EF0773">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Professor da disciplina Direito Processual Penal I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DC3" w:rsidRDefault="00144DC3">
    <w:pPr>
      <w:pStyle w:val="Cabealho"/>
    </w:pPr>
    <w:r w:rsidRPr="00144DC3">
      <w:rPr>
        <w:rFonts w:ascii="Calibri" w:eastAsia="Times New Roman" w:hAnsi="Calibri" w:cs="Times New Roman"/>
        <w:noProof/>
        <w:lang w:eastAsia="pt-BR"/>
      </w:rPr>
      <w:drawing>
        <wp:anchor distT="0" distB="0" distL="0" distR="0" simplePos="0" relativeHeight="251659264" behindDoc="1" locked="0" layoutInCell="1" allowOverlap="1" wp14:anchorId="2AA8A63F" wp14:editId="22FE8911">
          <wp:simplePos x="0" y="0"/>
          <wp:positionH relativeFrom="character">
            <wp:posOffset>1872615</wp:posOffset>
          </wp:positionH>
          <wp:positionV relativeFrom="line">
            <wp:posOffset>-173355</wp:posOffset>
          </wp:positionV>
          <wp:extent cx="2075815" cy="542925"/>
          <wp:effectExtent l="0" t="0" r="0" b="0"/>
          <wp:wrapNone/>
          <wp:docPr id="2" name="Picture"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_nova_timbrado.jpg"/>
                  <pic:cNvPicPr>
                    <a:picLocks noChangeAspect="1" noChangeArrowheads="1"/>
                  </pic:cNvPicPr>
                </pic:nvPicPr>
                <pic:blipFill>
                  <a:blip r:embed="rId1"/>
                  <a:srcRect/>
                  <a:stretch>
                    <a:fillRect/>
                  </a:stretch>
                </pic:blipFill>
                <pic:spPr bwMode="auto">
                  <a:xfrm>
                    <a:off x="0" y="0"/>
                    <a:ext cx="2075815"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48C2"/>
    <w:multiLevelType w:val="hybridMultilevel"/>
    <w:tmpl w:val="14A67AE0"/>
    <w:lvl w:ilvl="0" w:tplc="6264FE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C95A78"/>
    <w:multiLevelType w:val="hybridMultilevel"/>
    <w:tmpl w:val="AEB4E3E6"/>
    <w:lvl w:ilvl="0" w:tplc="FDC8AAFA">
      <w:start w:val="1"/>
      <w:numFmt w:val="lowerRoman"/>
      <w:lvlText w:val="%1)"/>
      <w:lvlJc w:val="left"/>
      <w:pPr>
        <w:ind w:left="1914" w:hanging="72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9B"/>
    <w:rsid w:val="00022A47"/>
    <w:rsid w:val="0004703E"/>
    <w:rsid w:val="00056A4B"/>
    <w:rsid w:val="00084AF2"/>
    <w:rsid w:val="000A55E1"/>
    <w:rsid w:val="000A5642"/>
    <w:rsid w:val="000C62B8"/>
    <w:rsid w:val="000C6927"/>
    <w:rsid w:val="00104C9B"/>
    <w:rsid w:val="00125680"/>
    <w:rsid w:val="00144DC3"/>
    <w:rsid w:val="00191E84"/>
    <w:rsid w:val="0019495A"/>
    <w:rsid w:val="001C2961"/>
    <w:rsid w:val="001C4276"/>
    <w:rsid w:val="001E2420"/>
    <w:rsid w:val="001F22CD"/>
    <w:rsid w:val="0023777F"/>
    <w:rsid w:val="00240AAB"/>
    <w:rsid w:val="002A675F"/>
    <w:rsid w:val="003073CE"/>
    <w:rsid w:val="0034092A"/>
    <w:rsid w:val="00395007"/>
    <w:rsid w:val="003F6AB2"/>
    <w:rsid w:val="003F7C2D"/>
    <w:rsid w:val="00415E84"/>
    <w:rsid w:val="00424DBA"/>
    <w:rsid w:val="004E7FDE"/>
    <w:rsid w:val="0050239A"/>
    <w:rsid w:val="005F09D6"/>
    <w:rsid w:val="006430E6"/>
    <w:rsid w:val="006C557E"/>
    <w:rsid w:val="006D3B93"/>
    <w:rsid w:val="00702480"/>
    <w:rsid w:val="00732CEB"/>
    <w:rsid w:val="007B3C2E"/>
    <w:rsid w:val="007D1804"/>
    <w:rsid w:val="008333B4"/>
    <w:rsid w:val="00860923"/>
    <w:rsid w:val="008C1C70"/>
    <w:rsid w:val="00922099"/>
    <w:rsid w:val="00AD40AD"/>
    <w:rsid w:val="00AD4C64"/>
    <w:rsid w:val="00B545D3"/>
    <w:rsid w:val="00BB0A39"/>
    <w:rsid w:val="00BD102B"/>
    <w:rsid w:val="00BF259C"/>
    <w:rsid w:val="00C323F0"/>
    <w:rsid w:val="00C52C76"/>
    <w:rsid w:val="00C93A62"/>
    <w:rsid w:val="00D63063"/>
    <w:rsid w:val="00E37A26"/>
    <w:rsid w:val="00E72049"/>
    <w:rsid w:val="00E80A41"/>
    <w:rsid w:val="00E85997"/>
    <w:rsid w:val="00EC1A3B"/>
    <w:rsid w:val="00EC5931"/>
    <w:rsid w:val="00EF0773"/>
    <w:rsid w:val="00F02F97"/>
    <w:rsid w:val="00FA4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B3C2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04C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4C9B"/>
    <w:rPr>
      <w:sz w:val="20"/>
      <w:szCs w:val="20"/>
    </w:rPr>
  </w:style>
  <w:style w:type="character" w:styleId="Refdenotaderodap">
    <w:name w:val="footnote reference"/>
    <w:basedOn w:val="Fontepargpadro"/>
    <w:uiPriority w:val="99"/>
    <w:semiHidden/>
    <w:unhideWhenUsed/>
    <w:rsid w:val="00104C9B"/>
    <w:rPr>
      <w:vertAlign w:val="superscript"/>
    </w:rPr>
  </w:style>
  <w:style w:type="character" w:styleId="nfase">
    <w:name w:val="Emphasis"/>
    <w:basedOn w:val="Fontepargpadro"/>
    <w:uiPriority w:val="20"/>
    <w:qFormat/>
    <w:rsid w:val="001C4276"/>
    <w:rPr>
      <w:i/>
      <w:iCs/>
    </w:rPr>
  </w:style>
  <w:style w:type="paragraph" w:styleId="NormalWeb">
    <w:name w:val="Normal (Web)"/>
    <w:basedOn w:val="Normal"/>
    <w:uiPriority w:val="99"/>
    <w:unhideWhenUsed/>
    <w:rsid w:val="001C42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C4276"/>
  </w:style>
  <w:style w:type="character" w:styleId="Hyperlink">
    <w:name w:val="Hyperlink"/>
    <w:basedOn w:val="Fontepargpadro"/>
    <w:uiPriority w:val="99"/>
    <w:semiHidden/>
    <w:unhideWhenUsed/>
    <w:rsid w:val="001C4276"/>
    <w:rPr>
      <w:color w:val="0000FF"/>
      <w:u w:val="single"/>
    </w:rPr>
  </w:style>
  <w:style w:type="character" w:customStyle="1" w:styleId="Ttulo2Char">
    <w:name w:val="Título 2 Char"/>
    <w:basedOn w:val="Fontepargpadro"/>
    <w:link w:val="Ttulo2"/>
    <w:uiPriority w:val="9"/>
    <w:rsid w:val="007B3C2E"/>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8C1C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C70"/>
  </w:style>
  <w:style w:type="paragraph" w:styleId="Rodap">
    <w:name w:val="footer"/>
    <w:basedOn w:val="Normal"/>
    <w:link w:val="RodapChar"/>
    <w:uiPriority w:val="99"/>
    <w:unhideWhenUsed/>
    <w:rsid w:val="008C1C70"/>
    <w:pPr>
      <w:tabs>
        <w:tab w:val="center" w:pos="4252"/>
        <w:tab w:val="right" w:pos="8504"/>
      </w:tabs>
      <w:spacing w:after="0" w:line="240" w:lineRule="auto"/>
    </w:pPr>
  </w:style>
  <w:style w:type="character" w:customStyle="1" w:styleId="RodapChar">
    <w:name w:val="Rodapé Char"/>
    <w:basedOn w:val="Fontepargpadro"/>
    <w:link w:val="Rodap"/>
    <w:uiPriority w:val="99"/>
    <w:rsid w:val="008C1C70"/>
  </w:style>
  <w:style w:type="paragraph" w:styleId="PargrafodaLista">
    <w:name w:val="List Paragraph"/>
    <w:basedOn w:val="Normal"/>
    <w:uiPriority w:val="34"/>
    <w:qFormat/>
    <w:rsid w:val="00EC1A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7B3C2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04C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4C9B"/>
    <w:rPr>
      <w:sz w:val="20"/>
      <w:szCs w:val="20"/>
    </w:rPr>
  </w:style>
  <w:style w:type="character" w:styleId="Refdenotaderodap">
    <w:name w:val="footnote reference"/>
    <w:basedOn w:val="Fontepargpadro"/>
    <w:uiPriority w:val="99"/>
    <w:semiHidden/>
    <w:unhideWhenUsed/>
    <w:rsid w:val="00104C9B"/>
    <w:rPr>
      <w:vertAlign w:val="superscript"/>
    </w:rPr>
  </w:style>
  <w:style w:type="character" w:styleId="nfase">
    <w:name w:val="Emphasis"/>
    <w:basedOn w:val="Fontepargpadro"/>
    <w:uiPriority w:val="20"/>
    <w:qFormat/>
    <w:rsid w:val="001C4276"/>
    <w:rPr>
      <w:i/>
      <w:iCs/>
    </w:rPr>
  </w:style>
  <w:style w:type="paragraph" w:styleId="NormalWeb">
    <w:name w:val="Normal (Web)"/>
    <w:basedOn w:val="Normal"/>
    <w:uiPriority w:val="99"/>
    <w:unhideWhenUsed/>
    <w:rsid w:val="001C42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C4276"/>
  </w:style>
  <w:style w:type="character" w:styleId="Hyperlink">
    <w:name w:val="Hyperlink"/>
    <w:basedOn w:val="Fontepargpadro"/>
    <w:uiPriority w:val="99"/>
    <w:semiHidden/>
    <w:unhideWhenUsed/>
    <w:rsid w:val="001C4276"/>
    <w:rPr>
      <w:color w:val="0000FF"/>
      <w:u w:val="single"/>
    </w:rPr>
  </w:style>
  <w:style w:type="character" w:customStyle="1" w:styleId="Ttulo2Char">
    <w:name w:val="Título 2 Char"/>
    <w:basedOn w:val="Fontepargpadro"/>
    <w:link w:val="Ttulo2"/>
    <w:uiPriority w:val="9"/>
    <w:rsid w:val="007B3C2E"/>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8C1C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C70"/>
  </w:style>
  <w:style w:type="paragraph" w:styleId="Rodap">
    <w:name w:val="footer"/>
    <w:basedOn w:val="Normal"/>
    <w:link w:val="RodapChar"/>
    <w:uiPriority w:val="99"/>
    <w:unhideWhenUsed/>
    <w:rsid w:val="008C1C70"/>
    <w:pPr>
      <w:tabs>
        <w:tab w:val="center" w:pos="4252"/>
        <w:tab w:val="right" w:pos="8504"/>
      </w:tabs>
      <w:spacing w:after="0" w:line="240" w:lineRule="auto"/>
    </w:pPr>
  </w:style>
  <w:style w:type="character" w:customStyle="1" w:styleId="RodapChar">
    <w:name w:val="Rodapé Char"/>
    <w:basedOn w:val="Fontepargpadro"/>
    <w:link w:val="Rodap"/>
    <w:uiPriority w:val="99"/>
    <w:rsid w:val="008C1C70"/>
  </w:style>
  <w:style w:type="paragraph" w:styleId="PargrafodaLista">
    <w:name w:val="List Paragraph"/>
    <w:basedOn w:val="Normal"/>
    <w:uiPriority w:val="34"/>
    <w:qFormat/>
    <w:rsid w:val="00EC1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6454D-5942-4F92-AA19-BF21BE99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3802</Words>
  <Characters>20533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2017-12-05T01:32:00Z</dcterms:created>
  <dcterms:modified xsi:type="dcterms:W3CDTF">2017-12-05T01:32:00Z</dcterms:modified>
</cp:coreProperties>
</file>