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52" w:rsidRPr="00910714" w:rsidRDefault="00911034" w:rsidP="00B0662E">
      <w:pPr>
        <w:spacing w:after="0" w:line="360" w:lineRule="auto"/>
        <w:jc w:val="center"/>
        <w:rPr>
          <w:rFonts w:ascii="Times New Roman" w:hAnsi="Times New Roman" w:cs="Times New Roman"/>
          <w:b/>
          <w:bCs/>
          <w:sz w:val="28"/>
          <w:szCs w:val="28"/>
        </w:rPr>
      </w:pPr>
      <w:r w:rsidRPr="00910714">
        <w:rPr>
          <w:rFonts w:ascii="Times New Roman" w:hAnsi="Times New Roman" w:cs="Times New Roman"/>
          <w:b/>
          <w:bCs/>
          <w:sz w:val="28"/>
          <w:szCs w:val="28"/>
        </w:rPr>
        <w:t>Da cessão enquanto meio de transmissão das obrigações</w:t>
      </w:r>
      <w:r w:rsidRPr="00910714">
        <w:rPr>
          <w:rStyle w:val="Refdenotaderodap"/>
          <w:rFonts w:ascii="Times New Roman" w:hAnsi="Times New Roman" w:cs="Times New Roman"/>
          <w:b/>
          <w:sz w:val="28"/>
          <w:szCs w:val="28"/>
        </w:rPr>
        <w:footnoteReference w:id="1"/>
      </w:r>
    </w:p>
    <w:p w:rsidR="002E2A52" w:rsidRPr="00910714" w:rsidRDefault="002E2A52" w:rsidP="00B0662E">
      <w:pPr>
        <w:tabs>
          <w:tab w:val="left" w:pos="1230"/>
        </w:tabs>
        <w:spacing w:after="0" w:line="360" w:lineRule="auto"/>
        <w:jc w:val="right"/>
        <w:rPr>
          <w:rFonts w:ascii="Times New Roman" w:hAnsi="Times New Roman" w:cs="Times New Roman"/>
          <w:b/>
          <w:sz w:val="28"/>
          <w:szCs w:val="28"/>
        </w:rPr>
      </w:pPr>
    </w:p>
    <w:p w:rsidR="002E2A52" w:rsidRPr="00910714" w:rsidRDefault="002E2A52" w:rsidP="00B0662E">
      <w:pPr>
        <w:tabs>
          <w:tab w:val="left" w:pos="1230"/>
        </w:tabs>
        <w:spacing w:after="0" w:line="240" w:lineRule="auto"/>
        <w:jc w:val="right"/>
        <w:rPr>
          <w:rFonts w:ascii="Times New Roman" w:hAnsi="Times New Roman" w:cs="Times New Roman"/>
          <w:sz w:val="24"/>
          <w:szCs w:val="24"/>
        </w:rPr>
      </w:pPr>
      <w:r w:rsidRPr="00910714">
        <w:rPr>
          <w:rFonts w:ascii="Times New Roman" w:hAnsi="Times New Roman" w:cs="Times New Roman"/>
          <w:sz w:val="24"/>
          <w:szCs w:val="24"/>
        </w:rPr>
        <w:t>Ecio Fonseca Costa</w:t>
      </w:r>
      <w:r w:rsidR="00911034" w:rsidRPr="00910714">
        <w:rPr>
          <w:rFonts w:ascii="Times New Roman" w:hAnsi="Times New Roman" w:cs="Times New Roman"/>
          <w:sz w:val="24"/>
          <w:szCs w:val="24"/>
        </w:rPr>
        <w:t xml:space="preserve"> e </w:t>
      </w:r>
      <w:r w:rsidRPr="00910714">
        <w:rPr>
          <w:rFonts w:ascii="Times New Roman" w:hAnsi="Times New Roman" w:cs="Times New Roman"/>
          <w:sz w:val="24"/>
          <w:szCs w:val="24"/>
        </w:rPr>
        <w:t>Fabiano dos Santos Almeida</w:t>
      </w:r>
      <w:r w:rsidR="00911034" w:rsidRPr="00910714">
        <w:rPr>
          <w:rStyle w:val="Refdenotaderodap"/>
          <w:rFonts w:ascii="Times New Roman" w:hAnsi="Times New Roman" w:cs="Times New Roman"/>
          <w:sz w:val="24"/>
          <w:szCs w:val="24"/>
        </w:rPr>
        <w:footnoteReference w:id="2"/>
      </w:r>
    </w:p>
    <w:p w:rsidR="00911034" w:rsidRPr="00910714" w:rsidRDefault="00911034" w:rsidP="00B0662E">
      <w:pPr>
        <w:tabs>
          <w:tab w:val="left" w:pos="1230"/>
        </w:tabs>
        <w:spacing w:after="0" w:line="240" w:lineRule="auto"/>
        <w:jc w:val="right"/>
        <w:rPr>
          <w:rFonts w:ascii="Times New Roman" w:hAnsi="Times New Roman" w:cs="Times New Roman"/>
          <w:sz w:val="24"/>
          <w:szCs w:val="24"/>
        </w:rPr>
      </w:pPr>
      <w:proofErr w:type="spellStart"/>
      <w:r w:rsidRPr="00910714">
        <w:rPr>
          <w:rFonts w:ascii="Times New Roman" w:hAnsi="Times New Roman" w:cs="Times New Roman"/>
          <w:sz w:val="24"/>
          <w:szCs w:val="24"/>
        </w:rPr>
        <w:t>Vail</w:t>
      </w:r>
      <w:proofErr w:type="spellEnd"/>
      <w:r w:rsidRPr="00910714">
        <w:rPr>
          <w:rFonts w:ascii="Times New Roman" w:hAnsi="Times New Roman" w:cs="Times New Roman"/>
          <w:sz w:val="24"/>
          <w:szCs w:val="24"/>
        </w:rPr>
        <w:t xml:space="preserve"> </w:t>
      </w:r>
      <w:proofErr w:type="spellStart"/>
      <w:r w:rsidRPr="00910714">
        <w:rPr>
          <w:rFonts w:ascii="Times New Roman" w:hAnsi="Times New Roman" w:cs="Times New Roman"/>
          <w:sz w:val="24"/>
          <w:szCs w:val="24"/>
        </w:rPr>
        <w:t>Altarugio</w:t>
      </w:r>
      <w:proofErr w:type="spellEnd"/>
      <w:r w:rsidRPr="00910714">
        <w:rPr>
          <w:rFonts w:ascii="Times New Roman" w:hAnsi="Times New Roman" w:cs="Times New Roman"/>
          <w:sz w:val="24"/>
          <w:szCs w:val="24"/>
        </w:rPr>
        <w:t xml:space="preserve"> Filho</w:t>
      </w:r>
      <w:r w:rsidRPr="00910714">
        <w:rPr>
          <w:rStyle w:val="Refdenotaderodap"/>
          <w:rFonts w:ascii="Times New Roman" w:hAnsi="Times New Roman" w:cs="Times New Roman"/>
          <w:sz w:val="24"/>
          <w:szCs w:val="24"/>
        </w:rPr>
        <w:footnoteReference w:id="3"/>
      </w:r>
    </w:p>
    <w:p w:rsidR="0007263B" w:rsidRPr="00910714" w:rsidRDefault="0007263B" w:rsidP="00B0662E">
      <w:pPr>
        <w:tabs>
          <w:tab w:val="left" w:pos="1230"/>
        </w:tabs>
        <w:spacing w:after="0" w:line="360" w:lineRule="auto"/>
        <w:jc w:val="center"/>
        <w:rPr>
          <w:rFonts w:ascii="Times New Roman" w:hAnsi="Times New Roman" w:cs="Times New Roman"/>
          <w:sz w:val="24"/>
          <w:szCs w:val="24"/>
        </w:rPr>
      </w:pPr>
    </w:p>
    <w:p w:rsidR="00116B06" w:rsidRPr="00910714" w:rsidRDefault="00116B06" w:rsidP="00A57974">
      <w:pPr>
        <w:tabs>
          <w:tab w:val="left" w:pos="1230"/>
        </w:tabs>
        <w:spacing w:after="0" w:line="240" w:lineRule="auto"/>
        <w:ind w:left="4536"/>
        <w:jc w:val="both"/>
        <w:rPr>
          <w:rFonts w:ascii="Times New Roman" w:hAnsi="Times New Roman" w:cs="Times New Roman"/>
          <w:sz w:val="24"/>
          <w:szCs w:val="24"/>
        </w:rPr>
      </w:pPr>
      <w:r w:rsidRPr="00910714">
        <w:rPr>
          <w:rFonts w:ascii="Times New Roman" w:hAnsi="Times New Roman" w:cs="Times New Roman"/>
          <w:b/>
          <w:sz w:val="20"/>
          <w:szCs w:val="20"/>
        </w:rPr>
        <w:t>Sumário:</w:t>
      </w:r>
      <w:r w:rsidRPr="00910714">
        <w:rPr>
          <w:rFonts w:ascii="Times New Roman" w:hAnsi="Times New Roman" w:cs="Times New Roman"/>
          <w:sz w:val="20"/>
          <w:szCs w:val="20"/>
        </w:rPr>
        <w:t xml:space="preserve"> </w:t>
      </w:r>
      <w:proofErr w:type="gramStart"/>
      <w:r w:rsidRPr="00910714">
        <w:rPr>
          <w:rFonts w:ascii="Times New Roman" w:hAnsi="Times New Roman" w:cs="Times New Roman"/>
          <w:sz w:val="20"/>
          <w:szCs w:val="20"/>
        </w:rPr>
        <w:t>1</w:t>
      </w:r>
      <w:proofErr w:type="gramEnd"/>
      <w:r w:rsidRPr="00910714">
        <w:rPr>
          <w:rFonts w:ascii="Times New Roman" w:hAnsi="Times New Roman" w:cs="Times New Roman"/>
          <w:sz w:val="20"/>
          <w:szCs w:val="20"/>
        </w:rPr>
        <w:t xml:space="preserve">. Introdução; </w:t>
      </w:r>
      <w:proofErr w:type="gramStart"/>
      <w:r w:rsidRPr="00910714">
        <w:rPr>
          <w:rFonts w:ascii="Times New Roman" w:hAnsi="Times New Roman" w:cs="Times New Roman"/>
          <w:sz w:val="20"/>
          <w:szCs w:val="20"/>
        </w:rPr>
        <w:t>2</w:t>
      </w:r>
      <w:proofErr w:type="gramEnd"/>
      <w:r w:rsidRPr="00910714">
        <w:rPr>
          <w:rFonts w:ascii="Times New Roman" w:hAnsi="Times New Roman" w:cs="Times New Roman"/>
          <w:sz w:val="20"/>
          <w:szCs w:val="20"/>
        </w:rPr>
        <w:t>.</w:t>
      </w:r>
      <w:r w:rsidR="00957EA9" w:rsidRPr="00910714">
        <w:rPr>
          <w:rFonts w:ascii="Times New Roman" w:hAnsi="Times New Roman" w:cs="Times New Roman"/>
          <w:sz w:val="20"/>
          <w:szCs w:val="20"/>
        </w:rPr>
        <w:t xml:space="preserve"> Da Cessão</w:t>
      </w:r>
      <w:r w:rsidRPr="00910714">
        <w:rPr>
          <w:rFonts w:ascii="Times New Roman" w:hAnsi="Times New Roman" w:cs="Times New Roman"/>
          <w:sz w:val="20"/>
          <w:szCs w:val="20"/>
        </w:rPr>
        <w:t xml:space="preserve">; 2.1. </w:t>
      </w:r>
      <w:r w:rsidR="00957EA9" w:rsidRPr="00910714">
        <w:rPr>
          <w:rFonts w:ascii="Times New Roman" w:hAnsi="Times New Roman" w:cs="Times New Roman"/>
          <w:sz w:val="20"/>
          <w:szCs w:val="20"/>
        </w:rPr>
        <w:t xml:space="preserve">Sujeitos da relação da cessão; </w:t>
      </w:r>
      <w:proofErr w:type="gramStart"/>
      <w:r w:rsidRPr="00910714">
        <w:rPr>
          <w:rFonts w:ascii="Times New Roman" w:hAnsi="Times New Roman" w:cs="Times New Roman"/>
          <w:sz w:val="20"/>
          <w:szCs w:val="20"/>
        </w:rPr>
        <w:t>3</w:t>
      </w:r>
      <w:proofErr w:type="gramEnd"/>
      <w:r w:rsidRPr="00910714">
        <w:rPr>
          <w:rFonts w:ascii="Times New Roman" w:hAnsi="Times New Roman" w:cs="Times New Roman"/>
          <w:sz w:val="20"/>
          <w:szCs w:val="20"/>
        </w:rPr>
        <w:t xml:space="preserve">. </w:t>
      </w:r>
      <w:r w:rsidR="00957EA9" w:rsidRPr="00910714">
        <w:rPr>
          <w:rFonts w:ascii="Times New Roman" w:hAnsi="Times New Roman" w:cs="Times New Roman"/>
          <w:sz w:val="20"/>
          <w:szCs w:val="20"/>
        </w:rPr>
        <w:t>A transmissibilidade de Crédito mediante a cessão; 3</w:t>
      </w:r>
      <w:r w:rsidRPr="00910714">
        <w:rPr>
          <w:rFonts w:ascii="Times New Roman" w:hAnsi="Times New Roman" w:cs="Times New Roman"/>
          <w:sz w:val="20"/>
          <w:szCs w:val="20"/>
        </w:rPr>
        <w:t>.</w:t>
      </w:r>
      <w:r w:rsidR="00957EA9" w:rsidRPr="00910714">
        <w:rPr>
          <w:rFonts w:ascii="Times New Roman" w:hAnsi="Times New Roman" w:cs="Times New Roman"/>
          <w:sz w:val="20"/>
          <w:szCs w:val="20"/>
        </w:rPr>
        <w:t>1</w:t>
      </w:r>
      <w:r w:rsidRPr="00910714">
        <w:rPr>
          <w:rStyle w:val="Forte"/>
          <w:rFonts w:ascii="Times New Roman" w:hAnsi="Times New Roman" w:cs="Times New Roman"/>
          <w:sz w:val="20"/>
          <w:szCs w:val="20"/>
        </w:rPr>
        <w:t> </w:t>
      </w:r>
      <w:r w:rsidR="00957EA9" w:rsidRPr="00910714">
        <w:rPr>
          <w:rStyle w:val="Forte"/>
          <w:rFonts w:ascii="Times New Roman" w:hAnsi="Times New Roman" w:cs="Times New Roman"/>
          <w:b w:val="0"/>
          <w:sz w:val="20"/>
          <w:szCs w:val="20"/>
        </w:rPr>
        <w:t>Requisitos para a cessão</w:t>
      </w:r>
      <w:r w:rsidR="00957EA9" w:rsidRPr="00910714">
        <w:rPr>
          <w:rFonts w:ascii="Times New Roman" w:hAnsi="Times New Roman" w:cs="Times New Roman"/>
          <w:sz w:val="20"/>
          <w:szCs w:val="20"/>
        </w:rPr>
        <w:t>; 3.2</w:t>
      </w:r>
      <w:r w:rsidRPr="00910714">
        <w:rPr>
          <w:rFonts w:ascii="Times New Roman" w:hAnsi="Times New Roman" w:cs="Times New Roman"/>
          <w:sz w:val="20"/>
          <w:szCs w:val="20"/>
        </w:rPr>
        <w:t xml:space="preserve">. </w:t>
      </w:r>
      <w:r w:rsidR="00957EA9" w:rsidRPr="00910714">
        <w:rPr>
          <w:rFonts w:ascii="Times New Roman" w:hAnsi="Times New Roman" w:cs="Times New Roman"/>
          <w:sz w:val="20"/>
          <w:szCs w:val="20"/>
        </w:rPr>
        <w:t>Espécie ou modalidades da cessão; 3</w:t>
      </w:r>
      <w:r w:rsidRPr="00910714">
        <w:rPr>
          <w:rFonts w:ascii="Times New Roman" w:hAnsi="Times New Roman" w:cs="Times New Roman"/>
          <w:sz w:val="20"/>
          <w:szCs w:val="20"/>
        </w:rPr>
        <w:t>.</w:t>
      </w:r>
      <w:r w:rsidR="00957EA9" w:rsidRPr="00910714">
        <w:rPr>
          <w:rFonts w:ascii="Times New Roman" w:hAnsi="Times New Roman" w:cs="Times New Roman"/>
          <w:sz w:val="20"/>
          <w:szCs w:val="20"/>
        </w:rPr>
        <w:t xml:space="preserve">3. Responsabilidades dos agentes da cessão; </w:t>
      </w:r>
      <w:proofErr w:type="gramStart"/>
      <w:r w:rsidR="00957EA9" w:rsidRPr="00910714">
        <w:rPr>
          <w:rFonts w:ascii="Times New Roman" w:hAnsi="Times New Roman" w:cs="Times New Roman"/>
          <w:sz w:val="20"/>
          <w:szCs w:val="20"/>
        </w:rPr>
        <w:t>4</w:t>
      </w:r>
      <w:proofErr w:type="gramEnd"/>
      <w:r w:rsidR="00957EA9" w:rsidRPr="00910714">
        <w:rPr>
          <w:rFonts w:ascii="Times New Roman" w:hAnsi="Times New Roman" w:cs="Times New Roman"/>
          <w:sz w:val="20"/>
          <w:szCs w:val="20"/>
        </w:rPr>
        <w:t>.</w:t>
      </w:r>
      <w:r w:rsidRPr="00910714">
        <w:rPr>
          <w:rFonts w:ascii="Times New Roman" w:hAnsi="Times New Roman" w:cs="Times New Roman"/>
          <w:sz w:val="20"/>
          <w:szCs w:val="20"/>
        </w:rPr>
        <w:t xml:space="preserve"> Conclusão; Referências</w:t>
      </w:r>
      <w:r w:rsidR="00957EA9" w:rsidRPr="00910714">
        <w:rPr>
          <w:rFonts w:ascii="Times New Roman" w:hAnsi="Times New Roman" w:cs="Times New Roman"/>
          <w:sz w:val="24"/>
          <w:szCs w:val="24"/>
        </w:rPr>
        <w:t>.</w:t>
      </w:r>
    </w:p>
    <w:p w:rsidR="00116B06" w:rsidRPr="00910714" w:rsidRDefault="00A57974" w:rsidP="00B0662E">
      <w:pPr>
        <w:tabs>
          <w:tab w:val="left" w:pos="1230"/>
        </w:tabs>
        <w:spacing w:after="0" w:line="360" w:lineRule="auto"/>
        <w:jc w:val="center"/>
        <w:rPr>
          <w:rFonts w:ascii="Times New Roman" w:hAnsi="Times New Roman" w:cs="Times New Roman"/>
          <w:sz w:val="24"/>
          <w:szCs w:val="24"/>
        </w:rPr>
      </w:pPr>
      <w:r w:rsidRPr="00910714">
        <w:rPr>
          <w:rFonts w:ascii="Times New Roman" w:hAnsi="Times New Roman" w:cs="Times New Roman"/>
          <w:sz w:val="24"/>
          <w:szCs w:val="24"/>
        </w:rPr>
        <w:tab/>
      </w:r>
    </w:p>
    <w:p w:rsidR="00A57974" w:rsidRPr="00910714" w:rsidRDefault="00A57974" w:rsidP="00B0662E">
      <w:pPr>
        <w:tabs>
          <w:tab w:val="left" w:pos="1230"/>
        </w:tabs>
        <w:spacing w:after="0" w:line="360" w:lineRule="auto"/>
        <w:jc w:val="center"/>
        <w:rPr>
          <w:rFonts w:ascii="Times New Roman" w:hAnsi="Times New Roman" w:cs="Times New Roman"/>
          <w:sz w:val="24"/>
          <w:szCs w:val="24"/>
        </w:rPr>
      </w:pPr>
    </w:p>
    <w:p w:rsidR="002E2A52" w:rsidRPr="00910714" w:rsidRDefault="002E2A52" w:rsidP="00B0662E">
      <w:pPr>
        <w:tabs>
          <w:tab w:val="left" w:pos="1230"/>
        </w:tabs>
        <w:spacing w:after="0" w:line="360" w:lineRule="auto"/>
        <w:jc w:val="center"/>
        <w:rPr>
          <w:rFonts w:ascii="Times New Roman" w:hAnsi="Times New Roman" w:cs="Times New Roman"/>
          <w:sz w:val="24"/>
          <w:szCs w:val="24"/>
        </w:rPr>
      </w:pPr>
      <w:r w:rsidRPr="00910714">
        <w:rPr>
          <w:rFonts w:ascii="Times New Roman" w:hAnsi="Times New Roman" w:cs="Times New Roman"/>
          <w:sz w:val="24"/>
          <w:szCs w:val="24"/>
        </w:rPr>
        <w:t>RESUMO</w:t>
      </w:r>
    </w:p>
    <w:p w:rsidR="002E2A52" w:rsidRPr="00910714" w:rsidRDefault="00A57974" w:rsidP="00A57974">
      <w:pPr>
        <w:tabs>
          <w:tab w:val="left" w:pos="1230"/>
        </w:tabs>
        <w:spacing w:after="0" w:line="360" w:lineRule="auto"/>
        <w:jc w:val="both"/>
        <w:rPr>
          <w:rFonts w:ascii="Times New Roman" w:hAnsi="Times New Roman" w:cs="Times New Roman"/>
          <w:sz w:val="24"/>
          <w:szCs w:val="24"/>
        </w:rPr>
      </w:pPr>
      <w:r w:rsidRPr="00910714">
        <w:rPr>
          <w:rFonts w:ascii="Times New Roman" w:hAnsi="Times New Roman" w:cs="Times New Roman"/>
          <w:sz w:val="24"/>
          <w:szCs w:val="24"/>
        </w:rPr>
        <w:t xml:space="preserve">A transmissibilidade de crédito mediante a cessão é típica das relações comerciais, caracterizada pela transferência de direitos, pois dentro da relação de credor e devedor aparecerá </w:t>
      </w:r>
      <w:proofErr w:type="gramStart"/>
      <w:r w:rsidRPr="00910714">
        <w:rPr>
          <w:rFonts w:ascii="Times New Roman" w:hAnsi="Times New Roman" w:cs="Times New Roman"/>
          <w:sz w:val="24"/>
          <w:szCs w:val="24"/>
        </w:rPr>
        <w:t>a</w:t>
      </w:r>
      <w:proofErr w:type="gramEnd"/>
      <w:r w:rsidRPr="00910714">
        <w:rPr>
          <w:rFonts w:ascii="Times New Roman" w:hAnsi="Times New Roman" w:cs="Times New Roman"/>
          <w:sz w:val="24"/>
          <w:szCs w:val="24"/>
        </w:rPr>
        <w:t xml:space="preserve"> figura do terceiro que adquirirá os direito do crédito, mediante a cessão de crédito. Originando para o Direito das Obrigações a figura do cedente, do cessionário e a do cedido que é o devedor desse negócio jurídico.</w:t>
      </w:r>
    </w:p>
    <w:p w:rsidR="00A57974" w:rsidRPr="00910714" w:rsidRDefault="00A57974" w:rsidP="00B0662E">
      <w:pPr>
        <w:tabs>
          <w:tab w:val="left" w:pos="1230"/>
        </w:tabs>
        <w:spacing w:after="0" w:line="360" w:lineRule="auto"/>
        <w:rPr>
          <w:rFonts w:ascii="Times New Roman" w:hAnsi="Times New Roman" w:cs="Times New Roman"/>
          <w:sz w:val="24"/>
          <w:szCs w:val="24"/>
        </w:rPr>
      </w:pPr>
    </w:p>
    <w:p w:rsidR="002E2A52" w:rsidRPr="00910714" w:rsidRDefault="00514693" w:rsidP="00B0662E">
      <w:pPr>
        <w:tabs>
          <w:tab w:val="left" w:pos="1230"/>
        </w:tabs>
        <w:spacing w:after="0" w:line="360" w:lineRule="auto"/>
        <w:rPr>
          <w:rFonts w:ascii="Times New Roman" w:hAnsi="Times New Roman" w:cs="Times New Roman"/>
          <w:sz w:val="24"/>
          <w:szCs w:val="24"/>
        </w:rPr>
      </w:pPr>
      <w:r w:rsidRPr="00910714">
        <w:rPr>
          <w:rFonts w:ascii="Times New Roman" w:hAnsi="Times New Roman" w:cs="Times New Roman"/>
          <w:sz w:val="24"/>
          <w:szCs w:val="24"/>
          <w:u w:val="single"/>
        </w:rPr>
        <w:t>Palavras-chaves</w:t>
      </w:r>
      <w:r w:rsidRPr="00910714">
        <w:rPr>
          <w:rFonts w:ascii="Times New Roman" w:hAnsi="Times New Roman" w:cs="Times New Roman"/>
          <w:sz w:val="24"/>
          <w:szCs w:val="24"/>
        </w:rPr>
        <w:t xml:space="preserve">: </w:t>
      </w:r>
      <w:proofErr w:type="gramStart"/>
      <w:r w:rsidRPr="00910714">
        <w:rPr>
          <w:rFonts w:ascii="Times New Roman" w:hAnsi="Times New Roman" w:cs="Times New Roman"/>
          <w:sz w:val="24"/>
          <w:szCs w:val="24"/>
        </w:rPr>
        <w:t>Cessão</w:t>
      </w:r>
      <w:r w:rsidR="00E1134C" w:rsidRPr="00910714">
        <w:rPr>
          <w:rFonts w:ascii="Times New Roman" w:hAnsi="Times New Roman" w:cs="Times New Roman"/>
          <w:sz w:val="24"/>
          <w:szCs w:val="24"/>
        </w:rPr>
        <w:t xml:space="preserve"> de crédito, </w:t>
      </w:r>
      <w:r w:rsidRPr="00910714">
        <w:rPr>
          <w:rFonts w:ascii="Times New Roman" w:hAnsi="Times New Roman" w:cs="Times New Roman"/>
          <w:sz w:val="24"/>
          <w:szCs w:val="24"/>
        </w:rPr>
        <w:t>transmissão</w:t>
      </w:r>
      <w:r w:rsidR="00E1134C" w:rsidRPr="00910714">
        <w:rPr>
          <w:rFonts w:ascii="Times New Roman" w:hAnsi="Times New Roman" w:cs="Times New Roman"/>
          <w:sz w:val="24"/>
          <w:szCs w:val="24"/>
        </w:rPr>
        <w:t>, direitos</w:t>
      </w:r>
      <w:proofErr w:type="gramEnd"/>
      <w:r w:rsidRPr="00910714">
        <w:rPr>
          <w:rFonts w:ascii="Times New Roman" w:hAnsi="Times New Roman" w:cs="Times New Roman"/>
          <w:sz w:val="24"/>
          <w:szCs w:val="24"/>
        </w:rPr>
        <w:t>.</w:t>
      </w:r>
    </w:p>
    <w:p w:rsidR="002E2A52" w:rsidRPr="00910714" w:rsidRDefault="002E2A52" w:rsidP="00B0662E">
      <w:pPr>
        <w:tabs>
          <w:tab w:val="left" w:pos="1230"/>
        </w:tabs>
        <w:spacing w:after="0" w:line="360" w:lineRule="auto"/>
        <w:jc w:val="right"/>
        <w:rPr>
          <w:rFonts w:ascii="Times New Roman" w:hAnsi="Times New Roman" w:cs="Times New Roman"/>
          <w:sz w:val="24"/>
          <w:szCs w:val="24"/>
        </w:rPr>
      </w:pPr>
    </w:p>
    <w:p w:rsidR="00A67A5E" w:rsidRPr="00910714" w:rsidRDefault="00A67A5E" w:rsidP="00B0662E">
      <w:pPr>
        <w:tabs>
          <w:tab w:val="left" w:pos="1230"/>
        </w:tabs>
        <w:spacing w:after="0" w:line="360" w:lineRule="auto"/>
        <w:jc w:val="center"/>
        <w:rPr>
          <w:rStyle w:val="hps"/>
          <w:rFonts w:ascii="Arial" w:hAnsi="Arial" w:cs="Arial"/>
        </w:rPr>
      </w:pPr>
    </w:p>
    <w:p w:rsidR="00A67A5E" w:rsidRPr="00910714" w:rsidRDefault="00A67A5E" w:rsidP="00B0662E">
      <w:pPr>
        <w:tabs>
          <w:tab w:val="left" w:pos="1230"/>
        </w:tabs>
        <w:spacing w:after="0" w:line="360" w:lineRule="auto"/>
        <w:jc w:val="center"/>
        <w:rPr>
          <w:rStyle w:val="hps"/>
          <w:rFonts w:ascii="Arial" w:hAnsi="Arial" w:cs="Arial"/>
        </w:rPr>
      </w:pPr>
    </w:p>
    <w:p w:rsidR="00E1134C" w:rsidRPr="00910714" w:rsidRDefault="00FC06CF" w:rsidP="00B0662E">
      <w:pPr>
        <w:tabs>
          <w:tab w:val="left" w:pos="1230"/>
        </w:tabs>
        <w:spacing w:after="0" w:line="360" w:lineRule="auto"/>
        <w:jc w:val="center"/>
        <w:rPr>
          <w:rStyle w:val="hps"/>
          <w:rFonts w:ascii="Times New Roman" w:hAnsi="Times New Roman" w:cs="Times New Roman"/>
          <w:sz w:val="24"/>
          <w:szCs w:val="24"/>
        </w:rPr>
      </w:pPr>
      <w:r w:rsidRPr="00910714">
        <w:rPr>
          <w:rStyle w:val="hps"/>
          <w:rFonts w:ascii="Times New Roman" w:hAnsi="Times New Roman" w:cs="Times New Roman"/>
          <w:sz w:val="24"/>
          <w:szCs w:val="24"/>
        </w:rPr>
        <w:t>ABSTRACT</w:t>
      </w:r>
    </w:p>
    <w:p w:rsidR="00D0251C" w:rsidRPr="00910714" w:rsidRDefault="00D0251C" w:rsidP="00B0662E">
      <w:pPr>
        <w:tabs>
          <w:tab w:val="left" w:leader="dot" w:pos="1134"/>
          <w:tab w:val="left" w:pos="1230"/>
        </w:tabs>
        <w:spacing w:after="0" w:line="360" w:lineRule="auto"/>
        <w:jc w:val="both"/>
        <w:rPr>
          <w:rStyle w:val="hps"/>
          <w:rFonts w:ascii="Times New Roman" w:hAnsi="Times New Roman" w:cs="Times New Roman"/>
          <w:sz w:val="24"/>
          <w:szCs w:val="24"/>
          <w:lang/>
        </w:rPr>
      </w:pPr>
      <w:r w:rsidRPr="00910714">
        <w:rPr>
          <w:rStyle w:val="hps"/>
          <w:rFonts w:ascii="Times New Roman" w:hAnsi="Times New Roman" w:cs="Times New Roman"/>
          <w:sz w:val="24"/>
          <w:szCs w:val="24"/>
          <w:lang/>
        </w:rPr>
        <w:t>The</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transferability of</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credit</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upon assignment</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is</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typical</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 xml:space="preserve">of commercial </w:t>
      </w:r>
      <w:proofErr w:type="gramStart"/>
      <w:r w:rsidRPr="00910714">
        <w:rPr>
          <w:rStyle w:val="hps"/>
          <w:rFonts w:ascii="Times New Roman" w:hAnsi="Times New Roman" w:cs="Times New Roman"/>
          <w:sz w:val="24"/>
          <w:szCs w:val="24"/>
          <w:lang/>
        </w:rPr>
        <w:t>relations</w:t>
      </w:r>
      <w:r w:rsidRPr="00910714">
        <w:rPr>
          <w:rFonts w:ascii="Times New Roman" w:hAnsi="Times New Roman" w:cs="Times New Roman"/>
          <w:sz w:val="24"/>
          <w:szCs w:val="24"/>
          <w:lang/>
        </w:rPr>
        <w:t>,</w:t>
      </w:r>
      <w:proofErr w:type="gramEnd"/>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characterized</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by the transfer of</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rights</w:t>
      </w:r>
      <w:r w:rsidRPr="00910714">
        <w:rPr>
          <w:rFonts w:ascii="Times New Roman" w:hAnsi="Times New Roman" w:cs="Times New Roman"/>
          <w:sz w:val="24"/>
          <w:szCs w:val="24"/>
          <w:lang/>
        </w:rPr>
        <w:t xml:space="preserve">, as </w:t>
      </w:r>
      <w:r w:rsidRPr="00910714">
        <w:rPr>
          <w:rStyle w:val="hps"/>
          <w:rFonts w:ascii="Times New Roman" w:hAnsi="Times New Roman" w:cs="Times New Roman"/>
          <w:sz w:val="24"/>
          <w:szCs w:val="24"/>
          <w:lang/>
        </w:rPr>
        <w:t>in the</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relationship of</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creditor</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and</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debtor</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appears</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the figure of the</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third party who</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will acquire the</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right</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credit</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through</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credit assignment</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Giving rise</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to</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the</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Law of Obligations</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figure</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of the transferor</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the transferee</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and</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the</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debtor</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is</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given</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that</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this</w:t>
      </w:r>
      <w:r w:rsidRPr="00910714">
        <w:rPr>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legal business</w:t>
      </w:r>
      <w:r w:rsidRPr="00910714">
        <w:rPr>
          <w:rFonts w:ascii="Times New Roman" w:hAnsi="Times New Roman" w:cs="Times New Roman"/>
          <w:sz w:val="24"/>
          <w:szCs w:val="24"/>
          <w:lang/>
        </w:rPr>
        <w:t>.</w:t>
      </w:r>
      <w:r w:rsidR="00FC06CF" w:rsidRPr="00910714">
        <w:rPr>
          <w:rFonts w:ascii="Times New Roman" w:hAnsi="Times New Roman" w:cs="Times New Roman"/>
          <w:sz w:val="24"/>
          <w:szCs w:val="24"/>
          <w:lang w:val="en-US"/>
        </w:rPr>
        <w:br/>
      </w:r>
    </w:p>
    <w:p w:rsidR="002E2A52" w:rsidRPr="00910714" w:rsidRDefault="00D0251C" w:rsidP="00B0662E">
      <w:pPr>
        <w:tabs>
          <w:tab w:val="left" w:leader="dot" w:pos="1134"/>
          <w:tab w:val="left" w:pos="1230"/>
        </w:tabs>
        <w:spacing w:after="0" w:line="360" w:lineRule="auto"/>
        <w:jc w:val="both"/>
        <w:rPr>
          <w:rStyle w:val="hps"/>
          <w:rFonts w:ascii="Times New Roman" w:hAnsi="Times New Roman" w:cs="Times New Roman"/>
          <w:sz w:val="24"/>
          <w:szCs w:val="24"/>
          <w:lang w:val="en-US"/>
        </w:rPr>
      </w:pPr>
      <w:r w:rsidRPr="00910714">
        <w:rPr>
          <w:rStyle w:val="hps"/>
          <w:rFonts w:ascii="Times New Roman" w:hAnsi="Times New Roman" w:cs="Times New Roman"/>
          <w:sz w:val="24"/>
          <w:szCs w:val="24"/>
          <w:u w:val="single"/>
          <w:lang/>
        </w:rPr>
        <w:t>Keywords</w:t>
      </w:r>
      <w:r w:rsidRPr="00910714">
        <w:rPr>
          <w:rStyle w:val="shorttext"/>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credit assignment</w:t>
      </w:r>
      <w:r w:rsidRPr="00910714">
        <w:rPr>
          <w:rStyle w:val="shorttext"/>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transmission</w:t>
      </w:r>
      <w:r w:rsidRPr="00910714">
        <w:rPr>
          <w:rStyle w:val="shorttext"/>
          <w:rFonts w:ascii="Times New Roman" w:hAnsi="Times New Roman" w:cs="Times New Roman"/>
          <w:sz w:val="24"/>
          <w:szCs w:val="24"/>
          <w:lang/>
        </w:rPr>
        <w:t xml:space="preserve"> </w:t>
      </w:r>
      <w:r w:rsidRPr="00910714">
        <w:rPr>
          <w:rStyle w:val="hps"/>
          <w:rFonts w:ascii="Times New Roman" w:hAnsi="Times New Roman" w:cs="Times New Roman"/>
          <w:sz w:val="24"/>
          <w:szCs w:val="24"/>
          <w:lang/>
        </w:rPr>
        <w:t>rights</w:t>
      </w:r>
      <w:r w:rsidRPr="00910714">
        <w:rPr>
          <w:rStyle w:val="shorttext"/>
          <w:rFonts w:ascii="Times New Roman" w:hAnsi="Times New Roman" w:cs="Times New Roman"/>
          <w:sz w:val="24"/>
          <w:szCs w:val="24"/>
          <w:lang/>
        </w:rPr>
        <w:t>.</w:t>
      </w:r>
    </w:p>
    <w:p w:rsidR="00E1134C" w:rsidRPr="00910714" w:rsidRDefault="00E1134C" w:rsidP="00B0662E">
      <w:pPr>
        <w:tabs>
          <w:tab w:val="left" w:pos="1134"/>
        </w:tabs>
        <w:spacing w:after="0" w:line="360" w:lineRule="auto"/>
        <w:jc w:val="both"/>
        <w:rPr>
          <w:rFonts w:ascii="Times New Roman" w:hAnsi="Times New Roman" w:cs="Times New Roman"/>
          <w:sz w:val="24"/>
          <w:szCs w:val="24"/>
          <w:lang w:val="en-US"/>
        </w:rPr>
      </w:pPr>
    </w:p>
    <w:p w:rsidR="00D0251C" w:rsidRPr="00910714" w:rsidRDefault="00D0251C" w:rsidP="00B0662E">
      <w:pPr>
        <w:tabs>
          <w:tab w:val="left" w:pos="1134"/>
        </w:tabs>
        <w:spacing w:after="0" w:line="360" w:lineRule="auto"/>
        <w:jc w:val="both"/>
        <w:rPr>
          <w:rFonts w:ascii="Times New Roman" w:hAnsi="Times New Roman" w:cs="Times New Roman"/>
          <w:b/>
          <w:sz w:val="24"/>
          <w:szCs w:val="24"/>
          <w:lang w:val="en-US"/>
        </w:rPr>
      </w:pPr>
    </w:p>
    <w:p w:rsidR="005F69D3" w:rsidRPr="00910714" w:rsidRDefault="00E550E7" w:rsidP="00B0662E">
      <w:pPr>
        <w:tabs>
          <w:tab w:val="left" w:pos="1134"/>
        </w:tabs>
        <w:spacing w:after="0" w:line="360" w:lineRule="auto"/>
        <w:jc w:val="both"/>
        <w:rPr>
          <w:rFonts w:ascii="Times New Roman" w:hAnsi="Times New Roman" w:cs="Times New Roman"/>
          <w:b/>
          <w:sz w:val="24"/>
          <w:szCs w:val="24"/>
          <w:lang w:val="en-US"/>
        </w:rPr>
      </w:pPr>
      <w:r w:rsidRPr="00910714">
        <w:rPr>
          <w:rFonts w:ascii="Times New Roman" w:hAnsi="Times New Roman" w:cs="Times New Roman"/>
          <w:b/>
          <w:sz w:val="24"/>
          <w:szCs w:val="24"/>
          <w:lang w:val="en-US"/>
        </w:rPr>
        <w:lastRenderedPageBreak/>
        <w:t>INTRODUÇÃO</w:t>
      </w:r>
      <w:bookmarkStart w:id="0" w:name="_GoBack"/>
      <w:bookmarkEnd w:id="0"/>
    </w:p>
    <w:p w:rsidR="00B0662E" w:rsidRPr="00910714" w:rsidRDefault="00B0662E" w:rsidP="00B0662E">
      <w:pPr>
        <w:tabs>
          <w:tab w:val="left" w:pos="1134"/>
        </w:tabs>
        <w:spacing w:after="0" w:line="360" w:lineRule="auto"/>
        <w:jc w:val="both"/>
        <w:rPr>
          <w:rFonts w:ascii="Times New Roman" w:hAnsi="Times New Roman" w:cs="Times New Roman"/>
          <w:b/>
          <w:sz w:val="24"/>
          <w:szCs w:val="24"/>
          <w:lang w:val="en-US"/>
        </w:rPr>
      </w:pPr>
    </w:p>
    <w:p w:rsidR="00C33872" w:rsidRPr="00910714" w:rsidRDefault="00394404" w:rsidP="00B0662E">
      <w:pPr>
        <w:autoSpaceDE w:val="0"/>
        <w:autoSpaceDN w:val="0"/>
        <w:adjustRightInd w:val="0"/>
        <w:spacing w:after="0" w:line="360" w:lineRule="auto"/>
        <w:jc w:val="both"/>
        <w:rPr>
          <w:rFonts w:ascii="Times New Roman" w:hAnsi="Times New Roman" w:cs="Times New Roman"/>
          <w:sz w:val="24"/>
          <w:szCs w:val="24"/>
        </w:rPr>
      </w:pPr>
      <w:r w:rsidRPr="00910714">
        <w:rPr>
          <w:rFonts w:ascii="Times New Roman" w:hAnsi="Times New Roman" w:cs="Times New Roman"/>
          <w:sz w:val="24"/>
          <w:szCs w:val="24"/>
          <w:lang w:val="en-US"/>
        </w:rPr>
        <w:tab/>
      </w:r>
      <w:r w:rsidR="00C33872" w:rsidRPr="00910714">
        <w:rPr>
          <w:rFonts w:ascii="Times New Roman" w:hAnsi="Times New Roman" w:cs="Times New Roman"/>
          <w:sz w:val="24"/>
          <w:szCs w:val="24"/>
        </w:rPr>
        <w:t>As transações econômicas são bastante comuns na sociedade contemporânea, pois desde que o ser humano tomou conhecimento da importância da troca e da compra e venda, houve um avanço nas relações sociais principalmente no que diz respeito ao fator socioeconômico.</w:t>
      </w:r>
    </w:p>
    <w:p w:rsidR="0060655E" w:rsidRPr="00910714" w:rsidRDefault="00280FAB" w:rsidP="00B0662E">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 xml:space="preserve">A transmissão </w:t>
      </w:r>
      <w:r w:rsidR="0091593B" w:rsidRPr="00910714">
        <w:rPr>
          <w:rFonts w:ascii="Times New Roman" w:hAnsi="Times New Roman" w:cs="Times New Roman"/>
          <w:sz w:val="24"/>
          <w:szCs w:val="24"/>
        </w:rPr>
        <w:t>de direitos</w:t>
      </w:r>
      <w:r w:rsidR="00841609" w:rsidRPr="00910714">
        <w:rPr>
          <w:rFonts w:ascii="Times New Roman" w:hAnsi="Times New Roman" w:cs="Times New Roman"/>
          <w:sz w:val="24"/>
          <w:szCs w:val="24"/>
        </w:rPr>
        <w:t>, mediante a cessão de crédito</w:t>
      </w:r>
      <w:r w:rsidRPr="00910714">
        <w:rPr>
          <w:rFonts w:ascii="Times New Roman" w:hAnsi="Times New Roman" w:cs="Times New Roman"/>
          <w:sz w:val="24"/>
          <w:szCs w:val="24"/>
        </w:rPr>
        <w:t xml:space="preserve">, deverá ser analisada diante da </w:t>
      </w:r>
      <w:r w:rsidR="00841609" w:rsidRPr="00910714">
        <w:rPr>
          <w:rFonts w:ascii="Times New Roman" w:hAnsi="Times New Roman" w:cs="Times New Roman"/>
          <w:sz w:val="24"/>
          <w:szCs w:val="24"/>
        </w:rPr>
        <w:t xml:space="preserve">sua </w:t>
      </w:r>
      <w:r w:rsidRPr="00910714">
        <w:rPr>
          <w:rFonts w:ascii="Times New Roman" w:hAnsi="Times New Roman" w:cs="Times New Roman"/>
          <w:sz w:val="24"/>
          <w:szCs w:val="24"/>
        </w:rPr>
        <w:t>função social.</w:t>
      </w:r>
      <w:r w:rsidR="007B238F" w:rsidRPr="00910714">
        <w:rPr>
          <w:rFonts w:ascii="Times New Roman" w:hAnsi="Times New Roman" w:cs="Times New Roman"/>
          <w:sz w:val="24"/>
          <w:szCs w:val="24"/>
        </w:rPr>
        <w:t xml:space="preserve"> </w:t>
      </w:r>
      <w:r w:rsidR="00C33872" w:rsidRPr="00910714">
        <w:rPr>
          <w:rFonts w:ascii="Times New Roman" w:hAnsi="Times New Roman" w:cs="Times New Roman"/>
          <w:sz w:val="24"/>
          <w:szCs w:val="24"/>
        </w:rPr>
        <w:t>Esta s</w:t>
      </w:r>
      <w:r w:rsidR="007B238F" w:rsidRPr="00910714">
        <w:rPr>
          <w:rFonts w:ascii="Times New Roman" w:hAnsi="Times New Roman" w:cs="Times New Roman"/>
          <w:sz w:val="24"/>
          <w:szCs w:val="24"/>
        </w:rPr>
        <w:t>urge para dinamizar a cir</w:t>
      </w:r>
      <w:r w:rsidR="0091593B" w:rsidRPr="00910714">
        <w:rPr>
          <w:rFonts w:ascii="Times New Roman" w:hAnsi="Times New Roman" w:cs="Times New Roman"/>
          <w:sz w:val="24"/>
          <w:szCs w:val="24"/>
        </w:rPr>
        <w:t>culação de riquezas e direitos</w:t>
      </w:r>
      <w:r w:rsidR="007B238F" w:rsidRPr="00910714">
        <w:rPr>
          <w:rFonts w:ascii="Times New Roman" w:hAnsi="Times New Roman" w:cs="Times New Roman"/>
          <w:sz w:val="24"/>
          <w:szCs w:val="24"/>
        </w:rPr>
        <w:t xml:space="preserve"> no seio da sociedade</w:t>
      </w:r>
      <w:r w:rsidR="00841609" w:rsidRPr="00910714">
        <w:rPr>
          <w:rFonts w:ascii="Times New Roman" w:hAnsi="Times New Roman" w:cs="Times New Roman"/>
          <w:sz w:val="24"/>
          <w:szCs w:val="24"/>
        </w:rPr>
        <w:t>.</w:t>
      </w:r>
      <w:r w:rsidR="0060655E" w:rsidRPr="00910714">
        <w:rPr>
          <w:rFonts w:ascii="Times New Roman" w:hAnsi="Times New Roman" w:cs="Times New Roman"/>
          <w:sz w:val="24"/>
          <w:szCs w:val="24"/>
        </w:rPr>
        <w:t xml:space="preserve"> </w:t>
      </w:r>
      <w:r w:rsidR="00155275" w:rsidRPr="00910714">
        <w:rPr>
          <w:rFonts w:ascii="Times New Roman" w:hAnsi="Times New Roman" w:cs="Times New Roman"/>
          <w:sz w:val="24"/>
          <w:szCs w:val="24"/>
        </w:rPr>
        <w:t>Devemos destacar que o estudo da ce</w:t>
      </w:r>
      <w:r w:rsidR="0060655E" w:rsidRPr="00910714">
        <w:rPr>
          <w:rFonts w:ascii="Times New Roman" w:hAnsi="Times New Roman" w:cs="Times New Roman"/>
          <w:sz w:val="24"/>
          <w:szCs w:val="24"/>
        </w:rPr>
        <w:t>ssão de crédito está pautado no direito obrigacional de cunho pessoal</w:t>
      </w:r>
      <w:r w:rsidR="008E6CE5" w:rsidRPr="00910714">
        <w:rPr>
          <w:rFonts w:ascii="Times New Roman" w:hAnsi="Times New Roman" w:cs="Times New Roman"/>
          <w:sz w:val="24"/>
          <w:szCs w:val="24"/>
        </w:rPr>
        <w:t xml:space="preserve"> e, tem uma diferença d</w:t>
      </w:r>
      <w:r w:rsidR="00155275" w:rsidRPr="00910714">
        <w:rPr>
          <w:rFonts w:ascii="Times New Roman" w:hAnsi="Times New Roman" w:cs="Times New Roman"/>
          <w:sz w:val="24"/>
          <w:szCs w:val="24"/>
        </w:rPr>
        <w:t xml:space="preserve">o direito romano onde se </w:t>
      </w:r>
      <w:r w:rsidR="00D0251C" w:rsidRPr="00910714">
        <w:rPr>
          <w:rFonts w:ascii="Times New Roman" w:hAnsi="Times New Roman" w:cs="Times New Roman"/>
          <w:sz w:val="24"/>
          <w:szCs w:val="24"/>
        </w:rPr>
        <w:t>estabeleceu pelas</w:t>
      </w:r>
      <w:r w:rsidR="0060655E" w:rsidRPr="00910714">
        <w:rPr>
          <w:rFonts w:ascii="Times New Roman" w:hAnsi="Times New Roman" w:cs="Times New Roman"/>
          <w:sz w:val="24"/>
          <w:szCs w:val="24"/>
        </w:rPr>
        <w:t xml:space="preserve"> </w:t>
      </w:r>
      <w:r w:rsidR="00155275" w:rsidRPr="00910714">
        <w:rPr>
          <w:rFonts w:ascii="Times New Roman" w:hAnsi="Times New Roman" w:cs="Times New Roman"/>
          <w:sz w:val="24"/>
          <w:szCs w:val="24"/>
        </w:rPr>
        <w:t xml:space="preserve">relações obrigacionais de sentido pessoal. </w:t>
      </w:r>
    </w:p>
    <w:p w:rsidR="00155275" w:rsidRPr="00910714" w:rsidRDefault="0060655E" w:rsidP="00B0662E">
      <w:pPr>
        <w:pStyle w:val="NormalWeb"/>
        <w:spacing w:before="0" w:beforeAutospacing="0" w:after="0" w:afterAutospacing="0" w:line="360" w:lineRule="auto"/>
        <w:ind w:firstLine="1134"/>
        <w:jc w:val="both"/>
      </w:pPr>
      <w:r w:rsidRPr="00910714">
        <w:t>A cessão de crédito é</w:t>
      </w:r>
      <w:r w:rsidR="00841609" w:rsidRPr="00910714">
        <w:t xml:space="preserve"> a transferência de um direito de crédito, onde um determinado credor originário transfere a um terceiro o seu direito de crédito. </w:t>
      </w:r>
      <w:r w:rsidR="00155275" w:rsidRPr="00910714">
        <w:t>Ness</w:t>
      </w:r>
      <w:r w:rsidR="00CB0111">
        <w:t>e passo, Rodrigues (2007</w:t>
      </w:r>
      <w:r w:rsidR="00155275" w:rsidRPr="00910714">
        <w:t xml:space="preserve">, p. 91) dispõe que, “da mesma maneira que os bens materiais, móveis ou imóveis, têm valor de mercado onde alcançam um preço, assim também os créditos, que representam promessa de pagamento futuro, podem ser objeto de negócio, pois sempre haverá quem por eles ofereça certo valor. A cessão desempenha, quanto aos créditos, </w:t>
      </w:r>
      <w:r w:rsidRPr="00910714">
        <w:t>papel idêntico ao da compra</w:t>
      </w:r>
      <w:r w:rsidR="00155275" w:rsidRPr="00910714">
        <w:t xml:space="preserve"> e venda quanto aos bens corpóreos”.</w:t>
      </w:r>
    </w:p>
    <w:p w:rsidR="00155275" w:rsidRPr="00910714" w:rsidRDefault="00155275" w:rsidP="00B0662E">
      <w:pPr>
        <w:pStyle w:val="NormalWeb"/>
        <w:spacing w:before="0" w:beforeAutospacing="0" w:after="0" w:afterAutospacing="0" w:line="360" w:lineRule="auto"/>
        <w:ind w:firstLine="1134"/>
        <w:jc w:val="both"/>
      </w:pPr>
      <w:r w:rsidRPr="00910714">
        <w:t>Com essa técnica de cir</w:t>
      </w:r>
      <w:r w:rsidR="0060655E" w:rsidRPr="00910714">
        <w:t>culação de crédito faz com que</w:t>
      </w:r>
      <w:r w:rsidRPr="00910714">
        <w:t xml:space="preserve"> </w:t>
      </w:r>
      <w:r w:rsidR="00693C4B" w:rsidRPr="00910714">
        <w:t xml:space="preserve">as relações, principalmente comerciais, não sejam estáticas e que os bens patrimoniais possam ser transferidos de forma corpórea ou até mesmo abstrata, como é o caso do crédito. </w:t>
      </w:r>
      <w:r w:rsidR="005337CF" w:rsidRPr="00910714">
        <w:t xml:space="preserve">As Transmissões de direitos reais são, aparentemente, mais fáceis de entendimento, pois tais relações envolvem formas </w:t>
      </w:r>
      <w:proofErr w:type="gramStart"/>
      <w:r w:rsidR="005337CF" w:rsidRPr="00910714">
        <w:t>corpóreas, ao contrário da cessão de créditos que são direitos pessoais</w:t>
      </w:r>
      <w:r w:rsidR="00316000" w:rsidRPr="00910714">
        <w:t xml:space="preserve"> e esse direito pessoal pode ser transferido gratuita ou onerosamente entre</w:t>
      </w:r>
      <w:r w:rsidR="0060655E" w:rsidRPr="00910714">
        <w:t xml:space="preserve"> terceiros, direito</w:t>
      </w:r>
      <w:proofErr w:type="gramEnd"/>
      <w:r w:rsidR="0060655E" w:rsidRPr="00910714">
        <w:t xml:space="preserve"> esse</w:t>
      </w:r>
      <w:r w:rsidR="00316000" w:rsidRPr="00910714">
        <w:t xml:space="preserve"> que é transferido pela cessão de crédito.</w:t>
      </w:r>
    </w:p>
    <w:p w:rsidR="00C33872" w:rsidRPr="00910714" w:rsidRDefault="005B7F58" w:rsidP="00B0662E">
      <w:pPr>
        <w:pStyle w:val="NormalWeb"/>
        <w:spacing w:before="0" w:beforeAutospacing="0" w:after="0" w:afterAutospacing="0" w:line="360" w:lineRule="auto"/>
        <w:ind w:firstLine="1134"/>
        <w:jc w:val="both"/>
      </w:pPr>
      <w:proofErr w:type="spellStart"/>
      <w:r w:rsidRPr="00910714">
        <w:rPr>
          <w:i/>
        </w:rPr>
        <w:t>C</w:t>
      </w:r>
      <w:r w:rsidR="0060655E" w:rsidRPr="00910714">
        <w:rPr>
          <w:i/>
        </w:rPr>
        <w:t>reditare</w:t>
      </w:r>
      <w:proofErr w:type="spellEnd"/>
      <w:r w:rsidRPr="00910714">
        <w:rPr>
          <w:rStyle w:val="Refdenotaderodap"/>
          <w:i/>
        </w:rPr>
        <w:footnoteReference w:id="4"/>
      </w:r>
      <w:r w:rsidR="0060655E" w:rsidRPr="00910714">
        <w:rPr>
          <w:i/>
        </w:rPr>
        <w:t xml:space="preserve">, </w:t>
      </w:r>
      <w:r w:rsidR="0060655E" w:rsidRPr="00910714">
        <w:t xml:space="preserve">palavra originária do latim que significa acreditar, confiar. Daí surge nessa relação patrimonial uma relação de confiança, de boa-fé, pois ainda que se busque um eventual prejuízo pelas vias judiciais o que se espera é que a boa-fé prevaleça e que o crédito esteja válido para o negócio jurídico.  </w:t>
      </w:r>
    </w:p>
    <w:p w:rsidR="00C33872" w:rsidRPr="00910714" w:rsidRDefault="00C33872" w:rsidP="00B0662E">
      <w:pPr>
        <w:pStyle w:val="NormalWeb"/>
        <w:spacing w:before="0" w:beforeAutospacing="0" w:after="0" w:afterAutospacing="0" w:line="360" w:lineRule="auto"/>
        <w:jc w:val="both"/>
      </w:pPr>
    </w:p>
    <w:p w:rsidR="00B0662E" w:rsidRPr="00910714" w:rsidRDefault="00B0662E" w:rsidP="00B0662E">
      <w:pPr>
        <w:pStyle w:val="NormalWeb"/>
        <w:spacing w:after="0" w:afterAutospacing="0" w:line="360" w:lineRule="auto"/>
        <w:jc w:val="both"/>
      </w:pPr>
    </w:p>
    <w:p w:rsidR="00B0662E" w:rsidRPr="00910714" w:rsidRDefault="00B0662E" w:rsidP="00B0662E">
      <w:pPr>
        <w:pStyle w:val="NormalWeb"/>
        <w:spacing w:before="0" w:beforeAutospacing="0" w:after="0" w:afterAutospacing="0" w:line="360" w:lineRule="auto"/>
        <w:jc w:val="both"/>
      </w:pPr>
    </w:p>
    <w:p w:rsidR="00F858CD" w:rsidRPr="00910714" w:rsidRDefault="00F858CD" w:rsidP="00B0662E">
      <w:pPr>
        <w:pStyle w:val="NormalWeb"/>
        <w:spacing w:before="0" w:beforeAutospacing="0" w:after="0" w:afterAutospacing="0" w:line="360" w:lineRule="auto"/>
        <w:jc w:val="both"/>
      </w:pPr>
      <w:r w:rsidRPr="00910714">
        <w:lastRenderedPageBreak/>
        <w:t>2 – DA CESSÃO</w:t>
      </w:r>
    </w:p>
    <w:p w:rsidR="00B0662E" w:rsidRPr="00910714" w:rsidRDefault="00B0662E" w:rsidP="00B0662E">
      <w:pPr>
        <w:pStyle w:val="NormalWeb"/>
        <w:spacing w:before="0" w:beforeAutospacing="0" w:after="0" w:afterAutospacing="0" w:line="360" w:lineRule="auto"/>
        <w:jc w:val="both"/>
      </w:pPr>
    </w:p>
    <w:p w:rsidR="00F858CD" w:rsidRPr="00910714" w:rsidRDefault="00F858CD" w:rsidP="00B0662E">
      <w:pPr>
        <w:tabs>
          <w:tab w:val="left" w:pos="1134"/>
        </w:tabs>
        <w:autoSpaceDE w:val="0"/>
        <w:autoSpaceDN w:val="0"/>
        <w:adjustRightInd w:val="0"/>
        <w:spacing w:after="0" w:line="360" w:lineRule="auto"/>
        <w:jc w:val="both"/>
        <w:rPr>
          <w:rFonts w:ascii="Times New Roman" w:hAnsi="Times New Roman" w:cs="Times New Roman"/>
          <w:sz w:val="24"/>
          <w:szCs w:val="24"/>
        </w:rPr>
      </w:pPr>
      <w:r w:rsidRPr="00910714">
        <w:rPr>
          <w:rFonts w:ascii="Times New Roman" w:hAnsi="Times New Roman" w:cs="Times New Roman"/>
        </w:rPr>
        <w:tab/>
      </w:r>
      <w:r w:rsidR="00836291" w:rsidRPr="00910714">
        <w:rPr>
          <w:rFonts w:ascii="Times New Roman" w:hAnsi="Times New Roman" w:cs="Times New Roman"/>
          <w:sz w:val="24"/>
          <w:szCs w:val="24"/>
        </w:rPr>
        <w:t>A transmissibilidade de direitos caracterizada pela cessão de créditos</w:t>
      </w:r>
      <w:r w:rsidRPr="00910714">
        <w:rPr>
          <w:rFonts w:ascii="Times New Roman" w:hAnsi="Times New Roman" w:cs="Times New Roman"/>
          <w:sz w:val="24"/>
          <w:szCs w:val="24"/>
        </w:rPr>
        <w:t xml:space="preserve"> será analisada com base no Código Civil de 2002</w:t>
      </w:r>
      <w:r w:rsidR="00316000" w:rsidRPr="00910714">
        <w:rPr>
          <w:rFonts w:ascii="Times New Roman" w:hAnsi="Times New Roman" w:cs="Times New Roman"/>
          <w:sz w:val="24"/>
          <w:szCs w:val="24"/>
        </w:rPr>
        <w:t xml:space="preserve"> </w:t>
      </w:r>
      <w:r w:rsidR="00CE337E" w:rsidRPr="00910714">
        <w:rPr>
          <w:rFonts w:ascii="Times New Roman" w:hAnsi="Times New Roman" w:cs="Times New Roman"/>
          <w:sz w:val="24"/>
          <w:szCs w:val="24"/>
        </w:rPr>
        <w:t>em seus artigos 286 a 298</w:t>
      </w:r>
      <w:r w:rsidR="00E5106D" w:rsidRPr="00910714">
        <w:rPr>
          <w:rFonts w:ascii="Times New Roman" w:hAnsi="Times New Roman" w:cs="Times New Roman"/>
          <w:sz w:val="24"/>
          <w:szCs w:val="24"/>
        </w:rPr>
        <w:t>, bem como em</w:t>
      </w:r>
      <w:r w:rsidR="00316000" w:rsidRPr="00910714">
        <w:rPr>
          <w:rFonts w:ascii="Times New Roman" w:hAnsi="Times New Roman" w:cs="Times New Roman"/>
          <w:sz w:val="24"/>
          <w:szCs w:val="24"/>
        </w:rPr>
        <w:t xml:space="preserve"> conceitos de doutrinadores que debatem sobre tal assunto.</w:t>
      </w:r>
    </w:p>
    <w:p w:rsidR="00F858CD" w:rsidRPr="00910714" w:rsidRDefault="00F858CD" w:rsidP="00B0662E">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O Conceito de cessão</w:t>
      </w:r>
      <w:r w:rsidR="00316000" w:rsidRPr="00910714">
        <w:rPr>
          <w:rFonts w:ascii="Times New Roman" w:hAnsi="Times New Roman" w:cs="Times New Roman"/>
          <w:sz w:val="24"/>
          <w:szCs w:val="24"/>
        </w:rPr>
        <w:t xml:space="preserve"> de crédito</w:t>
      </w:r>
      <w:r w:rsidR="008E6CE5" w:rsidRPr="00910714">
        <w:rPr>
          <w:rFonts w:ascii="Times New Roman" w:hAnsi="Times New Roman" w:cs="Times New Roman"/>
          <w:sz w:val="24"/>
          <w:szCs w:val="24"/>
        </w:rPr>
        <w:t>, segundo DINIZ (2004,</w:t>
      </w:r>
      <w:r w:rsidR="00836291" w:rsidRPr="00910714">
        <w:rPr>
          <w:rFonts w:ascii="Times New Roman" w:hAnsi="Times New Roman" w:cs="Times New Roman"/>
          <w:sz w:val="24"/>
          <w:szCs w:val="24"/>
        </w:rPr>
        <w:t xml:space="preserve"> </w:t>
      </w:r>
      <w:r w:rsidRPr="00910714">
        <w:rPr>
          <w:rFonts w:ascii="Times New Roman" w:hAnsi="Times New Roman" w:cs="Times New Roman"/>
          <w:sz w:val="24"/>
          <w:szCs w:val="24"/>
        </w:rPr>
        <w:t xml:space="preserve">p.432), “é a transferência negocial, a título gratuito ou oneroso, de um direito, de um dever, de uma ação ou de um complexo de direitos, deveres e bens, com conteúdo predominantemente obrigatório, de modo que o cessionário exerça posição jurídica idêntica à do cedente”. </w:t>
      </w:r>
    </w:p>
    <w:p w:rsidR="00DF6BC8" w:rsidRPr="00910714" w:rsidRDefault="00E1134C" w:rsidP="00B0662E">
      <w:pPr>
        <w:autoSpaceDE w:val="0"/>
        <w:autoSpaceDN w:val="0"/>
        <w:adjustRightInd w:val="0"/>
        <w:spacing w:after="0" w:line="360" w:lineRule="auto"/>
        <w:ind w:firstLine="1134"/>
        <w:rPr>
          <w:rFonts w:ascii="Bembo" w:hAnsi="Bembo" w:cs="Bembo"/>
          <w:sz w:val="24"/>
          <w:szCs w:val="24"/>
        </w:rPr>
      </w:pPr>
      <w:r w:rsidRPr="00CB0111">
        <w:rPr>
          <w:rFonts w:ascii="Times New Roman" w:hAnsi="Times New Roman" w:cs="Times New Roman"/>
          <w:sz w:val="24"/>
          <w:szCs w:val="24"/>
        </w:rPr>
        <w:t>Já para</w:t>
      </w:r>
      <w:r w:rsidR="00836291" w:rsidRPr="00CB0111">
        <w:rPr>
          <w:rFonts w:ascii="Times New Roman" w:hAnsi="Times New Roman" w:cs="Times New Roman"/>
          <w:sz w:val="24"/>
          <w:szCs w:val="24"/>
        </w:rPr>
        <w:t xml:space="preserve"> Gonçalves (2011, p. 57)</w:t>
      </w:r>
      <w:r w:rsidRPr="00CB0111">
        <w:rPr>
          <w:rFonts w:ascii="Times New Roman" w:hAnsi="Times New Roman" w:cs="Times New Roman"/>
          <w:sz w:val="24"/>
          <w:szCs w:val="24"/>
        </w:rPr>
        <w:t xml:space="preserve"> </w:t>
      </w:r>
      <w:r w:rsidR="00836291" w:rsidRPr="00CB0111">
        <w:rPr>
          <w:rFonts w:ascii="Times New Roman" w:hAnsi="Times New Roman" w:cs="Times New Roman"/>
          <w:sz w:val="24"/>
          <w:szCs w:val="24"/>
        </w:rPr>
        <w:t>“</w:t>
      </w:r>
      <w:r w:rsidR="00836291" w:rsidRPr="00CB0111">
        <w:rPr>
          <w:rFonts w:ascii="Times New Roman" w:hAnsi="Times New Roman" w:cs="Times New Roman"/>
          <w:i/>
          <w:iCs/>
          <w:sz w:val="24"/>
          <w:szCs w:val="24"/>
        </w:rPr>
        <w:t xml:space="preserve">Cessão de crédito </w:t>
      </w:r>
      <w:r w:rsidR="00836291" w:rsidRPr="00CB0111">
        <w:rPr>
          <w:rFonts w:ascii="Times New Roman" w:hAnsi="Times New Roman" w:cs="Times New Roman"/>
          <w:sz w:val="24"/>
          <w:szCs w:val="24"/>
        </w:rPr>
        <w:t>é negócio jurídico bilateral, pelo</w:t>
      </w:r>
      <w:r w:rsidR="00836291" w:rsidRPr="00910714">
        <w:rPr>
          <w:rFonts w:ascii="Bembo" w:hAnsi="Bembo" w:cs="Bembo"/>
          <w:sz w:val="24"/>
          <w:szCs w:val="24"/>
        </w:rPr>
        <w:t xml:space="preserve"> qual o credor transfere a outrem seus direitos na relação obrigacional”.</w:t>
      </w:r>
    </w:p>
    <w:p w:rsidR="00E5106D" w:rsidRPr="00910714" w:rsidRDefault="00DF6BC8" w:rsidP="00B0662E">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O direito brasileiro disciplina esse negocio jurídico que é bilateral, ou seja, depende da vontade de ambos, tanto do que cede o crédito (o cedente) quanto o que r</w:t>
      </w:r>
      <w:r w:rsidR="009722A9" w:rsidRPr="00910714">
        <w:rPr>
          <w:rFonts w:ascii="Times New Roman" w:hAnsi="Times New Roman" w:cs="Times New Roman"/>
          <w:sz w:val="24"/>
          <w:szCs w:val="24"/>
        </w:rPr>
        <w:t xml:space="preserve">ecebe o crédito (o cessionário), estabelecendo parâmetros para que o processo não seja burocrático e vagaroso e ao mesmo tempo possa garantir uma segurança jurídica para as partes envolvidas nessa transferência de crédito. </w:t>
      </w:r>
      <w:r w:rsidR="00E5106D" w:rsidRPr="00910714">
        <w:rPr>
          <w:rFonts w:ascii="Times New Roman" w:hAnsi="Times New Roman" w:cs="Times New Roman"/>
          <w:sz w:val="24"/>
          <w:szCs w:val="24"/>
        </w:rPr>
        <w:t>É importante ressaltar que a</w:t>
      </w:r>
      <w:r w:rsidR="008E6CE5" w:rsidRPr="00910714">
        <w:rPr>
          <w:rFonts w:ascii="Times New Roman" w:hAnsi="Times New Roman" w:cs="Times New Roman"/>
          <w:sz w:val="24"/>
          <w:szCs w:val="24"/>
        </w:rPr>
        <w:t xml:space="preserve"> relação jurídica</w:t>
      </w:r>
      <w:r w:rsidR="00E5106D" w:rsidRPr="00910714">
        <w:rPr>
          <w:rFonts w:ascii="Times New Roman" w:hAnsi="Times New Roman" w:cs="Times New Roman"/>
          <w:sz w:val="24"/>
          <w:szCs w:val="24"/>
        </w:rPr>
        <w:t xml:space="preserve"> obrigacional permanece intacta, há um direito de um credor em relação a um dever de devedor, tal dever tem que ser cumprido pela pessoa do devedor, daí que nesse negócio jurídico não necessita da vontade do devedor bastando que o mesmo seja notificado para que possa realizar o pagamento da dívida para a pessoa certa.</w:t>
      </w:r>
    </w:p>
    <w:p w:rsidR="00836291" w:rsidRPr="00910714" w:rsidRDefault="00E5106D" w:rsidP="00B0662E">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 xml:space="preserve">A cessão de crédito, como já nos adiantou Diniz, pode ser a título gratuito ou oneroso, ou seja, pode ocorrer por meio de doação ou por </w:t>
      </w:r>
      <w:r w:rsidR="00B0662E" w:rsidRPr="00910714">
        <w:rPr>
          <w:rFonts w:ascii="Times New Roman" w:hAnsi="Times New Roman" w:cs="Times New Roman"/>
          <w:sz w:val="24"/>
          <w:szCs w:val="24"/>
        </w:rPr>
        <w:t>outro</w:t>
      </w:r>
      <w:r w:rsidRPr="00910714">
        <w:rPr>
          <w:rFonts w:ascii="Times New Roman" w:hAnsi="Times New Roman" w:cs="Times New Roman"/>
          <w:sz w:val="24"/>
          <w:szCs w:val="24"/>
        </w:rPr>
        <w:t xml:space="preserve"> negócio jurídico que</w:t>
      </w:r>
      <w:r w:rsidR="00123FBF" w:rsidRPr="00910714">
        <w:rPr>
          <w:rFonts w:ascii="Times New Roman" w:hAnsi="Times New Roman" w:cs="Times New Roman"/>
          <w:sz w:val="24"/>
          <w:szCs w:val="24"/>
        </w:rPr>
        <w:t xml:space="preserve"> é</w:t>
      </w:r>
      <w:r w:rsidRPr="00910714">
        <w:rPr>
          <w:rFonts w:ascii="Times New Roman" w:hAnsi="Times New Roman" w:cs="Times New Roman"/>
          <w:sz w:val="24"/>
          <w:szCs w:val="24"/>
        </w:rPr>
        <w:t xml:space="preserve"> a relação de compra e venda. O credor pode vender o seu crédito mais barato a um terceiro querendo receber logo </w:t>
      </w:r>
      <w:r w:rsidR="00B0662E" w:rsidRPr="00910714">
        <w:rPr>
          <w:rFonts w:ascii="Times New Roman" w:hAnsi="Times New Roman" w:cs="Times New Roman"/>
          <w:sz w:val="24"/>
          <w:szCs w:val="24"/>
        </w:rPr>
        <w:t xml:space="preserve">o valor, ainda que menor do que a dívida, e o terceiro objetivando obter lucro nessa transação compra o crédito esperando receber uma quantia maior no período combinado de seu vencimento. </w:t>
      </w:r>
      <w:r w:rsidRPr="00910714">
        <w:rPr>
          <w:rFonts w:ascii="Times New Roman" w:hAnsi="Times New Roman" w:cs="Times New Roman"/>
          <w:sz w:val="24"/>
          <w:szCs w:val="24"/>
        </w:rPr>
        <w:t xml:space="preserve">   </w:t>
      </w:r>
      <w:r w:rsidR="009722A9" w:rsidRPr="00910714">
        <w:rPr>
          <w:rFonts w:ascii="Times New Roman" w:hAnsi="Times New Roman" w:cs="Times New Roman"/>
          <w:sz w:val="24"/>
          <w:szCs w:val="24"/>
        </w:rPr>
        <w:t xml:space="preserve">  </w:t>
      </w:r>
      <w:r w:rsidR="00DF6BC8" w:rsidRPr="00910714">
        <w:rPr>
          <w:rFonts w:ascii="Times New Roman" w:hAnsi="Times New Roman" w:cs="Times New Roman"/>
          <w:sz w:val="24"/>
          <w:szCs w:val="24"/>
        </w:rPr>
        <w:t xml:space="preserve">  </w:t>
      </w:r>
      <w:r w:rsidR="00836291" w:rsidRPr="00910714">
        <w:rPr>
          <w:rFonts w:ascii="Times New Roman" w:hAnsi="Times New Roman" w:cs="Times New Roman"/>
          <w:sz w:val="24"/>
          <w:szCs w:val="24"/>
        </w:rPr>
        <w:t xml:space="preserve"> </w:t>
      </w:r>
    </w:p>
    <w:p w:rsidR="00F858CD" w:rsidRPr="00910714" w:rsidRDefault="00F858CD" w:rsidP="008E6CE5">
      <w:pPr>
        <w:pStyle w:val="Default"/>
        <w:spacing w:line="360" w:lineRule="auto"/>
        <w:jc w:val="both"/>
        <w:rPr>
          <w:rFonts w:ascii="Times New Roman" w:hAnsi="Times New Roman" w:cs="Times New Roman"/>
          <w:color w:val="auto"/>
        </w:rPr>
      </w:pPr>
    </w:p>
    <w:p w:rsidR="00F858CD" w:rsidRPr="00910714" w:rsidRDefault="000A0715" w:rsidP="00121FFD">
      <w:pPr>
        <w:pStyle w:val="Default"/>
        <w:spacing w:line="360" w:lineRule="auto"/>
        <w:jc w:val="both"/>
        <w:rPr>
          <w:rFonts w:ascii="Times New Roman" w:hAnsi="Times New Roman" w:cs="Times New Roman"/>
          <w:color w:val="auto"/>
        </w:rPr>
      </w:pPr>
      <w:r w:rsidRPr="00910714">
        <w:rPr>
          <w:rFonts w:ascii="Times New Roman" w:hAnsi="Times New Roman" w:cs="Times New Roman"/>
          <w:color w:val="auto"/>
        </w:rPr>
        <w:t>2.1- SUJEITOS DA RELAÇÃO DA CESSÃO</w:t>
      </w:r>
    </w:p>
    <w:p w:rsidR="00F858CD" w:rsidRPr="00910714" w:rsidRDefault="00F858CD" w:rsidP="00121FFD">
      <w:pPr>
        <w:pStyle w:val="Default"/>
        <w:spacing w:line="360" w:lineRule="auto"/>
        <w:jc w:val="both"/>
        <w:rPr>
          <w:rFonts w:ascii="Times New Roman" w:hAnsi="Times New Roman" w:cs="Times New Roman"/>
          <w:color w:val="auto"/>
          <w:u w:val="single"/>
        </w:rPr>
      </w:pPr>
    </w:p>
    <w:p w:rsidR="00F858CD" w:rsidRPr="00910714" w:rsidRDefault="00F858CD" w:rsidP="00B0662E">
      <w:pPr>
        <w:autoSpaceDE w:val="0"/>
        <w:autoSpaceDN w:val="0"/>
        <w:adjustRightInd w:val="0"/>
        <w:spacing w:after="0" w:line="360" w:lineRule="auto"/>
        <w:ind w:firstLine="1134"/>
        <w:jc w:val="both"/>
        <w:rPr>
          <w:rFonts w:ascii="Times New Roman" w:hAnsi="Times New Roman" w:cs="Times New Roman"/>
          <w:iCs/>
          <w:sz w:val="24"/>
          <w:szCs w:val="24"/>
        </w:rPr>
      </w:pPr>
      <w:r w:rsidRPr="00910714">
        <w:rPr>
          <w:rFonts w:ascii="Times New Roman" w:hAnsi="Times New Roman" w:cs="Times New Roman"/>
          <w:sz w:val="24"/>
          <w:szCs w:val="24"/>
        </w:rPr>
        <w:t xml:space="preserve">Tartuce nos dá o fulcro para entendermos as características de cada partícipe </w:t>
      </w:r>
      <w:r w:rsidR="00B0662E" w:rsidRPr="00910714">
        <w:rPr>
          <w:rFonts w:ascii="Times New Roman" w:hAnsi="Times New Roman" w:cs="Times New Roman"/>
          <w:sz w:val="24"/>
          <w:szCs w:val="24"/>
        </w:rPr>
        <w:t xml:space="preserve">dessa relação transacional: </w:t>
      </w:r>
      <w:r w:rsidRPr="00910714">
        <w:rPr>
          <w:rFonts w:ascii="Times New Roman" w:hAnsi="Times New Roman" w:cs="Times New Roman"/>
          <w:sz w:val="24"/>
          <w:szCs w:val="24"/>
        </w:rPr>
        <w:t xml:space="preserve">“Aquele que realiza a cessão a outrem é denominado </w:t>
      </w:r>
      <w:r w:rsidRPr="00910714">
        <w:rPr>
          <w:rFonts w:ascii="Times New Roman" w:hAnsi="Times New Roman" w:cs="Times New Roman"/>
          <w:i/>
          <w:iCs/>
          <w:sz w:val="24"/>
          <w:szCs w:val="24"/>
        </w:rPr>
        <w:t xml:space="preserve">cedente. </w:t>
      </w:r>
      <w:r w:rsidRPr="00910714">
        <w:rPr>
          <w:rFonts w:ascii="Times New Roman" w:hAnsi="Times New Roman" w:cs="Times New Roman"/>
          <w:sz w:val="24"/>
          <w:szCs w:val="24"/>
        </w:rPr>
        <w:t xml:space="preserve">A pessoa que recebe o direito de credor é o </w:t>
      </w:r>
      <w:r w:rsidRPr="00910714">
        <w:rPr>
          <w:rFonts w:ascii="Times New Roman" w:hAnsi="Times New Roman" w:cs="Times New Roman"/>
          <w:i/>
          <w:iCs/>
          <w:sz w:val="24"/>
          <w:szCs w:val="24"/>
        </w:rPr>
        <w:t>cessionário,</w:t>
      </w:r>
      <w:r w:rsidRPr="00910714">
        <w:rPr>
          <w:rFonts w:ascii="Times New Roman" w:hAnsi="Times New Roman" w:cs="Times New Roman"/>
          <w:sz w:val="24"/>
          <w:szCs w:val="24"/>
        </w:rPr>
        <w:t xml:space="preserve"> enquanto o devedor é denominado </w:t>
      </w:r>
      <w:r w:rsidRPr="00910714">
        <w:rPr>
          <w:rFonts w:ascii="Times New Roman" w:hAnsi="Times New Roman" w:cs="Times New Roman"/>
          <w:i/>
          <w:iCs/>
          <w:sz w:val="24"/>
          <w:szCs w:val="24"/>
        </w:rPr>
        <w:t xml:space="preserve">cedido.” </w:t>
      </w:r>
      <w:r w:rsidR="00CB0111">
        <w:rPr>
          <w:rFonts w:ascii="Times New Roman" w:hAnsi="Times New Roman" w:cs="Times New Roman"/>
          <w:iCs/>
          <w:sz w:val="24"/>
          <w:szCs w:val="24"/>
        </w:rPr>
        <w:t>(Tartuce</w:t>
      </w:r>
      <w:r w:rsidR="005E6E10">
        <w:rPr>
          <w:rFonts w:ascii="Times New Roman" w:hAnsi="Times New Roman" w:cs="Times New Roman"/>
          <w:iCs/>
          <w:sz w:val="24"/>
          <w:szCs w:val="24"/>
        </w:rPr>
        <w:t>, 2008</w:t>
      </w:r>
      <w:r w:rsidRPr="00910714">
        <w:rPr>
          <w:rFonts w:ascii="Times New Roman" w:hAnsi="Times New Roman" w:cs="Times New Roman"/>
          <w:iCs/>
          <w:sz w:val="24"/>
          <w:szCs w:val="24"/>
        </w:rPr>
        <w:t>; p.153).</w:t>
      </w:r>
    </w:p>
    <w:p w:rsidR="00611CBB" w:rsidRPr="00910714" w:rsidRDefault="00DF6BC8" w:rsidP="00B0662E">
      <w:pPr>
        <w:autoSpaceDE w:val="0"/>
        <w:autoSpaceDN w:val="0"/>
        <w:adjustRightInd w:val="0"/>
        <w:spacing w:after="0" w:line="360" w:lineRule="auto"/>
        <w:ind w:firstLine="1134"/>
        <w:jc w:val="both"/>
        <w:rPr>
          <w:rFonts w:ascii="Times New Roman" w:hAnsi="Times New Roman" w:cs="Times New Roman"/>
          <w:iCs/>
          <w:sz w:val="24"/>
          <w:szCs w:val="24"/>
        </w:rPr>
      </w:pPr>
      <w:r w:rsidRPr="00910714">
        <w:rPr>
          <w:rFonts w:ascii="Times New Roman" w:hAnsi="Times New Roman" w:cs="Times New Roman"/>
          <w:iCs/>
          <w:sz w:val="24"/>
          <w:szCs w:val="24"/>
        </w:rPr>
        <w:lastRenderedPageBreak/>
        <w:t>Tal denominação desses agentes envolvidos nessa relação jurídica é aceito por grande parte dos j</w:t>
      </w:r>
      <w:r w:rsidR="00B0662E" w:rsidRPr="00910714">
        <w:rPr>
          <w:rFonts w:ascii="Times New Roman" w:hAnsi="Times New Roman" w:cs="Times New Roman"/>
          <w:iCs/>
          <w:sz w:val="24"/>
          <w:szCs w:val="24"/>
        </w:rPr>
        <w:t>uristas, e é a que utilizaremos nessa abordagem teórica</w:t>
      </w:r>
      <w:r w:rsidRPr="00910714">
        <w:rPr>
          <w:rFonts w:ascii="Times New Roman" w:hAnsi="Times New Roman" w:cs="Times New Roman"/>
          <w:iCs/>
          <w:sz w:val="24"/>
          <w:szCs w:val="24"/>
        </w:rPr>
        <w:t xml:space="preserve">, pois o credor originário, o detentor do crédito estará cedendo o seu direito de crédito para um terceiro que passará a ter os direitos do crédito que antes era do credor originário. Portanto, o credor originário será o cedente e o </w:t>
      </w:r>
      <w:r w:rsidR="00611CBB" w:rsidRPr="00910714">
        <w:rPr>
          <w:rFonts w:ascii="Times New Roman" w:hAnsi="Times New Roman" w:cs="Times New Roman"/>
          <w:iCs/>
          <w:sz w:val="24"/>
          <w:szCs w:val="24"/>
        </w:rPr>
        <w:t>cessionário aquele que receberá o crédito, o devedor nada pode faze</w:t>
      </w:r>
      <w:r w:rsidR="00635F3B" w:rsidRPr="00910714">
        <w:rPr>
          <w:rFonts w:ascii="Times New Roman" w:hAnsi="Times New Roman" w:cs="Times New Roman"/>
          <w:iCs/>
          <w:sz w:val="24"/>
          <w:szCs w:val="24"/>
        </w:rPr>
        <w:t>r nessa transmissão de direitos, sendo apenas notificado pela transferência do crédito recebendo nessa negociação a denominação de cedido.</w:t>
      </w:r>
    </w:p>
    <w:p w:rsidR="00635F3B" w:rsidRPr="00910714" w:rsidRDefault="00635F3B" w:rsidP="00635F3B">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iCs/>
          <w:sz w:val="24"/>
          <w:szCs w:val="24"/>
        </w:rPr>
        <w:t>No entanto</w:t>
      </w:r>
      <w:r w:rsidR="00611CBB" w:rsidRPr="00910714">
        <w:rPr>
          <w:rFonts w:ascii="Times New Roman" w:hAnsi="Times New Roman" w:cs="Times New Roman"/>
          <w:iCs/>
          <w:sz w:val="24"/>
          <w:szCs w:val="24"/>
        </w:rPr>
        <w:t>, o devedor</w:t>
      </w:r>
      <w:r w:rsidRPr="00910714">
        <w:rPr>
          <w:rFonts w:ascii="Times New Roman" w:hAnsi="Times New Roman" w:cs="Times New Roman"/>
          <w:iCs/>
          <w:sz w:val="24"/>
          <w:szCs w:val="24"/>
        </w:rPr>
        <w:t xml:space="preserve"> mesmo recebendo</w:t>
      </w:r>
      <w:r w:rsidR="00611CBB" w:rsidRPr="00910714">
        <w:rPr>
          <w:rFonts w:ascii="Times New Roman" w:hAnsi="Times New Roman" w:cs="Times New Roman"/>
          <w:iCs/>
          <w:sz w:val="24"/>
          <w:szCs w:val="24"/>
        </w:rPr>
        <w:t xml:space="preserve"> a denominação de cedido, pois não pode inter</w:t>
      </w:r>
      <w:r w:rsidRPr="00910714">
        <w:rPr>
          <w:rFonts w:ascii="Times New Roman" w:hAnsi="Times New Roman" w:cs="Times New Roman"/>
          <w:iCs/>
          <w:sz w:val="24"/>
          <w:szCs w:val="24"/>
        </w:rPr>
        <w:t>ferir nessa relação, poderá</w:t>
      </w:r>
      <w:r w:rsidR="00611CBB" w:rsidRPr="00910714">
        <w:rPr>
          <w:rFonts w:ascii="Times New Roman" w:hAnsi="Times New Roman" w:cs="Times New Roman"/>
          <w:iCs/>
          <w:sz w:val="24"/>
          <w:szCs w:val="24"/>
        </w:rPr>
        <w:t xml:space="preserve"> </w:t>
      </w:r>
      <w:r w:rsidRPr="00910714">
        <w:rPr>
          <w:rFonts w:ascii="Times New Roman" w:hAnsi="Times New Roman" w:cs="Times New Roman"/>
          <w:iCs/>
          <w:sz w:val="24"/>
          <w:szCs w:val="24"/>
        </w:rPr>
        <w:t>reclamar defeitos anteriores da</w:t>
      </w:r>
      <w:r w:rsidR="00611CBB" w:rsidRPr="00910714">
        <w:rPr>
          <w:rFonts w:ascii="Times New Roman" w:hAnsi="Times New Roman" w:cs="Times New Roman"/>
          <w:iCs/>
          <w:sz w:val="24"/>
          <w:szCs w:val="24"/>
        </w:rPr>
        <w:t xml:space="preserve"> </w:t>
      </w:r>
      <w:r w:rsidR="000A0715" w:rsidRPr="00910714">
        <w:rPr>
          <w:rFonts w:ascii="Times New Roman" w:hAnsi="Times New Roman" w:cs="Times New Roman"/>
          <w:i/>
          <w:iCs/>
          <w:sz w:val="24"/>
          <w:szCs w:val="24"/>
        </w:rPr>
        <w:t>rés</w:t>
      </w:r>
      <w:r w:rsidR="00611CBB" w:rsidRPr="00910714">
        <w:rPr>
          <w:rFonts w:ascii="Times New Roman" w:hAnsi="Times New Roman" w:cs="Times New Roman"/>
          <w:iCs/>
          <w:sz w:val="24"/>
          <w:szCs w:val="24"/>
        </w:rPr>
        <w:t>, da coisa que foi objeto da relação obrigacional</w:t>
      </w:r>
      <w:r w:rsidR="00123FBF" w:rsidRPr="00910714">
        <w:rPr>
          <w:rFonts w:ascii="Times New Roman" w:hAnsi="Times New Roman" w:cs="Times New Roman"/>
          <w:iCs/>
          <w:sz w:val="24"/>
          <w:szCs w:val="24"/>
        </w:rPr>
        <w:t>, o crédito</w:t>
      </w:r>
      <w:r w:rsidR="00611CBB" w:rsidRPr="00910714">
        <w:rPr>
          <w:rFonts w:ascii="Times New Roman" w:hAnsi="Times New Roman" w:cs="Times New Roman"/>
          <w:iCs/>
          <w:sz w:val="24"/>
          <w:szCs w:val="24"/>
        </w:rPr>
        <w:t>.</w:t>
      </w:r>
      <w:r w:rsidR="000A0715" w:rsidRPr="00910714">
        <w:rPr>
          <w:rFonts w:ascii="Times New Roman" w:hAnsi="Times New Roman" w:cs="Times New Roman"/>
          <w:iCs/>
          <w:sz w:val="24"/>
          <w:szCs w:val="24"/>
        </w:rPr>
        <w:t xml:space="preserve"> Como nos mostra o</w:t>
      </w:r>
      <w:r w:rsidR="00625754" w:rsidRPr="00910714">
        <w:rPr>
          <w:rFonts w:ascii="Times New Roman" w:hAnsi="Times New Roman" w:cs="Times New Roman"/>
          <w:iCs/>
          <w:sz w:val="24"/>
          <w:szCs w:val="24"/>
        </w:rPr>
        <w:t>s</w:t>
      </w:r>
      <w:r w:rsidR="000A0715" w:rsidRPr="00910714">
        <w:rPr>
          <w:rFonts w:ascii="Times New Roman" w:hAnsi="Times New Roman" w:cs="Times New Roman"/>
          <w:iCs/>
          <w:sz w:val="24"/>
          <w:szCs w:val="24"/>
        </w:rPr>
        <w:t xml:space="preserve"> artigo</w:t>
      </w:r>
      <w:r w:rsidR="00625754" w:rsidRPr="00910714">
        <w:rPr>
          <w:rFonts w:ascii="Times New Roman" w:hAnsi="Times New Roman" w:cs="Times New Roman"/>
          <w:iCs/>
          <w:sz w:val="24"/>
          <w:szCs w:val="24"/>
        </w:rPr>
        <w:t>s</w:t>
      </w:r>
      <w:r w:rsidR="00611CBB" w:rsidRPr="00910714">
        <w:rPr>
          <w:rFonts w:ascii="Times New Roman" w:hAnsi="Times New Roman" w:cs="Times New Roman"/>
          <w:sz w:val="24"/>
          <w:szCs w:val="24"/>
        </w:rPr>
        <w:t xml:space="preserve"> 293</w:t>
      </w:r>
      <w:r w:rsidR="00625754" w:rsidRPr="00910714">
        <w:rPr>
          <w:rFonts w:ascii="Times New Roman" w:hAnsi="Times New Roman" w:cs="Times New Roman"/>
          <w:sz w:val="24"/>
          <w:szCs w:val="24"/>
        </w:rPr>
        <w:t xml:space="preserve"> e</w:t>
      </w:r>
      <w:r w:rsidRPr="00910714">
        <w:rPr>
          <w:rFonts w:ascii="Times New Roman" w:hAnsi="Times New Roman" w:cs="Times New Roman"/>
          <w:sz w:val="24"/>
          <w:szCs w:val="24"/>
        </w:rPr>
        <w:t xml:space="preserve"> </w:t>
      </w:r>
      <w:r w:rsidR="00625754" w:rsidRPr="00910714">
        <w:rPr>
          <w:rFonts w:ascii="Times New Roman" w:hAnsi="Times New Roman" w:cs="Times New Roman"/>
          <w:sz w:val="24"/>
          <w:szCs w:val="24"/>
        </w:rPr>
        <w:t xml:space="preserve">294 </w:t>
      </w:r>
      <w:r w:rsidRPr="00910714">
        <w:rPr>
          <w:rFonts w:ascii="Times New Roman" w:hAnsi="Times New Roman" w:cs="Times New Roman"/>
          <w:sz w:val="24"/>
          <w:szCs w:val="24"/>
        </w:rPr>
        <w:t>do Código Civil</w:t>
      </w:r>
      <w:r w:rsidR="00611CBB" w:rsidRPr="00910714">
        <w:rPr>
          <w:rFonts w:ascii="Times New Roman" w:hAnsi="Times New Roman" w:cs="Times New Roman"/>
          <w:sz w:val="24"/>
          <w:szCs w:val="24"/>
        </w:rPr>
        <w:t xml:space="preserve">. </w:t>
      </w:r>
    </w:p>
    <w:p w:rsidR="00625754" w:rsidRPr="00910714" w:rsidRDefault="000A0715" w:rsidP="00625754">
      <w:pPr>
        <w:autoSpaceDE w:val="0"/>
        <w:autoSpaceDN w:val="0"/>
        <w:adjustRightInd w:val="0"/>
        <w:spacing w:after="0" w:line="360" w:lineRule="auto"/>
        <w:ind w:left="3402"/>
        <w:jc w:val="both"/>
        <w:rPr>
          <w:rFonts w:ascii="Times New Roman" w:hAnsi="Times New Roman" w:cs="Times New Roman"/>
          <w:sz w:val="20"/>
          <w:szCs w:val="20"/>
        </w:rPr>
      </w:pPr>
      <w:r w:rsidRPr="00910714">
        <w:rPr>
          <w:rFonts w:ascii="Times New Roman" w:hAnsi="Times New Roman" w:cs="Times New Roman"/>
          <w:sz w:val="20"/>
          <w:szCs w:val="20"/>
        </w:rPr>
        <w:t>“</w:t>
      </w:r>
      <w:r w:rsidR="00625754" w:rsidRPr="00910714">
        <w:rPr>
          <w:rFonts w:ascii="Times New Roman" w:hAnsi="Times New Roman" w:cs="Times New Roman"/>
          <w:sz w:val="20"/>
          <w:szCs w:val="20"/>
        </w:rPr>
        <w:t xml:space="preserve">Art. 293 - </w:t>
      </w:r>
      <w:r w:rsidR="00611CBB" w:rsidRPr="00910714">
        <w:rPr>
          <w:rFonts w:ascii="Times New Roman" w:hAnsi="Times New Roman" w:cs="Times New Roman"/>
          <w:sz w:val="20"/>
          <w:szCs w:val="20"/>
        </w:rPr>
        <w:t>Independentemente do conhecimento da cessão pelo devedor, pode o cessionário exercer os atos conservat</w:t>
      </w:r>
      <w:r w:rsidR="00625754" w:rsidRPr="00910714">
        <w:rPr>
          <w:rFonts w:ascii="Times New Roman" w:hAnsi="Times New Roman" w:cs="Times New Roman"/>
          <w:sz w:val="20"/>
          <w:szCs w:val="20"/>
        </w:rPr>
        <w:t>órios do direito cedido”.</w:t>
      </w:r>
    </w:p>
    <w:p w:rsidR="00611CBB" w:rsidRPr="00910714" w:rsidRDefault="00625754" w:rsidP="00625754">
      <w:pPr>
        <w:autoSpaceDE w:val="0"/>
        <w:autoSpaceDN w:val="0"/>
        <w:adjustRightInd w:val="0"/>
        <w:spacing w:after="0" w:line="360" w:lineRule="auto"/>
        <w:ind w:left="3402"/>
        <w:jc w:val="both"/>
        <w:rPr>
          <w:rFonts w:ascii="Times New Roman" w:hAnsi="Times New Roman" w:cs="Times New Roman"/>
          <w:sz w:val="20"/>
          <w:szCs w:val="20"/>
        </w:rPr>
      </w:pPr>
      <w:r w:rsidRPr="00910714">
        <w:rPr>
          <w:rFonts w:ascii="Times New Roman" w:hAnsi="Times New Roman" w:cs="Times New Roman"/>
          <w:sz w:val="20"/>
          <w:szCs w:val="20"/>
        </w:rPr>
        <w:t xml:space="preserve">“Art.294 - </w:t>
      </w:r>
      <w:r w:rsidR="00611CBB" w:rsidRPr="00910714">
        <w:rPr>
          <w:rFonts w:ascii="Times New Roman" w:hAnsi="Times New Roman" w:cs="Times New Roman"/>
          <w:sz w:val="20"/>
          <w:szCs w:val="20"/>
        </w:rPr>
        <w:t>O devedor pode opor ao cessionário as exceções que lhe competirem, bem como as que, no momento</w:t>
      </w:r>
      <w:r w:rsidR="000A0715" w:rsidRPr="00910714">
        <w:rPr>
          <w:rFonts w:ascii="Times New Roman" w:hAnsi="Times New Roman" w:cs="Times New Roman"/>
          <w:sz w:val="20"/>
          <w:szCs w:val="20"/>
        </w:rPr>
        <w:t xml:space="preserve"> </w:t>
      </w:r>
      <w:r w:rsidR="00611CBB" w:rsidRPr="00910714">
        <w:rPr>
          <w:rFonts w:ascii="Times New Roman" w:hAnsi="Times New Roman" w:cs="Times New Roman"/>
          <w:sz w:val="20"/>
          <w:szCs w:val="20"/>
        </w:rPr>
        <w:t>em que veio a ter conhecimento da cessão, tinha contra</w:t>
      </w:r>
      <w:r w:rsidR="000A0715" w:rsidRPr="00910714">
        <w:rPr>
          <w:rFonts w:ascii="Times New Roman" w:hAnsi="Times New Roman" w:cs="Times New Roman"/>
          <w:sz w:val="20"/>
          <w:szCs w:val="20"/>
        </w:rPr>
        <w:t xml:space="preserve"> </w:t>
      </w:r>
      <w:r w:rsidR="00611CBB" w:rsidRPr="00910714">
        <w:rPr>
          <w:rFonts w:ascii="Times New Roman" w:hAnsi="Times New Roman" w:cs="Times New Roman"/>
          <w:sz w:val="20"/>
          <w:szCs w:val="20"/>
        </w:rPr>
        <w:t>o cedente</w:t>
      </w:r>
      <w:r w:rsidRPr="00910714">
        <w:rPr>
          <w:rFonts w:ascii="Times New Roman" w:hAnsi="Times New Roman" w:cs="Times New Roman"/>
          <w:sz w:val="20"/>
          <w:szCs w:val="20"/>
        </w:rPr>
        <w:t>”</w:t>
      </w:r>
      <w:r w:rsidR="00611CBB" w:rsidRPr="00910714">
        <w:rPr>
          <w:rFonts w:ascii="Times New Roman" w:hAnsi="Times New Roman" w:cs="Times New Roman"/>
          <w:sz w:val="20"/>
          <w:szCs w:val="20"/>
        </w:rPr>
        <w:t>.</w:t>
      </w:r>
    </w:p>
    <w:p w:rsidR="00F858CD" w:rsidRPr="00910714" w:rsidRDefault="00F858CD" w:rsidP="00121FFD">
      <w:pPr>
        <w:pStyle w:val="Default"/>
        <w:spacing w:line="360" w:lineRule="auto"/>
        <w:jc w:val="both"/>
        <w:rPr>
          <w:rFonts w:ascii="Times New Roman" w:hAnsi="Times New Roman" w:cs="Times New Roman"/>
          <w:color w:val="auto"/>
          <w:sz w:val="20"/>
          <w:szCs w:val="20"/>
          <w:u w:val="single"/>
        </w:rPr>
      </w:pPr>
    </w:p>
    <w:p w:rsidR="001534D8" w:rsidRPr="00910714" w:rsidRDefault="001534D8" w:rsidP="001534D8">
      <w:pPr>
        <w:pStyle w:val="Default"/>
        <w:spacing w:line="360" w:lineRule="auto"/>
        <w:jc w:val="both"/>
        <w:rPr>
          <w:rFonts w:ascii="Times New Roman" w:hAnsi="Times New Roman" w:cs="Times New Roman"/>
          <w:color w:val="auto"/>
          <w:u w:val="single"/>
        </w:rPr>
      </w:pPr>
      <w:r w:rsidRPr="00910714">
        <w:rPr>
          <w:rFonts w:ascii="Times New Roman" w:hAnsi="Times New Roman" w:cs="Times New Roman"/>
          <w:color w:val="auto"/>
          <w:u w:val="single"/>
        </w:rPr>
        <w:t>3. - TRANSMISSIBILIDADE DE CRÉDITO MEDIANTE A CESSÃO</w:t>
      </w:r>
    </w:p>
    <w:p w:rsidR="001534D8" w:rsidRPr="00910714" w:rsidRDefault="001534D8" w:rsidP="001534D8">
      <w:pPr>
        <w:pStyle w:val="Default"/>
        <w:spacing w:line="360" w:lineRule="auto"/>
        <w:jc w:val="both"/>
        <w:rPr>
          <w:rFonts w:ascii="Times New Roman" w:hAnsi="Times New Roman" w:cs="Times New Roman"/>
          <w:color w:val="auto"/>
          <w:u w:val="single"/>
        </w:rPr>
      </w:pPr>
    </w:p>
    <w:p w:rsidR="001534D8" w:rsidRPr="00910714" w:rsidRDefault="001534D8" w:rsidP="001534D8">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 xml:space="preserve">Na leitura de Fábio Ulhoa Coelho definimos que: “A transmissão chama-se </w:t>
      </w:r>
      <w:r w:rsidRPr="00910714">
        <w:rPr>
          <w:rFonts w:ascii="Times New Roman" w:hAnsi="Times New Roman" w:cs="Times New Roman"/>
          <w:i/>
          <w:iCs/>
          <w:sz w:val="24"/>
          <w:szCs w:val="24"/>
        </w:rPr>
        <w:t xml:space="preserve">cessão de crédito </w:t>
      </w:r>
      <w:r w:rsidRPr="00910714">
        <w:rPr>
          <w:rFonts w:ascii="Times New Roman" w:hAnsi="Times New Roman" w:cs="Times New Roman"/>
          <w:sz w:val="24"/>
          <w:szCs w:val="24"/>
        </w:rPr>
        <w:t>quando tem por objeto a posição ativa da relação obrigacional. O credor (cedente) transfere a outrem (cessionário) o crédito perante o devedor (cedido)</w:t>
      </w:r>
      <w:r w:rsidR="005E6E10">
        <w:rPr>
          <w:rFonts w:ascii="Times New Roman" w:hAnsi="Times New Roman" w:cs="Times New Roman"/>
          <w:sz w:val="24"/>
          <w:szCs w:val="24"/>
        </w:rPr>
        <w:t>”</w:t>
      </w:r>
      <w:r w:rsidRPr="00910714">
        <w:rPr>
          <w:rFonts w:ascii="Times New Roman" w:hAnsi="Times New Roman" w:cs="Times New Roman"/>
          <w:sz w:val="24"/>
          <w:szCs w:val="24"/>
        </w:rPr>
        <w:t>.</w:t>
      </w:r>
      <w:r w:rsidR="007B0D57" w:rsidRPr="00910714">
        <w:rPr>
          <w:rFonts w:ascii="Times New Roman" w:hAnsi="Times New Roman" w:cs="Times New Roman"/>
          <w:sz w:val="24"/>
          <w:szCs w:val="24"/>
        </w:rPr>
        <w:t xml:space="preserve"> (Coelho</w:t>
      </w:r>
      <w:r w:rsidR="005E6E10">
        <w:rPr>
          <w:rFonts w:ascii="Times New Roman" w:hAnsi="Times New Roman" w:cs="Times New Roman"/>
          <w:sz w:val="24"/>
          <w:szCs w:val="24"/>
        </w:rPr>
        <w:t>, 2012 p</w:t>
      </w:r>
      <w:r w:rsidRPr="00910714">
        <w:rPr>
          <w:rFonts w:ascii="Times New Roman" w:hAnsi="Times New Roman" w:cs="Times New Roman"/>
          <w:sz w:val="24"/>
          <w:szCs w:val="24"/>
        </w:rPr>
        <w:t>.75.</w:t>
      </w:r>
      <w:r w:rsidR="005E6E10">
        <w:rPr>
          <w:rFonts w:ascii="Times New Roman" w:hAnsi="Times New Roman" w:cs="Times New Roman"/>
          <w:sz w:val="24"/>
          <w:szCs w:val="24"/>
        </w:rPr>
        <w:t>)</w:t>
      </w:r>
      <w:r w:rsidR="007B0D57" w:rsidRPr="00910714">
        <w:rPr>
          <w:rFonts w:ascii="Times New Roman" w:hAnsi="Times New Roman" w:cs="Times New Roman"/>
          <w:sz w:val="24"/>
          <w:szCs w:val="24"/>
        </w:rPr>
        <w:t>.</w:t>
      </w:r>
    </w:p>
    <w:p w:rsidR="00582679" w:rsidRPr="00910714" w:rsidRDefault="00CB15B5" w:rsidP="00582679">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 xml:space="preserve">Esta posição ativa desenvolvida pelo credor originário é possibilitada dentro do ambiente econômico brasileiro, servindo para </w:t>
      </w:r>
      <w:proofErr w:type="gramStart"/>
      <w:r w:rsidRPr="00910714">
        <w:rPr>
          <w:rFonts w:ascii="Times New Roman" w:hAnsi="Times New Roman" w:cs="Times New Roman"/>
          <w:sz w:val="24"/>
          <w:szCs w:val="24"/>
        </w:rPr>
        <w:t>flexibilizar</w:t>
      </w:r>
      <w:proofErr w:type="gramEnd"/>
      <w:r w:rsidRPr="00910714">
        <w:rPr>
          <w:rFonts w:ascii="Times New Roman" w:hAnsi="Times New Roman" w:cs="Times New Roman"/>
          <w:sz w:val="24"/>
          <w:szCs w:val="24"/>
        </w:rPr>
        <w:t xml:space="preserve"> a economia e dar impulso para os negóci</w:t>
      </w:r>
      <w:r w:rsidR="00123FBF" w:rsidRPr="00910714">
        <w:rPr>
          <w:rFonts w:ascii="Times New Roman" w:hAnsi="Times New Roman" w:cs="Times New Roman"/>
          <w:sz w:val="24"/>
          <w:szCs w:val="24"/>
        </w:rPr>
        <w:t>os econômicos. É bom atentarmos, ainda, para</w:t>
      </w:r>
      <w:r w:rsidRPr="00910714">
        <w:rPr>
          <w:rFonts w:ascii="Times New Roman" w:hAnsi="Times New Roman" w:cs="Times New Roman"/>
          <w:sz w:val="24"/>
          <w:szCs w:val="24"/>
        </w:rPr>
        <w:t xml:space="preserve"> a</w:t>
      </w:r>
      <w:r w:rsidR="00123FBF" w:rsidRPr="00910714">
        <w:rPr>
          <w:rFonts w:ascii="Times New Roman" w:hAnsi="Times New Roman" w:cs="Times New Roman"/>
          <w:sz w:val="24"/>
          <w:szCs w:val="24"/>
        </w:rPr>
        <w:t>s</w:t>
      </w:r>
      <w:r w:rsidRPr="00910714">
        <w:rPr>
          <w:rFonts w:ascii="Times New Roman" w:hAnsi="Times New Roman" w:cs="Times New Roman"/>
          <w:sz w:val="24"/>
          <w:szCs w:val="24"/>
        </w:rPr>
        <w:t xml:space="preserve"> diferença</w:t>
      </w:r>
      <w:r w:rsidR="00123FBF" w:rsidRPr="00910714">
        <w:rPr>
          <w:rFonts w:ascii="Times New Roman" w:hAnsi="Times New Roman" w:cs="Times New Roman"/>
          <w:sz w:val="24"/>
          <w:szCs w:val="24"/>
        </w:rPr>
        <w:t>s</w:t>
      </w:r>
      <w:r w:rsidR="00382FEB" w:rsidRPr="00910714">
        <w:rPr>
          <w:rFonts w:ascii="Times New Roman" w:hAnsi="Times New Roman" w:cs="Times New Roman"/>
          <w:sz w:val="24"/>
          <w:szCs w:val="24"/>
        </w:rPr>
        <w:t xml:space="preserve"> entre</w:t>
      </w:r>
      <w:r w:rsidRPr="00910714">
        <w:rPr>
          <w:rFonts w:ascii="Times New Roman" w:hAnsi="Times New Roman" w:cs="Times New Roman"/>
          <w:sz w:val="24"/>
          <w:szCs w:val="24"/>
        </w:rPr>
        <w:t xml:space="preserve"> alienação </w:t>
      </w:r>
      <w:r w:rsidR="00382FEB" w:rsidRPr="00910714">
        <w:rPr>
          <w:rFonts w:ascii="Times New Roman" w:hAnsi="Times New Roman" w:cs="Times New Roman"/>
          <w:sz w:val="24"/>
          <w:szCs w:val="24"/>
        </w:rPr>
        <w:t>e</w:t>
      </w:r>
      <w:r w:rsidRPr="00910714">
        <w:rPr>
          <w:rFonts w:ascii="Times New Roman" w:hAnsi="Times New Roman" w:cs="Times New Roman"/>
          <w:sz w:val="24"/>
          <w:szCs w:val="24"/>
        </w:rPr>
        <w:t xml:space="preserve"> cessão, a alienação diz respeito </w:t>
      </w:r>
      <w:r w:rsidR="00582679" w:rsidRPr="00910714">
        <w:rPr>
          <w:rFonts w:ascii="Times New Roman" w:hAnsi="Times New Roman" w:cs="Times New Roman"/>
          <w:sz w:val="24"/>
          <w:szCs w:val="24"/>
        </w:rPr>
        <w:t>à</w:t>
      </w:r>
      <w:r w:rsidRPr="00910714">
        <w:rPr>
          <w:rFonts w:ascii="Times New Roman" w:hAnsi="Times New Roman" w:cs="Times New Roman"/>
          <w:sz w:val="24"/>
          <w:szCs w:val="24"/>
        </w:rPr>
        <w:t xml:space="preserve"> transferência de bens concretos</w:t>
      </w:r>
      <w:r w:rsidR="00382FEB" w:rsidRPr="00910714">
        <w:rPr>
          <w:rFonts w:ascii="Times New Roman" w:hAnsi="Times New Roman" w:cs="Times New Roman"/>
          <w:sz w:val="24"/>
          <w:szCs w:val="24"/>
        </w:rPr>
        <w:t>, materiais</w:t>
      </w:r>
      <w:r w:rsidRPr="00910714">
        <w:rPr>
          <w:rFonts w:ascii="Times New Roman" w:hAnsi="Times New Roman" w:cs="Times New Roman"/>
          <w:sz w:val="24"/>
          <w:szCs w:val="24"/>
        </w:rPr>
        <w:t xml:space="preserve"> já a cessão, dentro desse âmbito </w:t>
      </w:r>
      <w:r w:rsidR="00582679" w:rsidRPr="00910714">
        <w:rPr>
          <w:rFonts w:ascii="Times New Roman" w:hAnsi="Times New Roman" w:cs="Times New Roman"/>
          <w:sz w:val="24"/>
          <w:szCs w:val="24"/>
        </w:rPr>
        <w:t xml:space="preserve">da transmissibilidade de crédito, </w:t>
      </w:r>
      <w:r w:rsidR="00123FBF" w:rsidRPr="00910714">
        <w:rPr>
          <w:rFonts w:ascii="Times New Roman" w:hAnsi="Times New Roman" w:cs="Times New Roman"/>
          <w:sz w:val="24"/>
          <w:szCs w:val="24"/>
        </w:rPr>
        <w:t xml:space="preserve">é </w:t>
      </w:r>
      <w:r w:rsidR="00582679" w:rsidRPr="00910714">
        <w:rPr>
          <w:rFonts w:ascii="Times New Roman" w:hAnsi="Times New Roman" w:cs="Times New Roman"/>
          <w:sz w:val="24"/>
          <w:szCs w:val="24"/>
        </w:rPr>
        <w:t xml:space="preserve">caracterizada pela transmissibilidade de bens imateriais, bens incorpóreos, o crédito. </w:t>
      </w:r>
    </w:p>
    <w:p w:rsidR="001534D8" w:rsidRPr="00910714" w:rsidRDefault="001534D8" w:rsidP="001534D8">
      <w:pPr>
        <w:pStyle w:val="Default"/>
        <w:spacing w:line="360" w:lineRule="auto"/>
        <w:jc w:val="both"/>
        <w:rPr>
          <w:rFonts w:ascii="Times New Roman" w:hAnsi="Times New Roman" w:cs="Times New Roman"/>
          <w:color w:val="auto"/>
          <w:u w:val="single"/>
        </w:rPr>
      </w:pPr>
      <w:r w:rsidRPr="00910714">
        <w:rPr>
          <w:rFonts w:ascii="Times New Roman" w:hAnsi="Times New Roman" w:cs="Times New Roman"/>
          <w:color w:val="auto"/>
          <w:u w:val="single"/>
        </w:rPr>
        <w:t xml:space="preserve"> </w:t>
      </w:r>
    </w:p>
    <w:p w:rsidR="001534D8" w:rsidRPr="00910714" w:rsidRDefault="001534D8" w:rsidP="001534D8">
      <w:pPr>
        <w:pStyle w:val="Default"/>
        <w:spacing w:line="360" w:lineRule="auto"/>
        <w:jc w:val="both"/>
        <w:rPr>
          <w:rFonts w:ascii="Times New Roman" w:hAnsi="Times New Roman" w:cs="Times New Roman"/>
          <w:color w:val="auto"/>
          <w:u w:val="single"/>
        </w:rPr>
      </w:pPr>
      <w:r w:rsidRPr="00910714">
        <w:rPr>
          <w:rFonts w:ascii="Times New Roman" w:hAnsi="Times New Roman" w:cs="Times New Roman"/>
          <w:color w:val="auto"/>
          <w:u w:val="single"/>
        </w:rPr>
        <w:t>3.1. REQUISITOS PARA A CESSÃO</w:t>
      </w:r>
    </w:p>
    <w:p w:rsidR="001534D8" w:rsidRPr="00910714" w:rsidRDefault="001534D8" w:rsidP="001534D8">
      <w:pPr>
        <w:pStyle w:val="Default"/>
        <w:spacing w:line="360" w:lineRule="auto"/>
        <w:jc w:val="both"/>
        <w:rPr>
          <w:rFonts w:ascii="Times New Roman" w:hAnsi="Times New Roman" w:cs="Times New Roman"/>
          <w:color w:val="auto"/>
        </w:rPr>
      </w:pPr>
    </w:p>
    <w:p w:rsidR="00701E64" w:rsidRPr="00910714" w:rsidRDefault="00582679" w:rsidP="00701E64">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Para entendermos melhor a transmissão de crédito é preciso compreender os requisitos necessários para que possa existir no campo da validade a cessão de crédito</w:t>
      </w:r>
      <w:r w:rsidR="00963832" w:rsidRPr="00910714">
        <w:rPr>
          <w:rFonts w:ascii="Times New Roman" w:hAnsi="Times New Roman" w:cs="Times New Roman"/>
          <w:sz w:val="24"/>
          <w:szCs w:val="24"/>
        </w:rPr>
        <w:t>.</w:t>
      </w:r>
      <w:r w:rsidRPr="00910714">
        <w:rPr>
          <w:rFonts w:ascii="Times New Roman" w:hAnsi="Times New Roman" w:cs="Times New Roman"/>
          <w:sz w:val="24"/>
          <w:szCs w:val="24"/>
        </w:rPr>
        <w:t xml:space="preserve"> </w:t>
      </w:r>
      <w:r w:rsidR="00701E64" w:rsidRPr="00910714">
        <w:rPr>
          <w:rFonts w:ascii="Times New Roman" w:hAnsi="Times New Roman" w:cs="Times New Roman"/>
          <w:sz w:val="24"/>
          <w:szCs w:val="24"/>
        </w:rPr>
        <w:t xml:space="preserve">“os requisitos da cessão de crédito são os seguintes: um negócio jurídico que estabeleça a </w:t>
      </w:r>
      <w:r w:rsidR="00701E64" w:rsidRPr="00910714">
        <w:rPr>
          <w:rFonts w:ascii="Times New Roman" w:hAnsi="Times New Roman" w:cs="Times New Roman"/>
          <w:sz w:val="24"/>
          <w:szCs w:val="24"/>
        </w:rPr>
        <w:lastRenderedPageBreak/>
        <w:t xml:space="preserve">transmissão da totalidade ou de parte do crédito; a inexistência de impedimentos legais ou contratuais a esta transmissão; e a não ligação do crédito à pessoa do credor como decorrência da própria natureza da prestação”. </w:t>
      </w:r>
      <w:r w:rsidR="00123FBF" w:rsidRPr="00910714">
        <w:rPr>
          <w:rFonts w:ascii="Times New Roman" w:hAnsi="Times New Roman" w:cs="Times New Roman"/>
          <w:sz w:val="24"/>
          <w:szCs w:val="24"/>
        </w:rPr>
        <w:t>(MENEZES LEITÃO, 2013</w:t>
      </w:r>
      <w:r w:rsidR="00701E64" w:rsidRPr="00910714">
        <w:rPr>
          <w:rFonts w:ascii="Times New Roman" w:hAnsi="Times New Roman" w:cs="Times New Roman"/>
          <w:sz w:val="24"/>
          <w:szCs w:val="24"/>
        </w:rPr>
        <w:t>. p. 14).</w:t>
      </w:r>
    </w:p>
    <w:p w:rsidR="001534D8" w:rsidRPr="00910714" w:rsidRDefault="00701E64" w:rsidP="00701E64">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 xml:space="preserve"> Já para Tartuce </w:t>
      </w:r>
      <w:r w:rsidR="001534D8" w:rsidRPr="00910714">
        <w:rPr>
          <w:rFonts w:ascii="Times New Roman" w:hAnsi="Times New Roman" w:cs="Times New Roman"/>
          <w:sz w:val="24"/>
          <w:szCs w:val="24"/>
        </w:rPr>
        <w:t xml:space="preserve">“Os requisitos para a cessão de crédito por meio de instrumento particular tenha efeitos </w:t>
      </w:r>
      <w:r w:rsidR="001534D8" w:rsidRPr="00910714">
        <w:rPr>
          <w:rFonts w:ascii="Times New Roman" w:hAnsi="Times New Roman" w:cs="Times New Roman"/>
          <w:i/>
          <w:iCs/>
          <w:sz w:val="24"/>
          <w:szCs w:val="24"/>
        </w:rPr>
        <w:t xml:space="preserve">erga omnes </w:t>
      </w:r>
      <w:r w:rsidR="001534D8" w:rsidRPr="00910714">
        <w:rPr>
          <w:rFonts w:ascii="Times New Roman" w:hAnsi="Times New Roman" w:cs="Times New Roman"/>
          <w:sz w:val="24"/>
          <w:szCs w:val="24"/>
        </w:rPr>
        <w:t>são os mesmos previstos para o mandato, a saber: a) a indicação do lugar onde foi passada: b) a qualificação do cedente, do cessionário e do cedido; c) a data da transmissão; d) o objetivo da transmissão; e) a designação e a extensão da obrigação transferida.” (Tartuce. 2007 p.149).</w:t>
      </w:r>
    </w:p>
    <w:p w:rsidR="00051117" w:rsidRPr="00910714" w:rsidRDefault="00051117" w:rsidP="001534D8">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Como todo negócio jurídico a cessão de crédito</w:t>
      </w:r>
      <w:r w:rsidR="00701E64" w:rsidRPr="00910714">
        <w:rPr>
          <w:rFonts w:ascii="Times New Roman" w:hAnsi="Times New Roman" w:cs="Times New Roman"/>
          <w:sz w:val="24"/>
          <w:szCs w:val="24"/>
        </w:rPr>
        <w:t xml:space="preserve"> tem esses requisitos</w:t>
      </w:r>
      <w:r w:rsidR="00283207" w:rsidRPr="00910714">
        <w:rPr>
          <w:rFonts w:ascii="Times New Roman" w:hAnsi="Times New Roman" w:cs="Times New Roman"/>
          <w:sz w:val="24"/>
          <w:szCs w:val="24"/>
        </w:rPr>
        <w:t xml:space="preserve"> que precisão ser observado</w:t>
      </w:r>
      <w:r w:rsidR="001534D8" w:rsidRPr="00910714">
        <w:rPr>
          <w:rFonts w:ascii="Times New Roman" w:hAnsi="Times New Roman" w:cs="Times New Roman"/>
          <w:sz w:val="24"/>
          <w:szCs w:val="24"/>
        </w:rPr>
        <w:t xml:space="preserve">s para </w:t>
      </w:r>
      <w:r w:rsidR="00701E64" w:rsidRPr="00910714">
        <w:rPr>
          <w:rFonts w:ascii="Times New Roman" w:hAnsi="Times New Roman" w:cs="Times New Roman"/>
          <w:sz w:val="24"/>
          <w:szCs w:val="24"/>
        </w:rPr>
        <w:t>que possa ter validade</w:t>
      </w:r>
      <w:r w:rsidR="001534D8" w:rsidRPr="00910714">
        <w:rPr>
          <w:rFonts w:ascii="Times New Roman" w:hAnsi="Times New Roman" w:cs="Times New Roman"/>
          <w:sz w:val="24"/>
          <w:szCs w:val="24"/>
        </w:rPr>
        <w:t xml:space="preserve">. “Como a cessão importa alienação, o cedente há de ser pessoa </w:t>
      </w:r>
      <w:r w:rsidR="001534D8" w:rsidRPr="00910714">
        <w:rPr>
          <w:rFonts w:ascii="Times New Roman" w:hAnsi="Times New Roman" w:cs="Times New Roman"/>
          <w:i/>
          <w:iCs/>
          <w:sz w:val="24"/>
          <w:szCs w:val="24"/>
        </w:rPr>
        <w:t xml:space="preserve">capaz </w:t>
      </w:r>
      <w:r w:rsidR="001534D8" w:rsidRPr="00910714">
        <w:rPr>
          <w:rFonts w:ascii="Times New Roman" w:hAnsi="Times New Roman" w:cs="Times New Roman"/>
          <w:sz w:val="24"/>
          <w:szCs w:val="24"/>
        </w:rPr>
        <w:t xml:space="preserve">e </w:t>
      </w:r>
      <w:r w:rsidR="001534D8" w:rsidRPr="00910714">
        <w:rPr>
          <w:rFonts w:ascii="Times New Roman" w:hAnsi="Times New Roman" w:cs="Times New Roman"/>
          <w:i/>
          <w:iCs/>
          <w:sz w:val="24"/>
          <w:szCs w:val="24"/>
        </w:rPr>
        <w:t xml:space="preserve">legitimada </w:t>
      </w:r>
      <w:r w:rsidR="001534D8" w:rsidRPr="00910714">
        <w:rPr>
          <w:rFonts w:ascii="Times New Roman" w:hAnsi="Times New Roman" w:cs="Times New Roman"/>
          <w:sz w:val="24"/>
          <w:szCs w:val="24"/>
        </w:rPr>
        <w:t>a praticar atos de alienação”.</w:t>
      </w:r>
      <w:r w:rsidR="00283207" w:rsidRPr="00910714">
        <w:rPr>
          <w:rFonts w:ascii="Times New Roman" w:hAnsi="Times New Roman" w:cs="Times New Roman"/>
          <w:sz w:val="24"/>
          <w:szCs w:val="24"/>
        </w:rPr>
        <w:t xml:space="preserve"> (Gonçalves. 2011,</w:t>
      </w:r>
      <w:r w:rsidR="00701E64" w:rsidRPr="00910714">
        <w:rPr>
          <w:rFonts w:ascii="Times New Roman" w:hAnsi="Times New Roman" w:cs="Times New Roman"/>
          <w:sz w:val="24"/>
          <w:szCs w:val="24"/>
        </w:rPr>
        <w:t xml:space="preserve"> p.28)</w:t>
      </w:r>
      <w:r w:rsidR="001534D8" w:rsidRPr="00910714">
        <w:rPr>
          <w:rFonts w:ascii="Times New Roman" w:hAnsi="Times New Roman" w:cs="Times New Roman"/>
          <w:sz w:val="24"/>
          <w:szCs w:val="24"/>
        </w:rPr>
        <w:t>.</w:t>
      </w:r>
    </w:p>
    <w:p w:rsidR="000A0715" w:rsidRPr="00910714" w:rsidRDefault="00283207" w:rsidP="00B0662E">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A</w:t>
      </w:r>
      <w:r w:rsidR="00F858CD" w:rsidRPr="00910714">
        <w:rPr>
          <w:rFonts w:ascii="Times New Roman" w:hAnsi="Times New Roman" w:cs="Times New Roman"/>
          <w:sz w:val="24"/>
          <w:szCs w:val="24"/>
        </w:rPr>
        <w:t xml:space="preserve"> respeito das características da cessão, </w:t>
      </w:r>
      <w:r w:rsidRPr="00910714">
        <w:rPr>
          <w:rFonts w:ascii="Times New Roman" w:hAnsi="Times New Roman" w:cs="Times New Roman"/>
          <w:sz w:val="24"/>
          <w:szCs w:val="24"/>
        </w:rPr>
        <w:t>destaca-se</w:t>
      </w:r>
      <w:r w:rsidR="0091593B" w:rsidRPr="00910714">
        <w:rPr>
          <w:rFonts w:ascii="Times New Roman" w:hAnsi="Times New Roman" w:cs="Times New Roman"/>
          <w:sz w:val="24"/>
          <w:szCs w:val="24"/>
        </w:rPr>
        <w:t xml:space="preserve"> a necessidade da escritura pública em casos específicos. </w:t>
      </w:r>
    </w:p>
    <w:p w:rsidR="000A0715" w:rsidRPr="00910714" w:rsidRDefault="00F858CD" w:rsidP="00B0662E">
      <w:pPr>
        <w:autoSpaceDE w:val="0"/>
        <w:autoSpaceDN w:val="0"/>
        <w:adjustRightInd w:val="0"/>
        <w:spacing w:after="0" w:line="240" w:lineRule="auto"/>
        <w:ind w:left="2268"/>
        <w:jc w:val="both"/>
        <w:rPr>
          <w:rFonts w:ascii="Times New Roman" w:hAnsi="Times New Roman" w:cs="Times New Roman"/>
          <w:sz w:val="20"/>
          <w:szCs w:val="20"/>
        </w:rPr>
      </w:pPr>
      <w:r w:rsidRPr="00910714">
        <w:rPr>
          <w:rFonts w:ascii="Times New Roman" w:hAnsi="Times New Roman" w:cs="Times New Roman"/>
          <w:sz w:val="20"/>
          <w:szCs w:val="20"/>
        </w:rPr>
        <w:t xml:space="preserve">“Em regra, a cessão convencional não exige forma especial para valer </w:t>
      </w:r>
      <w:r w:rsidRPr="00910714">
        <w:rPr>
          <w:rFonts w:ascii="Times New Roman" w:hAnsi="Times New Roman" w:cs="Times New Roman"/>
          <w:i/>
          <w:iCs/>
          <w:sz w:val="20"/>
          <w:szCs w:val="20"/>
        </w:rPr>
        <w:t>entre as partes</w:t>
      </w:r>
      <w:r w:rsidRPr="00910714">
        <w:rPr>
          <w:rFonts w:ascii="Times New Roman" w:hAnsi="Times New Roman" w:cs="Times New Roman"/>
          <w:sz w:val="20"/>
          <w:szCs w:val="20"/>
        </w:rPr>
        <w:t xml:space="preserve">, salvo se tiver por </w:t>
      </w:r>
      <w:proofErr w:type="gramStart"/>
      <w:r w:rsidRPr="00910714">
        <w:rPr>
          <w:rFonts w:ascii="Times New Roman" w:hAnsi="Times New Roman" w:cs="Times New Roman"/>
          <w:sz w:val="20"/>
          <w:szCs w:val="20"/>
        </w:rPr>
        <w:t>objeto direitos em que a escritura pública seja da substância do ato</w:t>
      </w:r>
      <w:proofErr w:type="gramEnd"/>
      <w:r w:rsidRPr="00910714">
        <w:rPr>
          <w:rFonts w:ascii="Times New Roman" w:hAnsi="Times New Roman" w:cs="Times New Roman"/>
          <w:sz w:val="20"/>
          <w:szCs w:val="20"/>
        </w:rPr>
        <w:t>. Neste caso, a cessão efetuar-se-á também por escritura pública. Nessa consonância, a escritura pública deverá ser utilizada na cessão de crédito hipotecário ou de direitos hereditários”.</w:t>
      </w:r>
      <w:r w:rsidR="00283207" w:rsidRPr="00910714">
        <w:rPr>
          <w:rFonts w:ascii="Times New Roman" w:hAnsi="Times New Roman" w:cs="Times New Roman"/>
          <w:sz w:val="20"/>
          <w:szCs w:val="20"/>
        </w:rPr>
        <w:t xml:space="preserve"> (</w:t>
      </w:r>
      <w:r w:rsidR="005E6E10" w:rsidRPr="00910714">
        <w:rPr>
          <w:rFonts w:ascii="Times New Roman" w:hAnsi="Times New Roman" w:cs="Times New Roman"/>
          <w:sz w:val="20"/>
          <w:szCs w:val="20"/>
        </w:rPr>
        <w:t xml:space="preserve">Gonçalves. </w:t>
      </w:r>
      <w:r w:rsidR="00283207" w:rsidRPr="00910714">
        <w:rPr>
          <w:rFonts w:ascii="Times New Roman" w:hAnsi="Times New Roman" w:cs="Times New Roman"/>
          <w:sz w:val="20"/>
          <w:szCs w:val="20"/>
        </w:rPr>
        <w:t>2011, p.30).</w:t>
      </w:r>
    </w:p>
    <w:p w:rsidR="002D02BB" w:rsidRPr="00910714" w:rsidRDefault="002D02BB" w:rsidP="0091593B">
      <w:pPr>
        <w:pStyle w:val="corpopadro"/>
        <w:spacing w:line="360" w:lineRule="auto"/>
        <w:ind w:firstLine="1134"/>
        <w:jc w:val="both"/>
        <w:rPr>
          <w:rFonts w:ascii="Times New Roman" w:hAnsi="Times New Roman" w:cs="Times New Roman"/>
        </w:rPr>
      </w:pPr>
    </w:p>
    <w:p w:rsidR="00051117" w:rsidRPr="00910714" w:rsidRDefault="00CE337E" w:rsidP="0091593B">
      <w:pPr>
        <w:pStyle w:val="corpopadro"/>
        <w:spacing w:line="360" w:lineRule="auto"/>
        <w:ind w:firstLine="1134"/>
        <w:jc w:val="both"/>
        <w:rPr>
          <w:rFonts w:ascii="Times New Roman" w:hAnsi="Times New Roman" w:cs="Times New Roman"/>
        </w:rPr>
      </w:pPr>
      <w:r w:rsidRPr="00910714">
        <w:rPr>
          <w:rFonts w:ascii="Times New Roman" w:hAnsi="Times New Roman" w:cs="Times New Roman"/>
        </w:rPr>
        <w:t>Essa caract</w:t>
      </w:r>
      <w:r w:rsidR="00296C52" w:rsidRPr="00910714">
        <w:rPr>
          <w:rFonts w:ascii="Times New Roman" w:hAnsi="Times New Roman" w:cs="Times New Roman"/>
        </w:rPr>
        <w:t>erística está baseada</w:t>
      </w:r>
      <w:r w:rsidR="00701E64" w:rsidRPr="00910714">
        <w:rPr>
          <w:rFonts w:ascii="Times New Roman" w:hAnsi="Times New Roman" w:cs="Times New Roman"/>
        </w:rPr>
        <w:t>, ainda,</w:t>
      </w:r>
      <w:r w:rsidR="00296C52" w:rsidRPr="00910714">
        <w:rPr>
          <w:rFonts w:ascii="Times New Roman" w:hAnsi="Times New Roman" w:cs="Times New Roman"/>
        </w:rPr>
        <w:t xml:space="preserve"> no artigo 288</w:t>
      </w:r>
      <w:r w:rsidR="00283207" w:rsidRPr="00910714">
        <w:rPr>
          <w:rFonts w:ascii="Times New Roman" w:hAnsi="Times New Roman" w:cs="Times New Roman"/>
        </w:rPr>
        <w:t xml:space="preserve"> e 289 do</w:t>
      </w:r>
      <w:r w:rsidR="00296C52" w:rsidRPr="00910714">
        <w:rPr>
          <w:rFonts w:ascii="Times New Roman" w:hAnsi="Times New Roman" w:cs="Times New Roman"/>
        </w:rPr>
        <w:t xml:space="preserve"> C</w:t>
      </w:r>
      <w:r w:rsidR="00283207" w:rsidRPr="00910714">
        <w:rPr>
          <w:rFonts w:ascii="Times New Roman" w:hAnsi="Times New Roman" w:cs="Times New Roman"/>
        </w:rPr>
        <w:t xml:space="preserve">ódigo </w:t>
      </w:r>
      <w:r w:rsidR="00296C52" w:rsidRPr="00910714">
        <w:rPr>
          <w:rFonts w:ascii="Times New Roman" w:hAnsi="Times New Roman" w:cs="Times New Roman"/>
        </w:rPr>
        <w:t>C</w:t>
      </w:r>
      <w:r w:rsidR="00283207" w:rsidRPr="00910714">
        <w:rPr>
          <w:rFonts w:ascii="Times New Roman" w:hAnsi="Times New Roman" w:cs="Times New Roman"/>
        </w:rPr>
        <w:t>ivil</w:t>
      </w:r>
      <w:r w:rsidR="00296C52" w:rsidRPr="00910714">
        <w:rPr>
          <w:rFonts w:ascii="Times New Roman" w:hAnsi="Times New Roman" w:cs="Times New Roman"/>
        </w:rPr>
        <w:t xml:space="preserve">. </w:t>
      </w:r>
    </w:p>
    <w:p w:rsidR="00051117" w:rsidRPr="00910714" w:rsidRDefault="00296C52" w:rsidP="00051117">
      <w:pPr>
        <w:pStyle w:val="corpopadro"/>
        <w:ind w:left="3402"/>
        <w:jc w:val="both"/>
        <w:rPr>
          <w:rFonts w:ascii="Times New Roman" w:hAnsi="Times New Roman" w:cs="Times New Roman"/>
        </w:rPr>
      </w:pPr>
      <w:r w:rsidRPr="00910714">
        <w:rPr>
          <w:rFonts w:ascii="Times New Roman" w:hAnsi="Times New Roman" w:cs="Times New Roman"/>
          <w:sz w:val="20"/>
          <w:szCs w:val="20"/>
        </w:rPr>
        <w:t>“</w:t>
      </w:r>
      <w:r w:rsidR="00701E64" w:rsidRPr="00910714">
        <w:rPr>
          <w:rFonts w:ascii="Times New Roman" w:hAnsi="Times New Roman" w:cs="Times New Roman"/>
          <w:sz w:val="20"/>
          <w:szCs w:val="20"/>
        </w:rPr>
        <w:t xml:space="preserve">CC, </w:t>
      </w:r>
      <w:r w:rsidR="00051117" w:rsidRPr="00910714">
        <w:rPr>
          <w:rFonts w:ascii="Times New Roman" w:hAnsi="Times New Roman" w:cs="Times New Roman"/>
          <w:sz w:val="20"/>
          <w:szCs w:val="20"/>
        </w:rPr>
        <w:t xml:space="preserve">Art. 288 - </w:t>
      </w:r>
      <w:r w:rsidRPr="00910714">
        <w:rPr>
          <w:rFonts w:ascii="Times New Roman" w:hAnsi="Times New Roman" w:cs="Times New Roman"/>
          <w:sz w:val="20"/>
          <w:szCs w:val="20"/>
        </w:rPr>
        <w:t>É ineficaz, em relação a terceiros, a transmissão de um crédito, se não celebrar-se mediante instrumento público, ou instrumento particular revestido das solenidades do § 1º do art. 654”</w:t>
      </w:r>
      <w:r w:rsidRPr="00910714">
        <w:rPr>
          <w:rFonts w:ascii="Times New Roman" w:hAnsi="Times New Roman" w:cs="Times New Roman"/>
        </w:rPr>
        <w:t>,</w:t>
      </w:r>
    </w:p>
    <w:p w:rsidR="002D02BB" w:rsidRPr="00910714" w:rsidRDefault="002D02BB" w:rsidP="00051117">
      <w:pPr>
        <w:pStyle w:val="corpopadro"/>
        <w:ind w:left="3402"/>
        <w:jc w:val="both"/>
        <w:rPr>
          <w:rFonts w:ascii="Times New Roman" w:hAnsi="Times New Roman" w:cs="Times New Roman"/>
          <w:sz w:val="20"/>
          <w:szCs w:val="20"/>
        </w:rPr>
      </w:pPr>
    </w:p>
    <w:p w:rsidR="00283207" w:rsidRPr="00910714" w:rsidRDefault="00051117" w:rsidP="00051117">
      <w:pPr>
        <w:pStyle w:val="corpopadro"/>
        <w:ind w:left="3402"/>
        <w:jc w:val="both"/>
        <w:rPr>
          <w:rFonts w:ascii="Times New Roman" w:hAnsi="Times New Roman" w:cs="Times New Roman"/>
          <w:sz w:val="20"/>
          <w:szCs w:val="20"/>
        </w:rPr>
      </w:pPr>
      <w:r w:rsidRPr="00910714">
        <w:rPr>
          <w:rFonts w:ascii="Times New Roman" w:hAnsi="Times New Roman" w:cs="Times New Roman"/>
          <w:sz w:val="20"/>
          <w:szCs w:val="20"/>
        </w:rPr>
        <w:t>“</w:t>
      </w:r>
      <w:r w:rsidR="00701E64" w:rsidRPr="00910714">
        <w:rPr>
          <w:rFonts w:ascii="Times New Roman" w:hAnsi="Times New Roman" w:cs="Times New Roman"/>
          <w:sz w:val="20"/>
          <w:szCs w:val="20"/>
        </w:rPr>
        <w:t xml:space="preserve">CC, </w:t>
      </w:r>
      <w:r w:rsidRPr="00910714">
        <w:rPr>
          <w:rFonts w:ascii="Times New Roman" w:hAnsi="Times New Roman" w:cs="Times New Roman"/>
          <w:sz w:val="20"/>
          <w:szCs w:val="20"/>
        </w:rPr>
        <w:t>Art. 289 - O cessionário de crédito hipotecário tem o direito de fazer averbar a cessão no registro do imóvel”.</w:t>
      </w:r>
    </w:p>
    <w:p w:rsidR="00283207" w:rsidRPr="00910714" w:rsidRDefault="00283207" w:rsidP="00283207">
      <w:pPr>
        <w:pStyle w:val="corpopadro"/>
        <w:jc w:val="both"/>
        <w:rPr>
          <w:rFonts w:ascii="Times New Roman" w:hAnsi="Times New Roman" w:cs="Times New Roman"/>
          <w:sz w:val="20"/>
          <w:szCs w:val="20"/>
        </w:rPr>
      </w:pPr>
    </w:p>
    <w:p w:rsidR="00051117" w:rsidRPr="00910714" w:rsidRDefault="00283207" w:rsidP="00283207">
      <w:pPr>
        <w:pStyle w:val="corpopadro"/>
        <w:jc w:val="both"/>
        <w:rPr>
          <w:rFonts w:ascii="Times New Roman" w:hAnsi="Times New Roman" w:cs="Times New Roman"/>
        </w:rPr>
      </w:pPr>
      <w:r w:rsidRPr="00910714">
        <w:rPr>
          <w:rFonts w:ascii="Times New Roman" w:hAnsi="Times New Roman" w:cs="Times New Roman"/>
        </w:rPr>
        <w:tab/>
        <w:t>E, ainda, no artigo 654:</w:t>
      </w:r>
      <w:r w:rsidR="0091593B" w:rsidRPr="00910714">
        <w:rPr>
          <w:rFonts w:ascii="Times New Roman" w:hAnsi="Times New Roman" w:cs="Times New Roman"/>
        </w:rPr>
        <w:t xml:space="preserve"> </w:t>
      </w:r>
    </w:p>
    <w:p w:rsidR="002D02BB" w:rsidRPr="00910714" w:rsidRDefault="002D02BB" w:rsidP="00701E64">
      <w:pPr>
        <w:pStyle w:val="corpopadro"/>
        <w:ind w:left="3402"/>
        <w:jc w:val="both"/>
        <w:rPr>
          <w:rFonts w:ascii="Times New Roman" w:hAnsi="Times New Roman" w:cs="Times New Roman"/>
          <w:bCs/>
          <w:sz w:val="20"/>
          <w:szCs w:val="20"/>
        </w:rPr>
      </w:pPr>
    </w:p>
    <w:p w:rsidR="0091593B" w:rsidRPr="00910714" w:rsidRDefault="00701E64" w:rsidP="00701E64">
      <w:pPr>
        <w:pStyle w:val="corpopadro"/>
        <w:ind w:left="3402"/>
        <w:jc w:val="both"/>
        <w:rPr>
          <w:rFonts w:ascii="Times New Roman" w:hAnsi="Times New Roman" w:cs="Times New Roman"/>
          <w:sz w:val="20"/>
          <w:szCs w:val="20"/>
        </w:rPr>
      </w:pPr>
      <w:r w:rsidRPr="00910714">
        <w:rPr>
          <w:rFonts w:ascii="Times New Roman" w:hAnsi="Times New Roman" w:cs="Times New Roman"/>
          <w:bCs/>
          <w:sz w:val="20"/>
          <w:szCs w:val="20"/>
        </w:rPr>
        <w:t>“</w:t>
      </w:r>
      <w:r w:rsidR="0091593B" w:rsidRPr="00910714">
        <w:rPr>
          <w:rFonts w:ascii="Times New Roman" w:hAnsi="Times New Roman" w:cs="Times New Roman"/>
          <w:bCs/>
          <w:sz w:val="20"/>
          <w:szCs w:val="20"/>
        </w:rPr>
        <w:t>Art. 654</w:t>
      </w:r>
      <w:r w:rsidR="0091593B" w:rsidRPr="00910714">
        <w:rPr>
          <w:rFonts w:ascii="Times New Roman" w:hAnsi="Times New Roman" w:cs="Times New Roman"/>
          <w:sz w:val="20"/>
          <w:szCs w:val="20"/>
        </w:rPr>
        <w:t xml:space="preserve">. Todas as pessoas capazes são aptas para dar procuração mediante instrumento particular, que valerá desde que tenha a assinatura do outorgante. § 1º O instrumento particular deve conter a indicação do lugar onde foi </w:t>
      </w:r>
      <w:r w:rsidRPr="00910714">
        <w:rPr>
          <w:rFonts w:ascii="Times New Roman" w:hAnsi="Times New Roman" w:cs="Times New Roman"/>
          <w:sz w:val="20"/>
          <w:szCs w:val="20"/>
        </w:rPr>
        <w:t>passada, a qualificação do outorgante</w:t>
      </w:r>
      <w:r w:rsidR="0091593B" w:rsidRPr="00910714">
        <w:rPr>
          <w:rFonts w:ascii="Times New Roman" w:hAnsi="Times New Roman" w:cs="Times New Roman"/>
          <w:sz w:val="20"/>
          <w:szCs w:val="20"/>
        </w:rPr>
        <w:t xml:space="preserve"> e do outorgado, a data e o objetivo da outorga com a designação e a extensão dos poderes conferidos</w:t>
      </w:r>
      <w:r w:rsidRPr="00910714">
        <w:rPr>
          <w:rFonts w:ascii="Times New Roman" w:hAnsi="Times New Roman" w:cs="Times New Roman"/>
          <w:sz w:val="20"/>
          <w:szCs w:val="20"/>
        </w:rPr>
        <w:t>”</w:t>
      </w:r>
      <w:r w:rsidR="0091593B" w:rsidRPr="00910714">
        <w:rPr>
          <w:rFonts w:ascii="Times New Roman" w:hAnsi="Times New Roman" w:cs="Times New Roman"/>
          <w:sz w:val="20"/>
          <w:szCs w:val="20"/>
        </w:rPr>
        <w:t xml:space="preserve">. </w:t>
      </w:r>
    </w:p>
    <w:p w:rsidR="002D02BB" w:rsidRPr="00910714" w:rsidRDefault="002D02BB" w:rsidP="00B0662E">
      <w:pPr>
        <w:autoSpaceDE w:val="0"/>
        <w:autoSpaceDN w:val="0"/>
        <w:adjustRightInd w:val="0"/>
        <w:spacing w:after="0" w:line="360" w:lineRule="auto"/>
        <w:ind w:firstLine="1134"/>
        <w:jc w:val="both"/>
        <w:rPr>
          <w:rFonts w:ascii="Times New Roman" w:hAnsi="Times New Roman" w:cs="Times New Roman"/>
          <w:sz w:val="24"/>
          <w:szCs w:val="24"/>
        </w:rPr>
      </w:pPr>
    </w:p>
    <w:p w:rsidR="00283207" w:rsidRPr="00910714" w:rsidRDefault="0091593B" w:rsidP="00283207">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Diante desses casos específicos a escritura pública torna-se um requisito indispensável para a validade do negócio jurídico.</w:t>
      </w:r>
      <w:r w:rsidR="00283207" w:rsidRPr="00910714">
        <w:rPr>
          <w:rFonts w:ascii="Times New Roman" w:hAnsi="Times New Roman" w:cs="Times New Roman"/>
          <w:sz w:val="24"/>
          <w:szCs w:val="24"/>
        </w:rPr>
        <w:t xml:space="preserve"> Observamos, também, a lei que dispõe sobre os Registros Públicos:</w:t>
      </w:r>
    </w:p>
    <w:p w:rsidR="002D02BB" w:rsidRPr="00910714" w:rsidRDefault="002D02BB" w:rsidP="00283207">
      <w:pPr>
        <w:pStyle w:val="NormalWeb"/>
        <w:spacing w:after="0" w:afterAutospacing="0"/>
        <w:ind w:left="3402"/>
        <w:jc w:val="both"/>
        <w:rPr>
          <w:sz w:val="20"/>
          <w:szCs w:val="20"/>
        </w:rPr>
      </w:pPr>
      <w:r w:rsidRPr="00910714">
        <w:rPr>
          <w:sz w:val="20"/>
          <w:szCs w:val="20"/>
        </w:rPr>
        <w:lastRenderedPageBreak/>
        <w:t>“</w:t>
      </w:r>
      <w:r w:rsidR="00876DB0" w:rsidRPr="00910714">
        <w:rPr>
          <w:sz w:val="20"/>
          <w:szCs w:val="20"/>
        </w:rPr>
        <w:t xml:space="preserve">Art. 127. No Registro de Títulos e Documentos será feita a transcrição: I - dos instrumentos particulares, para a prova das obrigações </w:t>
      </w:r>
      <w:r w:rsidRPr="00910714">
        <w:rPr>
          <w:sz w:val="20"/>
          <w:szCs w:val="20"/>
        </w:rPr>
        <w:t xml:space="preserve">convencionais de qualquer valor.” </w:t>
      </w:r>
      <w:r w:rsidRPr="00910714">
        <w:rPr>
          <w:rStyle w:val="Refdenotaderodap"/>
          <w:sz w:val="20"/>
          <w:szCs w:val="20"/>
        </w:rPr>
        <w:footnoteReference w:id="5"/>
      </w:r>
      <w:r w:rsidRPr="00910714">
        <w:rPr>
          <w:sz w:val="20"/>
          <w:szCs w:val="20"/>
        </w:rPr>
        <w:t>.</w:t>
      </w:r>
      <w:r w:rsidR="00876DB0" w:rsidRPr="00910714">
        <w:rPr>
          <w:sz w:val="20"/>
          <w:szCs w:val="20"/>
        </w:rPr>
        <w:t xml:space="preserve"> </w:t>
      </w:r>
    </w:p>
    <w:p w:rsidR="00296C52" w:rsidRPr="00910714" w:rsidRDefault="002D02BB" w:rsidP="002D02BB">
      <w:pPr>
        <w:pStyle w:val="NormalWeb"/>
        <w:spacing w:after="0" w:afterAutospacing="0"/>
        <w:ind w:left="3402" w:firstLine="3"/>
        <w:jc w:val="both"/>
        <w:rPr>
          <w:sz w:val="20"/>
          <w:szCs w:val="20"/>
        </w:rPr>
      </w:pPr>
      <w:r w:rsidRPr="00910714">
        <w:rPr>
          <w:sz w:val="20"/>
          <w:szCs w:val="20"/>
        </w:rPr>
        <w:t>“</w:t>
      </w:r>
      <w:r w:rsidR="00876DB0" w:rsidRPr="00910714">
        <w:rPr>
          <w:sz w:val="20"/>
          <w:szCs w:val="20"/>
        </w:rPr>
        <w:t xml:space="preserve">Art. 129. </w:t>
      </w:r>
      <w:proofErr w:type="gramStart"/>
      <w:r w:rsidR="00876DB0" w:rsidRPr="00910714">
        <w:rPr>
          <w:sz w:val="20"/>
          <w:szCs w:val="20"/>
        </w:rPr>
        <w:t>Estão</w:t>
      </w:r>
      <w:proofErr w:type="gramEnd"/>
      <w:r w:rsidR="00876DB0" w:rsidRPr="00910714">
        <w:rPr>
          <w:sz w:val="20"/>
          <w:szCs w:val="20"/>
        </w:rPr>
        <w:t xml:space="preserve"> sujeitos a registro, no Registro de Títulos e Documentos, para surtir efeitos em relação a terceiros</w:t>
      </w:r>
      <w:r w:rsidR="00296C52" w:rsidRPr="00910714">
        <w:rPr>
          <w:sz w:val="20"/>
          <w:szCs w:val="20"/>
        </w:rPr>
        <w:t xml:space="preserve"> 9º </w:t>
      </w:r>
      <w:r w:rsidR="00876DB0" w:rsidRPr="00910714">
        <w:rPr>
          <w:sz w:val="20"/>
          <w:szCs w:val="20"/>
        </w:rPr>
        <w:t>os instrumentos de cessão de direitos e de créditos, de sub-rogação e de dação em pagamento</w:t>
      </w:r>
      <w:r w:rsidRPr="00910714">
        <w:rPr>
          <w:sz w:val="20"/>
          <w:szCs w:val="20"/>
        </w:rPr>
        <w:t xml:space="preserve">” </w:t>
      </w:r>
      <w:r w:rsidRPr="00910714">
        <w:rPr>
          <w:rStyle w:val="Refdenotaderodap"/>
          <w:sz w:val="20"/>
          <w:szCs w:val="20"/>
        </w:rPr>
        <w:footnoteReference w:id="6"/>
      </w:r>
      <w:r w:rsidRPr="00910714">
        <w:rPr>
          <w:sz w:val="20"/>
          <w:szCs w:val="20"/>
        </w:rPr>
        <w:t>.</w:t>
      </w:r>
      <w:r w:rsidR="00296C52" w:rsidRPr="00910714">
        <w:rPr>
          <w:sz w:val="20"/>
          <w:szCs w:val="20"/>
        </w:rPr>
        <w:t xml:space="preserve"> </w:t>
      </w:r>
    </w:p>
    <w:p w:rsidR="00F47634" w:rsidRPr="00910714" w:rsidRDefault="00F47634" w:rsidP="00F47634">
      <w:pPr>
        <w:autoSpaceDE w:val="0"/>
        <w:autoSpaceDN w:val="0"/>
        <w:adjustRightInd w:val="0"/>
        <w:spacing w:after="0" w:line="360" w:lineRule="auto"/>
        <w:jc w:val="both"/>
        <w:rPr>
          <w:rFonts w:ascii="Times New Roman" w:hAnsi="Times New Roman" w:cs="Times New Roman"/>
          <w:sz w:val="24"/>
          <w:szCs w:val="24"/>
        </w:rPr>
      </w:pPr>
      <w:r w:rsidRPr="00910714">
        <w:rPr>
          <w:rFonts w:ascii="Times New Roman" w:hAnsi="Times New Roman" w:cs="Times New Roman"/>
          <w:sz w:val="24"/>
          <w:szCs w:val="24"/>
        </w:rPr>
        <w:tab/>
      </w:r>
    </w:p>
    <w:p w:rsidR="002D02BB" w:rsidRPr="00910714" w:rsidRDefault="00F47634" w:rsidP="00F47634">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Observamos que os instrumentos de cessão de crédito estão sujeitos a</w:t>
      </w:r>
      <w:r w:rsidR="008544DF" w:rsidRPr="00910714">
        <w:rPr>
          <w:rFonts w:ascii="Times New Roman" w:hAnsi="Times New Roman" w:cs="Times New Roman"/>
          <w:sz w:val="24"/>
          <w:szCs w:val="24"/>
        </w:rPr>
        <w:t>o</w:t>
      </w:r>
      <w:r w:rsidRPr="00910714">
        <w:rPr>
          <w:rFonts w:ascii="Times New Roman" w:hAnsi="Times New Roman" w:cs="Times New Roman"/>
          <w:sz w:val="24"/>
          <w:szCs w:val="24"/>
        </w:rPr>
        <w:t xml:space="preserve"> registro, no Registro de Títulos e de documentos e que:</w:t>
      </w:r>
    </w:p>
    <w:p w:rsidR="009326EA" w:rsidRPr="00910714" w:rsidRDefault="009326EA" w:rsidP="00B0662E">
      <w:pPr>
        <w:autoSpaceDE w:val="0"/>
        <w:autoSpaceDN w:val="0"/>
        <w:adjustRightInd w:val="0"/>
        <w:spacing w:after="0" w:line="360" w:lineRule="auto"/>
        <w:ind w:left="2268"/>
        <w:jc w:val="both"/>
        <w:rPr>
          <w:rFonts w:ascii="Times New Roman" w:hAnsi="Times New Roman" w:cs="Times New Roman"/>
          <w:sz w:val="20"/>
          <w:szCs w:val="20"/>
        </w:rPr>
      </w:pPr>
      <w:r w:rsidRPr="00910714">
        <w:rPr>
          <w:rFonts w:ascii="Times New Roman" w:hAnsi="Times New Roman" w:cs="Times New Roman"/>
          <w:sz w:val="20"/>
          <w:szCs w:val="20"/>
        </w:rPr>
        <w:t xml:space="preserve">“Como modalidade de negócio jurídico, é necessário que estejam presentes todos os requisitos de validade destes, quais sejam, a capacidade dos agentes, a </w:t>
      </w:r>
      <w:proofErr w:type="spellStart"/>
      <w:r w:rsidRPr="00910714">
        <w:rPr>
          <w:rFonts w:ascii="Times New Roman" w:hAnsi="Times New Roman" w:cs="Times New Roman"/>
          <w:sz w:val="20"/>
          <w:szCs w:val="20"/>
        </w:rPr>
        <w:t>liceitude</w:t>
      </w:r>
      <w:proofErr w:type="spellEnd"/>
      <w:r w:rsidRPr="00910714">
        <w:rPr>
          <w:rFonts w:ascii="Times New Roman" w:hAnsi="Times New Roman" w:cs="Times New Roman"/>
          <w:sz w:val="20"/>
          <w:szCs w:val="20"/>
        </w:rPr>
        <w:t xml:space="preserve"> do objeto e a obediência à forma, instrumento público ou particular, quando assim a lei o exigir, sendo permitido, na cessão de crédito hipotecário averbá-la à margem do registro imobiliário. O negócio abrange todos os acessórios do crédito transferido salvo se houver disposição em contrário. O devedor tem que ser notificado da cessão realizada entre o credor originário e o novo credor para que o negócio tenha eficácia e a sua ciência deve ser manifestada por escrito. Essa notificação tem razão de ser em função do princípio segundo o qual o devedor deve sa</w:t>
      </w:r>
      <w:r w:rsidR="00D436AF" w:rsidRPr="00910714">
        <w:rPr>
          <w:rFonts w:ascii="Times New Roman" w:hAnsi="Times New Roman" w:cs="Times New Roman"/>
          <w:sz w:val="20"/>
          <w:szCs w:val="20"/>
        </w:rPr>
        <w:t>ber a quem realizar o pagamento</w:t>
      </w:r>
      <w:r w:rsidRPr="00910714">
        <w:rPr>
          <w:rFonts w:ascii="Times New Roman" w:hAnsi="Times New Roman" w:cs="Times New Roman"/>
          <w:sz w:val="20"/>
          <w:szCs w:val="20"/>
        </w:rPr>
        <w:t>”</w:t>
      </w:r>
      <w:r w:rsidR="00D436AF" w:rsidRPr="00910714">
        <w:rPr>
          <w:rFonts w:ascii="Times New Roman" w:hAnsi="Times New Roman" w:cs="Times New Roman"/>
          <w:sz w:val="20"/>
          <w:szCs w:val="20"/>
        </w:rPr>
        <w:t>.</w:t>
      </w:r>
      <w:r w:rsidR="00D07A45" w:rsidRPr="00910714">
        <w:rPr>
          <w:rFonts w:ascii="Times New Roman" w:hAnsi="Times New Roman" w:cs="Times New Roman"/>
          <w:sz w:val="20"/>
          <w:szCs w:val="20"/>
        </w:rPr>
        <w:t xml:space="preserve"> (Porto. 2004, p.224).</w:t>
      </w:r>
    </w:p>
    <w:p w:rsidR="008544DF" w:rsidRPr="00910714" w:rsidRDefault="008544DF" w:rsidP="008544DF">
      <w:pPr>
        <w:autoSpaceDE w:val="0"/>
        <w:autoSpaceDN w:val="0"/>
        <w:adjustRightInd w:val="0"/>
        <w:spacing w:after="0" w:line="360" w:lineRule="auto"/>
        <w:jc w:val="both"/>
        <w:rPr>
          <w:rFonts w:ascii="Times New Roman" w:hAnsi="Times New Roman" w:cs="Times New Roman"/>
          <w:sz w:val="20"/>
          <w:szCs w:val="20"/>
        </w:rPr>
      </w:pPr>
    </w:p>
    <w:p w:rsidR="008544DF" w:rsidRPr="00910714" w:rsidRDefault="008544DF" w:rsidP="008544DF">
      <w:pPr>
        <w:autoSpaceDE w:val="0"/>
        <w:autoSpaceDN w:val="0"/>
        <w:adjustRightInd w:val="0"/>
        <w:spacing w:after="0" w:line="360" w:lineRule="auto"/>
        <w:jc w:val="both"/>
        <w:rPr>
          <w:rFonts w:ascii="Times New Roman" w:hAnsi="Times New Roman" w:cs="Times New Roman"/>
          <w:sz w:val="24"/>
          <w:szCs w:val="24"/>
        </w:rPr>
      </w:pPr>
      <w:r w:rsidRPr="00910714">
        <w:rPr>
          <w:rFonts w:ascii="Times New Roman" w:hAnsi="Times New Roman" w:cs="Times New Roman"/>
          <w:sz w:val="24"/>
          <w:szCs w:val="24"/>
        </w:rPr>
        <w:tab/>
        <w:t>Todos esses requisitos são necessários e, mais</w:t>
      </w:r>
      <w:r w:rsidR="00D07A45" w:rsidRPr="00910714">
        <w:rPr>
          <w:rFonts w:ascii="Times New Roman" w:hAnsi="Times New Roman" w:cs="Times New Roman"/>
          <w:sz w:val="24"/>
          <w:szCs w:val="24"/>
        </w:rPr>
        <w:t>,</w:t>
      </w:r>
      <w:r w:rsidRPr="00910714">
        <w:rPr>
          <w:rFonts w:ascii="Times New Roman" w:hAnsi="Times New Roman" w:cs="Times New Roman"/>
          <w:sz w:val="24"/>
          <w:szCs w:val="24"/>
        </w:rPr>
        <w:t xml:space="preserve"> a obediência </w:t>
      </w:r>
      <w:r w:rsidR="00D07A45" w:rsidRPr="00910714">
        <w:rPr>
          <w:rFonts w:ascii="Times New Roman" w:hAnsi="Times New Roman" w:cs="Times New Roman"/>
          <w:sz w:val="24"/>
          <w:szCs w:val="24"/>
        </w:rPr>
        <w:t>à</w:t>
      </w:r>
      <w:r w:rsidRPr="00910714">
        <w:rPr>
          <w:rFonts w:ascii="Times New Roman" w:hAnsi="Times New Roman" w:cs="Times New Roman"/>
          <w:sz w:val="24"/>
          <w:szCs w:val="24"/>
        </w:rPr>
        <w:t xml:space="preserve"> forma e matéria, quando exigidos pela lei, tem que ser seguidos para que a transmissão possa estar dentro dos padrões de legalidade do nosso ordenamento jurídico.  </w:t>
      </w:r>
    </w:p>
    <w:p w:rsidR="00382FEB" w:rsidRPr="00910714" w:rsidRDefault="00382FEB" w:rsidP="008544DF">
      <w:pPr>
        <w:autoSpaceDE w:val="0"/>
        <w:autoSpaceDN w:val="0"/>
        <w:adjustRightInd w:val="0"/>
        <w:spacing w:after="0" w:line="360" w:lineRule="auto"/>
        <w:jc w:val="both"/>
        <w:rPr>
          <w:rFonts w:ascii="Times New Roman" w:hAnsi="Times New Roman" w:cs="Times New Roman"/>
          <w:sz w:val="24"/>
          <w:szCs w:val="24"/>
        </w:rPr>
      </w:pPr>
    </w:p>
    <w:p w:rsidR="00002822" w:rsidRPr="00910714" w:rsidRDefault="00382FEB" w:rsidP="008544DF">
      <w:pPr>
        <w:autoSpaceDE w:val="0"/>
        <w:autoSpaceDN w:val="0"/>
        <w:adjustRightInd w:val="0"/>
        <w:spacing w:after="0" w:line="360" w:lineRule="auto"/>
        <w:jc w:val="both"/>
        <w:rPr>
          <w:rFonts w:ascii="Times New Roman" w:hAnsi="Times New Roman" w:cs="Times New Roman"/>
          <w:bCs/>
          <w:sz w:val="24"/>
          <w:szCs w:val="24"/>
        </w:rPr>
      </w:pPr>
      <w:r w:rsidRPr="00910714">
        <w:rPr>
          <w:rFonts w:ascii="Times New Roman" w:hAnsi="Times New Roman" w:cs="Times New Roman"/>
          <w:bCs/>
          <w:sz w:val="24"/>
          <w:szCs w:val="24"/>
        </w:rPr>
        <w:t>3.2</w:t>
      </w:r>
      <w:r w:rsidR="00002822" w:rsidRPr="00910714">
        <w:rPr>
          <w:rFonts w:ascii="Times New Roman" w:hAnsi="Times New Roman" w:cs="Times New Roman"/>
          <w:bCs/>
          <w:sz w:val="24"/>
          <w:szCs w:val="24"/>
        </w:rPr>
        <w:t>. ESPÉCIES OU MODALIDADES DE CESSÃO DE CRÉDITO</w:t>
      </w:r>
    </w:p>
    <w:p w:rsidR="00382FEB" w:rsidRPr="00910714" w:rsidRDefault="00382FEB" w:rsidP="008544DF">
      <w:pPr>
        <w:autoSpaceDE w:val="0"/>
        <w:autoSpaceDN w:val="0"/>
        <w:adjustRightInd w:val="0"/>
        <w:spacing w:after="0" w:line="360" w:lineRule="auto"/>
        <w:jc w:val="both"/>
        <w:rPr>
          <w:rFonts w:ascii="Times New Roman" w:hAnsi="Times New Roman" w:cs="Times New Roman"/>
          <w:bCs/>
          <w:sz w:val="24"/>
          <w:szCs w:val="24"/>
        </w:rPr>
      </w:pPr>
    </w:p>
    <w:p w:rsidR="00382FEB" w:rsidRPr="00910714" w:rsidRDefault="005D5303" w:rsidP="00382FEB">
      <w:pPr>
        <w:autoSpaceDE w:val="0"/>
        <w:autoSpaceDN w:val="0"/>
        <w:adjustRightInd w:val="0"/>
        <w:spacing w:after="0" w:line="360" w:lineRule="auto"/>
        <w:jc w:val="both"/>
        <w:rPr>
          <w:rFonts w:ascii="Bembo" w:hAnsi="Bembo" w:cs="Bembo"/>
        </w:rPr>
      </w:pPr>
      <w:r w:rsidRPr="00910714">
        <w:rPr>
          <w:rFonts w:ascii="Bembo" w:hAnsi="Bembo" w:cs="Bembo"/>
        </w:rPr>
        <w:tab/>
        <w:t>A cessão de crédito é classificada, ainda, pela sua modalidade ou espécie. “</w:t>
      </w:r>
      <w:r w:rsidR="00382FEB" w:rsidRPr="00910714">
        <w:rPr>
          <w:rFonts w:ascii="Bembo" w:hAnsi="Bembo" w:cs="Bembo"/>
        </w:rPr>
        <w:t xml:space="preserve">Em regra, todos os créditos podem ser objeto de cessão, constem de título ou não, vencidos ou por vencer, salvo se a isso se opuser a </w:t>
      </w:r>
      <w:r w:rsidR="00382FEB" w:rsidRPr="00910714">
        <w:rPr>
          <w:rFonts w:ascii="Bembo-Italic" w:hAnsi="Bembo-Italic" w:cs="Bembo-Italic"/>
          <w:i/>
          <w:iCs/>
        </w:rPr>
        <w:t xml:space="preserve">natureza </w:t>
      </w:r>
      <w:r w:rsidR="00382FEB" w:rsidRPr="00910714">
        <w:rPr>
          <w:rFonts w:ascii="Bembo" w:hAnsi="Bembo" w:cs="Bembo"/>
        </w:rPr>
        <w:t xml:space="preserve">da obrigação, a </w:t>
      </w:r>
      <w:r w:rsidR="00382FEB" w:rsidRPr="00910714">
        <w:rPr>
          <w:rFonts w:ascii="Bembo-Italic" w:hAnsi="Bembo-Italic" w:cs="Bembo-Italic"/>
          <w:i/>
          <w:iCs/>
        </w:rPr>
        <w:t>lei</w:t>
      </w:r>
      <w:r w:rsidR="00382FEB" w:rsidRPr="00910714">
        <w:rPr>
          <w:rFonts w:ascii="Bembo" w:hAnsi="Bembo" w:cs="Bembo"/>
        </w:rPr>
        <w:t xml:space="preserve">, ou a </w:t>
      </w:r>
      <w:r w:rsidR="00382FEB" w:rsidRPr="00910714">
        <w:rPr>
          <w:rFonts w:ascii="Bembo-Italic" w:hAnsi="Bembo-Italic" w:cs="Bembo-Italic"/>
          <w:i/>
          <w:iCs/>
        </w:rPr>
        <w:t xml:space="preserve">convenção </w:t>
      </w:r>
      <w:r w:rsidR="00382FEB" w:rsidRPr="00910714">
        <w:rPr>
          <w:rFonts w:ascii="Bembo" w:hAnsi="Bembo" w:cs="Bembo"/>
        </w:rPr>
        <w:t>com o devedor (CC, art. 286)</w:t>
      </w:r>
      <w:r w:rsidRPr="00910714">
        <w:rPr>
          <w:rFonts w:ascii="Bembo" w:hAnsi="Bembo" w:cs="Bembo"/>
        </w:rPr>
        <w:t>”</w:t>
      </w:r>
      <w:r w:rsidR="00382FEB" w:rsidRPr="00910714">
        <w:rPr>
          <w:rFonts w:ascii="Bembo" w:hAnsi="Bembo" w:cs="Bembo"/>
        </w:rPr>
        <w:t>.</w:t>
      </w:r>
      <w:r w:rsidRPr="00910714">
        <w:rPr>
          <w:rFonts w:ascii="Bembo" w:hAnsi="Bembo" w:cs="Bembo"/>
        </w:rPr>
        <w:t xml:space="preserve"> (Gonçalves, 2011.</w:t>
      </w:r>
      <w:r w:rsidR="00382FEB" w:rsidRPr="00910714">
        <w:rPr>
          <w:rFonts w:ascii="Bembo" w:hAnsi="Bembo" w:cs="Bembo"/>
        </w:rPr>
        <w:t>p.58</w:t>
      </w:r>
      <w:r w:rsidRPr="00910714">
        <w:rPr>
          <w:rFonts w:ascii="Bembo" w:hAnsi="Bembo" w:cs="Bembo"/>
        </w:rPr>
        <w:t>).</w:t>
      </w:r>
    </w:p>
    <w:p w:rsidR="005D5303" w:rsidRPr="00910714" w:rsidRDefault="005D5303" w:rsidP="005D5303">
      <w:pPr>
        <w:autoSpaceDE w:val="0"/>
        <w:autoSpaceDN w:val="0"/>
        <w:adjustRightInd w:val="0"/>
        <w:spacing w:after="0" w:line="240" w:lineRule="auto"/>
        <w:ind w:left="3402"/>
        <w:jc w:val="both"/>
        <w:rPr>
          <w:rFonts w:ascii="Times New Roman" w:hAnsi="Times New Roman" w:cs="Times New Roman"/>
          <w:sz w:val="20"/>
          <w:szCs w:val="20"/>
        </w:rPr>
      </w:pPr>
      <w:r w:rsidRPr="00910714">
        <w:rPr>
          <w:rFonts w:ascii="Times New Roman" w:hAnsi="Times New Roman" w:cs="Times New Roman"/>
          <w:b/>
          <w:bCs/>
          <w:sz w:val="20"/>
          <w:szCs w:val="20"/>
        </w:rPr>
        <w:t>CC, Art. 286</w:t>
      </w:r>
      <w:r w:rsidRPr="00910714">
        <w:rPr>
          <w:rFonts w:ascii="Times New Roman" w:hAnsi="Times New Roman" w:cs="Times New Roman"/>
          <w:sz w:val="20"/>
          <w:szCs w:val="20"/>
        </w:rPr>
        <w:t>. O credor pode ceder o seu crédito, se a isso não se opuser a natureza da obrigação, a lei, ou a convenção com o devedor; a cláusula proibitiva da cessão não poderá ser oposta ao cessionário de boa-fé, se não constar do instrumento da obrigação.</w:t>
      </w:r>
    </w:p>
    <w:p w:rsidR="007F040E" w:rsidRPr="00910714" w:rsidRDefault="007F040E" w:rsidP="007F040E">
      <w:pPr>
        <w:autoSpaceDE w:val="0"/>
        <w:autoSpaceDN w:val="0"/>
        <w:adjustRightInd w:val="0"/>
        <w:spacing w:after="0" w:line="240" w:lineRule="auto"/>
        <w:jc w:val="both"/>
        <w:rPr>
          <w:rFonts w:ascii="Times New Roman" w:hAnsi="Times New Roman" w:cs="Times New Roman"/>
          <w:sz w:val="20"/>
          <w:szCs w:val="20"/>
        </w:rPr>
      </w:pPr>
    </w:p>
    <w:p w:rsidR="007F040E" w:rsidRPr="00910714" w:rsidRDefault="007F040E" w:rsidP="007F040E">
      <w:pPr>
        <w:autoSpaceDE w:val="0"/>
        <w:autoSpaceDN w:val="0"/>
        <w:adjustRightInd w:val="0"/>
        <w:spacing w:after="0" w:line="360" w:lineRule="auto"/>
        <w:jc w:val="both"/>
        <w:rPr>
          <w:rFonts w:ascii="Times New Roman" w:hAnsi="Times New Roman" w:cs="Times New Roman"/>
          <w:sz w:val="24"/>
          <w:szCs w:val="24"/>
        </w:rPr>
      </w:pPr>
      <w:r w:rsidRPr="00910714">
        <w:rPr>
          <w:rFonts w:ascii="Times New Roman" w:hAnsi="Times New Roman" w:cs="Times New Roman"/>
          <w:sz w:val="24"/>
          <w:szCs w:val="24"/>
        </w:rPr>
        <w:tab/>
      </w:r>
      <w:r w:rsidR="00317AC9" w:rsidRPr="00910714">
        <w:rPr>
          <w:rFonts w:ascii="Times New Roman" w:hAnsi="Times New Roman" w:cs="Times New Roman"/>
          <w:sz w:val="24"/>
          <w:szCs w:val="24"/>
        </w:rPr>
        <w:t>A cessão judicial é decorrente de uma decisão judicial diante da instauração de um processo civil, a</w:t>
      </w:r>
      <w:r w:rsidRPr="00910714">
        <w:rPr>
          <w:rFonts w:ascii="Times New Roman" w:hAnsi="Times New Roman" w:cs="Times New Roman"/>
          <w:sz w:val="24"/>
          <w:szCs w:val="24"/>
        </w:rPr>
        <w:t xml:space="preserve"> cessão legal </w:t>
      </w:r>
      <w:r w:rsidR="00317AC9" w:rsidRPr="00910714">
        <w:rPr>
          <w:rFonts w:ascii="Times New Roman" w:hAnsi="Times New Roman" w:cs="Times New Roman"/>
          <w:sz w:val="24"/>
          <w:szCs w:val="24"/>
        </w:rPr>
        <w:t>é decorrente da norma jurídica</w:t>
      </w:r>
      <w:r w:rsidRPr="00910714">
        <w:rPr>
          <w:rFonts w:ascii="Times New Roman" w:hAnsi="Times New Roman" w:cs="Times New Roman"/>
          <w:sz w:val="24"/>
          <w:szCs w:val="24"/>
        </w:rPr>
        <w:t xml:space="preserve"> já a cessão convencional</w:t>
      </w:r>
      <w:r w:rsidR="00317AC9" w:rsidRPr="00910714">
        <w:rPr>
          <w:rFonts w:ascii="Times New Roman" w:hAnsi="Times New Roman" w:cs="Times New Roman"/>
          <w:sz w:val="24"/>
          <w:szCs w:val="24"/>
        </w:rPr>
        <w:t xml:space="preserve"> ocorre </w:t>
      </w:r>
      <w:r w:rsidR="00317AC9" w:rsidRPr="00910714">
        <w:rPr>
          <w:rFonts w:ascii="Times New Roman" w:hAnsi="Times New Roman" w:cs="Times New Roman"/>
          <w:sz w:val="24"/>
          <w:szCs w:val="24"/>
        </w:rPr>
        <w:lastRenderedPageBreak/>
        <w:t xml:space="preserve">do acordo entre as partes envolvidas, o cedente e o cessionário. </w:t>
      </w:r>
      <w:r w:rsidR="008D5025" w:rsidRPr="00910714">
        <w:rPr>
          <w:rFonts w:ascii="Times New Roman" w:hAnsi="Times New Roman" w:cs="Times New Roman"/>
          <w:sz w:val="24"/>
          <w:szCs w:val="24"/>
        </w:rPr>
        <w:t xml:space="preserve">Há, também, créditos que por sua natureza não podem ser cedidos é caso, por exemplo, do direito de família. </w:t>
      </w:r>
      <w:r w:rsidRPr="00910714">
        <w:rPr>
          <w:rFonts w:ascii="Times New Roman" w:hAnsi="Times New Roman" w:cs="Times New Roman"/>
          <w:sz w:val="24"/>
          <w:szCs w:val="24"/>
        </w:rPr>
        <w:t xml:space="preserve">  </w:t>
      </w:r>
    </w:p>
    <w:p w:rsidR="008544DF" w:rsidRPr="00910714" w:rsidRDefault="008544DF" w:rsidP="008544DF">
      <w:pPr>
        <w:autoSpaceDE w:val="0"/>
        <w:autoSpaceDN w:val="0"/>
        <w:adjustRightInd w:val="0"/>
        <w:spacing w:after="0" w:line="360" w:lineRule="auto"/>
        <w:jc w:val="both"/>
        <w:rPr>
          <w:rFonts w:ascii="Times New Roman" w:hAnsi="Times New Roman" w:cs="Times New Roman"/>
          <w:sz w:val="24"/>
          <w:szCs w:val="24"/>
        </w:rPr>
      </w:pPr>
    </w:p>
    <w:p w:rsidR="00D436AF" w:rsidRPr="00910714" w:rsidRDefault="00382FEB" w:rsidP="00D436AF">
      <w:pPr>
        <w:pStyle w:val="Default"/>
        <w:spacing w:line="360" w:lineRule="auto"/>
        <w:jc w:val="both"/>
        <w:rPr>
          <w:rFonts w:ascii="Times New Roman" w:hAnsi="Times New Roman" w:cs="Times New Roman"/>
          <w:color w:val="auto"/>
        </w:rPr>
      </w:pPr>
      <w:r w:rsidRPr="00910714">
        <w:rPr>
          <w:rFonts w:ascii="Times New Roman" w:hAnsi="Times New Roman" w:cs="Times New Roman"/>
          <w:color w:val="auto"/>
        </w:rPr>
        <w:t xml:space="preserve">3.3. </w:t>
      </w:r>
      <w:r w:rsidR="00D436AF" w:rsidRPr="00910714">
        <w:rPr>
          <w:rFonts w:ascii="Times New Roman" w:hAnsi="Times New Roman" w:cs="Times New Roman"/>
          <w:color w:val="auto"/>
        </w:rPr>
        <w:t>RESPONSABILIDADES DO</w:t>
      </w:r>
      <w:r w:rsidR="00317AC9" w:rsidRPr="00910714">
        <w:rPr>
          <w:rFonts w:ascii="Times New Roman" w:hAnsi="Times New Roman" w:cs="Times New Roman"/>
          <w:color w:val="auto"/>
        </w:rPr>
        <w:t xml:space="preserve">S AGENTES </w:t>
      </w:r>
    </w:p>
    <w:p w:rsidR="008544DF" w:rsidRPr="00910714" w:rsidRDefault="008544DF" w:rsidP="00D436AF">
      <w:pPr>
        <w:pStyle w:val="Default"/>
        <w:spacing w:line="360" w:lineRule="auto"/>
        <w:jc w:val="both"/>
        <w:rPr>
          <w:rFonts w:ascii="Times New Roman" w:hAnsi="Times New Roman" w:cs="Times New Roman"/>
          <w:color w:val="auto"/>
          <w:u w:val="single"/>
        </w:rPr>
      </w:pPr>
    </w:p>
    <w:p w:rsidR="00382FEB" w:rsidRPr="00910714" w:rsidRDefault="00317AC9" w:rsidP="00382FEB">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A responsa</w:t>
      </w:r>
      <w:r w:rsidR="008D5025" w:rsidRPr="00910714">
        <w:rPr>
          <w:rFonts w:ascii="Times New Roman" w:hAnsi="Times New Roman" w:cs="Times New Roman"/>
          <w:sz w:val="24"/>
          <w:szCs w:val="24"/>
        </w:rPr>
        <w:t>bilidade é verificada d</w:t>
      </w:r>
      <w:r w:rsidRPr="00910714">
        <w:rPr>
          <w:rFonts w:ascii="Times New Roman" w:hAnsi="Times New Roman" w:cs="Times New Roman"/>
          <w:sz w:val="24"/>
          <w:szCs w:val="24"/>
        </w:rPr>
        <w:t>e acordo com o que estabelecido pela lei</w:t>
      </w:r>
      <w:r w:rsidR="008D5025" w:rsidRPr="00910714">
        <w:rPr>
          <w:rFonts w:ascii="Times New Roman" w:hAnsi="Times New Roman" w:cs="Times New Roman"/>
          <w:sz w:val="24"/>
          <w:szCs w:val="24"/>
        </w:rPr>
        <w:t>, daí observamos que</w:t>
      </w:r>
      <w:r w:rsidRPr="00910714">
        <w:rPr>
          <w:rFonts w:ascii="Times New Roman" w:hAnsi="Times New Roman" w:cs="Times New Roman"/>
          <w:sz w:val="24"/>
          <w:szCs w:val="24"/>
        </w:rPr>
        <w:t xml:space="preserve"> “</w:t>
      </w:r>
      <w:r w:rsidR="00382FEB" w:rsidRPr="00910714">
        <w:rPr>
          <w:rFonts w:ascii="Times New Roman" w:hAnsi="Times New Roman" w:cs="Times New Roman"/>
          <w:sz w:val="24"/>
          <w:szCs w:val="24"/>
        </w:rPr>
        <w:t xml:space="preserve">Existem, na verdade, </w:t>
      </w:r>
      <w:r w:rsidR="00382FEB" w:rsidRPr="00910714">
        <w:rPr>
          <w:rFonts w:ascii="Times New Roman" w:hAnsi="Times New Roman" w:cs="Times New Roman"/>
          <w:i/>
          <w:iCs/>
          <w:sz w:val="24"/>
          <w:szCs w:val="24"/>
        </w:rPr>
        <w:t xml:space="preserve">dois </w:t>
      </w:r>
      <w:r w:rsidR="00382FEB" w:rsidRPr="00910714">
        <w:rPr>
          <w:rFonts w:ascii="Times New Roman" w:hAnsi="Times New Roman" w:cs="Times New Roman"/>
          <w:sz w:val="24"/>
          <w:szCs w:val="24"/>
        </w:rPr>
        <w:t>instrumentos jurídicos aptos à mobilização do crédito: de um lado, a cessão de crédito (estudada pelo direito civil); de outro, os títulos de créditos (objeto do direito comercial)</w:t>
      </w:r>
      <w:r w:rsidRPr="00910714">
        <w:rPr>
          <w:rFonts w:ascii="Times New Roman" w:hAnsi="Times New Roman" w:cs="Times New Roman"/>
          <w:sz w:val="24"/>
          <w:szCs w:val="24"/>
        </w:rPr>
        <w:t>”</w:t>
      </w:r>
      <w:r w:rsidR="00382FEB" w:rsidRPr="00910714">
        <w:rPr>
          <w:rFonts w:ascii="Times New Roman" w:hAnsi="Times New Roman" w:cs="Times New Roman"/>
          <w:sz w:val="24"/>
          <w:szCs w:val="24"/>
        </w:rPr>
        <w:t>.</w:t>
      </w:r>
      <w:r w:rsidR="005E6E10">
        <w:rPr>
          <w:rFonts w:ascii="Times New Roman" w:hAnsi="Times New Roman" w:cs="Times New Roman"/>
          <w:sz w:val="24"/>
          <w:szCs w:val="24"/>
        </w:rPr>
        <w:t xml:space="preserve"> (Coelho. 2012</w:t>
      </w:r>
      <w:r w:rsidRPr="00910714">
        <w:rPr>
          <w:rFonts w:ascii="Times New Roman" w:hAnsi="Times New Roman" w:cs="Times New Roman"/>
          <w:sz w:val="24"/>
          <w:szCs w:val="24"/>
        </w:rPr>
        <w:t xml:space="preserve">, </w:t>
      </w:r>
      <w:r w:rsidR="00382FEB" w:rsidRPr="00910714">
        <w:rPr>
          <w:rFonts w:ascii="Times New Roman" w:hAnsi="Times New Roman" w:cs="Times New Roman"/>
          <w:sz w:val="24"/>
          <w:szCs w:val="24"/>
        </w:rPr>
        <w:t>p.79</w:t>
      </w:r>
      <w:r w:rsidRPr="00910714">
        <w:rPr>
          <w:rFonts w:ascii="Times New Roman" w:hAnsi="Times New Roman" w:cs="Times New Roman"/>
          <w:sz w:val="24"/>
          <w:szCs w:val="24"/>
        </w:rPr>
        <w:t>).</w:t>
      </w:r>
    </w:p>
    <w:p w:rsidR="00F858CD" w:rsidRDefault="008D5025" w:rsidP="008D5025">
      <w:pPr>
        <w:autoSpaceDE w:val="0"/>
        <w:autoSpaceDN w:val="0"/>
        <w:adjustRightInd w:val="0"/>
        <w:spacing w:after="0" w:line="360" w:lineRule="auto"/>
        <w:ind w:firstLine="1134"/>
        <w:jc w:val="both"/>
        <w:rPr>
          <w:rFonts w:ascii="Times New Roman" w:hAnsi="Times New Roman" w:cs="Times New Roman"/>
          <w:sz w:val="24"/>
          <w:szCs w:val="24"/>
        </w:rPr>
      </w:pPr>
      <w:r w:rsidRPr="00910714">
        <w:rPr>
          <w:rFonts w:ascii="Times New Roman" w:hAnsi="Times New Roman" w:cs="Times New Roman"/>
          <w:sz w:val="24"/>
          <w:szCs w:val="24"/>
        </w:rPr>
        <w:t>Segundo Gonçalves “</w:t>
      </w:r>
      <w:r w:rsidR="00F858CD" w:rsidRPr="00910714">
        <w:rPr>
          <w:rFonts w:ascii="Times New Roman" w:hAnsi="Times New Roman" w:cs="Times New Roman"/>
          <w:sz w:val="24"/>
          <w:szCs w:val="24"/>
        </w:rPr>
        <w:t xml:space="preserve">A cessão de títulos de crédito é feita mediante </w:t>
      </w:r>
      <w:r w:rsidR="00F858CD" w:rsidRPr="00910714">
        <w:rPr>
          <w:rFonts w:ascii="Times New Roman" w:hAnsi="Times New Roman" w:cs="Times New Roman"/>
          <w:i/>
          <w:iCs/>
          <w:sz w:val="24"/>
          <w:szCs w:val="24"/>
        </w:rPr>
        <w:t>endosso</w:t>
      </w:r>
      <w:r w:rsidR="00F858CD" w:rsidRPr="00910714">
        <w:rPr>
          <w:rFonts w:ascii="Times New Roman" w:hAnsi="Times New Roman" w:cs="Times New Roman"/>
          <w:sz w:val="24"/>
          <w:szCs w:val="24"/>
        </w:rPr>
        <w:t>. O posterior ao vencimento produz</w:t>
      </w:r>
      <w:r w:rsidR="009326EA" w:rsidRPr="00910714">
        <w:rPr>
          <w:rFonts w:ascii="Times New Roman" w:hAnsi="Times New Roman" w:cs="Times New Roman"/>
          <w:sz w:val="24"/>
          <w:szCs w:val="24"/>
        </w:rPr>
        <w:t xml:space="preserve"> os mesmos efeitos do anterior art. 920, CC</w:t>
      </w:r>
      <w:r w:rsidR="00F858CD" w:rsidRPr="00910714">
        <w:rPr>
          <w:rFonts w:ascii="Times New Roman" w:hAnsi="Times New Roman" w:cs="Times New Roman"/>
          <w:sz w:val="24"/>
          <w:szCs w:val="24"/>
        </w:rPr>
        <w:t xml:space="preserve">. A aquisição de título à ordem, por meio diverso do endosso, tem efeito de </w:t>
      </w:r>
      <w:r w:rsidR="00F858CD" w:rsidRPr="00910714">
        <w:rPr>
          <w:rFonts w:ascii="Times New Roman" w:hAnsi="Times New Roman" w:cs="Times New Roman"/>
          <w:i/>
          <w:iCs/>
          <w:sz w:val="24"/>
          <w:szCs w:val="24"/>
        </w:rPr>
        <w:t xml:space="preserve">cessão civil </w:t>
      </w:r>
      <w:r w:rsidR="009326EA" w:rsidRPr="00910714">
        <w:rPr>
          <w:rFonts w:ascii="Times New Roman" w:hAnsi="Times New Roman" w:cs="Times New Roman"/>
          <w:sz w:val="24"/>
          <w:szCs w:val="24"/>
        </w:rPr>
        <w:t>art. 919, CC</w:t>
      </w:r>
      <w:r w:rsidRPr="00910714">
        <w:rPr>
          <w:rFonts w:ascii="Times New Roman" w:hAnsi="Times New Roman" w:cs="Times New Roman"/>
          <w:sz w:val="24"/>
          <w:szCs w:val="24"/>
        </w:rPr>
        <w:t>”</w:t>
      </w:r>
      <w:r w:rsidR="00F858CD" w:rsidRPr="00910714">
        <w:rPr>
          <w:rFonts w:ascii="Times New Roman" w:hAnsi="Times New Roman" w:cs="Times New Roman"/>
          <w:sz w:val="24"/>
          <w:szCs w:val="24"/>
        </w:rPr>
        <w:t>.</w:t>
      </w:r>
      <w:r w:rsidRPr="00910714">
        <w:rPr>
          <w:rFonts w:ascii="Times New Roman" w:hAnsi="Times New Roman" w:cs="Times New Roman"/>
          <w:sz w:val="24"/>
          <w:szCs w:val="24"/>
        </w:rPr>
        <w:t xml:space="preserve"> (Gonçalves, 2011, p.59).</w:t>
      </w:r>
    </w:p>
    <w:p w:rsidR="00910714" w:rsidRPr="00910714" w:rsidRDefault="00910714" w:rsidP="00910714">
      <w:pPr>
        <w:pStyle w:val="corpopadro"/>
        <w:spacing w:after="120"/>
        <w:ind w:left="3402"/>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CC, </w:t>
      </w:r>
      <w:r w:rsidRPr="00910714">
        <w:rPr>
          <w:rFonts w:ascii="Times New Roman" w:hAnsi="Times New Roman" w:cs="Times New Roman"/>
          <w:b/>
          <w:bCs/>
          <w:color w:val="000000"/>
          <w:sz w:val="20"/>
          <w:szCs w:val="20"/>
        </w:rPr>
        <w:t>Art. 919</w:t>
      </w:r>
      <w:r w:rsidRPr="00910714">
        <w:rPr>
          <w:rFonts w:ascii="Times New Roman" w:hAnsi="Times New Roman" w:cs="Times New Roman"/>
          <w:color w:val="000000"/>
          <w:sz w:val="20"/>
          <w:szCs w:val="20"/>
        </w:rPr>
        <w:t xml:space="preserve">. A aquisição de título à ordem, por meio diverso do endosso, tem efeito de cessão civil. </w:t>
      </w:r>
    </w:p>
    <w:p w:rsidR="00910714" w:rsidRDefault="00910714" w:rsidP="00910714">
      <w:pPr>
        <w:autoSpaceDE w:val="0"/>
        <w:autoSpaceDN w:val="0"/>
        <w:adjustRightInd w:val="0"/>
        <w:spacing w:after="0" w:line="360" w:lineRule="auto"/>
        <w:ind w:left="3402"/>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CC, </w:t>
      </w:r>
      <w:r w:rsidRPr="00910714">
        <w:rPr>
          <w:rFonts w:ascii="Times New Roman" w:hAnsi="Times New Roman" w:cs="Times New Roman"/>
          <w:b/>
          <w:bCs/>
          <w:color w:val="000000"/>
          <w:sz w:val="20"/>
          <w:szCs w:val="20"/>
        </w:rPr>
        <w:t>Art. 920</w:t>
      </w:r>
      <w:r w:rsidRPr="00910714">
        <w:rPr>
          <w:rFonts w:ascii="Times New Roman" w:hAnsi="Times New Roman" w:cs="Times New Roman"/>
          <w:color w:val="000000"/>
          <w:sz w:val="20"/>
          <w:szCs w:val="20"/>
        </w:rPr>
        <w:t>. O endosso posterior ao vencimento produz os mesmos efeitos do anterior.</w:t>
      </w:r>
    </w:p>
    <w:p w:rsidR="00910714" w:rsidRPr="00910714" w:rsidRDefault="00910714" w:rsidP="00910714">
      <w:pPr>
        <w:autoSpaceDE w:val="0"/>
        <w:autoSpaceDN w:val="0"/>
        <w:adjustRightInd w:val="0"/>
        <w:spacing w:after="0" w:line="360" w:lineRule="auto"/>
        <w:ind w:left="3402"/>
        <w:jc w:val="both"/>
        <w:rPr>
          <w:rFonts w:ascii="Times New Roman" w:hAnsi="Times New Roman" w:cs="Times New Roman"/>
          <w:sz w:val="20"/>
          <w:szCs w:val="20"/>
        </w:rPr>
      </w:pPr>
    </w:p>
    <w:p w:rsidR="008544DF" w:rsidRPr="00910714" w:rsidRDefault="004712E0" w:rsidP="00431A1E">
      <w:pPr>
        <w:pStyle w:val="Default"/>
        <w:spacing w:line="360" w:lineRule="auto"/>
        <w:ind w:firstLine="1134"/>
        <w:jc w:val="both"/>
        <w:rPr>
          <w:rFonts w:ascii="Times New Roman" w:hAnsi="Times New Roman" w:cs="Times New Roman"/>
          <w:color w:val="auto"/>
        </w:rPr>
      </w:pPr>
      <w:r w:rsidRPr="00910714">
        <w:rPr>
          <w:rFonts w:ascii="Times New Roman" w:hAnsi="Times New Roman" w:cs="Times New Roman"/>
          <w:color w:val="auto"/>
        </w:rPr>
        <w:t>Há o e</w:t>
      </w:r>
      <w:r w:rsidR="000A0715" w:rsidRPr="00910714">
        <w:rPr>
          <w:rFonts w:ascii="Times New Roman" w:hAnsi="Times New Roman" w:cs="Times New Roman"/>
          <w:color w:val="auto"/>
        </w:rPr>
        <w:t xml:space="preserve">ndosso à ordem: quando há </w:t>
      </w:r>
      <w:r w:rsidR="009326EA" w:rsidRPr="00910714">
        <w:rPr>
          <w:rFonts w:ascii="Times New Roman" w:hAnsi="Times New Roman" w:cs="Times New Roman"/>
          <w:color w:val="auto"/>
        </w:rPr>
        <w:t>um título</w:t>
      </w:r>
      <w:r w:rsidR="000A0715" w:rsidRPr="00910714">
        <w:rPr>
          <w:rFonts w:ascii="Times New Roman" w:hAnsi="Times New Roman" w:cs="Times New Roman"/>
          <w:color w:val="auto"/>
        </w:rPr>
        <w:t xml:space="preserve"> de crédito. O endossante em regra responde de maneira subsid</w:t>
      </w:r>
      <w:r w:rsidR="00431A1E" w:rsidRPr="00910714">
        <w:rPr>
          <w:rFonts w:ascii="Times New Roman" w:hAnsi="Times New Roman" w:cs="Times New Roman"/>
          <w:color w:val="auto"/>
        </w:rPr>
        <w:t>iaria pela solvência do devedor,</w:t>
      </w:r>
      <w:r w:rsidR="000A0715" w:rsidRPr="00910714">
        <w:rPr>
          <w:rFonts w:ascii="Times New Roman" w:hAnsi="Times New Roman" w:cs="Times New Roman"/>
          <w:color w:val="auto"/>
        </w:rPr>
        <w:t xml:space="preserve"> </w:t>
      </w:r>
      <w:r w:rsidR="00431A1E" w:rsidRPr="00910714">
        <w:rPr>
          <w:rFonts w:ascii="Times New Roman" w:hAnsi="Times New Roman" w:cs="Times New Roman"/>
          <w:color w:val="auto"/>
        </w:rPr>
        <w:t>s</w:t>
      </w:r>
      <w:r w:rsidR="008544DF" w:rsidRPr="00910714">
        <w:rPr>
          <w:rFonts w:ascii="Times New Roman" w:hAnsi="Times New Roman" w:cs="Times New Roman"/>
          <w:color w:val="auto"/>
        </w:rPr>
        <w:t xml:space="preserve">endo uma responsabilidade </w:t>
      </w:r>
      <w:proofErr w:type="gramStart"/>
      <w:r w:rsidRPr="00910714">
        <w:rPr>
          <w:rFonts w:ascii="Times New Roman" w:hAnsi="Times New Roman" w:cs="Times New Roman"/>
          <w:i/>
          <w:color w:val="auto"/>
        </w:rPr>
        <w:t>p</w:t>
      </w:r>
      <w:r w:rsidR="009326EA" w:rsidRPr="00910714">
        <w:rPr>
          <w:rFonts w:ascii="Times New Roman" w:hAnsi="Times New Roman" w:cs="Times New Roman"/>
          <w:i/>
          <w:color w:val="auto"/>
        </w:rPr>
        <w:t>ro solvendo</w:t>
      </w:r>
      <w:proofErr w:type="gramEnd"/>
      <w:r w:rsidR="000A0715" w:rsidRPr="00910714">
        <w:rPr>
          <w:rFonts w:ascii="Times New Roman" w:hAnsi="Times New Roman" w:cs="Times New Roman"/>
          <w:color w:val="auto"/>
        </w:rPr>
        <w:t>.</w:t>
      </w:r>
      <w:r w:rsidR="009326EA" w:rsidRPr="00910714">
        <w:rPr>
          <w:rFonts w:ascii="Times New Roman" w:hAnsi="Times New Roman" w:cs="Times New Roman"/>
          <w:color w:val="auto"/>
        </w:rPr>
        <w:t xml:space="preserve"> </w:t>
      </w:r>
      <w:r w:rsidRPr="00910714">
        <w:rPr>
          <w:rFonts w:ascii="Times New Roman" w:hAnsi="Times New Roman" w:cs="Times New Roman"/>
          <w:color w:val="auto"/>
        </w:rPr>
        <w:t>E também o e</w:t>
      </w:r>
      <w:r w:rsidR="000A0715" w:rsidRPr="00910714">
        <w:rPr>
          <w:rFonts w:ascii="Times New Roman" w:hAnsi="Times New Roman" w:cs="Times New Roman"/>
          <w:color w:val="auto"/>
        </w:rPr>
        <w:t>ndosso</w:t>
      </w:r>
      <w:r w:rsidRPr="00910714">
        <w:rPr>
          <w:rFonts w:ascii="Times New Roman" w:hAnsi="Times New Roman" w:cs="Times New Roman"/>
          <w:color w:val="auto"/>
        </w:rPr>
        <w:t xml:space="preserve"> não a ordem: </w:t>
      </w:r>
      <w:r w:rsidR="00431A1E" w:rsidRPr="00910714">
        <w:rPr>
          <w:rFonts w:ascii="Times New Roman" w:hAnsi="Times New Roman" w:cs="Times New Roman"/>
          <w:color w:val="auto"/>
        </w:rPr>
        <w:t xml:space="preserve">com a mesma </w:t>
      </w:r>
      <w:r w:rsidRPr="00910714">
        <w:rPr>
          <w:rFonts w:ascii="Times New Roman" w:hAnsi="Times New Roman" w:cs="Times New Roman"/>
          <w:color w:val="auto"/>
        </w:rPr>
        <w:t>regra da cessão</w:t>
      </w:r>
      <w:r w:rsidR="000A0715" w:rsidRPr="00910714">
        <w:rPr>
          <w:rFonts w:ascii="Times New Roman" w:hAnsi="Times New Roman" w:cs="Times New Roman"/>
          <w:color w:val="auto"/>
        </w:rPr>
        <w:t xml:space="preserve"> civil, não responde pela solvência do </w:t>
      </w:r>
      <w:r w:rsidRPr="00910714">
        <w:rPr>
          <w:rFonts w:ascii="Times New Roman" w:hAnsi="Times New Roman" w:cs="Times New Roman"/>
          <w:color w:val="auto"/>
        </w:rPr>
        <w:t>devedor,</w:t>
      </w:r>
      <w:r w:rsidR="009326EA" w:rsidRPr="00910714">
        <w:rPr>
          <w:rFonts w:ascii="Times New Roman" w:hAnsi="Times New Roman" w:cs="Times New Roman"/>
          <w:color w:val="auto"/>
        </w:rPr>
        <w:t xml:space="preserve"> </w:t>
      </w:r>
      <w:r w:rsidRPr="00910714">
        <w:rPr>
          <w:rFonts w:ascii="Times New Roman" w:hAnsi="Times New Roman" w:cs="Times New Roman"/>
          <w:color w:val="auto"/>
        </w:rPr>
        <w:t>sendo uma r</w:t>
      </w:r>
      <w:r w:rsidR="008544DF" w:rsidRPr="00910714">
        <w:rPr>
          <w:rFonts w:ascii="Times New Roman" w:hAnsi="Times New Roman" w:cs="Times New Roman"/>
          <w:color w:val="auto"/>
        </w:rPr>
        <w:t xml:space="preserve">esponsabilidade </w:t>
      </w:r>
      <w:proofErr w:type="gramStart"/>
      <w:r w:rsidR="009326EA" w:rsidRPr="00910714">
        <w:rPr>
          <w:rFonts w:ascii="Times New Roman" w:hAnsi="Times New Roman" w:cs="Times New Roman"/>
          <w:i/>
          <w:color w:val="auto"/>
        </w:rPr>
        <w:t>pro soluto</w:t>
      </w:r>
      <w:proofErr w:type="gramEnd"/>
      <w:r w:rsidR="000A0715" w:rsidRPr="00910714">
        <w:rPr>
          <w:rFonts w:ascii="Times New Roman" w:hAnsi="Times New Roman" w:cs="Times New Roman"/>
          <w:color w:val="auto"/>
        </w:rPr>
        <w:t>.</w:t>
      </w:r>
    </w:p>
    <w:p w:rsidR="00431A1E" w:rsidRPr="00910714" w:rsidRDefault="00431A1E" w:rsidP="00431A1E">
      <w:pPr>
        <w:pStyle w:val="Default"/>
        <w:spacing w:line="360" w:lineRule="auto"/>
        <w:ind w:firstLine="1134"/>
        <w:jc w:val="both"/>
        <w:rPr>
          <w:rFonts w:ascii="Times New Roman" w:hAnsi="Times New Roman" w:cs="Times New Roman"/>
          <w:color w:val="auto"/>
        </w:rPr>
      </w:pPr>
      <w:r w:rsidRPr="00910714">
        <w:rPr>
          <w:rFonts w:ascii="Times New Roman" w:hAnsi="Times New Roman" w:cs="Times New Roman"/>
          <w:color w:val="auto"/>
        </w:rPr>
        <w:t>Diante das características do endosso</w:t>
      </w:r>
      <w:r w:rsidR="000E1098" w:rsidRPr="00910714">
        <w:rPr>
          <w:rFonts w:ascii="Times New Roman" w:hAnsi="Times New Roman" w:cs="Times New Roman"/>
          <w:color w:val="auto"/>
        </w:rPr>
        <w:t>,</w:t>
      </w:r>
      <w:r w:rsidRPr="00910714">
        <w:rPr>
          <w:rFonts w:ascii="Times New Roman" w:hAnsi="Times New Roman" w:cs="Times New Roman"/>
          <w:color w:val="auto"/>
        </w:rPr>
        <w:t xml:space="preserve"> Barros nos fornece o conceito de responsabilidade do cedente em relação ao </w:t>
      </w:r>
      <w:r w:rsidR="000E1098" w:rsidRPr="00910714">
        <w:rPr>
          <w:rFonts w:ascii="Times New Roman" w:hAnsi="Times New Roman" w:cs="Times New Roman"/>
          <w:color w:val="auto"/>
        </w:rPr>
        <w:t>cessionário</w:t>
      </w:r>
      <w:r w:rsidR="00781DE8" w:rsidRPr="00910714">
        <w:rPr>
          <w:rFonts w:ascii="Times New Roman" w:hAnsi="Times New Roman" w:cs="Times New Roman"/>
          <w:color w:val="auto"/>
        </w:rPr>
        <w:t xml:space="preserve"> na relação do negocio jurídico - cessão de crédito -</w:t>
      </w:r>
      <w:r w:rsidR="000E1098" w:rsidRPr="00910714">
        <w:rPr>
          <w:rFonts w:ascii="Times New Roman" w:hAnsi="Times New Roman" w:cs="Times New Roman"/>
          <w:color w:val="auto"/>
        </w:rPr>
        <w:t xml:space="preserve"> se caso o cedido seja insolvente.</w:t>
      </w:r>
    </w:p>
    <w:p w:rsidR="00F858CD" w:rsidRPr="00910714" w:rsidRDefault="00F858CD" w:rsidP="00431A1E">
      <w:pPr>
        <w:pStyle w:val="Default"/>
        <w:ind w:left="2268"/>
        <w:jc w:val="both"/>
        <w:rPr>
          <w:rFonts w:ascii="Times New Roman" w:hAnsi="Times New Roman" w:cs="Times New Roman"/>
          <w:color w:val="auto"/>
          <w:sz w:val="20"/>
          <w:szCs w:val="20"/>
        </w:rPr>
      </w:pPr>
      <w:r w:rsidRPr="00910714">
        <w:rPr>
          <w:rFonts w:ascii="Times New Roman" w:hAnsi="Times New Roman" w:cs="Times New Roman"/>
          <w:color w:val="auto"/>
          <w:sz w:val="20"/>
          <w:szCs w:val="20"/>
        </w:rPr>
        <w:t xml:space="preserve">“Necessário se faz relembrar que a cessão é conhecida como pro soluto quando o cedente, embora garantindo a existência do crédito, não se obriga </w:t>
      </w:r>
      <w:proofErr w:type="gramStart"/>
      <w:r w:rsidRPr="00910714">
        <w:rPr>
          <w:rFonts w:ascii="Times New Roman" w:hAnsi="Times New Roman" w:cs="Times New Roman"/>
          <w:color w:val="auto"/>
          <w:sz w:val="20"/>
          <w:szCs w:val="20"/>
        </w:rPr>
        <w:t>pela sua boa ou má</w:t>
      </w:r>
      <w:proofErr w:type="gramEnd"/>
      <w:r w:rsidRPr="00910714">
        <w:rPr>
          <w:rFonts w:ascii="Times New Roman" w:hAnsi="Times New Roman" w:cs="Times New Roman"/>
          <w:color w:val="auto"/>
          <w:sz w:val="20"/>
          <w:szCs w:val="20"/>
        </w:rPr>
        <w:t xml:space="preserve"> liquidação, correndo os riscos desta por conta do cessionário, que, em qualquer hipótese, nada mais terá a reclamar do cedente. A cessão pro solvendo ocorre na hipótese de em não havendo o pagamento do crédito, o cessionário poderá exigi-lo do cedente, que se torna assim corresponsável pelo débito até o limite do que recebe</w:t>
      </w:r>
      <w:r w:rsidR="005E6E10">
        <w:rPr>
          <w:rFonts w:ascii="Times New Roman" w:hAnsi="Times New Roman" w:cs="Times New Roman"/>
          <w:color w:val="auto"/>
          <w:sz w:val="20"/>
          <w:szCs w:val="20"/>
        </w:rPr>
        <w:t>u do cessionário.” (Barros.2004</w:t>
      </w:r>
      <w:r w:rsidRPr="00910714">
        <w:rPr>
          <w:rFonts w:ascii="Times New Roman" w:hAnsi="Times New Roman" w:cs="Times New Roman"/>
          <w:color w:val="auto"/>
          <w:sz w:val="20"/>
          <w:szCs w:val="20"/>
        </w:rPr>
        <w:t>, p.224).</w:t>
      </w:r>
    </w:p>
    <w:p w:rsidR="00781DE8" w:rsidRPr="00910714" w:rsidRDefault="00781DE8" w:rsidP="00781DE8">
      <w:pPr>
        <w:pStyle w:val="corpopadro"/>
        <w:spacing w:after="120"/>
        <w:ind w:left="3402"/>
        <w:jc w:val="both"/>
        <w:rPr>
          <w:rFonts w:ascii="Times New Roman" w:hAnsi="Times New Roman" w:cs="Times New Roman"/>
          <w:bCs/>
          <w:sz w:val="20"/>
          <w:szCs w:val="20"/>
        </w:rPr>
      </w:pPr>
    </w:p>
    <w:p w:rsidR="003E52B0" w:rsidRPr="00910714" w:rsidRDefault="003E52B0" w:rsidP="003E52B0">
      <w:pPr>
        <w:pStyle w:val="corpopadro"/>
        <w:spacing w:after="120" w:line="360" w:lineRule="auto"/>
        <w:jc w:val="both"/>
        <w:rPr>
          <w:rFonts w:ascii="Times New Roman" w:hAnsi="Times New Roman" w:cs="Times New Roman"/>
          <w:bCs/>
        </w:rPr>
      </w:pPr>
      <w:r w:rsidRPr="00910714">
        <w:rPr>
          <w:rFonts w:ascii="Times New Roman" w:hAnsi="Times New Roman" w:cs="Times New Roman"/>
          <w:bCs/>
        </w:rPr>
        <w:tab/>
        <w:t xml:space="preserve">A obrigação do cedente é caracterizada na lei, independente se a responsabilidade se define em pro solvendo ou pro soluto, essa obrigação diz respeito à existência do crédito e </w:t>
      </w:r>
      <w:proofErr w:type="gramStart"/>
      <w:r w:rsidR="00760617" w:rsidRPr="00910714">
        <w:rPr>
          <w:rFonts w:ascii="Times New Roman" w:hAnsi="Times New Roman" w:cs="Times New Roman"/>
          <w:bCs/>
        </w:rPr>
        <w:t>pela sua boa ou má</w:t>
      </w:r>
      <w:proofErr w:type="gramEnd"/>
      <w:r w:rsidRPr="00910714">
        <w:rPr>
          <w:rFonts w:ascii="Times New Roman" w:hAnsi="Times New Roman" w:cs="Times New Roman"/>
          <w:bCs/>
        </w:rPr>
        <w:t xml:space="preserve"> liquidação</w:t>
      </w:r>
      <w:r w:rsidR="00760617" w:rsidRPr="00910714">
        <w:rPr>
          <w:rFonts w:ascii="Times New Roman" w:hAnsi="Times New Roman" w:cs="Times New Roman"/>
          <w:bCs/>
        </w:rPr>
        <w:t>.</w:t>
      </w:r>
    </w:p>
    <w:p w:rsidR="00781DE8" w:rsidRPr="00910714" w:rsidRDefault="00760617" w:rsidP="00781DE8">
      <w:pPr>
        <w:pStyle w:val="corpopadro"/>
        <w:spacing w:after="120"/>
        <w:ind w:left="3402"/>
        <w:jc w:val="both"/>
        <w:rPr>
          <w:rFonts w:ascii="Times New Roman" w:hAnsi="Times New Roman" w:cs="Times New Roman"/>
          <w:sz w:val="20"/>
          <w:szCs w:val="20"/>
        </w:rPr>
      </w:pPr>
      <w:r w:rsidRPr="00910714">
        <w:rPr>
          <w:rFonts w:ascii="Times New Roman" w:hAnsi="Times New Roman" w:cs="Times New Roman"/>
          <w:bCs/>
          <w:sz w:val="20"/>
          <w:szCs w:val="20"/>
        </w:rPr>
        <w:t xml:space="preserve">CC, </w:t>
      </w:r>
      <w:r w:rsidR="00781DE8" w:rsidRPr="00910714">
        <w:rPr>
          <w:rFonts w:ascii="Times New Roman" w:hAnsi="Times New Roman" w:cs="Times New Roman"/>
          <w:bCs/>
          <w:sz w:val="20"/>
          <w:szCs w:val="20"/>
        </w:rPr>
        <w:t>Art. 295</w:t>
      </w:r>
      <w:r w:rsidR="00781DE8" w:rsidRPr="00910714">
        <w:rPr>
          <w:rFonts w:ascii="Times New Roman" w:hAnsi="Times New Roman" w:cs="Times New Roman"/>
          <w:sz w:val="20"/>
          <w:szCs w:val="20"/>
        </w:rPr>
        <w:t xml:space="preserve">. Na cessão por título oneroso, o cedente, ainda que não se responsabilize, fica responsável ao cessionário pela existência do </w:t>
      </w:r>
      <w:r w:rsidR="00781DE8" w:rsidRPr="00910714">
        <w:rPr>
          <w:rFonts w:ascii="Times New Roman" w:hAnsi="Times New Roman" w:cs="Times New Roman"/>
          <w:sz w:val="20"/>
          <w:szCs w:val="20"/>
        </w:rPr>
        <w:lastRenderedPageBreak/>
        <w:t xml:space="preserve">crédito ao tempo em que lhe cedeu; a mesma responsabilidade lhe cabe nas cessões por título gratuito, se tiver procedido de má-fé. </w:t>
      </w:r>
    </w:p>
    <w:p w:rsidR="00760617" w:rsidRPr="00910714" w:rsidRDefault="00760617" w:rsidP="00760617">
      <w:pPr>
        <w:pStyle w:val="Default"/>
        <w:jc w:val="both"/>
        <w:rPr>
          <w:rFonts w:ascii="Times New Roman" w:hAnsi="Times New Roman" w:cs="Times New Roman"/>
          <w:color w:val="auto"/>
          <w:sz w:val="20"/>
          <w:szCs w:val="20"/>
        </w:rPr>
      </w:pPr>
    </w:p>
    <w:p w:rsidR="00760617" w:rsidRPr="00910714" w:rsidRDefault="00760617" w:rsidP="00760617">
      <w:pPr>
        <w:pStyle w:val="Default"/>
        <w:spacing w:line="360" w:lineRule="auto"/>
        <w:jc w:val="both"/>
        <w:rPr>
          <w:rFonts w:ascii="Times New Roman" w:hAnsi="Times New Roman" w:cs="Times New Roman"/>
          <w:color w:val="auto"/>
        </w:rPr>
      </w:pPr>
      <w:r w:rsidRPr="00910714">
        <w:rPr>
          <w:rFonts w:ascii="Times New Roman" w:hAnsi="Times New Roman" w:cs="Times New Roman"/>
          <w:color w:val="auto"/>
        </w:rPr>
        <w:tab/>
        <w:t xml:space="preserve">Continuando a tratar da responsabilidade dos agentes da cessão crédito no Direito Civil Tartuce descreve a cessão de crédito </w:t>
      </w:r>
      <w:proofErr w:type="gramStart"/>
      <w:r w:rsidRPr="00910714">
        <w:rPr>
          <w:rFonts w:ascii="Times New Roman" w:hAnsi="Times New Roman" w:cs="Times New Roman"/>
          <w:color w:val="auto"/>
        </w:rPr>
        <w:t>pro soluto</w:t>
      </w:r>
      <w:proofErr w:type="gramEnd"/>
      <w:r w:rsidRPr="00910714">
        <w:rPr>
          <w:rFonts w:ascii="Times New Roman" w:hAnsi="Times New Roman" w:cs="Times New Roman"/>
          <w:color w:val="auto"/>
        </w:rPr>
        <w:t xml:space="preserve"> e a cessão de crédito pro solvendo:</w:t>
      </w:r>
    </w:p>
    <w:p w:rsidR="00431A1E" w:rsidRPr="00910714" w:rsidRDefault="00760617" w:rsidP="00760617">
      <w:pPr>
        <w:autoSpaceDE w:val="0"/>
        <w:autoSpaceDN w:val="0"/>
        <w:adjustRightInd w:val="0"/>
        <w:spacing w:after="0" w:line="240" w:lineRule="auto"/>
        <w:ind w:left="2268"/>
        <w:jc w:val="both"/>
        <w:rPr>
          <w:rFonts w:ascii="Times New Roman" w:hAnsi="Times New Roman" w:cs="Times New Roman"/>
          <w:sz w:val="20"/>
          <w:szCs w:val="20"/>
        </w:rPr>
      </w:pPr>
      <w:r w:rsidRPr="00910714">
        <w:rPr>
          <w:rFonts w:ascii="Times New Roman" w:hAnsi="Times New Roman" w:cs="Times New Roman"/>
          <w:sz w:val="20"/>
          <w:szCs w:val="20"/>
        </w:rPr>
        <w:t>“</w:t>
      </w:r>
      <w:proofErr w:type="gramStart"/>
      <w:r w:rsidR="00002822" w:rsidRPr="00910714">
        <w:rPr>
          <w:rFonts w:ascii="Times New Roman" w:hAnsi="Times New Roman" w:cs="Times New Roman"/>
          <w:sz w:val="20"/>
          <w:szCs w:val="20"/>
        </w:rPr>
        <w:t>a)</w:t>
      </w:r>
      <w:proofErr w:type="gramEnd"/>
      <w:r w:rsidR="00002822" w:rsidRPr="00910714">
        <w:rPr>
          <w:rFonts w:ascii="Times New Roman" w:hAnsi="Times New Roman" w:cs="Times New Roman"/>
          <w:sz w:val="20"/>
          <w:szCs w:val="20"/>
        </w:rPr>
        <w:t xml:space="preserve"> </w:t>
      </w:r>
      <w:r w:rsidR="00002822" w:rsidRPr="00910714">
        <w:rPr>
          <w:rFonts w:ascii="Times New Roman" w:hAnsi="Times New Roman" w:cs="Times New Roman"/>
          <w:iCs/>
          <w:sz w:val="20"/>
          <w:szCs w:val="20"/>
        </w:rPr>
        <w:t xml:space="preserve">Cessão pro soluto - </w:t>
      </w:r>
      <w:r w:rsidR="00002822" w:rsidRPr="00910714">
        <w:rPr>
          <w:rFonts w:ascii="Times New Roman" w:hAnsi="Times New Roman" w:cs="Times New Roman"/>
          <w:sz w:val="20"/>
          <w:szCs w:val="20"/>
        </w:rPr>
        <w:t>é aquela que confere quitação plena e imediata do débito do cedente para com o cessionário, exonerando o cedente. Constitui a regra geral, não havendo responsabilidade do cedente pela solvência do cedido - art. 296 do CC.</w:t>
      </w:r>
    </w:p>
    <w:p w:rsidR="00002822" w:rsidRPr="00910714" w:rsidRDefault="00002822" w:rsidP="00760617">
      <w:pPr>
        <w:autoSpaceDE w:val="0"/>
        <w:autoSpaceDN w:val="0"/>
        <w:adjustRightInd w:val="0"/>
        <w:spacing w:after="0" w:line="240" w:lineRule="auto"/>
        <w:ind w:left="2268"/>
        <w:jc w:val="both"/>
        <w:rPr>
          <w:rFonts w:ascii="Times New Roman" w:hAnsi="Times New Roman" w:cs="Times New Roman"/>
          <w:sz w:val="20"/>
          <w:szCs w:val="20"/>
        </w:rPr>
      </w:pPr>
      <w:r w:rsidRPr="00910714">
        <w:rPr>
          <w:rFonts w:ascii="Times New Roman" w:hAnsi="Times New Roman" w:cs="Times New Roman"/>
          <w:sz w:val="20"/>
          <w:szCs w:val="20"/>
        </w:rPr>
        <w:t xml:space="preserve">b) </w:t>
      </w:r>
      <w:r w:rsidRPr="00910714">
        <w:rPr>
          <w:rFonts w:ascii="Times New Roman" w:hAnsi="Times New Roman" w:cs="Times New Roman"/>
          <w:iCs/>
          <w:sz w:val="20"/>
          <w:szCs w:val="20"/>
        </w:rPr>
        <w:t xml:space="preserve">Cessão </w:t>
      </w:r>
      <w:proofErr w:type="gramStart"/>
      <w:r w:rsidRPr="00910714">
        <w:rPr>
          <w:rFonts w:ascii="Times New Roman" w:hAnsi="Times New Roman" w:cs="Times New Roman"/>
          <w:iCs/>
          <w:sz w:val="20"/>
          <w:szCs w:val="20"/>
        </w:rPr>
        <w:t>pro solvendo</w:t>
      </w:r>
      <w:proofErr w:type="gramEnd"/>
      <w:r w:rsidRPr="00910714">
        <w:rPr>
          <w:rFonts w:ascii="Times New Roman" w:hAnsi="Times New Roman" w:cs="Times New Roman"/>
          <w:iCs/>
          <w:sz w:val="20"/>
          <w:szCs w:val="20"/>
        </w:rPr>
        <w:t xml:space="preserve"> - é </w:t>
      </w:r>
      <w:r w:rsidRPr="00910714">
        <w:rPr>
          <w:rFonts w:ascii="Times New Roman" w:hAnsi="Times New Roman" w:cs="Times New Roman"/>
          <w:sz w:val="20"/>
          <w:szCs w:val="20"/>
        </w:rPr>
        <w:t>aquela em que a transferência do crédito é feita com intuito de extinguir a obrigação apenas quando o crédito for</w:t>
      </w:r>
      <w:r w:rsidR="00CA14CE" w:rsidRPr="00910714">
        <w:rPr>
          <w:rFonts w:ascii="Times New Roman" w:hAnsi="Times New Roman" w:cs="Times New Roman"/>
          <w:sz w:val="20"/>
          <w:szCs w:val="20"/>
        </w:rPr>
        <w:t xml:space="preserve"> efetivarnente cobrado, d</w:t>
      </w:r>
      <w:r w:rsidRPr="00910714">
        <w:rPr>
          <w:rFonts w:ascii="Times New Roman" w:hAnsi="Times New Roman" w:cs="Times New Roman"/>
          <w:sz w:val="20"/>
          <w:szCs w:val="20"/>
        </w:rPr>
        <w:t>evo estar prevista pelas partes, situação em que o cedente responde perante o cessionário pela solvência do cedido - art. 297 do CC</w:t>
      </w:r>
      <w:r w:rsidR="00760617" w:rsidRPr="00910714">
        <w:rPr>
          <w:rFonts w:ascii="Times New Roman" w:hAnsi="Times New Roman" w:cs="Times New Roman"/>
          <w:sz w:val="20"/>
          <w:szCs w:val="20"/>
        </w:rPr>
        <w:t>”</w:t>
      </w:r>
      <w:r w:rsidRPr="00910714">
        <w:rPr>
          <w:rFonts w:ascii="Times New Roman" w:hAnsi="Times New Roman" w:cs="Times New Roman"/>
          <w:sz w:val="20"/>
          <w:szCs w:val="20"/>
        </w:rPr>
        <w:t>.</w:t>
      </w:r>
      <w:r w:rsidR="005E6E10">
        <w:rPr>
          <w:rFonts w:ascii="Times New Roman" w:hAnsi="Times New Roman" w:cs="Times New Roman"/>
          <w:sz w:val="20"/>
          <w:szCs w:val="20"/>
        </w:rPr>
        <w:t xml:space="preserve"> (Tartuce, 2008</w:t>
      </w:r>
      <w:r w:rsidR="00760617" w:rsidRPr="00910714">
        <w:rPr>
          <w:rFonts w:ascii="Times New Roman" w:hAnsi="Times New Roman" w:cs="Times New Roman"/>
          <w:sz w:val="20"/>
          <w:szCs w:val="20"/>
        </w:rPr>
        <w:t xml:space="preserve">, </w:t>
      </w:r>
      <w:r w:rsidRPr="00910714">
        <w:rPr>
          <w:rFonts w:ascii="Times New Roman" w:hAnsi="Times New Roman" w:cs="Times New Roman"/>
          <w:sz w:val="20"/>
          <w:szCs w:val="20"/>
        </w:rPr>
        <w:t>p.153</w:t>
      </w:r>
      <w:r w:rsidR="00760617" w:rsidRPr="00910714">
        <w:rPr>
          <w:rFonts w:ascii="Times New Roman" w:hAnsi="Times New Roman" w:cs="Times New Roman"/>
          <w:sz w:val="20"/>
          <w:szCs w:val="20"/>
        </w:rPr>
        <w:t>).</w:t>
      </w:r>
    </w:p>
    <w:p w:rsidR="000E1098" w:rsidRPr="00910714" w:rsidRDefault="000E1098" w:rsidP="000E1098">
      <w:pPr>
        <w:pStyle w:val="corpopadro"/>
        <w:spacing w:after="120"/>
        <w:ind w:firstLine="2268"/>
        <w:jc w:val="both"/>
        <w:rPr>
          <w:rFonts w:cs="CFNEMP+Arial,Bold"/>
          <w:b/>
          <w:bCs/>
          <w:sz w:val="23"/>
          <w:szCs w:val="23"/>
        </w:rPr>
      </w:pPr>
    </w:p>
    <w:p w:rsidR="00CA14CE" w:rsidRPr="00910714" w:rsidRDefault="00CA14CE" w:rsidP="00CA14CE">
      <w:pPr>
        <w:pStyle w:val="Default"/>
        <w:spacing w:line="360" w:lineRule="auto"/>
        <w:jc w:val="both"/>
        <w:rPr>
          <w:rFonts w:ascii="Times New Roman" w:hAnsi="Times New Roman" w:cs="Times New Roman"/>
          <w:color w:val="auto"/>
        </w:rPr>
      </w:pPr>
      <w:r w:rsidRPr="00910714">
        <w:rPr>
          <w:color w:val="auto"/>
        </w:rPr>
        <w:tab/>
      </w:r>
      <w:r w:rsidRPr="00910714">
        <w:rPr>
          <w:rFonts w:ascii="Times New Roman" w:hAnsi="Times New Roman" w:cs="Times New Roman"/>
          <w:color w:val="auto"/>
        </w:rPr>
        <w:t xml:space="preserve">Observamos que a cessão </w:t>
      </w:r>
      <w:proofErr w:type="gramStart"/>
      <w:r w:rsidRPr="00910714">
        <w:rPr>
          <w:rFonts w:ascii="Times New Roman" w:hAnsi="Times New Roman" w:cs="Times New Roman"/>
          <w:color w:val="auto"/>
        </w:rPr>
        <w:t>pro soluto</w:t>
      </w:r>
      <w:proofErr w:type="gramEnd"/>
      <w:r w:rsidRPr="00910714">
        <w:rPr>
          <w:rFonts w:ascii="Times New Roman" w:hAnsi="Times New Roman" w:cs="Times New Roman"/>
          <w:color w:val="auto"/>
        </w:rPr>
        <w:t>, que exclui a possibilidade de o cedente responder pela solvência do cedido, é a regra</w:t>
      </w:r>
      <w:r w:rsidR="004B2B95" w:rsidRPr="00910714">
        <w:rPr>
          <w:rFonts w:ascii="Times New Roman" w:hAnsi="Times New Roman" w:cs="Times New Roman"/>
          <w:color w:val="auto"/>
        </w:rPr>
        <w:t>. E</w:t>
      </w:r>
      <w:r w:rsidRPr="00910714">
        <w:rPr>
          <w:rFonts w:ascii="Times New Roman" w:hAnsi="Times New Roman" w:cs="Times New Roman"/>
          <w:color w:val="auto"/>
        </w:rPr>
        <w:t xml:space="preserve"> a cessão </w:t>
      </w:r>
      <w:proofErr w:type="gramStart"/>
      <w:r w:rsidRPr="00910714">
        <w:rPr>
          <w:rFonts w:ascii="Times New Roman" w:hAnsi="Times New Roman" w:cs="Times New Roman"/>
          <w:color w:val="auto"/>
        </w:rPr>
        <w:t>pro solvendo</w:t>
      </w:r>
      <w:proofErr w:type="gramEnd"/>
      <w:r w:rsidR="004B2B95" w:rsidRPr="00910714">
        <w:rPr>
          <w:rFonts w:ascii="Times New Roman" w:hAnsi="Times New Roman" w:cs="Times New Roman"/>
          <w:color w:val="auto"/>
        </w:rPr>
        <w:t xml:space="preserve"> que</w:t>
      </w:r>
      <w:r w:rsidRPr="00910714">
        <w:rPr>
          <w:rFonts w:ascii="Times New Roman" w:hAnsi="Times New Roman" w:cs="Times New Roman"/>
          <w:color w:val="auto"/>
        </w:rPr>
        <w:t xml:space="preserve"> é caracterizada pela extinção da responsabilidade do cedente, em relação ao cessionário, só quando o crédito f</w:t>
      </w:r>
      <w:r w:rsidR="004B2B95" w:rsidRPr="00910714">
        <w:rPr>
          <w:rFonts w:ascii="Times New Roman" w:hAnsi="Times New Roman" w:cs="Times New Roman"/>
          <w:color w:val="auto"/>
        </w:rPr>
        <w:t xml:space="preserve">or cobrado e liquidado, respondendo, assim, o cedente pela solvência do devedor. </w:t>
      </w:r>
      <w:r w:rsidRPr="00910714">
        <w:rPr>
          <w:rFonts w:ascii="Times New Roman" w:hAnsi="Times New Roman" w:cs="Times New Roman"/>
          <w:color w:val="auto"/>
        </w:rPr>
        <w:t xml:space="preserve">   </w:t>
      </w:r>
    </w:p>
    <w:p w:rsidR="000E1098" w:rsidRPr="00910714" w:rsidRDefault="000E1098" w:rsidP="00781DE8">
      <w:pPr>
        <w:pStyle w:val="corpopadro"/>
        <w:spacing w:after="120"/>
        <w:ind w:left="3402"/>
        <w:jc w:val="both"/>
        <w:rPr>
          <w:rFonts w:ascii="Times New Roman" w:hAnsi="Times New Roman" w:cs="Times New Roman"/>
          <w:sz w:val="20"/>
          <w:szCs w:val="20"/>
        </w:rPr>
      </w:pPr>
      <w:r w:rsidRPr="00910714">
        <w:rPr>
          <w:rFonts w:ascii="Times New Roman" w:hAnsi="Times New Roman" w:cs="Times New Roman"/>
          <w:bCs/>
          <w:sz w:val="20"/>
          <w:szCs w:val="20"/>
        </w:rPr>
        <w:t>Art. 296</w:t>
      </w:r>
      <w:r w:rsidRPr="00910714">
        <w:rPr>
          <w:rFonts w:ascii="Times New Roman" w:hAnsi="Times New Roman" w:cs="Times New Roman"/>
          <w:sz w:val="20"/>
          <w:szCs w:val="20"/>
        </w:rPr>
        <w:t xml:space="preserve">. Salvo estipulação em contrário, o cedente não responde pela solvência do devedor. </w:t>
      </w:r>
    </w:p>
    <w:p w:rsidR="00026D95" w:rsidRPr="00910714" w:rsidRDefault="000E1098" w:rsidP="00781DE8">
      <w:pPr>
        <w:autoSpaceDE w:val="0"/>
        <w:autoSpaceDN w:val="0"/>
        <w:adjustRightInd w:val="0"/>
        <w:spacing w:after="0" w:line="240" w:lineRule="auto"/>
        <w:ind w:left="3402"/>
        <w:jc w:val="both"/>
        <w:rPr>
          <w:rFonts w:ascii="Times New Roman" w:hAnsi="Times New Roman" w:cs="Times New Roman"/>
          <w:sz w:val="20"/>
          <w:szCs w:val="20"/>
        </w:rPr>
      </w:pPr>
      <w:r w:rsidRPr="00910714">
        <w:rPr>
          <w:rFonts w:ascii="Times New Roman" w:hAnsi="Times New Roman" w:cs="Times New Roman"/>
          <w:bCs/>
          <w:sz w:val="20"/>
          <w:szCs w:val="20"/>
        </w:rPr>
        <w:t>Art. 297</w:t>
      </w:r>
      <w:r w:rsidRPr="00910714">
        <w:rPr>
          <w:rFonts w:ascii="Times New Roman" w:hAnsi="Times New Roman" w:cs="Times New Roman"/>
          <w:sz w:val="20"/>
          <w:szCs w:val="20"/>
        </w:rPr>
        <w:t>. O cedente, responsável ao cessionário pela solvência do devedor, não responde por mais do que daquele recebeu, com os respectivos juros; mas tem de ressarcir-lhe as despesas da cessão e as que o cessionário houver feito com a cobrança.</w:t>
      </w:r>
    </w:p>
    <w:p w:rsidR="00781DE8" w:rsidRPr="00910714" w:rsidRDefault="00781DE8" w:rsidP="00B0662E">
      <w:pPr>
        <w:autoSpaceDE w:val="0"/>
        <w:autoSpaceDN w:val="0"/>
        <w:adjustRightInd w:val="0"/>
        <w:spacing w:after="0" w:line="360" w:lineRule="auto"/>
        <w:jc w:val="both"/>
        <w:rPr>
          <w:rFonts w:ascii="Times New Roman" w:hAnsi="Times New Roman" w:cs="Times New Roman"/>
          <w:sz w:val="24"/>
          <w:szCs w:val="24"/>
        </w:rPr>
      </w:pPr>
    </w:p>
    <w:p w:rsidR="00781DE8"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r w:rsidRPr="00910714">
        <w:rPr>
          <w:rFonts w:ascii="Times New Roman" w:hAnsi="Times New Roman" w:cs="Times New Roman"/>
          <w:sz w:val="24"/>
          <w:szCs w:val="24"/>
        </w:rPr>
        <w:tab/>
        <w:t xml:space="preserve">O artigo 297 coloca que quando a cessão for </w:t>
      </w:r>
      <w:proofErr w:type="gramStart"/>
      <w:r w:rsidRPr="00910714">
        <w:rPr>
          <w:rFonts w:ascii="Times New Roman" w:hAnsi="Times New Roman" w:cs="Times New Roman"/>
          <w:sz w:val="24"/>
          <w:szCs w:val="24"/>
        </w:rPr>
        <w:t>pro solvendo</w:t>
      </w:r>
      <w:proofErr w:type="gramEnd"/>
      <w:r w:rsidRPr="00910714">
        <w:rPr>
          <w:rFonts w:ascii="Times New Roman" w:hAnsi="Times New Roman" w:cs="Times New Roman"/>
          <w:sz w:val="24"/>
          <w:szCs w:val="24"/>
        </w:rPr>
        <w:t xml:space="preserve">, o cedente </w:t>
      </w:r>
      <w:r w:rsidR="00910714" w:rsidRPr="00910714">
        <w:rPr>
          <w:rFonts w:ascii="Times New Roman" w:hAnsi="Times New Roman" w:cs="Times New Roman"/>
          <w:sz w:val="24"/>
          <w:szCs w:val="24"/>
        </w:rPr>
        <w:t xml:space="preserve">é </w:t>
      </w:r>
      <w:r w:rsidRPr="00910714">
        <w:rPr>
          <w:rFonts w:ascii="Times New Roman" w:hAnsi="Times New Roman" w:cs="Times New Roman"/>
          <w:sz w:val="24"/>
          <w:szCs w:val="24"/>
        </w:rPr>
        <w:t xml:space="preserve">responsável ao cessionário pela solvência do devedor, </w:t>
      </w:r>
      <w:r w:rsidR="00910714" w:rsidRPr="00910714">
        <w:rPr>
          <w:rFonts w:ascii="Times New Roman" w:hAnsi="Times New Roman" w:cs="Times New Roman"/>
          <w:sz w:val="24"/>
          <w:szCs w:val="24"/>
        </w:rPr>
        <w:t>assim responderá pelo</w:t>
      </w:r>
      <w:r w:rsidRPr="00910714">
        <w:rPr>
          <w:rFonts w:ascii="Times New Roman" w:hAnsi="Times New Roman" w:cs="Times New Roman"/>
          <w:sz w:val="24"/>
          <w:szCs w:val="24"/>
        </w:rPr>
        <w:t xml:space="preserve"> que recebeu do devedor com os respectivos juros e também o ressarcimento das despesas contraídas com a cessão, principalmente o que tiver gasto com a cobrança.   </w:t>
      </w: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4B2B95" w:rsidRPr="00910714" w:rsidRDefault="004B2B95" w:rsidP="00B0662E">
      <w:pPr>
        <w:autoSpaceDE w:val="0"/>
        <w:autoSpaceDN w:val="0"/>
        <w:adjustRightInd w:val="0"/>
        <w:spacing w:after="0" w:line="360" w:lineRule="auto"/>
        <w:jc w:val="both"/>
        <w:rPr>
          <w:rFonts w:ascii="Times New Roman" w:hAnsi="Times New Roman" w:cs="Times New Roman"/>
          <w:sz w:val="24"/>
          <w:szCs w:val="24"/>
        </w:rPr>
      </w:pPr>
    </w:p>
    <w:p w:rsidR="0081659B" w:rsidRPr="00910714" w:rsidRDefault="007D08D6" w:rsidP="00B0662E">
      <w:pPr>
        <w:autoSpaceDE w:val="0"/>
        <w:autoSpaceDN w:val="0"/>
        <w:adjustRightInd w:val="0"/>
        <w:spacing w:after="0" w:line="360" w:lineRule="auto"/>
        <w:jc w:val="both"/>
        <w:rPr>
          <w:rFonts w:ascii="Times New Roman" w:hAnsi="Times New Roman" w:cs="Times New Roman"/>
          <w:sz w:val="24"/>
          <w:szCs w:val="24"/>
        </w:rPr>
      </w:pPr>
      <w:r w:rsidRPr="00910714">
        <w:rPr>
          <w:rFonts w:ascii="Times New Roman" w:hAnsi="Times New Roman" w:cs="Times New Roman"/>
          <w:sz w:val="24"/>
          <w:szCs w:val="24"/>
        </w:rPr>
        <w:lastRenderedPageBreak/>
        <w:t>CONSIDERAÇÕES FINAIS</w:t>
      </w:r>
    </w:p>
    <w:p w:rsidR="007D08D6" w:rsidRPr="00910714" w:rsidRDefault="007D08D6" w:rsidP="00B0662E">
      <w:pPr>
        <w:autoSpaceDE w:val="0"/>
        <w:autoSpaceDN w:val="0"/>
        <w:adjustRightInd w:val="0"/>
        <w:spacing w:after="0" w:line="360" w:lineRule="auto"/>
        <w:jc w:val="both"/>
        <w:rPr>
          <w:rFonts w:ascii="Times New Roman" w:hAnsi="Times New Roman" w:cs="Times New Roman"/>
          <w:sz w:val="24"/>
          <w:szCs w:val="24"/>
        </w:rPr>
      </w:pPr>
    </w:p>
    <w:p w:rsidR="00116B06" w:rsidRPr="00910714" w:rsidRDefault="004B2B95" w:rsidP="00B0662E">
      <w:pPr>
        <w:tabs>
          <w:tab w:val="left" w:pos="1134"/>
        </w:tabs>
        <w:spacing w:after="0" w:line="360" w:lineRule="auto"/>
        <w:jc w:val="both"/>
        <w:rPr>
          <w:rFonts w:ascii="Times New Roman" w:hAnsi="Times New Roman" w:cs="Times New Roman"/>
          <w:sz w:val="24"/>
          <w:szCs w:val="24"/>
        </w:rPr>
      </w:pPr>
      <w:r w:rsidRPr="00910714">
        <w:rPr>
          <w:rFonts w:ascii="Times New Roman" w:hAnsi="Times New Roman" w:cs="Times New Roman"/>
          <w:sz w:val="24"/>
          <w:szCs w:val="24"/>
        </w:rPr>
        <w:tab/>
        <w:t xml:space="preserve">A cessão enquanto meio de transmissão de obrigação </w:t>
      </w:r>
      <w:r w:rsidR="006A6585">
        <w:rPr>
          <w:rFonts w:ascii="Times New Roman" w:hAnsi="Times New Roman" w:cs="Times New Roman"/>
          <w:sz w:val="24"/>
          <w:szCs w:val="24"/>
        </w:rPr>
        <w:t>se estabelece</w:t>
      </w:r>
      <w:r w:rsidRPr="00910714">
        <w:rPr>
          <w:rFonts w:ascii="Times New Roman" w:hAnsi="Times New Roman" w:cs="Times New Roman"/>
          <w:sz w:val="24"/>
          <w:szCs w:val="24"/>
        </w:rPr>
        <w:t xml:space="preserve"> dentro das relações socioeconômicas</w:t>
      </w:r>
      <w:r w:rsidR="00116B06" w:rsidRPr="00910714">
        <w:rPr>
          <w:rFonts w:ascii="Times New Roman" w:hAnsi="Times New Roman" w:cs="Times New Roman"/>
          <w:sz w:val="24"/>
          <w:szCs w:val="24"/>
        </w:rPr>
        <w:t>. Caracterizando-se pela circulação de direitos dentro do ordenamento jurídico brasileiro.</w:t>
      </w:r>
    </w:p>
    <w:p w:rsidR="006D2B5C" w:rsidRPr="00910714" w:rsidRDefault="00116B06" w:rsidP="00B0662E">
      <w:pPr>
        <w:tabs>
          <w:tab w:val="left" w:pos="1134"/>
        </w:tabs>
        <w:spacing w:after="0" w:line="360" w:lineRule="auto"/>
        <w:jc w:val="both"/>
        <w:rPr>
          <w:rFonts w:ascii="Times New Roman" w:hAnsi="Times New Roman" w:cs="Times New Roman"/>
          <w:sz w:val="24"/>
          <w:szCs w:val="24"/>
        </w:rPr>
      </w:pPr>
      <w:r w:rsidRPr="00910714">
        <w:rPr>
          <w:rFonts w:ascii="Times New Roman" w:hAnsi="Times New Roman" w:cs="Times New Roman"/>
          <w:sz w:val="24"/>
          <w:szCs w:val="24"/>
        </w:rPr>
        <w:tab/>
        <w:t>A cessão de crédito enquanto uma transferência imaterial é bastante utilizada</w:t>
      </w:r>
      <w:r w:rsidR="007D08D6" w:rsidRPr="00910714">
        <w:rPr>
          <w:rFonts w:ascii="Times New Roman" w:hAnsi="Times New Roman" w:cs="Times New Roman"/>
          <w:sz w:val="24"/>
          <w:szCs w:val="24"/>
        </w:rPr>
        <w:t xml:space="preserve"> </w:t>
      </w:r>
      <w:r w:rsidRPr="00910714">
        <w:rPr>
          <w:rFonts w:ascii="Times New Roman" w:hAnsi="Times New Roman" w:cs="Times New Roman"/>
          <w:sz w:val="24"/>
          <w:szCs w:val="24"/>
        </w:rPr>
        <w:t xml:space="preserve">favorecendo as relações comerciais e instituindo direitos de crédito, mediante a transferência </w:t>
      </w:r>
      <w:r w:rsidR="00D74B35" w:rsidRPr="00910714">
        <w:rPr>
          <w:rFonts w:ascii="Times New Roman" w:hAnsi="Times New Roman" w:cs="Times New Roman"/>
          <w:sz w:val="24"/>
          <w:szCs w:val="24"/>
        </w:rPr>
        <w:t>desses</w:t>
      </w:r>
      <w:r w:rsidR="00D74B35">
        <w:rPr>
          <w:rFonts w:ascii="Times New Roman" w:hAnsi="Times New Roman" w:cs="Times New Roman"/>
          <w:sz w:val="24"/>
          <w:szCs w:val="24"/>
        </w:rPr>
        <w:t xml:space="preserve"> cré</w:t>
      </w:r>
      <w:r w:rsidRPr="00910714">
        <w:rPr>
          <w:rFonts w:ascii="Times New Roman" w:hAnsi="Times New Roman" w:cs="Times New Roman"/>
          <w:sz w:val="24"/>
          <w:szCs w:val="24"/>
        </w:rPr>
        <w:t>dito</w:t>
      </w:r>
      <w:r w:rsidR="00D74B35">
        <w:rPr>
          <w:rFonts w:ascii="Times New Roman" w:hAnsi="Times New Roman" w:cs="Times New Roman"/>
          <w:sz w:val="24"/>
          <w:szCs w:val="24"/>
        </w:rPr>
        <w:t>s observamos a circulação de riqueza</w:t>
      </w:r>
      <w:r w:rsidRPr="00910714">
        <w:rPr>
          <w:rFonts w:ascii="Times New Roman" w:hAnsi="Times New Roman" w:cs="Times New Roman"/>
          <w:sz w:val="24"/>
          <w:szCs w:val="24"/>
        </w:rPr>
        <w:t>.</w:t>
      </w:r>
      <w:r w:rsidR="00D74B35">
        <w:rPr>
          <w:rFonts w:ascii="Times New Roman" w:hAnsi="Times New Roman" w:cs="Times New Roman"/>
          <w:sz w:val="24"/>
          <w:szCs w:val="24"/>
        </w:rPr>
        <w:t xml:space="preserve"> Onde o patrimônio do devedor diminuirá com o pagamento da dívida e o patrimônio do credor aumentará com a solvência do devedor.</w:t>
      </w:r>
      <w:r w:rsidRPr="00910714">
        <w:rPr>
          <w:rFonts w:ascii="Times New Roman" w:hAnsi="Times New Roman" w:cs="Times New Roman"/>
          <w:sz w:val="24"/>
          <w:szCs w:val="24"/>
        </w:rPr>
        <w:t xml:space="preserve"> </w:t>
      </w:r>
    </w:p>
    <w:p w:rsidR="006A6585" w:rsidRDefault="00D74B35" w:rsidP="00D74B35">
      <w:pPr>
        <w:pStyle w:val="NormalWeb"/>
        <w:spacing w:before="0" w:beforeAutospacing="0" w:after="0" w:afterAutospacing="0" w:line="360" w:lineRule="auto"/>
        <w:ind w:firstLine="1134"/>
        <w:jc w:val="both"/>
      </w:pPr>
      <w:r>
        <w:t>Com a entrada de um terceiro nessa relação, a</w:t>
      </w:r>
      <w:r w:rsidR="005B7F58" w:rsidRPr="00910714">
        <w:t xml:space="preserve"> cessão de crédito</w:t>
      </w:r>
      <w:r>
        <w:t>, que</w:t>
      </w:r>
      <w:r w:rsidR="005B7F58" w:rsidRPr="00910714">
        <w:t xml:space="preserve"> é</w:t>
      </w:r>
      <w:r>
        <w:t xml:space="preserve"> a</w:t>
      </w:r>
      <w:r w:rsidR="005B7F58" w:rsidRPr="00910714">
        <w:t xml:space="preserve"> transfe</w:t>
      </w:r>
      <w:r>
        <w:t>rência de um direito de crédito onde um determinado credor</w:t>
      </w:r>
      <w:r w:rsidR="005B7F58" w:rsidRPr="00910714">
        <w:t xml:space="preserve"> transfere a um t</w:t>
      </w:r>
      <w:r w:rsidR="006A6585">
        <w:t>erceiro o seu direito</w:t>
      </w:r>
      <w:r>
        <w:t xml:space="preserve">, </w:t>
      </w:r>
      <w:r w:rsidR="006A6585">
        <w:t>haverá modificações no patrimônio das três partes envolvidas, o cedente, o cessionário e o cedido</w:t>
      </w:r>
      <w:r w:rsidR="005B7F58" w:rsidRPr="00910714">
        <w:t>.</w:t>
      </w:r>
      <w:r w:rsidR="006A6585">
        <w:t xml:space="preserve"> O que no primeiro momento poderia parecer um negócio jurídico bem complexo, pelo contrário favorece as relações patrimoniais já existentes. </w:t>
      </w:r>
      <w:r>
        <w:t xml:space="preserve"> </w:t>
      </w:r>
    </w:p>
    <w:p w:rsidR="006A49E7" w:rsidRDefault="00D74B35" w:rsidP="00D74B35">
      <w:pPr>
        <w:pStyle w:val="NormalWeb"/>
        <w:spacing w:before="0" w:beforeAutospacing="0" w:after="0" w:afterAutospacing="0" w:line="360" w:lineRule="auto"/>
        <w:ind w:firstLine="1134"/>
        <w:jc w:val="both"/>
      </w:pPr>
      <w:r>
        <w:t>Essa relação obrigacional é estabelecida e orientada, principalmente, pelos artigos 286 a 297 do Código Civil Brasileiro</w:t>
      </w:r>
      <w:r w:rsidR="006A6585">
        <w:t>, que disciplina as características e os requisitos da cessão de crédito</w:t>
      </w:r>
      <w:r w:rsidR="006A49E7">
        <w:t>, essa colocada dentro do nosso ordenamento jurídico, na parte especial do Código Civil no livro das obrigações.</w:t>
      </w:r>
    </w:p>
    <w:p w:rsidR="004B2B95" w:rsidRPr="00910714" w:rsidRDefault="006A49E7" w:rsidP="00D74B35">
      <w:pPr>
        <w:pStyle w:val="NormalWeb"/>
        <w:spacing w:before="0" w:beforeAutospacing="0" w:after="0" w:afterAutospacing="0" w:line="360" w:lineRule="auto"/>
        <w:ind w:firstLine="1134"/>
        <w:jc w:val="both"/>
      </w:pPr>
      <w:r>
        <w:t>Disciplinada como direito obrigacional, a cessão de crédito, prefigura em uma relação de boa-fé e confiança. Acreditando o credor originário e também o cessionário no pagamento da dívida por parte do devedor, esse o cedido nessa transmissão de obrigações.</w:t>
      </w:r>
      <w:r w:rsidR="00CB0111">
        <w:t xml:space="preserve"> O que não impedirá o credor, tanto o cedente quanto o cessionário e também o cedido de buscar na justiça a reparação por possíveis perdas que tiverem de forma ilegal, dessa relação. </w:t>
      </w:r>
      <w:r>
        <w:t xml:space="preserve">   </w:t>
      </w:r>
      <w:r w:rsidR="00D74B35">
        <w:t xml:space="preserve">  </w:t>
      </w:r>
      <w:r w:rsidR="005B7F58" w:rsidRPr="00910714">
        <w:t xml:space="preserve"> </w:t>
      </w:r>
    </w:p>
    <w:p w:rsidR="004B2B95" w:rsidRPr="00910714" w:rsidRDefault="004B2B95" w:rsidP="00B0662E">
      <w:pPr>
        <w:tabs>
          <w:tab w:val="left" w:pos="1134"/>
        </w:tabs>
        <w:spacing w:after="0" w:line="360" w:lineRule="auto"/>
        <w:jc w:val="both"/>
        <w:rPr>
          <w:rFonts w:ascii="Times New Roman" w:hAnsi="Times New Roman" w:cs="Times New Roman"/>
          <w:sz w:val="24"/>
          <w:szCs w:val="24"/>
        </w:rPr>
      </w:pPr>
    </w:p>
    <w:p w:rsidR="004B2B95" w:rsidRPr="00910714" w:rsidRDefault="004B2B95" w:rsidP="00B0662E">
      <w:pPr>
        <w:tabs>
          <w:tab w:val="left" w:pos="1134"/>
        </w:tabs>
        <w:spacing w:after="0" w:line="360" w:lineRule="auto"/>
        <w:jc w:val="both"/>
        <w:rPr>
          <w:rFonts w:ascii="Times New Roman" w:hAnsi="Times New Roman" w:cs="Times New Roman"/>
          <w:sz w:val="24"/>
          <w:szCs w:val="24"/>
        </w:rPr>
      </w:pPr>
    </w:p>
    <w:p w:rsidR="004B2B95" w:rsidRPr="00910714" w:rsidRDefault="004B2B95" w:rsidP="006A49E7">
      <w:pPr>
        <w:tabs>
          <w:tab w:val="left" w:pos="1134"/>
        </w:tabs>
        <w:spacing w:after="0" w:line="360" w:lineRule="auto"/>
        <w:jc w:val="both"/>
        <w:rPr>
          <w:rFonts w:ascii="Times New Roman" w:hAnsi="Times New Roman" w:cs="Times New Roman"/>
          <w:sz w:val="24"/>
          <w:szCs w:val="24"/>
        </w:rPr>
      </w:pPr>
    </w:p>
    <w:p w:rsidR="004B2B95" w:rsidRPr="00910714" w:rsidRDefault="004B2B95" w:rsidP="00B0662E">
      <w:pPr>
        <w:tabs>
          <w:tab w:val="left" w:pos="1134"/>
        </w:tabs>
        <w:spacing w:after="0" w:line="360" w:lineRule="auto"/>
        <w:jc w:val="both"/>
        <w:rPr>
          <w:rFonts w:ascii="Times New Roman" w:hAnsi="Times New Roman" w:cs="Times New Roman"/>
          <w:sz w:val="24"/>
          <w:szCs w:val="24"/>
        </w:rPr>
      </w:pPr>
    </w:p>
    <w:p w:rsidR="004B2B95" w:rsidRPr="00910714" w:rsidRDefault="004B2B95" w:rsidP="00B0662E">
      <w:pPr>
        <w:tabs>
          <w:tab w:val="left" w:pos="1134"/>
        </w:tabs>
        <w:spacing w:after="0" w:line="360" w:lineRule="auto"/>
        <w:jc w:val="both"/>
        <w:rPr>
          <w:rFonts w:ascii="Times New Roman" w:hAnsi="Times New Roman" w:cs="Times New Roman"/>
          <w:sz w:val="24"/>
          <w:szCs w:val="24"/>
        </w:rPr>
      </w:pPr>
    </w:p>
    <w:p w:rsidR="004B2B95" w:rsidRPr="00910714" w:rsidRDefault="004B2B95" w:rsidP="00B0662E">
      <w:pPr>
        <w:tabs>
          <w:tab w:val="left" w:pos="1134"/>
        </w:tabs>
        <w:spacing w:after="0" w:line="360" w:lineRule="auto"/>
        <w:jc w:val="both"/>
        <w:rPr>
          <w:rFonts w:ascii="Times New Roman" w:hAnsi="Times New Roman" w:cs="Times New Roman"/>
          <w:sz w:val="24"/>
          <w:szCs w:val="24"/>
        </w:rPr>
      </w:pPr>
    </w:p>
    <w:p w:rsidR="004B2B95" w:rsidRPr="00910714" w:rsidRDefault="004B2B95" w:rsidP="00B0662E">
      <w:pPr>
        <w:tabs>
          <w:tab w:val="left" w:pos="1134"/>
        </w:tabs>
        <w:spacing w:after="0" w:line="360" w:lineRule="auto"/>
        <w:jc w:val="both"/>
        <w:rPr>
          <w:rFonts w:ascii="Times New Roman" w:hAnsi="Times New Roman" w:cs="Times New Roman"/>
          <w:sz w:val="24"/>
          <w:szCs w:val="24"/>
        </w:rPr>
      </w:pPr>
    </w:p>
    <w:p w:rsidR="004B2B95" w:rsidRPr="00910714" w:rsidRDefault="004B2B95" w:rsidP="00B0662E">
      <w:pPr>
        <w:tabs>
          <w:tab w:val="left" w:pos="1134"/>
        </w:tabs>
        <w:spacing w:after="0" w:line="360" w:lineRule="auto"/>
        <w:jc w:val="both"/>
        <w:rPr>
          <w:rFonts w:ascii="Times New Roman" w:hAnsi="Times New Roman" w:cs="Times New Roman"/>
          <w:sz w:val="24"/>
          <w:szCs w:val="24"/>
        </w:rPr>
      </w:pPr>
    </w:p>
    <w:p w:rsidR="004B2B95" w:rsidRPr="00910714" w:rsidRDefault="004B2B95" w:rsidP="00B0662E">
      <w:pPr>
        <w:tabs>
          <w:tab w:val="left" w:pos="1134"/>
        </w:tabs>
        <w:spacing w:after="0" w:line="360" w:lineRule="auto"/>
        <w:jc w:val="both"/>
        <w:rPr>
          <w:rFonts w:ascii="Times New Roman" w:hAnsi="Times New Roman" w:cs="Times New Roman"/>
          <w:sz w:val="24"/>
          <w:szCs w:val="24"/>
        </w:rPr>
      </w:pPr>
    </w:p>
    <w:p w:rsidR="004B2B95" w:rsidRPr="00910714" w:rsidRDefault="004B2B95" w:rsidP="00B0662E">
      <w:pPr>
        <w:tabs>
          <w:tab w:val="left" w:pos="1134"/>
        </w:tabs>
        <w:spacing w:after="0" w:line="360" w:lineRule="auto"/>
        <w:jc w:val="both"/>
        <w:rPr>
          <w:rFonts w:ascii="Times New Roman" w:hAnsi="Times New Roman" w:cs="Times New Roman"/>
          <w:sz w:val="24"/>
          <w:szCs w:val="24"/>
        </w:rPr>
      </w:pPr>
    </w:p>
    <w:p w:rsidR="004B2B95" w:rsidRPr="00910714" w:rsidRDefault="004B2B95" w:rsidP="00B0662E">
      <w:pPr>
        <w:tabs>
          <w:tab w:val="left" w:pos="1134"/>
        </w:tabs>
        <w:spacing w:after="0" w:line="360" w:lineRule="auto"/>
        <w:jc w:val="both"/>
        <w:rPr>
          <w:rFonts w:ascii="Times New Roman" w:hAnsi="Times New Roman" w:cs="Times New Roman"/>
          <w:sz w:val="24"/>
          <w:szCs w:val="24"/>
        </w:rPr>
      </w:pPr>
    </w:p>
    <w:p w:rsidR="006D2B5C" w:rsidRPr="00910714" w:rsidRDefault="00155275" w:rsidP="00B0662E">
      <w:pPr>
        <w:tabs>
          <w:tab w:val="left" w:pos="1134"/>
        </w:tabs>
        <w:spacing w:after="0" w:line="360" w:lineRule="auto"/>
        <w:jc w:val="both"/>
        <w:rPr>
          <w:rFonts w:ascii="Times New Roman" w:hAnsi="Times New Roman" w:cs="Times New Roman"/>
          <w:sz w:val="24"/>
          <w:szCs w:val="24"/>
        </w:rPr>
      </w:pPr>
      <w:r w:rsidRPr="00910714">
        <w:rPr>
          <w:rFonts w:ascii="Times New Roman" w:hAnsi="Times New Roman" w:cs="Times New Roman"/>
          <w:sz w:val="24"/>
          <w:szCs w:val="24"/>
        </w:rPr>
        <w:lastRenderedPageBreak/>
        <w:t>REFERENCIAS</w:t>
      </w:r>
    </w:p>
    <w:p w:rsidR="005E6E10" w:rsidRPr="005E6E10" w:rsidRDefault="005E6E10" w:rsidP="007E720F">
      <w:pPr>
        <w:tabs>
          <w:tab w:val="left" w:pos="1134"/>
        </w:tabs>
        <w:spacing w:after="0" w:line="240" w:lineRule="auto"/>
        <w:jc w:val="both"/>
        <w:rPr>
          <w:rFonts w:ascii="Times New Roman" w:hAnsi="Times New Roman" w:cs="Times New Roman"/>
          <w:sz w:val="24"/>
          <w:szCs w:val="24"/>
        </w:rPr>
      </w:pPr>
      <w:r w:rsidRPr="005E6E10">
        <w:rPr>
          <w:rFonts w:ascii="Times New Roman" w:hAnsi="Times New Roman" w:cs="Times New Roman"/>
          <w:sz w:val="24"/>
          <w:szCs w:val="24"/>
        </w:rPr>
        <w:t xml:space="preserve">BARROS, Ana Lucia Porto de </w:t>
      </w:r>
      <w:proofErr w:type="spellStart"/>
      <w:proofErr w:type="gramStart"/>
      <w:r w:rsidRPr="005E6E10">
        <w:rPr>
          <w:rFonts w:ascii="Times New Roman" w:hAnsi="Times New Roman" w:cs="Times New Roman"/>
          <w:sz w:val="24"/>
          <w:szCs w:val="24"/>
        </w:rPr>
        <w:t>et</w:t>
      </w:r>
      <w:proofErr w:type="spellEnd"/>
      <w:proofErr w:type="gramEnd"/>
      <w:r w:rsidRPr="005E6E10">
        <w:rPr>
          <w:rFonts w:ascii="Times New Roman" w:hAnsi="Times New Roman" w:cs="Times New Roman"/>
          <w:sz w:val="24"/>
          <w:szCs w:val="24"/>
        </w:rPr>
        <w:t xml:space="preserve"> al. </w:t>
      </w:r>
      <w:r w:rsidRPr="005E6E10">
        <w:rPr>
          <w:rFonts w:ascii="Times New Roman" w:hAnsi="Times New Roman" w:cs="Times New Roman"/>
          <w:b/>
          <w:i/>
          <w:iCs/>
          <w:sz w:val="24"/>
          <w:szCs w:val="24"/>
        </w:rPr>
        <w:t>Código Civil comentado</w:t>
      </w:r>
      <w:r w:rsidRPr="005E6E10">
        <w:rPr>
          <w:rFonts w:ascii="Times New Roman" w:hAnsi="Times New Roman" w:cs="Times New Roman"/>
          <w:sz w:val="24"/>
          <w:szCs w:val="24"/>
        </w:rPr>
        <w:t xml:space="preserve">. 2. </w:t>
      </w:r>
      <w:proofErr w:type="gramStart"/>
      <w:r w:rsidRPr="005E6E10">
        <w:rPr>
          <w:rFonts w:ascii="Times New Roman" w:hAnsi="Times New Roman" w:cs="Times New Roman"/>
          <w:sz w:val="24"/>
          <w:szCs w:val="24"/>
        </w:rPr>
        <w:t>ed.</w:t>
      </w:r>
      <w:proofErr w:type="gramEnd"/>
      <w:r w:rsidRPr="005E6E10">
        <w:rPr>
          <w:rFonts w:ascii="Times New Roman" w:hAnsi="Times New Roman" w:cs="Times New Roman"/>
          <w:sz w:val="24"/>
          <w:szCs w:val="24"/>
        </w:rPr>
        <w:t xml:space="preserve"> rev. e atual. Rio de Janeiro: Freitas Bastos, 2004.</w:t>
      </w:r>
    </w:p>
    <w:p w:rsidR="005E6E10" w:rsidRDefault="005E6E10" w:rsidP="007E720F">
      <w:pPr>
        <w:autoSpaceDE w:val="0"/>
        <w:autoSpaceDN w:val="0"/>
        <w:adjustRightInd w:val="0"/>
        <w:spacing w:after="0" w:line="240" w:lineRule="auto"/>
        <w:jc w:val="both"/>
        <w:rPr>
          <w:rFonts w:ascii="Times New Roman" w:hAnsi="Times New Roman" w:cs="Times New Roman"/>
          <w:sz w:val="24"/>
          <w:szCs w:val="24"/>
        </w:rPr>
      </w:pPr>
    </w:p>
    <w:p w:rsidR="007E720F" w:rsidRPr="007E720F" w:rsidRDefault="007E720F" w:rsidP="007E720F">
      <w:pPr>
        <w:jc w:val="both"/>
        <w:rPr>
          <w:rFonts w:ascii="Times New Roman" w:hAnsi="Times New Roman" w:cs="Times New Roman"/>
          <w:sz w:val="24"/>
          <w:szCs w:val="24"/>
        </w:rPr>
      </w:pPr>
      <w:r w:rsidRPr="007E720F">
        <w:rPr>
          <w:rFonts w:ascii="Times New Roman" w:hAnsi="Times New Roman" w:cs="Times New Roman"/>
          <w:sz w:val="24"/>
          <w:szCs w:val="24"/>
        </w:rPr>
        <w:t xml:space="preserve">BRASIL, </w:t>
      </w:r>
      <w:hyperlink r:id="rId8" w:history="1">
        <w:r w:rsidRPr="007E720F">
          <w:rPr>
            <w:rStyle w:val="Forte"/>
            <w:rFonts w:ascii="Times New Roman" w:hAnsi="Times New Roman" w:cs="Times New Roman"/>
            <w:sz w:val="24"/>
            <w:szCs w:val="24"/>
          </w:rPr>
          <w:t xml:space="preserve">LEI Nº 6.015, DE 31 DE DEZEMBRO DE 1973. </w:t>
        </w:r>
      </w:hyperlink>
      <w:r w:rsidRPr="007E720F">
        <w:rPr>
          <w:rFonts w:ascii="Times New Roman" w:hAnsi="Times New Roman" w:cs="Times New Roman"/>
          <w:sz w:val="24"/>
          <w:szCs w:val="24"/>
        </w:rPr>
        <w:t xml:space="preserve"> Dispõe sobre os Registros públicos, e da outras </w:t>
      </w:r>
      <w:proofErr w:type="gramStart"/>
      <w:r w:rsidRPr="007E720F">
        <w:rPr>
          <w:rFonts w:ascii="Times New Roman" w:hAnsi="Times New Roman" w:cs="Times New Roman"/>
          <w:sz w:val="24"/>
          <w:szCs w:val="24"/>
        </w:rPr>
        <w:t>providenciais</w:t>
      </w:r>
      <w:proofErr w:type="gramEnd"/>
    </w:p>
    <w:p w:rsidR="007E720F" w:rsidRDefault="007E720F" w:rsidP="007E72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BRASIL, CÓDIGO CIVIL, 2002.</w:t>
      </w:r>
    </w:p>
    <w:p w:rsidR="007E720F" w:rsidRDefault="007E720F" w:rsidP="007E720F">
      <w:pPr>
        <w:autoSpaceDE w:val="0"/>
        <w:autoSpaceDN w:val="0"/>
        <w:adjustRightInd w:val="0"/>
        <w:spacing w:after="0" w:line="240" w:lineRule="auto"/>
        <w:jc w:val="both"/>
        <w:rPr>
          <w:rFonts w:ascii="Times New Roman" w:hAnsi="Times New Roman" w:cs="Times New Roman"/>
          <w:sz w:val="24"/>
          <w:szCs w:val="24"/>
        </w:rPr>
      </w:pPr>
    </w:p>
    <w:p w:rsidR="005E6E10" w:rsidRPr="005E6E10" w:rsidRDefault="005E6E10" w:rsidP="007E720F">
      <w:pPr>
        <w:autoSpaceDE w:val="0"/>
        <w:autoSpaceDN w:val="0"/>
        <w:adjustRightInd w:val="0"/>
        <w:spacing w:after="0" w:line="240" w:lineRule="auto"/>
        <w:jc w:val="both"/>
        <w:rPr>
          <w:rFonts w:ascii="Times New Roman" w:hAnsi="Times New Roman" w:cs="Times New Roman"/>
          <w:sz w:val="24"/>
          <w:szCs w:val="24"/>
        </w:rPr>
      </w:pPr>
      <w:r w:rsidRPr="005E6E10">
        <w:rPr>
          <w:rFonts w:ascii="Times New Roman" w:hAnsi="Times New Roman" w:cs="Times New Roman"/>
          <w:sz w:val="24"/>
          <w:szCs w:val="24"/>
        </w:rPr>
        <w:t xml:space="preserve">Coelho, Fábio </w:t>
      </w:r>
      <w:proofErr w:type="spellStart"/>
      <w:r w:rsidRPr="005E6E10">
        <w:rPr>
          <w:rFonts w:ascii="Times New Roman" w:hAnsi="Times New Roman" w:cs="Times New Roman"/>
          <w:sz w:val="24"/>
          <w:szCs w:val="24"/>
        </w:rPr>
        <w:t>Ulhoa</w:t>
      </w:r>
      <w:proofErr w:type="spellEnd"/>
      <w:r w:rsidRPr="005E6E10">
        <w:rPr>
          <w:rFonts w:ascii="Times New Roman" w:hAnsi="Times New Roman" w:cs="Times New Roman"/>
          <w:sz w:val="24"/>
          <w:szCs w:val="24"/>
        </w:rPr>
        <w:t xml:space="preserve">. </w:t>
      </w:r>
      <w:r w:rsidRPr="005E6E10">
        <w:rPr>
          <w:rFonts w:ascii="Times New Roman" w:hAnsi="Times New Roman" w:cs="Times New Roman"/>
          <w:b/>
          <w:sz w:val="24"/>
          <w:szCs w:val="24"/>
        </w:rPr>
        <w:t>Curso de direito civil</w:t>
      </w:r>
      <w:r w:rsidRPr="005E6E10">
        <w:rPr>
          <w:rFonts w:ascii="Times New Roman" w:hAnsi="Times New Roman" w:cs="Times New Roman"/>
          <w:sz w:val="24"/>
          <w:szCs w:val="24"/>
        </w:rPr>
        <w:t xml:space="preserve">, volume </w:t>
      </w:r>
      <w:proofErr w:type="gramStart"/>
      <w:r w:rsidRPr="005E6E10">
        <w:rPr>
          <w:rFonts w:ascii="Times New Roman" w:hAnsi="Times New Roman" w:cs="Times New Roman"/>
          <w:sz w:val="24"/>
          <w:szCs w:val="24"/>
        </w:rPr>
        <w:t>2</w:t>
      </w:r>
      <w:proofErr w:type="gramEnd"/>
      <w:r w:rsidRPr="005E6E10">
        <w:rPr>
          <w:rFonts w:ascii="Times New Roman" w:hAnsi="Times New Roman" w:cs="Times New Roman"/>
          <w:sz w:val="24"/>
          <w:szCs w:val="24"/>
        </w:rPr>
        <w:t xml:space="preserve"> : obrigações : responsabilidade civil / Fábio </w:t>
      </w:r>
      <w:proofErr w:type="spellStart"/>
      <w:r w:rsidRPr="005E6E10">
        <w:rPr>
          <w:rFonts w:ascii="Times New Roman" w:hAnsi="Times New Roman" w:cs="Times New Roman"/>
          <w:sz w:val="24"/>
          <w:szCs w:val="24"/>
        </w:rPr>
        <w:t>Ulhoa</w:t>
      </w:r>
      <w:proofErr w:type="spellEnd"/>
      <w:r w:rsidRPr="005E6E10">
        <w:rPr>
          <w:rFonts w:ascii="Times New Roman" w:hAnsi="Times New Roman" w:cs="Times New Roman"/>
          <w:sz w:val="24"/>
          <w:szCs w:val="24"/>
        </w:rPr>
        <w:t xml:space="preserve"> Coelho. – 5. </w:t>
      </w:r>
      <w:proofErr w:type="gramStart"/>
      <w:r w:rsidRPr="005E6E10">
        <w:rPr>
          <w:rFonts w:ascii="Times New Roman" w:hAnsi="Times New Roman" w:cs="Times New Roman"/>
          <w:sz w:val="24"/>
          <w:szCs w:val="24"/>
        </w:rPr>
        <w:t>ed.</w:t>
      </w:r>
      <w:proofErr w:type="gramEnd"/>
      <w:r w:rsidRPr="005E6E10">
        <w:rPr>
          <w:rFonts w:ascii="Times New Roman" w:hAnsi="Times New Roman" w:cs="Times New Roman"/>
          <w:sz w:val="24"/>
          <w:szCs w:val="24"/>
        </w:rPr>
        <w:t xml:space="preserve"> – São Paulo : Saraiva, 2012. </w:t>
      </w:r>
    </w:p>
    <w:p w:rsidR="005E6E10" w:rsidRPr="005E6E10" w:rsidRDefault="005E6E10" w:rsidP="007E720F">
      <w:pPr>
        <w:autoSpaceDE w:val="0"/>
        <w:autoSpaceDN w:val="0"/>
        <w:adjustRightInd w:val="0"/>
        <w:spacing w:after="0" w:line="240" w:lineRule="auto"/>
        <w:jc w:val="both"/>
        <w:rPr>
          <w:rFonts w:ascii="Times New Roman" w:hAnsi="Times New Roman" w:cs="Times New Roman"/>
          <w:sz w:val="24"/>
          <w:szCs w:val="24"/>
        </w:rPr>
      </w:pPr>
    </w:p>
    <w:p w:rsidR="005E6E10" w:rsidRPr="005E6E10" w:rsidRDefault="005E6E10" w:rsidP="007E720F">
      <w:pPr>
        <w:autoSpaceDE w:val="0"/>
        <w:autoSpaceDN w:val="0"/>
        <w:adjustRightInd w:val="0"/>
        <w:spacing w:after="0" w:line="240" w:lineRule="auto"/>
        <w:jc w:val="both"/>
        <w:rPr>
          <w:rFonts w:ascii="Times New Roman" w:hAnsi="Times New Roman" w:cs="Times New Roman"/>
          <w:sz w:val="24"/>
          <w:szCs w:val="24"/>
        </w:rPr>
      </w:pPr>
      <w:r w:rsidRPr="005E6E10">
        <w:rPr>
          <w:rFonts w:ascii="Times New Roman" w:hAnsi="Times New Roman" w:cs="Times New Roman"/>
          <w:sz w:val="24"/>
          <w:szCs w:val="24"/>
        </w:rPr>
        <w:t xml:space="preserve">DINIZ, Maria Helena. </w:t>
      </w:r>
      <w:r w:rsidRPr="005E6E10">
        <w:rPr>
          <w:rFonts w:ascii="Times New Roman" w:hAnsi="Times New Roman" w:cs="Times New Roman"/>
          <w:b/>
          <w:bCs/>
          <w:sz w:val="24"/>
          <w:szCs w:val="24"/>
        </w:rPr>
        <w:t>Curso de Direito Civil Brasileiro</w:t>
      </w:r>
      <w:r w:rsidRPr="005E6E10">
        <w:rPr>
          <w:rFonts w:ascii="Times New Roman" w:hAnsi="Times New Roman" w:cs="Times New Roman"/>
          <w:sz w:val="24"/>
          <w:szCs w:val="24"/>
        </w:rPr>
        <w:t>: teoria geral das obrigações. 2º</w:t>
      </w:r>
    </w:p>
    <w:p w:rsidR="005E6E10" w:rsidRPr="005E6E10" w:rsidRDefault="005E6E10" w:rsidP="007E720F">
      <w:pPr>
        <w:tabs>
          <w:tab w:val="left" w:pos="2016"/>
        </w:tabs>
        <w:spacing w:after="0" w:line="240" w:lineRule="auto"/>
        <w:jc w:val="both"/>
        <w:rPr>
          <w:rFonts w:ascii="Times New Roman" w:hAnsi="Times New Roman" w:cs="Times New Roman"/>
          <w:sz w:val="24"/>
          <w:szCs w:val="24"/>
        </w:rPr>
      </w:pPr>
      <w:proofErr w:type="gramStart"/>
      <w:r w:rsidRPr="005E6E10">
        <w:rPr>
          <w:rFonts w:ascii="Times New Roman" w:hAnsi="Times New Roman" w:cs="Times New Roman"/>
          <w:sz w:val="24"/>
          <w:szCs w:val="24"/>
        </w:rPr>
        <w:t>vol.</w:t>
      </w:r>
      <w:proofErr w:type="gramEnd"/>
      <w:r w:rsidRPr="005E6E10">
        <w:rPr>
          <w:rFonts w:ascii="Times New Roman" w:hAnsi="Times New Roman" w:cs="Times New Roman"/>
          <w:sz w:val="24"/>
          <w:szCs w:val="24"/>
        </w:rPr>
        <w:t xml:space="preserve"> 19 ed. São Paulo: Saraiva 2004.</w:t>
      </w:r>
    </w:p>
    <w:p w:rsidR="005E6E10" w:rsidRDefault="005E6E10" w:rsidP="007E720F">
      <w:pPr>
        <w:autoSpaceDE w:val="0"/>
        <w:autoSpaceDN w:val="0"/>
        <w:adjustRightInd w:val="0"/>
        <w:spacing w:after="0" w:line="240" w:lineRule="auto"/>
        <w:jc w:val="both"/>
        <w:rPr>
          <w:rFonts w:ascii="Times New Roman" w:hAnsi="Times New Roman" w:cs="Times New Roman"/>
          <w:sz w:val="24"/>
          <w:szCs w:val="24"/>
        </w:rPr>
      </w:pPr>
    </w:p>
    <w:p w:rsidR="005E6E10" w:rsidRDefault="005E6E10" w:rsidP="007E720F">
      <w:pPr>
        <w:autoSpaceDE w:val="0"/>
        <w:autoSpaceDN w:val="0"/>
        <w:adjustRightInd w:val="0"/>
        <w:spacing w:after="0" w:line="240" w:lineRule="auto"/>
        <w:jc w:val="both"/>
        <w:rPr>
          <w:rFonts w:ascii="Times New Roman" w:hAnsi="Times New Roman" w:cs="Times New Roman"/>
          <w:sz w:val="24"/>
          <w:szCs w:val="24"/>
        </w:rPr>
      </w:pPr>
      <w:r w:rsidRPr="00BF00A0">
        <w:rPr>
          <w:rFonts w:ascii="Times New Roman" w:hAnsi="Times New Roman" w:cs="Times New Roman"/>
          <w:sz w:val="24"/>
          <w:szCs w:val="24"/>
        </w:rPr>
        <w:t>GONÇALVES, Carlos Roberto, 1938-</w:t>
      </w:r>
      <w:r>
        <w:rPr>
          <w:rFonts w:ascii="Times New Roman" w:hAnsi="Times New Roman" w:cs="Times New Roman"/>
          <w:sz w:val="24"/>
          <w:szCs w:val="24"/>
        </w:rPr>
        <w:t xml:space="preserve"> </w:t>
      </w:r>
      <w:r w:rsidRPr="00BF00A0">
        <w:rPr>
          <w:rFonts w:ascii="Times New Roman" w:hAnsi="Times New Roman" w:cs="Times New Roman"/>
          <w:b/>
          <w:sz w:val="24"/>
          <w:szCs w:val="24"/>
        </w:rPr>
        <w:t>Direito das obrigações: parte geral</w:t>
      </w:r>
      <w:r w:rsidRPr="00BF00A0">
        <w:rPr>
          <w:rFonts w:ascii="Times New Roman" w:hAnsi="Times New Roman" w:cs="Times New Roman"/>
          <w:sz w:val="24"/>
          <w:szCs w:val="24"/>
        </w:rPr>
        <w:t xml:space="preserve"> / Carlos Roberto</w:t>
      </w:r>
      <w:r>
        <w:rPr>
          <w:rFonts w:ascii="Times New Roman" w:hAnsi="Times New Roman" w:cs="Times New Roman"/>
          <w:sz w:val="24"/>
          <w:szCs w:val="24"/>
        </w:rPr>
        <w:t xml:space="preserve"> </w:t>
      </w:r>
      <w:r w:rsidRPr="00BF00A0">
        <w:rPr>
          <w:rFonts w:ascii="Times New Roman" w:hAnsi="Times New Roman" w:cs="Times New Roman"/>
          <w:sz w:val="24"/>
          <w:szCs w:val="24"/>
        </w:rPr>
        <w:t>Gonçalves. – 12. Ed. – São Paulo: Saraiva 2011. – (Coleção</w:t>
      </w:r>
      <w:r>
        <w:rPr>
          <w:rFonts w:ascii="Times New Roman" w:hAnsi="Times New Roman" w:cs="Times New Roman"/>
          <w:sz w:val="24"/>
          <w:szCs w:val="24"/>
        </w:rPr>
        <w:t xml:space="preserve"> </w:t>
      </w:r>
      <w:r w:rsidRPr="00BF00A0">
        <w:rPr>
          <w:rFonts w:ascii="Times New Roman" w:hAnsi="Times New Roman" w:cs="Times New Roman"/>
          <w:sz w:val="24"/>
          <w:szCs w:val="24"/>
        </w:rPr>
        <w:t>sinopses jurídicas; v. 5)</w:t>
      </w:r>
      <w:r w:rsidRPr="00E803B2">
        <w:rPr>
          <w:rFonts w:ascii="Times New Roman" w:hAnsi="Times New Roman" w:cs="Times New Roman"/>
          <w:sz w:val="24"/>
          <w:szCs w:val="24"/>
        </w:rPr>
        <w:t>.</w:t>
      </w:r>
    </w:p>
    <w:p w:rsidR="005E6E10" w:rsidRDefault="005E6E10" w:rsidP="007E720F">
      <w:pPr>
        <w:autoSpaceDE w:val="0"/>
        <w:autoSpaceDN w:val="0"/>
        <w:adjustRightInd w:val="0"/>
        <w:spacing w:after="0" w:line="240" w:lineRule="auto"/>
        <w:jc w:val="both"/>
        <w:rPr>
          <w:rFonts w:ascii="Times New Roman" w:hAnsi="Times New Roman" w:cs="Times New Roman"/>
          <w:sz w:val="24"/>
          <w:szCs w:val="24"/>
        </w:rPr>
      </w:pPr>
    </w:p>
    <w:p w:rsidR="005E6E10" w:rsidRPr="005E6E10" w:rsidRDefault="005E6E10" w:rsidP="007E720F">
      <w:pPr>
        <w:autoSpaceDE w:val="0"/>
        <w:autoSpaceDN w:val="0"/>
        <w:adjustRightInd w:val="0"/>
        <w:spacing w:after="0" w:line="240" w:lineRule="auto"/>
        <w:jc w:val="both"/>
        <w:rPr>
          <w:rFonts w:ascii="Times New Roman" w:hAnsi="Times New Roman" w:cs="Times New Roman"/>
          <w:sz w:val="24"/>
          <w:szCs w:val="24"/>
        </w:rPr>
      </w:pPr>
      <w:r w:rsidRPr="005E6E10">
        <w:rPr>
          <w:rFonts w:ascii="Times New Roman" w:hAnsi="Times New Roman" w:cs="Times New Roman"/>
          <w:sz w:val="24"/>
          <w:szCs w:val="24"/>
        </w:rPr>
        <w:t xml:space="preserve">MENEZES LEITÃO, Luiz Manuel Telles de. </w:t>
      </w:r>
      <w:r w:rsidRPr="005E6E10">
        <w:rPr>
          <w:rFonts w:ascii="Times New Roman" w:hAnsi="Times New Roman" w:cs="Times New Roman"/>
          <w:b/>
          <w:sz w:val="24"/>
          <w:szCs w:val="24"/>
        </w:rPr>
        <w:t>Direito das obrigações</w:t>
      </w:r>
      <w:r w:rsidRPr="005E6E10">
        <w:rPr>
          <w:rFonts w:ascii="Times New Roman" w:hAnsi="Times New Roman" w:cs="Times New Roman"/>
          <w:sz w:val="24"/>
          <w:szCs w:val="24"/>
        </w:rPr>
        <w:t xml:space="preserve">. 10. Ed. Coimbra. </w:t>
      </w:r>
      <w:proofErr w:type="spellStart"/>
      <w:r w:rsidRPr="005E6E10">
        <w:rPr>
          <w:rFonts w:ascii="Times New Roman" w:hAnsi="Times New Roman" w:cs="Times New Roman"/>
          <w:sz w:val="24"/>
          <w:szCs w:val="24"/>
        </w:rPr>
        <w:t>Almedina</w:t>
      </w:r>
      <w:proofErr w:type="spellEnd"/>
      <w:r w:rsidRPr="005E6E10">
        <w:rPr>
          <w:rFonts w:ascii="Times New Roman" w:hAnsi="Times New Roman" w:cs="Times New Roman"/>
          <w:sz w:val="24"/>
          <w:szCs w:val="24"/>
        </w:rPr>
        <w:t>, 2013.</w:t>
      </w:r>
    </w:p>
    <w:p w:rsidR="005E6E10" w:rsidRDefault="005E6E10" w:rsidP="007E720F">
      <w:pPr>
        <w:tabs>
          <w:tab w:val="left" w:pos="1134"/>
        </w:tabs>
        <w:spacing w:after="0" w:line="240" w:lineRule="auto"/>
        <w:jc w:val="both"/>
        <w:rPr>
          <w:rFonts w:ascii="Times New Roman" w:hAnsi="Times New Roman" w:cs="Times New Roman"/>
          <w:sz w:val="24"/>
          <w:szCs w:val="24"/>
        </w:rPr>
      </w:pPr>
    </w:p>
    <w:p w:rsidR="00B6647C" w:rsidRDefault="00155275" w:rsidP="007E720F">
      <w:pPr>
        <w:tabs>
          <w:tab w:val="left" w:pos="1134"/>
        </w:tabs>
        <w:spacing w:after="0" w:line="240" w:lineRule="auto"/>
        <w:jc w:val="both"/>
        <w:rPr>
          <w:rFonts w:ascii="Times New Roman" w:hAnsi="Times New Roman" w:cs="Times New Roman"/>
          <w:sz w:val="24"/>
          <w:szCs w:val="24"/>
        </w:rPr>
      </w:pPr>
      <w:r w:rsidRPr="005E6E10">
        <w:rPr>
          <w:rFonts w:ascii="Times New Roman" w:hAnsi="Times New Roman" w:cs="Times New Roman"/>
          <w:sz w:val="24"/>
          <w:szCs w:val="24"/>
        </w:rPr>
        <w:t xml:space="preserve">RODRIGUES, Silvio. </w:t>
      </w:r>
      <w:r w:rsidRPr="005E6E10">
        <w:rPr>
          <w:rFonts w:ascii="Times New Roman" w:hAnsi="Times New Roman" w:cs="Times New Roman"/>
          <w:b/>
          <w:bCs/>
          <w:sz w:val="24"/>
          <w:szCs w:val="24"/>
        </w:rPr>
        <w:t>Direito Civil: Parte Geral das Obrigações.</w:t>
      </w:r>
      <w:r w:rsidRPr="005E6E10">
        <w:rPr>
          <w:rFonts w:ascii="Times New Roman" w:hAnsi="Times New Roman" w:cs="Times New Roman"/>
          <w:sz w:val="24"/>
          <w:szCs w:val="24"/>
        </w:rPr>
        <w:t xml:space="preserve"> Vol. 2. </w:t>
      </w:r>
      <w:r w:rsidR="00CB0111" w:rsidRPr="005E6E10">
        <w:rPr>
          <w:rFonts w:ascii="Times New Roman" w:hAnsi="Times New Roman" w:cs="Times New Roman"/>
          <w:sz w:val="24"/>
          <w:szCs w:val="24"/>
        </w:rPr>
        <w:t xml:space="preserve">30 ed. São Paulo: </w:t>
      </w:r>
      <w:proofErr w:type="gramStart"/>
      <w:r w:rsidR="00CB0111" w:rsidRPr="005E6E10">
        <w:rPr>
          <w:rFonts w:ascii="Times New Roman" w:hAnsi="Times New Roman" w:cs="Times New Roman"/>
          <w:sz w:val="24"/>
          <w:szCs w:val="24"/>
        </w:rPr>
        <w:t>Saraiva,</w:t>
      </w:r>
      <w:proofErr w:type="gramEnd"/>
      <w:r w:rsidR="00CB0111" w:rsidRPr="005E6E10">
        <w:rPr>
          <w:rFonts w:ascii="Times New Roman" w:hAnsi="Times New Roman" w:cs="Times New Roman"/>
          <w:sz w:val="24"/>
          <w:szCs w:val="24"/>
        </w:rPr>
        <w:t xml:space="preserve"> 2007. </w:t>
      </w:r>
    </w:p>
    <w:p w:rsidR="005E6E10" w:rsidRDefault="005E6E10" w:rsidP="007E720F">
      <w:pPr>
        <w:tabs>
          <w:tab w:val="left" w:pos="1134"/>
        </w:tabs>
        <w:spacing w:after="0" w:line="240" w:lineRule="auto"/>
        <w:jc w:val="both"/>
        <w:rPr>
          <w:rFonts w:ascii="Times New Roman" w:hAnsi="Times New Roman" w:cs="Times New Roman"/>
          <w:sz w:val="24"/>
          <w:szCs w:val="24"/>
        </w:rPr>
      </w:pPr>
    </w:p>
    <w:p w:rsidR="005E6E10" w:rsidRDefault="005E6E10" w:rsidP="007E720F">
      <w:pPr>
        <w:jc w:val="both"/>
        <w:rPr>
          <w:rFonts w:ascii="Times New Roman" w:hAnsi="Times New Roman" w:cs="Times New Roman"/>
          <w:sz w:val="24"/>
          <w:szCs w:val="24"/>
        </w:rPr>
      </w:pPr>
      <w:r w:rsidRPr="002C3E7D">
        <w:rPr>
          <w:rFonts w:ascii="Times New Roman" w:hAnsi="Times New Roman" w:cs="Times New Roman"/>
          <w:sz w:val="24"/>
          <w:szCs w:val="24"/>
        </w:rPr>
        <w:t>TARTUCE</w:t>
      </w:r>
      <w:r>
        <w:rPr>
          <w:rFonts w:ascii="Times New Roman" w:hAnsi="Times New Roman" w:cs="Times New Roman"/>
          <w:sz w:val="24"/>
          <w:szCs w:val="24"/>
        </w:rPr>
        <w:t>,</w:t>
      </w:r>
      <w:r w:rsidRPr="002C3E7D">
        <w:rPr>
          <w:rFonts w:ascii="Times New Roman" w:hAnsi="Times New Roman" w:cs="Times New Roman"/>
          <w:sz w:val="24"/>
          <w:szCs w:val="24"/>
        </w:rPr>
        <w:t xml:space="preserve"> Flávio</w:t>
      </w:r>
      <w:r>
        <w:rPr>
          <w:rFonts w:ascii="Times New Roman" w:hAnsi="Times New Roman" w:cs="Times New Roman"/>
          <w:sz w:val="24"/>
          <w:szCs w:val="24"/>
        </w:rPr>
        <w:t>.</w:t>
      </w:r>
      <w:r w:rsidRPr="002C3E7D">
        <w:rPr>
          <w:rFonts w:ascii="Times New Roman" w:hAnsi="Times New Roman" w:cs="Times New Roman"/>
          <w:sz w:val="24"/>
          <w:szCs w:val="24"/>
        </w:rPr>
        <w:t xml:space="preserve"> </w:t>
      </w:r>
      <w:r w:rsidRPr="00C43F1C">
        <w:rPr>
          <w:rFonts w:ascii="Times New Roman" w:hAnsi="Times New Roman" w:cs="Times New Roman"/>
          <w:b/>
          <w:sz w:val="24"/>
          <w:szCs w:val="24"/>
        </w:rPr>
        <w:t>DIREITO CIVIL para Concursos Públicos</w:t>
      </w:r>
      <w:r w:rsidRPr="002C3E7D">
        <w:rPr>
          <w:rFonts w:ascii="Times New Roman" w:hAnsi="Times New Roman" w:cs="Times New Roman"/>
          <w:sz w:val="24"/>
          <w:szCs w:val="24"/>
        </w:rPr>
        <w:t xml:space="preserve"> – Vol. 2 –</w:t>
      </w:r>
      <w:r>
        <w:rPr>
          <w:rFonts w:ascii="Times New Roman" w:hAnsi="Times New Roman" w:cs="Times New Roman"/>
          <w:sz w:val="24"/>
          <w:szCs w:val="24"/>
        </w:rPr>
        <w:t xml:space="preserve"> 3ª edição São Paulo: Saraiva 2008</w:t>
      </w:r>
    </w:p>
    <w:p w:rsidR="007E720F" w:rsidRDefault="007E720F" w:rsidP="007E720F">
      <w:pPr>
        <w:jc w:val="both"/>
        <w:rPr>
          <w:rFonts w:ascii="Times New Roman" w:hAnsi="Times New Roman" w:cs="Times New Roman"/>
          <w:sz w:val="24"/>
          <w:szCs w:val="24"/>
        </w:rPr>
      </w:pPr>
    </w:p>
    <w:p w:rsidR="007E720F" w:rsidRPr="007E720F" w:rsidRDefault="007E720F">
      <w:pPr>
        <w:jc w:val="both"/>
        <w:rPr>
          <w:rFonts w:ascii="Times New Roman" w:hAnsi="Times New Roman" w:cs="Times New Roman"/>
          <w:sz w:val="24"/>
          <w:szCs w:val="24"/>
        </w:rPr>
      </w:pPr>
    </w:p>
    <w:sectPr w:rsidR="007E720F" w:rsidRPr="007E720F" w:rsidSect="00352938">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9FD" w:rsidRDefault="004809FD" w:rsidP="006B0D10">
      <w:pPr>
        <w:spacing w:after="0" w:line="240" w:lineRule="auto"/>
      </w:pPr>
      <w:r>
        <w:separator/>
      </w:r>
    </w:p>
  </w:endnote>
  <w:endnote w:type="continuationSeparator" w:id="0">
    <w:p w:rsidR="004809FD" w:rsidRDefault="004809FD" w:rsidP="006B0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FNEMP+Arial,Bold">
    <w:altName w:val="Arial"/>
    <w:panose1 w:val="00000000000000000000"/>
    <w:charset w:val="00"/>
    <w:family w:val="swiss"/>
    <w:notTrueType/>
    <w:pitch w:val="default"/>
    <w:sig w:usb0="00000003" w:usb1="00000000" w:usb2="00000000" w:usb3="00000000" w:csb0="00000001" w:csb1="00000000"/>
  </w:font>
  <w:font w:name="Bembo">
    <w:panose1 w:val="00000000000000000000"/>
    <w:charset w:val="00"/>
    <w:family w:val="roman"/>
    <w:notTrueType/>
    <w:pitch w:val="default"/>
    <w:sig w:usb0="00000003" w:usb1="00000000" w:usb2="00000000" w:usb3="00000000" w:csb0="00000001" w:csb1="00000000"/>
  </w:font>
  <w:font w:name="Bembo-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9FD" w:rsidRDefault="004809FD" w:rsidP="006B0D10">
      <w:pPr>
        <w:spacing w:after="0" w:line="240" w:lineRule="auto"/>
      </w:pPr>
      <w:r>
        <w:separator/>
      </w:r>
    </w:p>
  </w:footnote>
  <w:footnote w:type="continuationSeparator" w:id="0">
    <w:p w:rsidR="004809FD" w:rsidRDefault="004809FD" w:rsidP="006B0D10">
      <w:pPr>
        <w:spacing w:after="0" w:line="240" w:lineRule="auto"/>
      </w:pPr>
      <w:r>
        <w:continuationSeparator/>
      </w:r>
    </w:p>
  </w:footnote>
  <w:footnote w:id="1">
    <w:p w:rsidR="00911034" w:rsidRPr="00911034" w:rsidRDefault="00911034" w:rsidP="00911034">
      <w:pPr>
        <w:pStyle w:val="Default"/>
        <w:rPr>
          <w:rFonts w:ascii="Times New Roman" w:hAnsi="Times New Roman" w:cs="Times New Roman"/>
          <w:sz w:val="20"/>
          <w:szCs w:val="20"/>
        </w:rPr>
      </w:pPr>
      <w:r w:rsidRPr="00EB757F">
        <w:rPr>
          <w:rStyle w:val="Refdenotaderodap"/>
          <w:rFonts w:ascii="Times New Roman" w:hAnsi="Times New Roman" w:cs="Times New Roman"/>
          <w:sz w:val="20"/>
          <w:szCs w:val="20"/>
        </w:rPr>
        <w:footnoteRef/>
      </w:r>
      <w:r w:rsidRPr="00EB757F">
        <w:rPr>
          <w:rFonts w:ascii="Times New Roman" w:hAnsi="Times New Roman" w:cs="Times New Roman"/>
          <w:sz w:val="20"/>
          <w:szCs w:val="20"/>
        </w:rPr>
        <w:t xml:space="preserve"> </w:t>
      </w:r>
      <w:r>
        <w:rPr>
          <w:rFonts w:ascii="Times New Roman" w:hAnsi="Times New Roman" w:cs="Times New Roman"/>
          <w:sz w:val="20"/>
          <w:szCs w:val="20"/>
        </w:rPr>
        <w:t>Paper</w:t>
      </w:r>
      <w:r w:rsidRPr="00EB757F">
        <w:rPr>
          <w:rFonts w:ascii="Times New Roman" w:hAnsi="Times New Roman" w:cs="Times New Roman"/>
          <w:sz w:val="20"/>
          <w:szCs w:val="20"/>
        </w:rPr>
        <w:t xml:space="preserve"> </w:t>
      </w:r>
      <w:r>
        <w:rPr>
          <w:rFonts w:ascii="Times New Roman" w:hAnsi="Times New Roman" w:cs="Times New Roman"/>
          <w:sz w:val="20"/>
          <w:szCs w:val="20"/>
        </w:rPr>
        <w:t>apresentado à disciplina de Direito das Obrigações</w:t>
      </w:r>
      <w:r w:rsidRPr="00EB757F">
        <w:rPr>
          <w:rFonts w:ascii="Times New Roman" w:hAnsi="Times New Roman" w:cs="Times New Roman"/>
          <w:sz w:val="20"/>
          <w:szCs w:val="20"/>
        </w:rPr>
        <w:t xml:space="preserve">, da Unidade de Ensino Superior Dom Bosco - UNDB. </w:t>
      </w:r>
    </w:p>
  </w:footnote>
  <w:footnote w:id="2">
    <w:p w:rsidR="00911034" w:rsidRPr="00911034" w:rsidRDefault="00911034" w:rsidP="00911034">
      <w:pPr>
        <w:pStyle w:val="Default"/>
        <w:rPr>
          <w:rFonts w:ascii="Times New Roman" w:hAnsi="Times New Roman" w:cs="Times New Roman"/>
          <w:sz w:val="20"/>
          <w:szCs w:val="20"/>
        </w:rPr>
      </w:pPr>
      <w:r>
        <w:rPr>
          <w:rStyle w:val="Refdenotaderodap"/>
        </w:rPr>
        <w:footnoteRef/>
      </w:r>
      <w:r>
        <w:t xml:space="preserve"> </w:t>
      </w:r>
      <w:r>
        <w:rPr>
          <w:rFonts w:ascii="Times New Roman" w:hAnsi="Times New Roman" w:cs="Times New Roman"/>
          <w:sz w:val="20"/>
          <w:szCs w:val="20"/>
        </w:rPr>
        <w:t>Alunos do 3º Período, do Curso de Direito</w:t>
      </w:r>
      <w:r w:rsidRPr="00EB757F">
        <w:rPr>
          <w:rFonts w:ascii="Times New Roman" w:hAnsi="Times New Roman" w:cs="Times New Roman"/>
          <w:sz w:val="20"/>
          <w:szCs w:val="20"/>
        </w:rPr>
        <w:t>, da UNDB</w:t>
      </w:r>
      <w:r>
        <w:rPr>
          <w:rFonts w:ascii="Times New Roman" w:hAnsi="Times New Roman" w:cs="Times New Roman"/>
          <w:sz w:val="20"/>
          <w:szCs w:val="20"/>
        </w:rPr>
        <w:t>.</w:t>
      </w:r>
      <w:r w:rsidRPr="00EB757F">
        <w:rPr>
          <w:rFonts w:ascii="Times New Roman" w:hAnsi="Times New Roman" w:cs="Times New Roman"/>
          <w:sz w:val="20"/>
          <w:szCs w:val="20"/>
        </w:rPr>
        <w:t xml:space="preserve"> </w:t>
      </w:r>
    </w:p>
  </w:footnote>
  <w:footnote w:id="3">
    <w:p w:rsidR="00911034" w:rsidRDefault="00911034" w:rsidP="00911034">
      <w:pPr>
        <w:pStyle w:val="Textodenotaderodap"/>
      </w:pPr>
      <w:r>
        <w:rPr>
          <w:rStyle w:val="Refdenotaderodap"/>
        </w:rPr>
        <w:footnoteRef/>
      </w:r>
      <w:r>
        <w:t xml:space="preserve"> </w:t>
      </w:r>
      <w:r>
        <w:rPr>
          <w:rFonts w:ascii="Times New Roman" w:hAnsi="Times New Roman" w:cs="Times New Roman"/>
        </w:rPr>
        <w:t>Professor</w:t>
      </w:r>
      <w:r w:rsidR="007E720F">
        <w:rPr>
          <w:rFonts w:ascii="Times New Roman" w:hAnsi="Times New Roman" w:cs="Times New Roman"/>
        </w:rPr>
        <w:t xml:space="preserve"> Mestre</w:t>
      </w:r>
      <w:r>
        <w:rPr>
          <w:rFonts w:ascii="Times New Roman" w:hAnsi="Times New Roman" w:cs="Times New Roman"/>
        </w:rPr>
        <w:t>,</w:t>
      </w:r>
      <w:r w:rsidRPr="00EB757F">
        <w:rPr>
          <w:rFonts w:ascii="Times New Roman" w:hAnsi="Times New Roman" w:cs="Times New Roman"/>
        </w:rPr>
        <w:t xml:space="preserve"> </w:t>
      </w:r>
      <w:proofErr w:type="gramStart"/>
      <w:r w:rsidRPr="00EB757F">
        <w:rPr>
          <w:rFonts w:ascii="Times New Roman" w:hAnsi="Times New Roman" w:cs="Times New Roman"/>
        </w:rPr>
        <w:t>orientador</w:t>
      </w:r>
      <w:proofErr w:type="gramEnd"/>
    </w:p>
  </w:footnote>
  <w:footnote w:id="4">
    <w:p w:rsidR="005B7F58" w:rsidRDefault="005B7F58">
      <w:pPr>
        <w:pStyle w:val="Textodenotaderodap"/>
      </w:pPr>
      <w:r>
        <w:rPr>
          <w:rStyle w:val="Refdenotaderodap"/>
        </w:rPr>
        <w:footnoteRef/>
      </w:r>
      <w:r>
        <w:t xml:space="preserve">Disponível em &lt; </w:t>
      </w:r>
      <w:hyperlink r:id="rId1" w:history="1">
        <w:r w:rsidRPr="00674071">
          <w:rPr>
            <w:rStyle w:val="Hyperlink"/>
          </w:rPr>
          <w:t>http://www.dicionarioinformal.com.br/cr%C3%A9dito/</w:t>
        </w:r>
      </w:hyperlink>
      <w:r>
        <w:t>&gt;. Acesso em: 31 de outubro de 2013.</w:t>
      </w:r>
    </w:p>
  </w:footnote>
  <w:footnote w:id="5">
    <w:p w:rsidR="002D02BB" w:rsidRPr="002D02BB" w:rsidRDefault="002D02BB">
      <w:pPr>
        <w:pStyle w:val="Textodenotaderodap"/>
      </w:pPr>
      <w:r w:rsidRPr="002D02BB">
        <w:rPr>
          <w:rStyle w:val="Refdenotaderodap"/>
        </w:rPr>
        <w:footnoteRef/>
      </w:r>
      <w:r w:rsidRPr="002D02BB">
        <w:t xml:space="preserve"> </w:t>
      </w:r>
      <w:hyperlink r:id="rId2" w:history="1">
        <w:r w:rsidRPr="002D02BB">
          <w:rPr>
            <w:rStyle w:val="Forte"/>
            <w:rFonts w:ascii="Times New Roman" w:hAnsi="Times New Roman" w:cs="Times New Roman"/>
          </w:rPr>
          <w:t xml:space="preserve">LEI Nº 6.015, DE 31 DE DEZEMBRO DE 1973. </w:t>
        </w:r>
      </w:hyperlink>
      <w:r w:rsidRPr="002D02BB">
        <w:rPr>
          <w:rFonts w:ascii="Times New Roman" w:hAnsi="Times New Roman" w:cs="Times New Roman"/>
        </w:rPr>
        <w:t xml:space="preserve"> Dispõe sobre os Registros públicos, e da outras providenciais.</w:t>
      </w:r>
    </w:p>
  </w:footnote>
  <w:footnote w:id="6">
    <w:p w:rsidR="002D02BB" w:rsidRDefault="002D02BB">
      <w:pPr>
        <w:pStyle w:val="Textodenotaderodap"/>
      </w:pPr>
      <w:r>
        <w:rPr>
          <w:rStyle w:val="Refdenotaderodap"/>
        </w:rPr>
        <w:footnoteRef/>
      </w:r>
      <w:r>
        <w:t xml:space="preserve"> Idem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70470"/>
    <w:multiLevelType w:val="hybridMultilevel"/>
    <w:tmpl w:val="FB0CAC44"/>
    <w:lvl w:ilvl="0" w:tplc="0BFE71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23154D"/>
    <w:multiLevelType w:val="hybridMultilevel"/>
    <w:tmpl w:val="E9029BF6"/>
    <w:lvl w:ilvl="0" w:tplc="2CCE5156">
      <w:start w:val="1"/>
      <w:numFmt w:val="decimal"/>
      <w:lvlText w:val="%1-"/>
      <w:lvlJc w:val="left"/>
      <w:pPr>
        <w:ind w:left="5016" w:hanging="435"/>
      </w:pPr>
      <w:rPr>
        <w:rFonts w:hint="default"/>
      </w:rPr>
    </w:lvl>
    <w:lvl w:ilvl="1" w:tplc="04160019" w:tentative="1">
      <w:start w:val="1"/>
      <w:numFmt w:val="lowerLetter"/>
      <w:lvlText w:val="%2."/>
      <w:lvlJc w:val="left"/>
      <w:pPr>
        <w:ind w:left="5661" w:hanging="360"/>
      </w:pPr>
    </w:lvl>
    <w:lvl w:ilvl="2" w:tplc="0416001B" w:tentative="1">
      <w:start w:val="1"/>
      <w:numFmt w:val="lowerRoman"/>
      <w:lvlText w:val="%3."/>
      <w:lvlJc w:val="right"/>
      <w:pPr>
        <w:ind w:left="6381" w:hanging="180"/>
      </w:pPr>
    </w:lvl>
    <w:lvl w:ilvl="3" w:tplc="0416000F" w:tentative="1">
      <w:start w:val="1"/>
      <w:numFmt w:val="decimal"/>
      <w:lvlText w:val="%4."/>
      <w:lvlJc w:val="left"/>
      <w:pPr>
        <w:ind w:left="7101" w:hanging="360"/>
      </w:pPr>
    </w:lvl>
    <w:lvl w:ilvl="4" w:tplc="04160019" w:tentative="1">
      <w:start w:val="1"/>
      <w:numFmt w:val="lowerLetter"/>
      <w:lvlText w:val="%5."/>
      <w:lvlJc w:val="left"/>
      <w:pPr>
        <w:ind w:left="7821" w:hanging="360"/>
      </w:pPr>
    </w:lvl>
    <w:lvl w:ilvl="5" w:tplc="0416001B" w:tentative="1">
      <w:start w:val="1"/>
      <w:numFmt w:val="lowerRoman"/>
      <w:lvlText w:val="%6."/>
      <w:lvlJc w:val="right"/>
      <w:pPr>
        <w:ind w:left="8541" w:hanging="180"/>
      </w:pPr>
    </w:lvl>
    <w:lvl w:ilvl="6" w:tplc="0416000F" w:tentative="1">
      <w:start w:val="1"/>
      <w:numFmt w:val="decimal"/>
      <w:lvlText w:val="%7."/>
      <w:lvlJc w:val="left"/>
      <w:pPr>
        <w:ind w:left="9261" w:hanging="360"/>
      </w:pPr>
    </w:lvl>
    <w:lvl w:ilvl="7" w:tplc="04160019" w:tentative="1">
      <w:start w:val="1"/>
      <w:numFmt w:val="lowerLetter"/>
      <w:lvlText w:val="%8."/>
      <w:lvlJc w:val="left"/>
      <w:pPr>
        <w:ind w:left="9981" w:hanging="360"/>
      </w:pPr>
    </w:lvl>
    <w:lvl w:ilvl="8" w:tplc="0416001B" w:tentative="1">
      <w:start w:val="1"/>
      <w:numFmt w:val="lowerRoman"/>
      <w:lvlText w:val="%9."/>
      <w:lvlJc w:val="right"/>
      <w:pPr>
        <w:ind w:left="10701" w:hanging="180"/>
      </w:pPr>
    </w:lvl>
  </w:abstractNum>
  <w:abstractNum w:abstractNumId="2">
    <w:nsid w:val="1D1A1B36"/>
    <w:multiLevelType w:val="multilevel"/>
    <w:tmpl w:val="27B01028"/>
    <w:lvl w:ilvl="0">
      <w:start w:val="1"/>
      <w:numFmt w:val="decimal"/>
      <w:lvlText w:val="%1."/>
      <w:lvlJc w:val="left"/>
      <w:pPr>
        <w:ind w:left="435" w:hanging="435"/>
      </w:pPr>
      <w:rPr>
        <w:rFonts w:hint="default"/>
      </w:rPr>
    </w:lvl>
    <w:lvl w:ilvl="1">
      <w:start w:val="1"/>
      <w:numFmt w:val="decimal"/>
      <w:lvlText w:val="%1.%2-"/>
      <w:lvlJc w:val="left"/>
      <w:pPr>
        <w:ind w:left="743" w:hanging="72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149" w:hanging="108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555" w:hanging="144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961" w:hanging="1800"/>
      </w:pPr>
      <w:rPr>
        <w:rFonts w:hint="default"/>
      </w:rPr>
    </w:lvl>
    <w:lvl w:ilvl="8">
      <w:start w:val="1"/>
      <w:numFmt w:val="decimal"/>
      <w:lvlText w:val="%1.%2-%3.%4.%5.%6.%7.%8.%9."/>
      <w:lvlJc w:val="left"/>
      <w:pPr>
        <w:ind w:left="1984" w:hanging="1800"/>
      </w:pPr>
      <w:rPr>
        <w:rFonts w:hint="default"/>
      </w:rPr>
    </w:lvl>
  </w:abstractNum>
  <w:abstractNum w:abstractNumId="3">
    <w:nsid w:val="37A9157F"/>
    <w:multiLevelType w:val="hybridMultilevel"/>
    <w:tmpl w:val="D4102582"/>
    <w:lvl w:ilvl="0" w:tplc="2312B8CA">
      <w:start w:val="1"/>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4"/>
  <w:hyphenationZone w:val="425"/>
  <w:evenAndOddHeaders/>
  <w:characterSpacingControl w:val="doNotCompress"/>
  <w:hdrShapeDefaults>
    <o:shapedefaults v:ext="edit" spidmax="59394"/>
  </w:hdrShapeDefaults>
  <w:footnotePr>
    <w:footnote w:id="-1"/>
    <w:footnote w:id="0"/>
  </w:footnotePr>
  <w:endnotePr>
    <w:endnote w:id="-1"/>
    <w:endnote w:id="0"/>
  </w:endnotePr>
  <w:compat/>
  <w:rsids>
    <w:rsidRoot w:val="008A22D2"/>
    <w:rsid w:val="00002822"/>
    <w:rsid w:val="00007702"/>
    <w:rsid w:val="00011EAA"/>
    <w:rsid w:val="00013E8E"/>
    <w:rsid w:val="00016511"/>
    <w:rsid w:val="00020103"/>
    <w:rsid w:val="00026D95"/>
    <w:rsid w:val="00051117"/>
    <w:rsid w:val="0007263B"/>
    <w:rsid w:val="00086995"/>
    <w:rsid w:val="00094CA6"/>
    <w:rsid w:val="000A0715"/>
    <w:rsid w:val="000C72AC"/>
    <w:rsid w:val="000E1098"/>
    <w:rsid w:val="000E6309"/>
    <w:rsid w:val="000F53D2"/>
    <w:rsid w:val="00116B06"/>
    <w:rsid w:val="00121FFD"/>
    <w:rsid w:val="00123FBF"/>
    <w:rsid w:val="00131A93"/>
    <w:rsid w:val="001331F8"/>
    <w:rsid w:val="001534D8"/>
    <w:rsid w:val="00155275"/>
    <w:rsid w:val="00170B32"/>
    <w:rsid w:val="00195D22"/>
    <w:rsid w:val="001B7CFB"/>
    <w:rsid w:val="001D34B2"/>
    <w:rsid w:val="001D788B"/>
    <w:rsid w:val="001F4852"/>
    <w:rsid w:val="00200E95"/>
    <w:rsid w:val="00223426"/>
    <w:rsid w:val="00227E01"/>
    <w:rsid w:val="00235DC8"/>
    <w:rsid w:val="002653C5"/>
    <w:rsid w:val="00280FAB"/>
    <w:rsid w:val="00283207"/>
    <w:rsid w:val="00296C52"/>
    <w:rsid w:val="002D02BB"/>
    <w:rsid w:val="002D23AD"/>
    <w:rsid w:val="002E2A52"/>
    <w:rsid w:val="002E4F54"/>
    <w:rsid w:val="002E5648"/>
    <w:rsid w:val="002F5B25"/>
    <w:rsid w:val="00302C7A"/>
    <w:rsid w:val="00316000"/>
    <w:rsid w:val="00317AC9"/>
    <w:rsid w:val="00325C05"/>
    <w:rsid w:val="00345EDF"/>
    <w:rsid w:val="00352938"/>
    <w:rsid w:val="00381349"/>
    <w:rsid w:val="00382FEB"/>
    <w:rsid w:val="00394404"/>
    <w:rsid w:val="003A6C11"/>
    <w:rsid w:val="003B499E"/>
    <w:rsid w:val="003B7B29"/>
    <w:rsid w:val="003E52B0"/>
    <w:rsid w:val="003F74F9"/>
    <w:rsid w:val="00403C03"/>
    <w:rsid w:val="00405346"/>
    <w:rsid w:val="004160D9"/>
    <w:rsid w:val="00427409"/>
    <w:rsid w:val="00431A1E"/>
    <w:rsid w:val="004361B7"/>
    <w:rsid w:val="00443D15"/>
    <w:rsid w:val="004712E0"/>
    <w:rsid w:val="004809FD"/>
    <w:rsid w:val="004B2B95"/>
    <w:rsid w:val="004D4EC8"/>
    <w:rsid w:val="004F0896"/>
    <w:rsid w:val="005078ED"/>
    <w:rsid w:val="00514693"/>
    <w:rsid w:val="005319E9"/>
    <w:rsid w:val="005337CF"/>
    <w:rsid w:val="00582679"/>
    <w:rsid w:val="00584A11"/>
    <w:rsid w:val="00594DFC"/>
    <w:rsid w:val="005B7F58"/>
    <w:rsid w:val="005D5303"/>
    <w:rsid w:val="005E475E"/>
    <w:rsid w:val="005E6E10"/>
    <w:rsid w:val="005F579C"/>
    <w:rsid w:val="005F69D3"/>
    <w:rsid w:val="005F6AC3"/>
    <w:rsid w:val="0060655E"/>
    <w:rsid w:val="00611CBB"/>
    <w:rsid w:val="00612118"/>
    <w:rsid w:val="00613949"/>
    <w:rsid w:val="00625754"/>
    <w:rsid w:val="00633321"/>
    <w:rsid w:val="00634247"/>
    <w:rsid w:val="00635F3B"/>
    <w:rsid w:val="00647F5A"/>
    <w:rsid w:val="006527F6"/>
    <w:rsid w:val="006555B1"/>
    <w:rsid w:val="006575F3"/>
    <w:rsid w:val="00662F49"/>
    <w:rsid w:val="00663E6C"/>
    <w:rsid w:val="00680BFC"/>
    <w:rsid w:val="006854D2"/>
    <w:rsid w:val="00693C4B"/>
    <w:rsid w:val="006A49E7"/>
    <w:rsid w:val="006A6585"/>
    <w:rsid w:val="006B0D10"/>
    <w:rsid w:val="006D2B5C"/>
    <w:rsid w:val="006D4DDA"/>
    <w:rsid w:val="006E13B7"/>
    <w:rsid w:val="006E447C"/>
    <w:rsid w:val="006E5883"/>
    <w:rsid w:val="006F1ECE"/>
    <w:rsid w:val="006F204B"/>
    <w:rsid w:val="006F644E"/>
    <w:rsid w:val="00701E64"/>
    <w:rsid w:val="007218DB"/>
    <w:rsid w:val="007327E7"/>
    <w:rsid w:val="00760617"/>
    <w:rsid w:val="00764C2A"/>
    <w:rsid w:val="007765B4"/>
    <w:rsid w:val="00781DE8"/>
    <w:rsid w:val="0078718D"/>
    <w:rsid w:val="007B0D57"/>
    <w:rsid w:val="007B238F"/>
    <w:rsid w:val="007D08D6"/>
    <w:rsid w:val="007E2554"/>
    <w:rsid w:val="007E43FF"/>
    <w:rsid w:val="007E720F"/>
    <w:rsid w:val="007F040E"/>
    <w:rsid w:val="007F60ED"/>
    <w:rsid w:val="00814DB1"/>
    <w:rsid w:val="0081659B"/>
    <w:rsid w:val="00825FFF"/>
    <w:rsid w:val="00836291"/>
    <w:rsid w:val="00841609"/>
    <w:rsid w:val="00850B4E"/>
    <w:rsid w:val="008544DF"/>
    <w:rsid w:val="00872172"/>
    <w:rsid w:val="00876DB0"/>
    <w:rsid w:val="00877ACF"/>
    <w:rsid w:val="00881120"/>
    <w:rsid w:val="008946BF"/>
    <w:rsid w:val="008A22D2"/>
    <w:rsid w:val="008C47B1"/>
    <w:rsid w:val="008C78C7"/>
    <w:rsid w:val="008D028F"/>
    <w:rsid w:val="008D5025"/>
    <w:rsid w:val="008E6CE5"/>
    <w:rsid w:val="008F4FA2"/>
    <w:rsid w:val="00910714"/>
    <w:rsid w:val="00911034"/>
    <w:rsid w:val="00915448"/>
    <w:rsid w:val="0091593B"/>
    <w:rsid w:val="00930B71"/>
    <w:rsid w:val="009326EA"/>
    <w:rsid w:val="00957EA9"/>
    <w:rsid w:val="00963832"/>
    <w:rsid w:val="009722A9"/>
    <w:rsid w:val="00984820"/>
    <w:rsid w:val="0099139F"/>
    <w:rsid w:val="009913DA"/>
    <w:rsid w:val="009B1300"/>
    <w:rsid w:val="009C0B18"/>
    <w:rsid w:val="009C4BE4"/>
    <w:rsid w:val="009C5DB8"/>
    <w:rsid w:val="00A02B48"/>
    <w:rsid w:val="00A10678"/>
    <w:rsid w:val="00A13D6D"/>
    <w:rsid w:val="00A15C6F"/>
    <w:rsid w:val="00A16F70"/>
    <w:rsid w:val="00A34F58"/>
    <w:rsid w:val="00A567CC"/>
    <w:rsid w:val="00A57974"/>
    <w:rsid w:val="00A67A5E"/>
    <w:rsid w:val="00A72A40"/>
    <w:rsid w:val="00AD4BA4"/>
    <w:rsid w:val="00AD4F1B"/>
    <w:rsid w:val="00AF4B1E"/>
    <w:rsid w:val="00B0662E"/>
    <w:rsid w:val="00B1122A"/>
    <w:rsid w:val="00B21CAA"/>
    <w:rsid w:val="00B31EED"/>
    <w:rsid w:val="00B4195D"/>
    <w:rsid w:val="00B5283B"/>
    <w:rsid w:val="00B6647C"/>
    <w:rsid w:val="00B74731"/>
    <w:rsid w:val="00B752E5"/>
    <w:rsid w:val="00B761D4"/>
    <w:rsid w:val="00B83D01"/>
    <w:rsid w:val="00BF7E08"/>
    <w:rsid w:val="00C02815"/>
    <w:rsid w:val="00C03F40"/>
    <w:rsid w:val="00C0426A"/>
    <w:rsid w:val="00C30B75"/>
    <w:rsid w:val="00C33872"/>
    <w:rsid w:val="00C4303D"/>
    <w:rsid w:val="00C43759"/>
    <w:rsid w:val="00C94ECD"/>
    <w:rsid w:val="00C96C69"/>
    <w:rsid w:val="00C97A98"/>
    <w:rsid w:val="00CA14CE"/>
    <w:rsid w:val="00CB0111"/>
    <w:rsid w:val="00CB0818"/>
    <w:rsid w:val="00CB15B5"/>
    <w:rsid w:val="00CB3A5F"/>
    <w:rsid w:val="00CD2D89"/>
    <w:rsid w:val="00CD6D22"/>
    <w:rsid w:val="00CE2E3A"/>
    <w:rsid w:val="00CE337E"/>
    <w:rsid w:val="00CE4739"/>
    <w:rsid w:val="00CE4EF8"/>
    <w:rsid w:val="00CE70BC"/>
    <w:rsid w:val="00D0055D"/>
    <w:rsid w:val="00D0251C"/>
    <w:rsid w:val="00D07A45"/>
    <w:rsid w:val="00D11F87"/>
    <w:rsid w:val="00D3316F"/>
    <w:rsid w:val="00D436AF"/>
    <w:rsid w:val="00D7360A"/>
    <w:rsid w:val="00D74B35"/>
    <w:rsid w:val="00D8354C"/>
    <w:rsid w:val="00D9188D"/>
    <w:rsid w:val="00DC7FB7"/>
    <w:rsid w:val="00DF18EA"/>
    <w:rsid w:val="00DF6B02"/>
    <w:rsid w:val="00DF6BC8"/>
    <w:rsid w:val="00DF756E"/>
    <w:rsid w:val="00E1134C"/>
    <w:rsid w:val="00E127F3"/>
    <w:rsid w:val="00E1598D"/>
    <w:rsid w:val="00E32CE6"/>
    <w:rsid w:val="00E3371B"/>
    <w:rsid w:val="00E5106D"/>
    <w:rsid w:val="00E550E7"/>
    <w:rsid w:val="00E67E4D"/>
    <w:rsid w:val="00E75764"/>
    <w:rsid w:val="00E814DD"/>
    <w:rsid w:val="00E91C30"/>
    <w:rsid w:val="00E96967"/>
    <w:rsid w:val="00EA52C1"/>
    <w:rsid w:val="00EB3CB8"/>
    <w:rsid w:val="00EE6B28"/>
    <w:rsid w:val="00EE6EF5"/>
    <w:rsid w:val="00EF5DE4"/>
    <w:rsid w:val="00F07869"/>
    <w:rsid w:val="00F154E7"/>
    <w:rsid w:val="00F15634"/>
    <w:rsid w:val="00F31327"/>
    <w:rsid w:val="00F47634"/>
    <w:rsid w:val="00F57F47"/>
    <w:rsid w:val="00F7261B"/>
    <w:rsid w:val="00F8509F"/>
    <w:rsid w:val="00F858CD"/>
    <w:rsid w:val="00FC06CF"/>
    <w:rsid w:val="00FC7912"/>
    <w:rsid w:val="00FD2474"/>
    <w:rsid w:val="00FD597B"/>
    <w:rsid w:val="00FF6136"/>
    <w:rsid w:val="00FF76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0D9"/>
  </w:style>
  <w:style w:type="paragraph" w:styleId="Ttulo1">
    <w:name w:val="heading 1"/>
    <w:basedOn w:val="Normal"/>
    <w:next w:val="Normal"/>
    <w:link w:val="Ttulo1Char"/>
    <w:uiPriority w:val="9"/>
    <w:qFormat/>
    <w:rsid w:val="004F0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B01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0D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0D10"/>
  </w:style>
  <w:style w:type="paragraph" w:styleId="Rodap">
    <w:name w:val="footer"/>
    <w:basedOn w:val="Normal"/>
    <w:link w:val="RodapChar"/>
    <w:uiPriority w:val="99"/>
    <w:unhideWhenUsed/>
    <w:rsid w:val="006B0D10"/>
    <w:pPr>
      <w:tabs>
        <w:tab w:val="center" w:pos="4252"/>
        <w:tab w:val="right" w:pos="8504"/>
      </w:tabs>
      <w:spacing w:after="0" w:line="240" w:lineRule="auto"/>
    </w:pPr>
  </w:style>
  <w:style w:type="character" w:customStyle="1" w:styleId="RodapChar">
    <w:name w:val="Rodapé Char"/>
    <w:basedOn w:val="Fontepargpadro"/>
    <w:link w:val="Rodap"/>
    <w:uiPriority w:val="99"/>
    <w:rsid w:val="006B0D10"/>
  </w:style>
  <w:style w:type="paragraph" w:styleId="PargrafodaLista">
    <w:name w:val="List Paragraph"/>
    <w:basedOn w:val="Normal"/>
    <w:uiPriority w:val="34"/>
    <w:qFormat/>
    <w:rsid w:val="00663E6C"/>
    <w:pPr>
      <w:ind w:left="720"/>
      <w:contextualSpacing/>
    </w:pPr>
  </w:style>
  <w:style w:type="paragraph" w:customStyle="1" w:styleId="Default">
    <w:name w:val="Default"/>
    <w:rsid w:val="005F69D3"/>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unhideWhenUsed/>
    <w:rsid w:val="005F69D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F69D3"/>
    <w:rPr>
      <w:sz w:val="20"/>
      <w:szCs w:val="20"/>
    </w:rPr>
  </w:style>
  <w:style w:type="character" w:styleId="Refdenotaderodap">
    <w:name w:val="footnote reference"/>
    <w:basedOn w:val="Fontepargpadro"/>
    <w:uiPriority w:val="99"/>
    <w:semiHidden/>
    <w:unhideWhenUsed/>
    <w:rsid w:val="005F69D3"/>
    <w:rPr>
      <w:vertAlign w:val="superscript"/>
    </w:rPr>
  </w:style>
  <w:style w:type="paragraph" w:styleId="Textodebalo">
    <w:name w:val="Balloon Text"/>
    <w:basedOn w:val="Normal"/>
    <w:link w:val="TextodebaloChar"/>
    <w:uiPriority w:val="99"/>
    <w:semiHidden/>
    <w:unhideWhenUsed/>
    <w:rsid w:val="00A72A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2A40"/>
    <w:rPr>
      <w:rFonts w:ascii="Tahoma" w:hAnsi="Tahoma" w:cs="Tahoma"/>
      <w:sz w:val="16"/>
      <w:szCs w:val="16"/>
    </w:rPr>
  </w:style>
  <w:style w:type="paragraph" w:styleId="Sumrio1">
    <w:name w:val="toc 1"/>
    <w:basedOn w:val="Normal"/>
    <w:next w:val="Normal"/>
    <w:autoRedefine/>
    <w:uiPriority w:val="39"/>
    <w:unhideWhenUsed/>
    <w:rsid w:val="001D34B2"/>
    <w:pPr>
      <w:spacing w:before="360" w:after="0"/>
    </w:pPr>
    <w:rPr>
      <w:rFonts w:asciiTheme="majorHAnsi" w:hAnsiTheme="majorHAnsi"/>
      <w:b/>
      <w:bCs/>
      <w:caps/>
      <w:sz w:val="24"/>
      <w:szCs w:val="24"/>
    </w:rPr>
  </w:style>
  <w:style w:type="paragraph" w:styleId="Sumrio2">
    <w:name w:val="toc 2"/>
    <w:basedOn w:val="Normal"/>
    <w:next w:val="Normal"/>
    <w:autoRedefine/>
    <w:uiPriority w:val="39"/>
    <w:unhideWhenUsed/>
    <w:rsid w:val="001D34B2"/>
    <w:pPr>
      <w:spacing w:before="240" w:after="0"/>
    </w:pPr>
    <w:rPr>
      <w:rFonts w:cstheme="minorHAnsi"/>
      <w:b/>
      <w:bCs/>
      <w:sz w:val="20"/>
      <w:szCs w:val="20"/>
    </w:rPr>
  </w:style>
  <w:style w:type="paragraph" w:styleId="Sumrio3">
    <w:name w:val="toc 3"/>
    <w:basedOn w:val="Normal"/>
    <w:next w:val="Normal"/>
    <w:autoRedefine/>
    <w:uiPriority w:val="39"/>
    <w:unhideWhenUsed/>
    <w:rsid w:val="001D34B2"/>
    <w:pPr>
      <w:spacing w:after="0"/>
      <w:ind w:left="220"/>
    </w:pPr>
    <w:rPr>
      <w:rFonts w:cstheme="minorHAnsi"/>
      <w:sz w:val="20"/>
      <w:szCs w:val="20"/>
    </w:rPr>
  </w:style>
  <w:style w:type="paragraph" w:styleId="Sumrio4">
    <w:name w:val="toc 4"/>
    <w:basedOn w:val="Normal"/>
    <w:next w:val="Normal"/>
    <w:autoRedefine/>
    <w:uiPriority w:val="39"/>
    <w:unhideWhenUsed/>
    <w:rsid w:val="001D34B2"/>
    <w:pPr>
      <w:spacing w:after="0"/>
      <w:ind w:left="440"/>
    </w:pPr>
    <w:rPr>
      <w:rFonts w:cstheme="minorHAnsi"/>
      <w:sz w:val="20"/>
      <w:szCs w:val="20"/>
    </w:rPr>
  </w:style>
  <w:style w:type="paragraph" w:styleId="Sumrio5">
    <w:name w:val="toc 5"/>
    <w:basedOn w:val="Normal"/>
    <w:next w:val="Normal"/>
    <w:autoRedefine/>
    <w:uiPriority w:val="39"/>
    <w:unhideWhenUsed/>
    <w:rsid w:val="001D34B2"/>
    <w:pPr>
      <w:spacing w:after="0"/>
      <w:ind w:left="660"/>
    </w:pPr>
    <w:rPr>
      <w:rFonts w:cstheme="minorHAnsi"/>
      <w:sz w:val="20"/>
      <w:szCs w:val="20"/>
    </w:rPr>
  </w:style>
  <w:style w:type="paragraph" w:styleId="Sumrio6">
    <w:name w:val="toc 6"/>
    <w:basedOn w:val="Normal"/>
    <w:next w:val="Normal"/>
    <w:autoRedefine/>
    <w:uiPriority w:val="39"/>
    <w:unhideWhenUsed/>
    <w:rsid w:val="001D34B2"/>
    <w:pPr>
      <w:spacing w:after="0"/>
      <w:ind w:left="880"/>
    </w:pPr>
    <w:rPr>
      <w:rFonts w:cstheme="minorHAnsi"/>
      <w:sz w:val="20"/>
      <w:szCs w:val="20"/>
    </w:rPr>
  </w:style>
  <w:style w:type="paragraph" w:styleId="Sumrio7">
    <w:name w:val="toc 7"/>
    <w:basedOn w:val="Normal"/>
    <w:next w:val="Normal"/>
    <w:autoRedefine/>
    <w:uiPriority w:val="39"/>
    <w:unhideWhenUsed/>
    <w:rsid w:val="001D34B2"/>
    <w:pPr>
      <w:spacing w:after="0"/>
      <w:ind w:left="1100"/>
    </w:pPr>
    <w:rPr>
      <w:rFonts w:cstheme="minorHAnsi"/>
      <w:sz w:val="20"/>
      <w:szCs w:val="20"/>
    </w:rPr>
  </w:style>
  <w:style w:type="paragraph" w:styleId="Sumrio8">
    <w:name w:val="toc 8"/>
    <w:basedOn w:val="Normal"/>
    <w:next w:val="Normal"/>
    <w:autoRedefine/>
    <w:uiPriority w:val="39"/>
    <w:unhideWhenUsed/>
    <w:rsid w:val="001D34B2"/>
    <w:pPr>
      <w:spacing w:after="0"/>
      <w:ind w:left="1320"/>
    </w:pPr>
    <w:rPr>
      <w:rFonts w:cstheme="minorHAnsi"/>
      <w:sz w:val="20"/>
      <w:szCs w:val="20"/>
    </w:rPr>
  </w:style>
  <w:style w:type="paragraph" w:styleId="Sumrio9">
    <w:name w:val="toc 9"/>
    <w:basedOn w:val="Normal"/>
    <w:next w:val="Normal"/>
    <w:autoRedefine/>
    <w:uiPriority w:val="39"/>
    <w:unhideWhenUsed/>
    <w:rsid w:val="001D34B2"/>
    <w:pPr>
      <w:spacing w:after="0"/>
      <w:ind w:left="1540"/>
    </w:pPr>
    <w:rPr>
      <w:rFonts w:cstheme="minorHAnsi"/>
      <w:sz w:val="20"/>
      <w:szCs w:val="20"/>
    </w:rPr>
  </w:style>
  <w:style w:type="character" w:customStyle="1" w:styleId="Ttulo1Char">
    <w:name w:val="Título 1 Char"/>
    <w:basedOn w:val="Fontepargpadro"/>
    <w:link w:val="Ttulo1"/>
    <w:uiPriority w:val="9"/>
    <w:rsid w:val="004F0896"/>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4F0896"/>
    <w:pPr>
      <w:outlineLvl w:val="9"/>
    </w:pPr>
  </w:style>
  <w:style w:type="character" w:styleId="Hyperlink">
    <w:name w:val="Hyperlink"/>
    <w:basedOn w:val="Fontepargpadro"/>
    <w:uiPriority w:val="99"/>
    <w:unhideWhenUsed/>
    <w:rsid w:val="004F0896"/>
    <w:rPr>
      <w:color w:val="0000FF" w:themeColor="hyperlink"/>
      <w:u w:val="single"/>
    </w:rPr>
  </w:style>
  <w:style w:type="paragraph" w:styleId="NormalWeb">
    <w:name w:val="Normal (Web)"/>
    <w:basedOn w:val="Normal"/>
    <w:uiPriority w:val="99"/>
    <w:unhideWhenUsed/>
    <w:rsid w:val="00302C7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viajus1">
    <w:name w:val="viajus1"/>
    <w:basedOn w:val="Fontepargpadro"/>
    <w:rsid w:val="00302C7A"/>
    <w:rPr>
      <w:rFonts w:ascii="Trebuchet MS" w:hAnsi="Trebuchet MS" w:hint="default"/>
      <w:strike w:val="0"/>
      <w:dstrike w:val="0"/>
      <w:color w:val="003366"/>
      <w:sz w:val="18"/>
      <w:szCs w:val="18"/>
      <w:u w:val="none"/>
      <w:effect w:val="none"/>
    </w:rPr>
  </w:style>
  <w:style w:type="character" w:customStyle="1" w:styleId="hps">
    <w:name w:val="hps"/>
    <w:basedOn w:val="Fontepargpadro"/>
    <w:rsid w:val="00FC06CF"/>
  </w:style>
  <w:style w:type="paragraph" w:customStyle="1" w:styleId="blockquote">
    <w:name w:val="blockquote"/>
    <w:basedOn w:val="Normal"/>
    <w:rsid w:val="00911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padro">
    <w:name w:val="corpo padrão"/>
    <w:basedOn w:val="Default"/>
    <w:next w:val="Default"/>
    <w:uiPriority w:val="99"/>
    <w:rsid w:val="0091593B"/>
    <w:rPr>
      <w:rFonts w:ascii="CFNEMP+Arial,Bold" w:hAnsi="CFNEMP+Arial,Bold" w:cstheme="minorBidi"/>
      <w:color w:val="auto"/>
    </w:rPr>
  </w:style>
  <w:style w:type="character" w:styleId="Forte">
    <w:name w:val="Strong"/>
    <w:basedOn w:val="Fontepargpadro"/>
    <w:uiPriority w:val="22"/>
    <w:qFormat/>
    <w:rsid w:val="002D02BB"/>
    <w:rPr>
      <w:b/>
      <w:bCs/>
    </w:rPr>
  </w:style>
  <w:style w:type="character" w:styleId="nfase">
    <w:name w:val="Emphasis"/>
    <w:basedOn w:val="Fontepargpadro"/>
    <w:uiPriority w:val="20"/>
    <w:qFormat/>
    <w:rsid w:val="00116B06"/>
    <w:rPr>
      <w:i/>
      <w:iCs/>
    </w:rPr>
  </w:style>
  <w:style w:type="character" w:customStyle="1" w:styleId="shorttext">
    <w:name w:val="short_text"/>
    <w:basedOn w:val="Fontepargpadro"/>
    <w:rsid w:val="00D0251C"/>
  </w:style>
  <w:style w:type="paragraph" w:customStyle="1" w:styleId="captulo">
    <w:name w:val="capítulo"/>
    <w:basedOn w:val="Default"/>
    <w:next w:val="Default"/>
    <w:uiPriority w:val="99"/>
    <w:rsid w:val="006A49E7"/>
    <w:rPr>
      <w:rFonts w:ascii="CFNEMP+Arial,Bold" w:hAnsi="CFNEMP+Arial,Bold" w:cstheme="minorBidi"/>
      <w:color w:val="auto"/>
    </w:rPr>
  </w:style>
  <w:style w:type="character" w:customStyle="1" w:styleId="Ttulo2Char">
    <w:name w:val="Título 2 Char"/>
    <w:basedOn w:val="Fontepargpadro"/>
    <w:link w:val="Ttulo2"/>
    <w:uiPriority w:val="9"/>
    <w:semiHidden/>
    <w:rsid w:val="00CB0111"/>
    <w:rPr>
      <w:rFonts w:asciiTheme="majorHAnsi" w:eastAsiaTheme="majorEastAsia" w:hAnsiTheme="majorHAnsi" w:cstheme="majorBidi"/>
      <w:b/>
      <w:bCs/>
      <w:color w:val="4F81BD" w:themeColor="accent1"/>
      <w:sz w:val="26"/>
      <w:szCs w:val="26"/>
    </w:rPr>
  </w:style>
  <w:style w:type="character" w:customStyle="1" w:styleId="entry-title">
    <w:name w:val="entry-title"/>
    <w:basedOn w:val="Fontepargpadro"/>
    <w:rsid w:val="00CB0111"/>
  </w:style>
  <w:style w:type="character" w:customStyle="1" w:styleId="resultado">
    <w:name w:val="resultado"/>
    <w:basedOn w:val="Fontepargpadro"/>
    <w:rsid w:val="00CB0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0D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0D10"/>
  </w:style>
  <w:style w:type="paragraph" w:styleId="Rodap">
    <w:name w:val="footer"/>
    <w:basedOn w:val="Normal"/>
    <w:link w:val="RodapChar"/>
    <w:uiPriority w:val="99"/>
    <w:unhideWhenUsed/>
    <w:rsid w:val="006B0D10"/>
    <w:pPr>
      <w:tabs>
        <w:tab w:val="center" w:pos="4252"/>
        <w:tab w:val="right" w:pos="8504"/>
      </w:tabs>
      <w:spacing w:after="0" w:line="240" w:lineRule="auto"/>
    </w:pPr>
  </w:style>
  <w:style w:type="character" w:customStyle="1" w:styleId="RodapChar">
    <w:name w:val="Rodapé Char"/>
    <w:basedOn w:val="Fontepargpadro"/>
    <w:link w:val="Rodap"/>
    <w:uiPriority w:val="99"/>
    <w:rsid w:val="006B0D10"/>
  </w:style>
  <w:style w:type="paragraph" w:styleId="PargrafodaLista">
    <w:name w:val="List Paragraph"/>
    <w:basedOn w:val="Normal"/>
    <w:uiPriority w:val="34"/>
    <w:qFormat/>
    <w:rsid w:val="00663E6C"/>
    <w:pPr>
      <w:ind w:left="720"/>
      <w:contextualSpacing/>
    </w:pPr>
  </w:style>
  <w:style w:type="paragraph" w:customStyle="1" w:styleId="Default">
    <w:name w:val="Default"/>
    <w:rsid w:val="005F69D3"/>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5F69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F69D3"/>
    <w:rPr>
      <w:sz w:val="20"/>
      <w:szCs w:val="20"/>
    </w:rPr>
  </w:style>
  <w:style w:type="character" w:styleId="Refdenotaderodap">
    <w:name w:val="footnote reference"/>
    <w:basedOn w:val="Fontepargpadro"/>
    <w:uiPriority w:val="99"/>
    <w:semiHidden/>
    <w:unhideWhenUsed/>
    <w:rsid w:val="005F69D3"/>
    <w:rPr>
      <w:vertAlign w:val="superscript"/>
    </w:rPr>
  </w:style>
  <w:style w:type="paragraph" w:styleId="Textodebalo">
    <w:name w:val="Balloon Text"/>
    <w:basedOn w:val="Normal"/>
    <w:link w:val="TextodebaloChar"/>
    <w:uiPriority w:val="99"/>
    <w:semiHidden/>
    <w:unhideWhenUsed/>
    <w:rsid w:val="00A72A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2A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10933">
      <w:bodyDiv w:val="1"/>
      <w:marLeft w:val="0"/>
      <w:marRight w:val="0"/>
      <w:marTop w:val="0"/>
      <w:marBottom w:val="0"/>
      <w:divBdr>
        <w:top w:val="none" w:sz="0" w:space="0" w:color="auto"/>
        <w:left w:val="none" w:sz="0" w:space="0" w:color="auto"/>
        <w:bottom w:val="none" w:sz="0" w:space="0" w:color="auto"/>
        <w:right w:val="none" w:sz="0" w:space="0" w:color="auto"/>
      </w:divBdr>
    </w:div>
    <w:div w:id="594359250">
      <w:bodyDiv w:val="1"/>
      <w:marLeft w:val="0"/>
      <w:marRight w:val="0"/>
      <w:marTop w:val="0"/>
      <w:marBottom w:val="0"/>
      <w:divBdr>
        <w:top w:val="none" w:sz="0" w:space="0" w:color="auto"/>
        <w:left w:val="none" w:sz="0" w:space="0" w:color="auto"/>
        <w:bottom w:val="none" w:sz="0" w:space="0" w:color="auto"/>
        <w:right w:val="none" w:sz="0" w:space="0" w:color="auto"/>
      </w:divBdr>
    </w:div>
    <w:div w:id="655034644">
      <w:bodyDiv w:val="1"/>
      <w:marLeft w:val="0"/>
      <w:marRight w:val="0"/>
      <w:marTop w:val="0"/>
      <w:marBottom w:val="0"/>
      <w:divBdr>
        <w:top w:val="none" w:sz="0" w:space="0" w:color="auto"/>
        <w:left w:val="none" w:sz="0" w:space="0" w:color="auto"/>
        <w:bottom w:val="none" w:sz="0" w:space="0" w:color="auto"/>
        <w:right w:val="none" w:sz="0" w:space="0" w:color="auto"/>
      </w:divBdr>
    </w:div>
    <w:div w:id="953680433">
      <w:bodyDiv w:val="1"/>
      <w:marLeft w:val="0"/>
      <w:marRight w:val="0"/>
      <w:marTop w:val="0"/>
      <w:marBottom w:val="0"/>
      <w:divBdr>
        <w:top w:val="none" w:sz="0" w:space="0" w:color="auto"/>
        <w:left w:val="none" w:sz="0" w:space="0" w:color="auto"/>
        <w:bottom w:val="none" w:sz="0" w:space="0" w:color="auto"/>
        <w:right w:val="none" w:sz="0" w:space="0" w:color="auto"/>
      </w:divBdr>
    </w:div>
    <w:div w:id="1100879948">
      <w:bodyDiv w:val="1"/>
      <w:marLeft w:val="0"/>
      <w:marRight w:val="0"/>
      <w:marTop w:val="0"/>
      <w:marBottom w:val="0"/>
      <w:divBdr>
        <w:top w:val="none" w:sz="0" w:space="0" w:color="auto"/>
        <w:left w:val="none" w:sz="0" w:space="0" w:color="auto"/>
        <w:bottom w:val="none" w:sz="0" w:space="0" w:color="auto"/>
        <w:right w:val="none" w:sz="0" w:space="0" w:color="auto"/>
      </w:divBdr>
    </w:div>
    <w:div w:id="1473209291">
      <w:bodyDiv w:val="1"/>
      <w:marLeft w:val="0"/>
      <w:marRight w:val="0"/>
      <w:marTop w:val="0"/>
      <w:marBottom w:val="0"/>
      <w:divBdr>
        <w:top w:val="none" w:sz="0" w:space="0" w:color="auto"/>
        <w:left w:val="none" w:sz="0" w:space="0" w:color="auto"/>
        <w:bottom w:val="none" w:sz="0" w:space="0" w:color="auto"/>
        <w:right w:val="none" w:sz="0" w:space="0" w:color="auto"/>
      </w:divBdr>
      <w:divsChild>
        <w:div w:id="1979139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721270">
      <w:bodyDiv w:val="1"/>
      <w:marLeft w:val="0"/>
      <w:marRight w:val="0"/>
      <w:marTop w:val="0"/>
      <w:marBottom w:val="0"/>
      <w:divBdr>
        <w:top w:val="none" w:sz="0" w:space="0" w:color="auto"/>
        <w:left w:val="none" w:sz="0" w:space="0" w:color="auto"/>
        <w:bottom w:val="none" w:sz="0" w:space="0" w:color="auto"/>
        <w:right w:val="none" w:sz="0" w:space="0" w:color="auto"/>
      </w:divBdr>
    </w:div>
    <w:div w:id="19576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6.015-1973?OpenDocu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egislacao.planalto.gov.br/legisla/legislacao.nsf/Viw_Identificacao/lei%206.015-1973?OpenDocument" TargetMode="External"/><Relationship Id="rId1" Type="http://schemas.openxmlformats.org/officeDocument/2006/relationships/hyperlink" Target="http://www.dicionarioinformal.com.br/cr%C3%A9dit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E18D1-F90F-4EBD-A9CD-7DC3686A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10</Pages>
  <Words>3113</Words>
  <Characters>16814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ecio</dc:creator>
  <cp:lastModifiedBy>ecio</cp:lastModifiedBy>
  <cp:revision>85</cp:revision>
  <dcterms:created xsi:type="dcterms:W3CDTF">2013-03-26T14:50:00Z</dcterms:created>
  <dcterms:modified xsi:type="dcterms:W3CDTF">2013-11-05T21:11:00Z</dcterms:modified>
</cp:coreProperties>
</file>