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FED" w:rsidRDefault="00621FED" w:rsidP="00621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COMO A LEI DO BEM PODE INFLUENCIAR O RESULTADO DE EMPRESAS DE CAPITAL ABERTO.</w:t>
      </w:r>
    </w:p>
    <w:p w:rsidR="00621FED" w:rsidRDefault="00621FED" w:rsidP="00621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FED" w:rsidRPr="00621FED" w:rsidRDefault="00621FED" w:rsidP="00621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</w:p>
    <w:p w:rsidR="00621FED" w:rsidRDefault="00621FED" w:rsidP="00621FED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2C0C1A">
        <w:rPr>
          <w:rFonts w:ascii="Times New Roman" w:hAnsi="Times New Roman" w:cs="Times New Roman"/>
          <w:color w:val="00000A"/>
          <w:sz w:val="24"/>
          <w:szCs w:val="24"/>
        </w:rPr>
        <w:t xml:space="preserve">Diante do acirramento entre a competitividade entre as empresas no mercado global, as companhias necessitam buscar maneiras para ganhar atratividade e consequentemente uma diferenciação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perante </w:t>
      </w:r>
      <w:r w:rsidRPr="002C0C1A">
        <w:rPr>
          <w:rFonts w:ascii="Times New Roman" w:hAnsi="Times New Roman" w:cs="Times New Roman"/>
          <w:color w:val="00000A"/>
          <w:sz w:val="24"/>
          <w:szCs w:val="24"/>
        </w:rPr>
        <w:t xml:space="preserve">seus concorrentes, para que assim possam alcançar seus resultados esperados. Essa busca pela diferenciação no mercado obriga as companhias a se reinventarem constantemente, através de inovação e desenvolvimento de novos produtos ou processos, e por causa disso, torna-se uma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necessidade </w:t>
      </w:r>
      <w:r w:rsidRPr="002C0C1A">
        <w:rPr>
          <w:rFonts w:ascii="Times New Roman" w:hAnsi="Times New Roman" w:cs="Times New Roman"/>
          <w:color w:val="00000A"/>
          <w:sz w:val="24"/>
          <w:szCs w:val="24"/>
        </w:rPr>
        <w:t xml:space="preserve">realizar investimentos em pesquisa e desenvolvimento (P&amp;D) em busca do diferencial desejado. Para </w:t>
      </w:r>
      <w:proofErr w:type="spellStart"/>
      <w:r w:rsidRPr="002C0C1A">
        <w:rPr>
          <w:rFonts w:ascii="Times New Roman" w:hAnsi="Times New Roman" w:cs="Times New Roman"/>
          <w:color w:val="00000A"/>
          <w:sz w:val="24"/>
          <w:szCs w:val="24"/>
        </w:rPr>
        <w:t>Jacintho</w:t>
      </w:r>
      <w:proofErr w:type="spellEnd"/>
      <w:r w:rsidRPr="002C0C1A">
        <w:rPr>
          <w:rFonts w:ascii="Times New Roman" w:hAnsi="Times New Roman" w:cs="Times New Roman"/>
          <w:color w:val="00000A"/>
          <w:sz w:val="24"/>
          <w:szCs w:val="24"/>
        </w:rPr>
        <w:t xml:space="preserve"> (2010) as ideias de inovação tecnológica são críticas para buscar a competitividade e desenvolvimento econômico. Carvalho, Di Serio e Vasconcellos (2012) consideram que a competitividade é um fator de extrema relevância para o crescimento e desenvolv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imento de países.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Krauspenhar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Júnior (2005) considera que </w:t>
      </w:r>
      <w:r w:rsidRPr="00292BE7">
        <w:rPr>
          <w:rFonts w:ascii="Times New Roman" w:hAnsi="Times New Roman" w:cs="Times New Roman"/>
          <w:color w:val="00000A"/>
          <w:sz w:val="24"/>
          <w:szCs w:val="24"/>
        </w:rPr>
        <w:t>a carga tributária é um dos elementos mais det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erminantes na formação do custo e </w:t>
      </w:r>
      <w:r w:rsidRPr="00292BE7">
        <w:rPr>
          <w:rFonts w:ascii="Times New Roman" w:hAnsi="Times New Roman" w:cs="Times New Roman"/>
          <w:color w:val="00000A"/>
          <w:sz w:val="24"/>
          <w:szCs w:val="24"/>
        </w:rPr>
        <w:t xml:space="preserve">está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extremamente ligada a </w:t>
      </w:r>
      <w:r w:rsidRPr="00292BE7">
        <w:rPr>
          <w:rFonts w:ascii="Times New Roman" w:hAnsi="Times New Roman" w:cs="Times New Roman"/>
          <w:color w:val="00000A"/>
          <w:sz w:val="24"/>
          <w:szCs w:val="24"/>
        </w:rPr>
        <w:t>capacidade competitiva das organiza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ções empresariais. Ademais, de acordo com </w:t>
      </w:r>
      <w:r w:rsidRPr="00292BE7">
        <w:rPr>
          <w:rFonts w:ascii="Times New Roman" w:hAnsi="Times New Roman" w:cs="Times New Roman"/>
          <w:color w:val="00000A"/>
          <w:sz w:val="24"/>
          <w:szCs w:val="24"/>
        </w:rPr>
        <w:t>o autor, é difícil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a empresa obter de forma legal </w:t>
      </w:r>
      <w:r w:rsidRPr="00292BE7">
        <w:rPr>
          <w:rFonts w:ascii="Times New Roman" w:hAnsi="Times New Roman" w:cs="Times New Roman"/>
          <w:color w:val="00000A"/>
          <w:sz w:val="24"/>
          <w:szCs w:val="24"/>
        </w:rPr>
        <w:t>a exclus</w:t>
      </w:r>
      <w:r>
        <w:rPr>
          <w:rFonts w:ascii="Times New Roman" w:hAnsi="Times New Roman" w:cs="Times New Roman"/>
          <w:color w:val="00000A"/>
          <w:sz w:val="24"/>
          <w:szCs w:val="24"/>
        </w:rPr>
        <w:t>ão total dos custos tributários. Entretanto, é possível, utilizar estratégias, dentro da esfera legal</w:t>
      </w:r>
      <w:r w:rsidRPr="00292BE7">
        <w:rPr>
          <w:rFonts w:ascii="Times New Roman" w:hAnsi="Times New Roman" w:cs="Times New Roman"/>
          <w:color w:val="00000A"/>
          <w:sz w:val="24"/>
          <w:szCs w:val="24"/>
        </w:rPr>
        <w:t>,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as quais diminue</w:t>
      </w:r>
      <w:r w:rsidRPr="00292BE7">
        <w:rPr>
          <w:rFonts w:ascii="Times New Roman" w:hAnsi="Times New Roman" w:cs="Times New Roman"/>
          <w:color w:val="00000A"/>
          <w:sz w:val="24"/>
          <w:szCs w:val="24"/>
        </w:rPr>
        <w:t xml:space="preserve">m estes custos,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proporcionando assim </w:t>
      </w:r>
      <w:r w:rsidRPr="00292BE7">
        <w:rPr>
          <w:rFonts w:ascii="Times New Roman" w:hAnsi="Times New Roman" w:cs="Times New Roman"/>
          <w:color w:val="00000A"/>
          <w:sz w:val="24"/>
          <w:szCs w:val="24"/>
        </w:rPr>
        <w:t>uma vantagem competitiva em relação aos seus concorrentes.</w:t>
      </w:r>
    </w:p>
    <w:p w:rsidR="00621FED" w:rsidRDefault="00621FED" w:rsidP="00621FED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A </w:t>
      </w:r>
      <w:r w:rsidRPr="002C0C1A">
        <w:rPr>
          <w:rFonts w:ascii="Times New Roman" w:hAnsi="Times New Roman" w:cs="Times New Roman"/>
          <w:color w:val="00000A"/>
          <w:sz w:val="24"/>
          <w:szCs w:val="24"/>
        </w:rPr>
        <w:t>carga tributária no Brasil,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no </w:t>
      </w:r>
      <w:r w:rsidRPr="002C0C1A">
        <w:rPr>
          <w:rFonts w:ascii="Times New Roman" w:hAnsi="Times New Roman" w:cs="Times New Roman"/>
          <w:color w:val="00000A"/>
          <w:sz w:val="24"/>
          <w:szCs w:val="24"/>
        </w:rPr>
        <w:t>ano de 2015,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representou </w:t>
      </w:r>
      <w:r w:rsidRPr="002C0C1A">
        <w:rPr>
          <w:rFonts w:ascii="Times New Roman" w:hAnsi="Times New Roman" w:cs="Times New Roman"/>
          <w:color w:val="00000A"/>
          <w:sz w:val="24"/>
          <w:szCs w:val="24"/>
        </w:rPr>
        <w:t>32,66% do PIB (Receita Federal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,2016). Assim, </w:t>
      </w:r>
      <w:r w:rsidRPr="00292BE7">
        <w:rPr>
          <w:rFonts w:ascii="Times New Roman" w:hAnsi="Times New Roman" w:cs="Times New Roman"/>
          <w:color w:val="00000A"/>
          <w:sz w:val="24"/>
          <w:szCs w:val="24"/>
        </w:rPr>
        <w:t xml:space="preserve">para </w:t>
      </w:r>
      <w:proofErr w:type="spellStart"/>
      <w:r w:rsidRPr="00292BE7">
        <w:rPr>
          <w:rFonts w:ascii="Times New Roman" w:hAnsi="Times New Roman" w:cs="Times New Roman"/>
          <w:color w:val="00000A"/>
          <w:sz w:val="24"/>
          <w:szCs w:val="24"/>
        </w:rPr>
        <w:t>Krauspenhar</w:t>
      </w:r>
      <w:proofErr w:type="spellEnd"/>
      <w:r w:rsidRPr="00292BE7">
        <w:rPr>
          <w:rFonts w:ascii="Times New Roman" w:hAnsi="Times New Roman" w:cs="Times New Roman"/>
          <w:color w:val="00000A"/>
          <w:sz w:val="24"/>
          <w:szCs w:val="24"/>
        </w:rPr>
        <w:t xml:space="preserve"> Júnior (2005), a utilização do planejamento tributário, também conhecido como elisão fiscal, como ferramenta de  estratégia empresarial com a finalidade de reduzir licitamente a carga tributária, é de 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representativa importância </w:t>
      </w:r>
      <w:r w:rsidRPr="00292BE7">
        <w:rPr>
          <w:rFonts w:ascii="Times New Roman" w:hAnsi="Times New Roman" w:cs="Times New Roman"/>
          <w:color w:val="00000A"/>
          <w:sz w:val="24"/>
          <w:szCs w:val="24"/>
        </w:rPr>
        <w:t>para a economia brasileira, pois evita qualquer tipo de penalidade para a empresa, to</w:t>
      </w:r>
      <w:r>
        <w:rPr>
          <w:rFonts w:ascii="Times New Roman" w:hAnsi="Times New Roman" w:cs="Times New Roman"/>
          <w:color w:val="00000A"/>
          <w:sz w:val="24"/>
          <w:szCs w:val="24"/>
        </w:rPr>
        <w:t>rnando-a mais competitiva, na medida em que diminui</w:t>
      </w:r>
      <w:r w:rsidRPr="00292BE7">
        <w:rPr>
          <w:rFonts w:ascii="Times New Roman" w:hAnsi="Times New Roman" w:cs="Times New Roman"/>
          <w:color w:val="00000A"/>
          <w:sz w:val="24"/>
          <w:szCs w:val="24"/>
        </w:rPr>
        <w:t xml:space="preserve"> seus custos com tributação de </w:t>
      </w:r>
      <w:r>
        <w:rPr>
          <w:rFonts w:ascii="Times New Roman" w:hAnsi="Times New Roman" w:cs="Times New Roman"/>
          <w:color w:val="00000A"/>
          <w:sz w:val="24"/>
          <w:szCs w:val="24"/>
        </w:rPr>
        <w:t>forma legal e eficiente e dispõe</w:t>
      </w:r>
      <w:r w:rsidRPr="00292BE7">
        <w:rPr>
          <w:rFonts w:ascii="Times New Roman" w:hAnsi="Times New Roman" w:cs="Times New Roman"/>
          <w:color w:val="00000A"/>
          <w:sz w:val="24"/>
          <w:szCs w:val="24"/>
        </w:rPr>
        <w:t xml:space="preserve"> no mercado produtos com um preço mais atraente, além de permitir um acréscimo na margem de lucros.</w:t>
      </w:r>
    </w:p>
    <w:p w:rsidR="00621FED" w:rsidRPr="00B8778F" w:rsidRDefault="00621FED" w:rsidP="00621FED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i</w:t>
      </w:r>
      <w:r w:rsidRPr="00C056BD">
        <w:rPr>
          <w:rFonts w:ascii="Times New Roman" w:hAnsi="Times New Roman" w:cs="Times New Roman"/>
          <w:sz w:val="24"/>
          <w:szCs w:val="24"/>
        </w:rPr>
        <w:t xml:space="preserve">ncentivos fiscais </w:t>
      </w:r>
      <w:r>
        <w:rPr>
          <w:rFonts w:ascii="Times New Roman" w:hAnsi="Times New Roman" w:cs="Times New Roman"/>
          <w:sz w:val="24"/>
          <w:szCs w:val="24"/>
        </w:rPr>
        <w:t>aplicam-se direta ou indiretamente, diminuindo</w:t>
      </w:r>
      <w:r w:rsidRPr="00C056BD">
        <w:rPr>
          <w:rFonts w:ascii="Times New Roman" w:hAnsi="Times New Roman" w:cs="Times New Roman"/>
          <w:sz w:val="24"/>
          <w:szCs w:val="24"/>
        </w:rPr>
        <w:t xml:space="preserve"> ou eliminando o ônus tributário, a contrapartida para o governo, </w:t>
      </w:r>
      <w:r>
        <w:rPr>
          <w:rFonts w:ascii="Times New Roman" w:hAnsi="Times New Roman" w:cs="Times New Roman"/>
          <w:sz w:val="24"/>
          <w:szCs w:val="24"/>
        </w:rPr>
        <w:t xml:space="preserve">de acordo com </w:t>
      </w:r>
      <w:r w:rsidRPr="00C056BD">
        <w:rPr>
          <w:rFonts w:ascii="Times New Roman" w:hAnsi="Times New Roman" w:cs="Times New Roman"/>
          <w:sz w:val="24"/>
          <w:szCs w:val="24"/>
        </w:rPr>
        <w:t>Otto (2010)</w:t>
      </w:r>
      <w:r>
        <w:rPr>
          <w:rFonts w:ascii="Times New Roman" w:hAnsi="Times New Roman" w:cs="Times New Roman"/>
          <w:sz w:val="24"/>
          <w:szCs w:val="24"/>
        </w:rPr>
        <w:t>, mesmo o Estado deixando de arrecadar tributos momentaneamente, o ganho concedido às empresas beneficiadas estimula o aumento da geração de empregos e renda. Desta forma, proporcionar maior competitividade, reduz desigualdades sociais e contribui para o desenvolvimento de regiões estratégicas.</w:t>
      </w:r>
    </w:p>
    <w:p w:rsidR="00621FED" w:rsidRPr="002C1A75" w:rsidRDefault="00621FED" w:rsidP="00621FE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A 11.196/2005, mais conhecida como lei do Bem, foi criada com o intuito de conceder benefícios fiscais a empresas investidoras em pesquisa e desenvolvimento. Através deste benefício, o Governo visa fomentar a inovação tecnológica no âmbito interno. Este trabalho busca evidenciar como a lei do bem pode impactar o resultado de empresas de Capital Aberto. O trabalho realizar-se-á através de uma pesquisa qualitativa descritiva, e a amostra será composta por 08 empresas de Capital Aberto inseridas no nível de Governança Corporativa Novo Mercado. Será realizado o cálculo do Indicador financeiro Margem Líquida das empresas que compõem a amostra, identificar-se-á, nas Demonstrações Contábeis destas empresas, o montante utilizado do benefício da Lei do Bem e a partir disso, será realizado novo cálculo do Indicador financeiro Margem Líquida, excluindo –se o benefício da Lei do Bem do Lucro líquido. Diante dos resultados obtidos, será realizado um comparativo para verificar o impacto da lei do bem no resultado das empresas alvo. Ao final deste trabalho, será possível identificar a influência da Lei do Bem na representatividade percentual do indicador margem líquida.</w:t>
      </w:r>
    </w:p>
    <w:p w:rsidR="004D7332" w:rsidRDefault="00621FED"/>
    <w:sectPr w:rsidR="004D73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ED"/>
    <w:rsid w:val="00621FED"/>
    <w:rsid w:val="006565ED"/>
    <w:rsid w:val="00B0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08C2B-CB11-4D9C-8404-A4558C4A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Sbardelotto</dc:creator>
  <cp:keywords/>
  <dc:description/>
  <cp:lastModifiedBy>Vinicius Sbardelotto</cp:lastModifiedBy>
  <cp:revision>1</cp:revision>
  <dcterms:created xsi:type="dcterms:W3CDTF">2017-10-31T01:28:00Z</dcterms:created>
  <dcterms:modified xsi:type="dcterms:W3CDTF">2017-10-31T01:28:00Z</dcterms:modified>
</cp:coreProperties>
</file>