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1F" w:rsidRPr="009E779A" w:rsidRDefault="009E779A" w:rsidP="00BF2C6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E779A">
        <w:rPr>
          <w:rFonts w:ascii="Arial" w:hAnsi="Arial" w:cs="Arial"/>
          <w:b/>
          <w:sz w:val="24"/>
          <w:szCs w:val="24"/>
        </w:rPr>
        <w:t>An</w:t>
      </w:r>
      <w:r>
        <w:rPr>
          <w:rFonts w:ascii="Arial" w:hAnsi="Arial" w:cs="Arial"/>
          <w:b/>
          <w:sz w:val="24"/>
          <w:szCs w:val="24"/>
        </w:rPr>
        <w:t>á</w:t>
      </w:r>
      <w:r w:rsidRPr="009E779A">
        <w:rPr>
          <w:rFonts w:ascii="Arial" w:hAnsi="Arial" w:cs="Arial"/>
          <w:b/>
          <w:sz w:val="24"/>
          <w:szCs w:val="24"/>
        </w:rPr>
        <w:t xml:space="preserve">lise das normas brasileiras de contabilidade </w:t>
      </w:r>
      <w:r>
        <w:rPr>
          <w:rFonts w:ascii="Arial" w:hAnsi="Arial" w:cs="Arial"/>
          <w:b/>
          <w:sz w:val="24"/>
          <w:szCs w:val="24"/>
        </w:rPr>
        <w:t>aplicadas ao setor pú</w:t>
      </w:r>
      <w:r w:rsidRPr="009E779A">
        <w:rPr>
          <w:rFonts w:ascii="Arial" w:hAnsi="Arial" w:cs="Arial"/>
          <w:b/>
          <w:sz w:val="24"/>
          <w:szCs w:val="24"/>
        </w:rPr>
        <w:t xml:space="preserve">blico – NBCASP: mudanças e </w:t>
      </w:r>
      <w:r>
        <w:rPr>
          <w:rFonts w:ascii="Arial" w:hAnsi="Arial" w:cs="Arial"/>
          <w:b/>
          <w:sz w:val="24"/>
          <w:szCs w:val="24"/>
        </w:rPr>
        <w:t>desafios para a contabilidade pú</w:t>
      </w:r>
      <w:r w:rsidRPr="009E779A">
        <w:rPr>
          <w:rFonts w:ascii="Arial" w:hAnsi="Arial" w:cs="Arial"/>
          <w:b/>
          <w:sz w:val="24"/>
          <w:szCs w:val="24"/>
        </w:rPr>
        <w:t>blica:</w:t>
      </w:r>
    </w:p>
    <w:p w:rsidR="008C2C5F" w:rsidRDefault="004E3C58" w:rsidP="00BF2C68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428CB" w:rsidRDefault="008C2C5F" w:rsidP="00BF2C68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E779A">
        <w:rPr>
          <w:rFonts w:ascii="Arial" w:hAnsi="Arial" w:cs="Arial"/>
          <w:sz w:val="24"/>
          <w:szCs w:val="24"/>
        </w:rPr>
        <w:t xml:space="preserve">Este artigo elaborado por Leandro Luís </w:t>
      </w:r>
      <w:proofErr w:type="spellStart"/>
      <w:r w:rsidR="009E779A">
        <w:rPr>
          <w:rFonts w:ascii="Arial" w:hAnsi="Arial" w:cs="Arial"/>
          <w:sz w:val="24"/>
          <w:szCs w:val="24"/>
        </w:rPr>
        <w:t>Darós</w:t>
      </w:r>
      <w:proofErr w:type="spellEnd"/>
      <w:r w:rsidR="009E779A">
        <w:rPr>
          <w:rFonts w:ascii="Arial" w:hAnsi="Arial" w:cs="Arial"/>
          <w:sz w:val="24"/>
          <w:szCs w:val="24"/>
        </w:rPr>
        <w:t xml:space="preserve"> e Adriano de Souza Pereira pela Universidade Federal de Santa Catarina, onde efetuam a an</w:t>
      </w:r>
      <w:r w:rsidR="00187081">
        <w:rPr>
          <w:rFonts w:ascii="Arial" w:hAnsi="Arial" w:cs="Arial"/>
          <w:sz w:val="24"/>
          <w:szCs w:val="24"/>
        </w:rPr>
        <w:t>á</w:t>
      </w:r>
      <w:r w:rsidR="009E779A">
        <w:rPr>
          <w:rFonts w:ascii="Arial" w:hAnsi="Arial" w:cs="Arial"/>
          <w:sz w:val="24"/>
          <w:szCs w:val="24"/>
        </w:rPr>
        <w:t>lise das Normas Brasileiras de Contabilidade no S</w:t>
      </w:r>
      <w:r w:rsidR="00A428CB">
        <w:rPr>
          <w:rFonts w:ascii="Arial" w:hAnsi="Arial" w:cs="Arial"/>
          <w:sz w:val="24"/>
          <w:szCs w:val="24"/>
        </w:rPr>
        <w:t>etor Pú</w:t>
      </w:r>
      <w:r w:rsidR="009E779A">
        <w:rPr>
          <w:rFonts w:ascii="Arial" w:hAnsi="Arial" w:cs="Arial"/>
          <w:sz w:val="24"/>
          <w:szCs w:val="24"/>
        </w:rPr>
        <w:t>blico (NBCASP), dividindo-se em três capítulos, trazendo os conceitos do NBC16 onde ocorreram mudanças significativas</w:t>
      </w:r>
      <w:r w:rsidR="00F213D0">
        <w:rPr>
          <w:rFonts w:ascii="Arial" w:hAnsi="Arial" w:cs="Arial"/>
          <w:sz w:val="24"/>
          <w:szCs w:val="24"/>
        </w:rPr>
        <w:t xml:space="preserve"> para a contabilidade p</w:t>
      </w:r>
      <w:r w:rsidR="00187081">
        <w:rPr>
          <w:rFonts w:ascii="Arial" w:hAnsi="Arial" w:cs="Arial"/>
          <w:sz w:val="24"/>
          <w:szCs w:val="24"/>
        </w:rPr>
        <w:t>ública, utilizando várias referê</w:t>
      </w:r>
      <w:r w:rsidR="00F213D0">
        <w:rPr>
          <w:rFonts w:ascii="Arial" w:hAnsi="Arial" w:cs="Arial"/>
          <w:sz w:val="24"/>
          <w:szCs w:val="24"/>
        </w:rPr>
        <w:t>ncias bibliográficas e tendo como principal delas a Lei nº4320/64 e as Normas de Contabilidade através do site do CFC, além da Lei complementar nº101 de 2000.</w:t>
      </w:r>
    </w:p>
    <w:p w:rsidR="00A428CB" w:rsidRPr="00C52EA4" w:rsidRDefault="00A428CB" w:rsidP="00BF2C68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estudo feito identifica e apresenta as principais mudanças e inovações das NBCASP dentro da Contabilidade Pública</w:t>
      </w:r>
      <w:r w:rsidR="00F213D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destacando tais mudanças nos princípios fundamentais de contabilidade, na Lei de Responsabilidade fiscal e na Lei Federal nº4320/64. Na primeira NBCASP 16.1, é possível identificar que tal norma se aplica no processo gerador das informações onde esta direcionada ao controle patrimonial das entidades do setor público. </w:t>
      </w:r>
    </w:p>
    <w:p w:rsidR="00E54DA0" w:rsidRDefault="00E54DA0" w:rsidP="00BF2C68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52EA4">
        <w:rPr>
          <w:rFonts w:ascii="Arial" w:hAnsi="Arial" w:cs="Arial"/>
          <w:sz w:val="24"/>
          <w:szCs w:val="24"/>
        </w:rPr>
        <w:tab/>
        <w:t xml:space="preserve">A NBC 16.1, tem seu campo de aplicação a setor publico onde </w:t>
      </w:r>
      <w:r w:rsidR="00C52EA4" w:rsidRPr="00C52EA4">
        <w:rPr>
          <w:rFonts w:ascii="Arial" w:hAnsi="Arial" w:cs="Arial"/>
          <w:sz w:val="24"/>
          <w:szCs w:val="24"/>
        </w:rPr>
        <w:t>engloba</w:t>
      </w:r>
      <w:r w:rsidRPr="00C52EA4">
        <w:rPr>
          <w:rFonts w:ascii="Arial" w:hAnsi="Arial" w:cs="Arial"/>
          <w:sz w:val="24"/>
          <w:szCs w:val="24"/>
        </w:rPr>
        <w:t xml:space="preserve"> todas as entidades, sejam órgãos, fundos e pessoas jurídicas de direito pulico ou que possui personalidade jurídica de direito privado, pessoas físicas que recebam de órgão publico subvenção, beneficio, ou incentivo, fiscal ou creditício. No campo </w:t>
      </w:r>
      <w:r>
        <w:rPr>
          <w:rFonts w:ascii="Arial" w:hAnsi="Arial" w:cs="Arial"/>
          <w:sz w:val="24"/>
          <w:szCs w:val="24"/>
        </w:rPr>
        <w:t xml:space="preserve">de aplicação da NBCASP juntamente com a Lei Federal nº4320/64 onde determina que a contabilidade </w:t>
      </w:r>
      <w:proofErr w:type="gramStart"/>
      <w:r>
        <w:rPr>
          <w:rFonts w:ascii="Arial" w:hAnsi="Arial" w:cs="Arial"/>
          <w:sz w:val="24"/>
          <w:szCs w:val="24"/>
        </w:rPr>
        <w:t>deve</w:t>
      </w:r>
      <w:proofErr w:type="gramEnd"/>
      <w:r>
        <w:rPr>
          <w:rFonts w:ascii="Arial" w:hAnsi="Arial" w:cs="Arial"/>
          <w:sz w:val="24"/>
          <w:szCs w:val="24"/>
        </w:rPr>
        <w:t xml:space="preserve"> evidenciar as operações realizadas, sofreram inovações na sua unidade contábil, sendo caracterizadas da seguinte maneira: </w:t>
      </w:r>
      <w:r w:rsidRPr="00E54DA0">
        <w:rPr>
          <w:rFonts w:ascii="Arial" w:hAnsi="Arial" w:cs="Arial"/>
          <w:b/>
          <w:sz w:val="24"/>
          <w:szCs w:val="24"/>
        </w:rPr>
        <w:t xml:space="preserve">ordinária, </w:t>
      </w:r>
      <w:r>
        <w:rPr>
          <w:rFonts w:ascii="Arial" w:hAnsi="Arial" w:cs="Arial"/>
          <w:b/>
          <w:sz w:val="24"/>
          <w:szCs w:val="24"/>
        </w:rPr>
        <w:t>descentralizada, unificada e consolidada.</w:t>
      </w:r>
      <w:r w:rsidR="00F3355C">
        <w:rPr>
          <w:rFonts w:ascii="Arial" w:hAnsi="Arial" w:cs="Arial"/>
          <w:b/>
          <w:sz w:val="24"/>
          <w:szCs w:val="24"/>
        </w:rPr>
        <w:t xml:space="preserve"> </w:t>
      </w:r>
    </w:p>
    <w:p w:rsidR="00F3355C" w:rsidRDefault="00485A12" w:rsidP="00BF2C68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334EC">
        <w:rPr>
          <w:rFonts w:ascii="Arial" w:hAnsi="Arial" w:cs="Arial"/>
          <w:sz w:val="24"/>
          <w:szCs w:val="24"/>
        </w:rPr>
        <w:t>O estudo ainda mostra a NBC 16.2</w:t>
      </w:r>
      <w:r w:rsidR="00187081">
        <w:rPr>
          <w:rFonts w:ascii="Arial" w:hAnsi="Arial" w:cs="Arial"/>
          <w:sz w:val="24"/>
          <w:szCs w:val="24"/>
        </w:rPr>
        <w:t>e sua</w:t>
      </w:r>
      <w:r w:rsidR="008334EC">
        <w:rPr>
          <w:rFonts w:ascii="Arial" w:hAnsi="Arial" w:cs="Arial"/>
          <w:sz w:val="24"/>
          <w:szCs w:val="24"/>
        </w:rPr>
        <w:t xml:space="preserve"> definição dos patrimônios públicos e a classificação dos el</w:t>
      </w:r>
      <w:r w:rsidR="00C04CD7">
        <w:rPr>
          <w:rFonts w:ascii="Arial" w:hAnsi="Arial" w:cs="Arial"/>
          <w:sz w:val="24"/>
          <w:szCs w:val="24"/>
        </w:rPr>
        <w:t xml:space="preserve">ementos patrimoniais contábeis, estabelecendo </w:t>
      </w:r>
      <w:r w:rsidR="008334EC">
        <w:rPr>
          <w:rFonts w:ascii="Arial" w:hAnsi="Arial" w:cs="Arial"/>
          <w:sz w:val="24"/>
          <w:szCs w:val="24"/>
        </w:rPr>
        <w:t>a classificação do</w:t>
      </w:r>
      <w:r w:rsidR="00E74A3E">
        <w:rPr>
          <w:rFonts w:ascii="Arial" w:hAnsi="Arial" w:cs="Arial"/>
          <w:sz w:val="24"/>
          <w:szCs w:val="24"/>
        </w:rPr>
        <w:t xml:space="preserve">s Ativos e Passivos </w:t>
      </w:r>
      <w:r w:rsidR="008334EC">
        <w:rPr>
          <w:rFonts w:ascii="Arial" w:hAnsi="Arial" w:cs="Arial"/>
          <w:sz w:val="24"/>
          <w:szCs w:val="24"/>
        </w:rPr>
        <w:t xml:space="preserve">com base </w:t>
      </w:r>
      <w:r w:rsidR="00E74A3E">
        <w:rPr>
          <w:rFonts w:ascii="Arial" w:hAnsi="Arial" w:cs="Arial"/>
          <w:sz w:val="24"/>
          <w:szCs w:val="24"/>
        </w:rPr>
        <w:t>nos atributos de Conversibilidade e Exigibilidade. A norma do Sistema Contábil p</w:t>
      </w:r>
      <w:r w:rsidR="00F3375F">
        <w:rPr>
          <w:rFonts w:ascii="Arial" w:hAnsi="Arial" w:cs="Arial"/>
          <w:sz w:val="24"/>
          <w:szCs w:val="24"/>
        </w:rPr>
        <w:t>ú</w:t>
      </w:r>
      <w:r w:rsidR="00E74A3E">
        <w:rPr>
          <w:rFonts w:ascii="Arial" w:hAnsi="Arial" w:cs="Arial"/>
          <w:sz w:val="24"/>
          <w:szCs w:val="24"/>
        </w:rPr>
        <w:t xml:space="preserve">blico era identificada com quatro sistemas: Orçamentário, Financeiro, Patrimonial e de Compensação, sendo criado um novo sistema de Custos, </w:t>
      </w:r>
      <w:proofErr w:type="gramStart"/>
      <w:r w:rsidR="00E74A3E">
        <w:rPr>
          <w:rFonts w:ascii="Arial" w:hAnsi="Arial" w:cs="Arial"/>
          <w:sz w:val="24"/>
          <w:szCs w:val="24"/>
        </w:rPr>
        <w:t>implementado</w:t>
      </w:r>
      <w:proofErr w:type="gramEnd"/>
      <w:r w:rsidR="00E74A3E">
        <w:rPr>
          <w:rFonts w:ascii="Arial" w:hAnsi="Arial" w:cs="Arial"/>
          <w:sz w:val="24"/>
          <w:szCs w:val="24"/>
        </w:rPr>
        <w:t xml:space="preserve"> para coletar, processar e apurar </w:t>
      </w:r>
      <w:r w:rsidR="00F3375F">
        <w:rPr>
          <w:rFonts w:ascii="Arial" w:hAnsi="Arial" w:cs="Arial"/>
          <w:sz w:val="24"/>
          <w:szCs w:val="24"/>
        </w:rPr>
        <w:t xml:space="preserve">os custos das gestões públicas. </w:t>
      </w:r>
    </w:p>
    <w:p w:rsidR="00941579" w:rsidRDefault="00941579" w:rsidP="00BF2C68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Diante da NBCT 16.3, </w:t>
      </w:r>
      <w:r w:rsidR="00C04CD7">
        <w:rPr>
          <w:rFonts w:ascii="Arial" w:hAnsi="Arial" w:cs="Arial"/>
          <w:sz w:val="24"/>
          <w:szCs w:val="24"/>
        </w:rPr>
        <w:t>efetua</w:t>
      </w:r>
      <w:r>
        <w:rPr>
          <w:rFonts w:ascii="Arial" w:hAnsi="Arial" w:cs="Arial"/>
          <w:sz w:val="24"/>
          <w:szCs w:val="24"/>
        </w:rPr>
        <w:t xml:space="preserve"> o controle contábil mediante o planejamento das entidades sobre os planos hierarquicamente através de documentos elaborados com </w:t>
      </w:r>
      <w:r w:rsidR="0018708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finalidade de materializar o planejamento por meio dos programas e ações, já a </w:t>
      </w:r>
      <w:r>
        <w:rPr>
          <w:rFonts w:ascii="Arial" w:hAnsi="Arial" w:cs="Arial"/>
          <w:sz w:val="24"/>
          <w:szCs w:val="24"/>
        </w:rPr>
        <w:lastRenderedPageBreak/>
        <w:t>norma NBCT 16.4 envolve as transações efetuadas dos valores de terceiros</w:t>
      </w:r>
      <w:r w:rsidR="00F3481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caracterizada pela entidade de setor publico.  A NBCT 16.5 estabelece os critérios dos registros contábeis e fatos em que possam afetar o patrimônio </w:t>
      </w:r>
      <w:r w:rsidR="00A57574">
        <w:rPr>
          <w:rFonts w:ascii="Arial" w:hAnsi="Arial" w:cs="Arial"/>
          <w:sz w:val="24"/>
          <w:szCs w:val="24"/>
        </w:rPr>
        <w:t>publico, além de orientar as normas contábeis.</w:t>
      </w:r>
    </w:p>
    <w:p w:rsidR="0011017F" w:rsidRPr="0011017F" w:rsidRDefault="0011017F" w:rsidP="0011017F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1017F">
        <w:rPr>
          <w:rFonts w:ascii="Arial" w:hAnsi="Arial" w:cs="Arial"/>
          <w:sz w:val="24"/>
          <w:szCs w:val="24"/>
        </w:rPr>
        <w:t>A NBCT 16.6 juntamente com a NBCT</w:t>
      </w:r>
      <w:r w:rsidR="00187081">
        <w:rPr>
          <w:rFonts w:ascii="Arial" w:hAnsi="Arial" w:cs="Arial"/>
          <w:sz w:val="24"/>
          <w:szCs w:val="24"/>
        </w:rPr>
        <w:t xml:space="preserve"> </w:t>
      </w:r>
      <w:r w:rsidRPr="0011017F">
        <w:rPr>
          <w:rFonts w:ascii="Arial" w:hAnsi="Arial" w:cs="Arial"/>
          <w:sz w:val="24"/>
          <w:szCs w:val="24"/>
        </w:rPr>
        <w:t>16.7, auxilia e consolida as demonstrações contábeis, com o proposito</w:t>
      </w:r>
      <w:proofErr w:type="gramStart"/>
      <w:r w:rsidRPr="0011017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11017F">
        <w:rPr>
          <w:rFonts w:ascii="Arial" w:hAnsi="Arial" w:cs="Arial"/>
          <w:sz w:val="24"/>
          <w:szCs w:val="24"/>
        </w:rPr>
        <w:t>de entender a Lei de Responsabilidade Fiscal, para melhorar a transparência da gestão fiscal e se tornar mais eficiente os instrumentos de demonstração de fluxo de caixa na NBCASP. A norma NBCT</w:t>
      </w:r>
      <w:r w:rsidR="00187081">
        <w:rPr>
          <w:rFonts w:ascii="Arial" w:hAnsi="Arial" w:cs="Arial"/>
          <w:sz w:val="24"/>
          <w:szCs w:val="24"/>
        </w:rPr>
        <w:t xml:space="preserve"> </w:t>
      </w:r>
      <w:r w:rsidRPr="0011017F">
        <w:rPr>
          <w:rFonts w:ascii="Arial" w:hAnsi="Arial" w:cs="Arial"/>
          <w:sz w:val="24"/>
          <w:szCs w:val="24"/>
        </w:rPr>
        <w:t xml:space="preserve">16.8 é responsável pelo controle interno das entidades e seus patrimônios reforçado pela LRF art. 59, a norma 16.9 estabelece a depreciação, amortização e exaustação dos bens, para avaliar e mensuração o patrimônio publico temos a NBCT 16.10 onde estabelece as regras para realização de reavaliações dos componentes patrimoniais. Diante de todo o exposto os autores </w:t>
      </w:r>
      <w:r w:rsidR="00187081">
        <w:rPr>
          <w:rFonts w:ascii="Arial" w:hAnsi="Arial" w:cs="Arial"/>
          <w:sz w:val="24"/>
          <w:szCs w:val="24"/>
        </w:rPr>
        <w:t>concluem</w:t>
      </w:r>
      <w:r w:rsidRPr="0011017F">
        <w:rPr>
          <w:rFonts w:ascii="Arial" w:hAnsi="Arial" w:cs="Arial"/>
          <w:sz w:val="24"/>
          <w:szCs w:val="24"/>
        </w:rPr>
        <w:t xml:space="preserve"> que as novas normas são instrumentos que auxiliam a elevar a eficiência e </w:t>
      </w:r>
      <w:r w:rsidR="00757D6A">
        <w:rPr>
          <w:rFonts w:ascii="Arial" w:hAnsi="Arial" w:cs="Arial"/>
          <w:sz w:val="24"/>
          <w:szCs w:val="24"/>
        </w:rPr>
        <w:t>e</w:t>
      </w:r>
      <w:r w:rsidR="00757D6A" w:rsidRPr="0011017F">
        <w:rPr>
          <w:rFonts w:ascii="Arial" w:hAnsi="Arial" w:cs="Arial"/>
          <w:sz w:val="24"/>
          <w:szCs w:val="24"/>
        </w:rPr>
        <w:t>ficácia</w:t>
      </w:r>
      <w:r w:rsidR="00757D6A">
        <w:rPr>
          <w:rFonts w:ascii="Arial" w:hAnsi="Arial" w:cs="Arial"/>
          <w:sz w:val="24"/>
          <w:szCs w:val="24"/>
        </w:rPr>
        <w:t xml:space="preserve"> das Leis quanto ao</w:t>
      </w:r>
      <w:r w:rsidRPr="0011017F">
        <w:rPr>
          <w:rFonts w:ascii="Arial" w:hAnsi="Arial" w:cs="Arial"/>
          <w:sz w:val="24"/>
          <w:szCs w:val="24"/>
        </w:rPr>
        <w:t xml:space="preserve"> </w:t>
      </w:r>
      <w:r w:rsidR="00757D6A" w:rsidRPr="0011017F">
        <w:rPr>
          <w:rFonts w:ascii="Arial" w:hAnsi="Arial" w:cs="Arial"/>
          <w:sz w:val="24"/>
          <w:szCs w:val="24"/>
        </w:rPr>
        <w:t>objetivo</w:t>
      </w:r>
      <w:r w:rsidRPr="0011017F">
        <w:rPr>
          <w:rFonts w:ascii="Arial" w:hAnsi="Arial" w:cs="Arial"/>
          <w:sz w:val="24"/>
          <w:szCs w:val="24"/>
        </w:rPr>
        <w:t xml:space="preserve"> de promover o planejamento, a </w:t>
      </w:r>
      <w:r w:rsidR="00757D6A" w:rsidRPr="0011017F">
        <w:rPr>
          <w:rFonts w:ascii="Arial" w:hAnsi="Arial" w:cs="Arial"/>
          <w:sz w:val="24"/>
          <w:szCs w:val="24"/>
        </w:rPr>
        <w:t>transparência</w:t>
      </w:r>
      <w:r w:rsidRPr="0011017F">
        <w:rPr>
          <w:rFonts w:ascii="Arial" w:hAnsi="Arial" w:cs="Arial"/>
          <w:sz w:val="24"/>
          <w:szCs w:val="24"/>
        </w:rPr>
        <w:t xml:space="preserve"> e a responsabilidade da gestão fiscal, onde o objetivo do </w:t>
      </w:r>
      <w:r w:rsidR="00757D6A" w:rsidRPr="0011017F">
        <w:rPr>
          <w:rFonts w:ascii="Arial" w:hAnsi="Arial" w:cs="Arial"/>
          <w:sz w:val="24"/>
          <w:szCs w:val="24"/>
        </w:rPr>
        <w:t>trabalho</w:t>
      </w:r>
      <w:r w:rsidRPr="0011017F">
        <w:rPr>
          <w:rFonts w:ascii="Arial" w:hAnsi="Arial" w:cs="Arial"/>
          <w:sz w:val="24"/>
          <w:szCs w:val="24"/>
        </w:rPr>
        <w:t xml:space="preserve"> fo</w:t>
      </w:r>
      <w:r w:rsidR="00757D6A">
        <w:rPr>
          <w:rFonts w:ascii="Arial" w:hAnsi="Arial" w:cs="Arial"/>
          <w:sz w:val="24"/>
          <w:szCs w:val="24"/>
        </w:rPr>
        <w:t>i</w:t>
      </w:r>
      <w:r w:rsidRPr="0011017F">
        <w:rPr>
          <w:rFonts w:ascii="Arial" w:hAnsi="Arial" w:cs="Arial"/>
          <w:sz w:val="24"/>
          <w:szCs w:val="24"/>
        </w:rPr>
        <w:t xml:space="preserve"> alcançado, onde </w:t>
      </w:r>
      <w:proofErr w:type="gramStart"/>
      <w:r w:rsidRPr="0011017F">
        <w:rPr>
          <w:rFonts w:ascii="Arial" w:hAnsi="Arial" w:cs="Arial"/>
          <w:sz w:val="24"/>
          <w:szCs w:val="24"/>
        </w:rPr>
        <w:t>busca</w:t>
      </w:r>
      <w:r w:rsidR="00187081">
        <w:rPr>
          <w:rFonts w:ascii="Arial" w:hAnsi="Arial" w:cs="Arial"/>
          <w:sz w:val="24"/>
          <w:szCs w:val="24"/>
        </w:rPr>
        <w:t>m</w:t>
      </w:r>
      <w:r w:rsidRPr="0011017F">
        <w:rPr>
          <w:rFonts w:ascii="Arial" w:hAnsi="Arial" w:cs="Arial"/>
          <w:sz w:val="24"/>
          <w:szCs w:val="24"/>
        </w:rPr>
        <w:t>-se</w:t>
      </w:r>
      <w:proofErr w:type="gramEnd"/>
      <w:r w:rsidRPr="0011017F">
        <w:rPr>
          <w:rFonts w:ascii="Arial" w:hAnsi="Arial" w:cs="Arial"/>
          <w:sz w:val="24"/>
          <w:szCs w:val="24"/>
        </w:rPr>
        <w:t xml:space="preserve"> a harmonização do entendimento e da aplicação das normas da CASP</w:t>
      </w:r>
      <w:r w:rsidR="00CD1BBE">
        <w:rPr>
          <w:rFonts w:ascii="Arial" w:hAnsi="Arial" w:cs="Arial"/>
          <w:sz w:val="24"/>
          <w:szCs w:val="24"/>
        </w:rPr>
        <w:t>.</w:t>
      </w:r>
    </w:p>
    <w:p w:rsidR="00F3355C" w:rsidRDefault="00F3355C" w:rsidP="00BF2C68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 mudanças e inovações trazidas pelos autores foram de grande valia para o estudo das NBCASP, visto que melhorou o controle contábil das Unidades Contábeis, e assim melhor estrutura para o setor publico.</w:t>
      </w:r>
      <w:r w:rsidR="00321391">
        <w:rPr>
          <w:rFonts w:ascii="Arial" w:hAnsi="Arial" w:cs="Arial"/>
          <w:sz w:val="24"/>
          <w:szCs w:val="24"/>
        </w:rPr>
        <w:t xml:space="preserve"> Entretanto, cabe salientar que por se tratar de um assunto muito delicado, ou seja, </w:t>
      </w:r>
      <w:proofErr w:type="gramStart"/>
      <w:r w:rsidR="00321391">
        <w:rPr>
          <w:rFonts w:ascii="Arial" w:hAnsi="Arial" w:cs="Arial"/>
          <w:sz w:val="24"/>
          <w:szCs w:val="24"/>
        </w:rPr>
        <w:t>o patrimônio publico</w:t>
      </w:r>
      <w:proofErr w:type="gramEnd"/>
      <w:r w:rsidR="00321391">
        <w:rPr>
          <w:rFonts w:ascii="Arial" w:hAnsi="Arial" w:cs="Arial"/>
          <w:sz w:val="24"/>
          <w:szCs w:val="24"/>
        </w:rPr>
        <w:t>, poderia conte</w:t>
      </w:r>
      <w:r w:rsidR="00AE2604">
        <w:rPr>
          <w:rFonts w:ascii="Arial" w:hAnsi="Arial" w:cs="Arial"/>
          <w:sz w:val="24"/>
          <w:szCs w:val="24"/>
        </w:rPr>
        <w:t>r</w:t>
      </w:r>
      <w:r w:rsidR="00321391">
        <w:rPr>
          <w:rFonts w:ascii="Arial" w:hAnsi="Arial" w:cs="Arial"/>
          <w:sz w:val="24"/>
          <w:szCs w:val="24"/>
        </w:rPr>
        <w:t xml:space="preserve"> mais detalhes sobre as inovações feitas na NBCASP</w:t>
      </w:r>
      <w:r w:rsidR="00103F7B">
        <w:rPr>
          <w:rFonts w:ascii="Arial" w:hAnsi="Arial" w:cs="Arial"/>
          <w:sz w:val="24"/>
          <w:szCs w:val="24"/>
        </w:rPr>
        <w:t xml:space="preserve"> de </w:t>
      </w:r>
      <w:r w:rsidR="00AE2604">
        <w:rPr>
          <w:rFonts w:ascii="Arial" w:hAnsi="Arial" w:cs="Arial"/>
          <w:sz w:val="24"/>
          <w:szCs w:val="24"/>
        </w:rPr>
        <w:t xml:space="preserve">uma </w:t>
      </w:r>
      <w:r w:rsidR="00103F7B">
        <w:rPr>
          <w:rFonts w:ascii="Arial" w:hAnsi="Arial" w:cs="Arial"/>
          <w:sz w:val="24"/>
          <w:szCs w:val="24"/>
        </w:rPr>
        <w:t xml:space="preserve">forma mais clara. </w:t>
      </w:r>
    </w:p>
    <w:p w:rsidR="00EC6F52" w:rsidRDefault="00F34811" w:rsidP="00BF2C68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estudo está</w:t>
      </w:r>
      <w:r w:rsidR="00783973">
        <w:rPr>
          <w:rFonts w:ascii="Arial" w:hAnsi="Arial" w:cs="Arial"/>
          <w:sz w:val="24"/>
          <w:szCs w:val="24"/>
        </w:rPr>
        <w:t xml:space="preserve"> bem estruturado, mas como já mencionado anteriormente poderia contem mais critérios de inovações feitas pelas Normas, entendo que </w:t>
      </w:r>
      <w:r w:rsidR="00AE2604">
        <w:rPr>
          <w:rFonts w:ascii="Arial" w:hAnsi="Arial" w:cs="Arial"/>
          <w:sz w:val="24"/>
          <w:szCs w:val="24"/>
        </w:rPr>
        <w:t xml:space="preserve">para </w:t>
      </w:r>
      <w:r w:rsidR="00783973">
        <w:rPr>
          <w:rFonts w:ascii="Arial" w:hAnsi="Arial" w:cs="Arial"/>
          <w:sz w:val="24"/>
          <w:szCs w:val="24"/>
        </w:rPr>
        <w:t>um leigo poderia se perder fácil no conteúdo. Por fim</w:t>
      </w:r>
      <w:r w:rsidR="00A85685">
        <w:rPr>
          <w:rFonts w:ascii="Arial" w:hAnsi="Arial" w:cs="Arial"/>
          <w:sz w:val="24"/>
          <w:szCs w:val="24"/>
        </w:rPr>
        <w:t>,</w:t>
      </w:r>
      <w:r w:rsidR="00783973">
        <w:rPr>
          <w:rFonts w:ascii="Arial" w:hAnsi="Arial" w:cs="Arial"/>
          <w:sz w:val="24"/>
          <w:szCs w:val="24"/>
        </w:rPr>
        <w:t xml:space="preserve"> os autores trouxeram um assunto muito pouco utilizado nas instituições </w:t>
      </w:r>
      <w:r w:rsidR="00A85685">
        <w:rPr>
          <w:rFonts w:ascii="Arial" w:hAnsi="Arial" w:cs="Arial"/>
          <w:sz w:val="24"/>
          <w:szCs w:val="24"/>
        </w:rPr>
        <w:t xml:space="preserve">de ensino, onde acho que </w:t>
      </w:r>
      <w:proofErr w:type="gramStart"/>
      <w:r w:rsidR="00A85685">
        <w:rPr>
          <w:rFonts w:ascii="Arial" w:hAnsi="Arial" w:cs="Arial"/>
          <w:sz w:val="24"/>
          <w:szCs w:val="24"/>
        </w:rPr>
        <w:t>a matriz curricular dessas instituições devem contem</w:t>
      </w:r>
      <w:proofErr w:type="gramEnd"/>
      <w:r w:rsidR="00A85685">
        <w:rPr>
          <w:rFonts w:ascii="Arial" w:hAnsi="Arial" w:cs="Arial"/>
          <w:sz w:val="24"/>
          <w:szCs w:val="24"/>
        </w:rPr>
        <w:t xml:space="preserve"> mais de uma cadeira de CASP, tomando como exemplo a FADERGS, pois todo</w:t>
      </w:r>
      <w:r w:rsidR="00AE2604">
        <w:rPr>
          <w:rFonts w:ascii="Arial" w:hAnsi="Arial" w:cs="Arial"/>
          <w:sz w:val="24"/>
          <w:szCs w:val="24"/>
        </w:rPr>
        <w:t>s</w:t>
      </w:r>
      <w:r w:rsidR="00A85685">
        <w:rPr>
          <w:rFonts w:ascii="Arial" w:hAnsi="Arial" w:cs="Arial"/>
          <w:sz w:val="24"/>
          <w:szCs w:val="24"/>
        </w:rPr>
        <w:t xml:space="preserve"> devemos saber </w:t>
      </w:r>
      <w:r w:rsidR="00AE2604">
        <w:rPr>
          <w:rFonts w:ascii="Arial" w:hAnsi="Arial" w:cs="Arial"/>
          <w:sz w:val="24"/>
          <w:szCs w:val="24"/>
        </w:rPr>
        <w:t>o que acontece no setor pú</w:t>
      </w:r>
      <w:r w:rsidR="00A85685">
        <w:rPr>
          <w:rFonts w:ascii="Arial" w:hAnsi="Arial" w:cs="Arial"/>
          <w:sz w:val="24"/>
          <w:szCs w:val="24"/>
        </w:rPr>
        <w:t>blico, entender o que é a Lei de Responsabilidade Fiscal e o que tem de punição para quem não cumpri.</w:t>
      </w:r>
    </w:p>
    <w:p w:rsidR="00A85685" w:rsidRDefault="00EC6F52" w:rsidP="00BF2C68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C6F5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Michelle </w:t>
      </w:r>
      <w:proofErr w:type="spellStart"/>
      <w:r w:rsidRPr="00EC6F5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Bassualdo</w:t>
      </w:r>
      <w:proofErr w:type="spellEnd"/>
      <w:r w:rsidRPr="00EC6F5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C6F5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Henz</w:t>
      </w:r>
      <w:proofErr w:type="spellEnd"/>
      <w:r w:rsidRPr="00EC6F5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</w:t>
      </w:r>
      <w:r w:rsidRPr="00EC6F5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acadêmica do curso de graduação em Ciências Contábeis pela Faculdade de Desenvolvimento do Rio Grande do Sul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(FADERGS)</w:t>
      </w:r>
      <w:r w:rsidRPr="00EC6F5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proofErr w:type="gramStart"/>
      <w:r w:rsidR="00A85685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proofErr w:type="gramEnd"/>
    </w:p>
    <w:sectPr w:rsidR="00A85685" w:rsidSect="00EC6F52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906" w:rsidRDefault="00EB1906" w:rsidP="00485A12">
      <w:pPr>
        <w:spacing w:after="0" w:line="240" w:lineRule="auto"/>
      </w:pPr>
      <w:r>
        <w:separator/>
      </w:r>
    </w:p>
  </w:endnote>
  <w:endnote w:type="continuationSeparator" w:id="0">
    <w:p w:rsidR="00EB1906" w:rsidRDefault="00EB1906" w:rsidP="00485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906" w:rsidRDefault="00EB1906" w:rsidP="00485A12">
      <w:pPr>
        <w:spacing w:after="0" w:line="240" w:lineRule="auto"/>
      </w:pPr>
      <w:r>
        <w:separator/>
      </w:r>
    </w:p>
  </w:footnote>
  <w:footnote w:type="continuationSeparator" w:id="0">
    <w:p w:rsidR="00EB1906" w:rsidRDefault="00EB1906" w:rsidP="00485A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6A"/>
    <w:rsid w:val="00103F7B"/>
    <w:rsid w:val="0011017F"/>
    <w:rsid w:val="00187081"/>
    <w:rsid w:val="00321391"/>
    <w:rsid w:val="00485A12"/>
    <w:rsid w:val="004E3C58"/>
    <w:rsid w:val="006A50D4"/>
    <w:rsid w:val="00757D6A"/>
    <w:rsid w:val="00783973"/>
    <w:rsid w:val="00795632"/>
    <w:rsid w:val="007B6F69"/>
    <w:rsid w:val="008334EC"/>
    <w:rsid w:val="008C2C5F"/>
    <w:rsid w:val="00941579"/>
    <w:rsid w:val="0098121F"/>
    <w:rsid w:val="009E779A"/>
    <w:rsid w:val="00A428CB"/>
    <w:rsid w:val="00A57574"/>
    <w:rsid w:val="00A60C6A"/>
    <w:rsid w:val="00A85685"/>
    <w:rsid w:val="00AE2604"/>
    <w:rsid w:val="00B8705E"/>
    <w:rsid w:val="00BF2C68"/>
    <w:rsid w:val="00C04CD7"/>
    <w:rsid w:val="00C52EA4"/>
    <w:rsid w:val="00CD1BBE"/>
    <w:rsid w:val="00E54136"/>
    <w:rsid w:val="00E54DA0"/>
    <w:rsid w:val="00E74A3E"/>
    <w:rsid w:val="00EB1906"/>
    <w:rsid w:val="00EC6F52"/>
    <w:rsid w:val="00F213D0"/>
    <w:rsid w:val="00F3355C"/>
    <w:rsid w:val="00F3375F"/>
    <w:rsid w:val="00F34811"/>
    <w:rsid w:val="00F92CAE"/>
    <w:rsid w:val="00F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5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A12"/>
  </w:style>
  <w:style w:type="paragraph" w:styleId="Rodap">
    <w:name w:val="footer"/>
    <w:basedOn w:val="Normal"/>
    <w:link w:val="RodapChar"/>
    <w:uiPriority w:val="99"/>
    <w:unhideWhenUsed/>
    <w:rsid w:val="00485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A12"/>
  </w:style>
  <w:style w:type="character" w:styleId="Hyperlink">
    <w:name w:val="Hyperlink"/>
    <w:basedOn w:val="Fontepargpadro"/>
    <w:uiPriority w:val="99"/>
    <w:semiHidden/>
    <w:unhideWhenUsed/>
    <w:rsid w:val="00EC6F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5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A12"/>
  </w:style>
  <w:style w:type="paragraph" w:styleId="Rodap">
    <w:name w:val="footer"/>
    <w:basedOn w:val="Normal"/>
    <w:link w:val="RodapChar"/>
    <w:uiPriority w:val="99"/>
    <w:unhideWhenUsed/>
    <w:rsid w:val="00485A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A12"/>
  </w:style>
  <w:style w:type="character" w:styleId="Hyperlink">
    <w:name w:val="Hyperlink"/>
    <w:basedOn w:val="Fontepargpadro"/>
    <w:uiPriority w:val="99"/>
    <w:semiHidden/>
    <w:unhideWhenUsed/>
    <w:rsid w:val="00EC6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750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Thaise</dc:creator>
  <cp:lastModifiedBy>Michelle</cp:lastModifiedBy>
  <cp:revision>29</cp:revision>
  <dcterms:created xsi:type="dcterms:W3CDTF">2016-09-07T14:31:00Z</dcterms:created>
  <dcterms:modified xsi:type="dcterms:W3CDTF">2017-08-23T12:13:00Z</dcterms:modified>
</cp:coreProperties>
</file>