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88" w:rsidRPr="009B19B8" w:rsidRDefault="003E1688" w:rsidP="009B19B8">
      <w:pPr>
        <w:shd w:val="clear" w:color="auto" w:fill="FFFFFF"/>
        <w:spacing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9B19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FACULDADE DE DESENVOLVIMENTO DO RIO GRANDE DO SUL</w:t>
      </w:r>
    </w:p>
    <w:p w:rsidR="003E1688" w:rsidRPr="009B19B8" w:rsidRDefault="003E1688" w:rsidP="009B19B8">
      <w:pPr>
        <w:shd w:val="clear" w:color="auto" w:fill="FFFFFF"/>
        <w:spacing w:after="6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Francielly Cardoso de Aguiar</w:t>
      </w:r>
    </w:p>
    <w:p w:rsidR="00A81B7B" w:rsidRPr="009B19B8" w:rsidRDefault="00A81B7B" w:rsidP="009B19B8">
      <w:pPr>
        <w:shd w:val="clear" w:color="auto" w:fill="FFFFFF"/>
        <w:spacing w:after="6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</w:p>
    <w:p w:rsidR="003E1688" w:rsidRPr="009B19B8" w:rsidRDefault="003E1688" w:rsidP="009B19B8">
      <w:pPr>
        <w:shd w:val="clear" w:color="auto" w:fill="FFFFFF"/>
        <w:spacing w:after="6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Resenha Crítica referente ao Artigo: “A Mensuração dos Passivos Ocultos: Um Desafio Para a Contabilidade”</w:t>
      </w:r>
      <w:r w:rsidR="001F5A10"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.</w:t>
      </w:r>
    </w:p>
    <w:p w:rsidR="00A81B7B" w:rsidRPr="009B19B8" w:rsidRDefault="00A81B7B" w:rsidP="009B19B8">
      <w:pPr>
        <w:shd w:val="clear" w:color="auto" w:fill="FFFFFF"/>
        <w:spacing w:after="6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</w:p>
    <w:p w:rsidR="000E5462" w:rsidRPr="009B19B8" w:rsidRDefault="000E5462" w:rsidP="009B19B8">
      <w:pPr>
        <w:shd w:val="clear" w:color="auto" w:fill="FFFFFF"/>
        <w:spacing w:after="6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O artigo analisado foi elaborado por três autores sendo dois </w:t>
      </w:r>
      <w:r w:rsidR="004A3C38"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deles m</w:t>
      </w:r>
      <w:r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estrandos em Controladoria e Contabilidade Estratégica, são eles: </w:t>
      </w:r>
      <w:r w:rsidRPr="009B19B8">
        <w:rPr>
          <w:rFonts w:ascii="Times New Roman" w:hAnsi="Times New Roman" w:cs="Times New Roman"/>
          <w:sz w:val="24"/>
          <w:szCs w:val="24"/>
        </w:rPr>
        <w:t xml:space="preserve">Norberto </w:t>
      </w:r>
      <w:proofErr w:type="spellStart"/>
      <w:r w:rsidRPr="009B19B8">
        <w:rPr>
          <w:rFonts w:ascii="Times New Roman" w:hAnsi="Times New Roman" w:cs="Times New Roman"/>
          <w:sz w:val="24"/>
          <w:szCs w:val="24"/>
        </w:rPr>
        <w:t>Giuntini</w:t>
      </w:r>
      <w:proofErr w:type="spellEnd"/>
      <w:r w:rsidRPr="009B19B8">
        <w:rPr>
          <w:rFonts w:ascii="Times New Roman" w:hAnsi="Times New Roman" w:cs="Times New Roman"/>
          <w:sz w:val="24"/>
          <w:szCs w:val="24"/>
        </w:rPr>
        <w:t xml:space="preserve">, </w:t>
      </w:r>
      <w:r w:rsidR="004A3C38"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Formação em Economia (Mackenzie), Ciências Contábeis (UNIP) e especialização em Controladoria pela FGV - Fundação Getúlio Vargas, </w:t>
      </w:r>
      <w:r w:rsidR="00A81B7B" w:rsidRPr="009B19B8">
        <w:rPr>
          <w:rFonts w:ascii="Times New Roman" w:hAnsi="Times New Roman" w:cs="Times New Roman"/>
          <w:sz w:val="24"/>
          <w:szCs w:val="24"/>
        </w:rPr>
        <w:t>e</w:t>
      </w:r>
      <w:r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xperiência profissional de 24 anos trabalhando nas áreas de Auditoria e Controladoria em empresas de grande porte como: Mercedes Benz, </w:t>
      </w:r>
      <w:proofErr w:type="spellStart"/>
      <w:r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>Price</w:t>
      </w:r>
      <w:proofErr w:type="spellEnd"/>
      <w:r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>Waterhou</w:t>
      </w:r>
      <w:r w:rsidR="004E1F03"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proofErr w:type="spellEnd"/>
      <w:r w:rsidR="004E1F03"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>, Grupo Belgo Mineira e Caloi e</w:t>
      </w:r>
      <w:r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anos em consultoria empresarial nas áreas contábil, financeira e de gestão de negócios, em e</w:t>
      </w:r>
      <w:r w:rsidR="00C30D12"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>mpresas de médio e grande porte</w:t>
      </w:r>
      <w:r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>; W</w:t>
      </w:r>
      <w:r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ilson Roberto Boaventura, </w:t>
      </w:r>
      <w:r w:rsidR="004A3C38" w:rsidRPr="009B19B8">
        <w:rPr>
          <w:rFonts w:ascii="Times New Roman" w:hAnsi="Times New Roman" w:cs="Times New Roman"/>
          <w:bCs/>
          <w:sz w:val="24"/>
          <w:szCs w:val="24"/>
        </w:rPr>
        <w:t>Pós-gradua</w:t>
      </w:r>
      <w:r w:rsidR="00C30D12" w:rsidRPr="009B19B8">
        <w:rPr>
          <w:rFonts w:ascii="Times New Roman" w:hAnsi="Times New Roman" w:cs="Times New Roman"/>
          <w:bCs/>
          <w:sz w:val="24"/>
          <w:szCs w:val="24"/>
        </w:rPr>
        <w:t>do</w:t>
      </w:r>
      <w:r w:rsidR="004A3C38" w:rsidRPr="009B19B8">
        <w:rPr>
          <w:rFonts w:ascii="Times New Roman" w:hAnsi="Times New Roman" w:cs="Times New Roman"/>
          <w:bCs/>
          <w:sz w:val="24"/>
          <w:szCs w:val="24"/>
        </w:rPr>
        <w:t xml:space="preserve"> - lato senso - Contabilidade e Finanças</w:t>
      </w:r>
      <w:r w:rsidR="004E1F03" w:rsidRPr="009B19B8">
        <w:rPr>
          <w:rFonts w:ascii="Times New Roman" w:hAnsi="Times New Roman" w:cs="Times New Roman"/>
          <w:bCs/>
          <w:sz w:val="24"/>
          <w:szCs w:val="24"/>
        </w:rPr>
        <w:t xml:space="preserve">, Atualmente é Sócio Gerente na empresa </w:t>
      </w:r>
      <w:r w:rsidR="004E1F03" w:rsidRPr="009B19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BP Assessoria em Controladoria e Finanças na cidade de São Paulo/SP</w:t>
      </w:r>
      <w:r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; Ambos Coordenados </w:t>
      </w:r>
      <w:r w:rsidR="00C30D12"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para elaboração deste artigo </w:t>
      </w:r>
      <w:r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por Anísio</w:t>
      </w:r>
      <w:r w:rsidRPr="000E546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Candido Pereira</w:t>
      </w:r>
      <w:r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, </w:t>
      </w:r>
      <w:r w:rsidR="003E1688"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Atualmente </w:t>
      </w:r>
      <w:proofErr w:type="spellStart"/>
      <w:r w:rsidR="003E1688"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>vice-coordenador</w:t>
      </w:r>
      <w:proofErr w:type="spellEnd"/>
      <w:r w:rsidR="003E1688"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professor titular do Mestrado em Ciências Contábeis da Fundação Escola de Comércio Álvares Penteado em São Paulo/SP.</w:t>
      </w:r>
    </w:p>
    <w:p w:rsidR="00B60CED" w:rsidRPr="009B19B8" w:rsidRDefault="00B60CED" w:rsidP="009B19B8">
      <w:pPr>
        <w:shd w:val="clear" w:color="auto" w:fill="FFFFFF"/>
        <w:spacing w:after="6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B19B8">
        <w:rPr>
          <w:rFonts w:ascii="Times New Roman" w:hAnsi="Times New Roman" w:cs="Times New Roman"/>
          <w:sz w:val="24"/>
          <w:szCs w:val="24"/>
        </w:rPr>
        <w:t xml:space="preserve">O presente artigo aborda os passivos (exigibilidades) ocultos, originados através de atos de negligências, como: Passivos Operacionais, Consumo, Ambiental, Ético ou Ações Involuntárias, que se trata de falhas não </w:t>
      </w:r>
      <w:r w:rsidR="004A3C38" w:rsidRPr="009B19B8">
        <w:rPr>
          <w:rFonts w:ascii="Times New Roman" w:hAnsi="Times New Roman" w:cs="Times New Roman"/>
          <w:sz w:val="24"/>
          <w:szCs w:val="24"/>
        </w:rPr>
        <w:t xml:space="preserve">propositais, </w:t>
      </w:r>
      <w:r w:rsidR="00C30D12" w:rsidRPr="009B19B8">
        <w:rPr>
          <w:rFonts w:ascii="Times New Roman" w:hAnsi="Times New Roman" w:cs="Times New Roman"/>
          <w:sz w:val="24"/>
          <w:szCs w:val="24"/>
        </w:rPr>
        <w:t>não existentes no presente, mas p</w:t>
      </w:r>
      <w:r w:rsidR="00C30D12" w:rsidRPr="009B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oderão tornar-se encargos no futuro, e de </w:t>
      </w:r>
      <w:r w:rsidR="004A3C38" w:rsidRPr="009B19B8">
        <w:rPr>
          <w:rFonts w:ascii="Times New Roman" w:hAnsi="Times New Roman" w:cs="Times New Roman"/>
          <w:sz w:val="24"/>
          <w:szCs w:val="24"/>
        </w:rPr>
        <w:t>responsabilidade exclusiva da contabilidade registrar a demonstração qualquer destes fatos.</w:t>
      </w:r>
      <w:r w:rsidR="00C30D12" w:rsidRPr="009B1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C38" w:rsidRPr="009B19B8" w:rsidRDefault="004A3C38" w:rsidP="009B19B8">
      <w:pPr>
        <w:shd w:val="clear" w:color="auto" w:fill="FFFFFF"/>
        <w:spacing w:after="6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B19B8">
        <w:rPr>
          <w:rFonts w:ascii="Times New Roman" w:hAnsi="Times New Roman" w:cs="Times New Roman"/>
          <w:sz w:val="24"/>
          <w:szCs w:val="24"/>
        </w:rPr>
        <w:t>O grande complicador</w:t>
      </w:r>
      <w:r w:rsidR="00C30D12" w:rsidRPr="009B19B8">
        <w:rPr>
          <w:rFonts w:ascii="Times New Roman" w:hAnsi="Times New Roman" w:cs="Times New Roman"/>
          <w:sz w:val="24"/>
          <w:szCs w:val="24"/>
        </w:rPr>
        <w:t xml:space="preserve"> que encontrei para </w:t>
      </w:r>
      <w:r w:rsidR="004E1F03" w:rsidRPr="009B19B8">
        <w:rPr>
          <w:rFonts w:ascii="Times New Roman" w:hAnsi="Times New Roman" w:cs="Times New Roman"/>
          <w:sz w:val="24"/>
          <w:szCs w:val="24"/>
        </w:rPr>
        <w:t xml:space="preserve">mensurar </w:t>
      </w:r>
      <w:r w:rsidRPr="009B19B8">
        <w:rPr>
          <w:rFonts w:ascii="Times New Roman" w:hAnsi="Times New Roman" w:cs="Times New Roman"/>
          <w:sz w:val="24"/>
          <w:szCs w:val="24"/>
        </w:rPr>
        <w:t>o passivo</w:t>
      </w:r>
      <w:r w:rsidR="00577C22" w:rsidRPr="009B19B8">
        <w:rPr>
          <w:rFonts w:ascii="Times New Roman" w:hAnsi="Times New Roman" w:cs="Times New Roman"/>
          <w:sz w:val="24"/>
          <w:szCs w:val="24"/>
        </w:rPr>
        <w:t xml:space="preserve"> </w:t>
      </w:r>
      <w:r w:rsidR="004E1F03" w:rsidRPr="009B19B8">
        <w:rPr>
          <w:rFonts w:ascii="Times New Roman" w:hAnsi="Times New Roman" w:cs="Times New Roman"/>
          <w:sz w:val="24"/>
          <w:szCs w:val="24"/>
        </w:rPr>
        <w:t xml:space="preserve">contingente </w:t>
      </w:r>
      <w:r w:rsidRPr="009B19B8">
        <w:rPr>
          <w:rFonts w:ascii="Times New Roman" w:hAnsi="Times New Roman" w:cs="Times New Roman"/>
          <w:sz w:val="24"/>
          <w:szCs w:val="24"/>
        </w:rPr>
        <w:t>é a sua identificação, já que para avaliar e evidenciar, em primeiro lugar tem-</w:t>
      </w:r>
      <w:r w:rsidR="00577C22" w:rsidRPr="009B19B8">
        <w:rPr>
          <w:rFonts w:ascii="Times New Roman" w:hAnsi="Times New Roman" w:cs="Times New Roman"/>
          <w:sz w:val="24"/>
          <w:szCs w:val="24"/>
        </w:rPr>
        <w:t>se que reconhecer contabilmente, mas devemos levar em consideração que nem todas as incertezas poderão ser registradas como contingências</w:t>
      </w:r>
      <w:r w:rsidRPr="009B19B8">
        <w:rPr>
          <w:rFonts w:ascii="Times New Roman" w:hAnsi="Times New Roman" w:cs="Times New Roman"/>
          <w:sz w:val="24"/>
          <w:szCs w:val="24"/>
        </w:rPr>
        <w:t>. Tal afirmação encontra no mundo real quando, exemplificativamente, reportamo-nos ao passivo contingente, cuja negligência de tão importante informação, pode levar a empresa a dificuldades financeiras quando, de repente, essas contingências tornam-se reais e obrigacionais e não foram devidamente avaliadas.</w:t>
      </w:r>
    </w:p>
    <w:p w:rsidR="00B60CED" w:rsidRDefault="00B60CED" w:rsidP="009B19B8">
      <w:pPr>
        <w:shd w:val="clear" w:color="auto" w:fill="FFFFFF"/>
        <w:spacing w:after="6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B19B8">
        <w:rPr>
          <w:rFonts w:ascii="Times New Roman" w:hAnsi="Times New Roman" w:cs="Times New Roman"/>
          <w:sz w:val="24"/>
          <w:szCs w:val="24"/>
        </w:rPr>
        <w:t>Diante do exposto, consideramos que são igualmente relevantes para a informação contábil correta, o reconhecimento, avali</w:t>
      </w:r>
      <w:r w:rsidR="009B19B8" w:rsidRPr="009B19B8">
        <w:rPr>
          <w:rFonts w:ascii="Times New Roman" w:hAnsi="Times New Roman" w:cs="Times New Roman"/>
          <w:sz w:val="24"/>
          <w:szCs w:val="24"/>
        </w:rPr>
        <w:t>ação e evidenciação do passivo.</w:t>
      </w:r>
    </w:p>
    <w:p w:rsidR="007715E1" w:rsidRDefault="007715E1" w:rsidP="007715E1">
      <w:pPr>
        <w:shd w:val="clear" w:color="auto" w:fill="FFFFFF"/>
        <w:spacing w:after="6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715E1">
        <w:rPr>
          <w:rFonts w:ascii="Times New Roman" w:hAnsi="Times New Roman" w:cs="Times New Roman"/>
          <w:sz w:val="24"/>
          <w:szCs w:val="24"/>
        </w:rPr>
        <w:lastRenderedPageBreak/>
        <w:t xml:space="preserve">Portanto, as contingências passivas vêm sendo um desafio para contabilidade, uma vez que podem ser usadas como instrumento de manipulação para mascarar a posição patrimonial da empresa, por diversos motivos, portanto para que isso possa ser devidamente corrigido se faz necessário conhecer a todas as contingências, bem como seu fato gerador, e, a </w:t>
      </w:r>
      <w:r w:rsidR="00665C7E" w:rsidRPr="007715E1">
        <w:rPr>
          <w:rFonts w:ascii="Times New Roman" w:hAnsi="Times New Roman" w:cs="Times New Roman"/>
          <w:sz w:val="24"/>
          <w:szCs w:val="24"/>
        </w:rPr>
        <w:t>consequência</w:t>
      </w:r>
      <w:bookmarkStart w:id="0" w:name="_GoBack"/>
      <w:bookmarkEnd w:id="0"/>
      <w:r w:rsidRPr="007715E1">
        <w:rPr>
          <w:rFonts w:ascii="Times New Roman" w:hAnsi="Times New Roman" w:cs="Times New Roman"/>
          <w:sz w:val="24"/>
          <w:szCs w:val="24"/>
        </w:rPr>
        <w:t xml:space="preserve"> de sua existência de modo que não haja o indevido registro afetando ao resultado e a própria posição financeira no momento de sua </w:t>
      </w:r>
      <w:r w:rsidR="00665C7E" w:rsidRPr="007715E1">
        <w:rPr>
          <w:rFonts w:ascii="Times New Roman" w:hAnsi="Times New Roman" w:cs="Times New Roman"/>
          <w:sz w:val="24"/>
          <w:szCs w:val="24"/>
        </w:rPr>
        <w:t>ocorrência. Evidentemente</w:t>
      </w:r>
      <w:r w:rsidRPr="007715E1">
        <w:rPr>
          <w:rFonts w:ascii="Times New Roman" w:hAnsi="Times New Roman" w:cs="Times New Roman"/>
          <w:sz w:val="24"/>
          <w:szCs w:val="24"/>
        </w:rPr>
        <w:t xml:space="preserve"> que o reconhecimento e/ou a divulgação das contingências deve ser efetuado no exercício em que se verifiquem as condições que indiciam as perdas futuras, desde que estas sejam susceptíveis de avaliação racional.</w:t>
      </w:r>
    </w:p>
    <w:p w:rsidR="00665C7E" w:rsidRPr="007715E1" w:rsidRDefault="00665C7E" w:rsidP="007715E1">
      <w:pPr>
        <w:shd w:val="clear" w:color="auto" w:fill="FFFFFF"/>
        <w:spacing w:after="6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65C7E">
        <w:rPr>
          <w:rFonts w:ascii="Times New Roman" w:hAnsi="Times New Roman" w:cs="Times New Roman"/>
          <w:sz w:val="24"/>
          <w:szCs w:val="24"/>
        </w:rPr>
        <w:t>Francielly Cardoso de Aguiar</w:t>
      </w:r>
      <w:r w:rsidRPr="00665C7E">
        <w:rPr>
          <w:rFonts w:ascii="Times New Roman" w:hAnsi="Times New Roman" w:cs="Times New Roman"/>
          <w:sz w:val="24"/>
          <w:szCs w:val="24"/>
        </w:rPr>
        <w:t>, acadêmica do curso de graduação em Ciências Contábeis pela Faculdade de Desenvolvimento do Rio Grande do Sul.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sectPr w:rsidR="00665C7E" w:rsidRPr="007715E1" w:rsidSect="003E1688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069F9"/>
    <w:multiLevelType w:val="multilevel"/>
    <w:tmpl w:val="75AE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62"/>
    <w:rsid w:val="000E5462"/>
    <w:rsid w:val="001F5A10"/>
    <w:rsid w:val="002B662B"/>
    <w:rsid w:val="003E1688"/>
    <w:rsid w:val="004A3C38"/>
    <w:rsid w:val="004B465A"/>
    <w:rsid w:val="004E1F03"/>
    <w:rsid w:val="00577C22"/>
    <w:rsid w:val="00665C7E"/>
    <w:rsid w:val="007715E1"/>
    <w:rsid w:val="00936528"/>
    <w:rsid w:val="009B19B8"/>
    <w:rsid w:val="00A81B7B"/>
    <w:rsid w:val="00B05FE2"/>
    <w:rsid w:val="00B60CED"/>
    <w:rsid w:val="00C3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709F"/>
  <w15:docId w15:val="{84AFF41D-C535-4743-88DE-E2F57BA5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E54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3C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46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3C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rg">
    <w:name w:val="org"/>
    <w:basedOn w:val="Fontepargpadro"/>
    <w:rsid w:val="004E1F03"/>
  </w:style>
  <w:style w:type="character" w:customStyle="1" w:styleId="apple-converted-space">
    <w:name w:val="apple-converted-space"/>
    <w:basedOn w:val="Fontepargpadro"/>
    <w:rsid w:val="00C30D12"/>
  </w:style>
  <w:style w:type="character" w:styleId="Hyperlink">
    <w:name w:val="Hyperlink"/>
    <w:basedOn w:val="Fontepargpadro"/>
    <w:uiPriority w:val="99"/>
    <w:semiHidden/>
    <w:unhideWhenUsed/>
    <w:rsid w:val="00C30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Francielly Aguiar</dc:creator>
  <cp:lastModifiedBy>Francielly Aguiar</cp:lastModifiedBy>
  <cp:revision>5</cp:revision>
  <dcterms:created xsi:type="dcterms:W3CDTF">2016-04-27T12:41:00Z</dcterms:created>
  <dcterms:modified xsi:type="dcterms:W3CDTF">2017-07-31T20:24:00Z</dcterms:modified>
</cp:coreProperties>
</file>