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6274B" w14:textId="5320AFEE" w:rsidR="00F844E0" w:rsidRDefault="001A7D7A" w:rsidP="00F844E0">
      <w:pPr>
        <w:jc w:val="center"/>
        <w:rPr>
          <w:rFonts w:ascii="Times New Roman" w:hAnsi="Times New Roman" w:cs="Times New Roman"/>
        </w:rPr>
      </w:pPr>
      <w:r>
        <w:rPr>
          <w:rFonts w:ascii="Times New Roman" w:hAnsi="Times New Roman" w:cs="Times New Roman"/>
          <w:b/>
        </w:rPr>
        <w:t xml:space="preserve">A </w:t>
      </w:r>
      <w:r w:rsidR="00973C2E">
        <w:rPr>
          <w:rFonts w:ascii="Times New Roman" w:hAnsi="Times New Roman" w:cs="Times New Roman"/>
          <w:b/>
        </w:rPr>
        <w:t>(IM)</w:t>
      </w:r>
      <w:r w:rsidR="00F844E0">
        <w:rPr>
          <w:rFonts w:ascii="Times New Roman" w:hAnsi="Times New Roman" w:cs="Times New Roman"/>
          <w:b/>
        </w:rPr>
        <w:t xml:space="preserve">POSSIBILIDADE DE FALÊNCIA </w:t>
      </w:r>
      <w:r>
        <w:rPr>
          <w:rFonts w:ascii="Times New Roman" w:hAnsi="Times New Roman" w:cs="Times New Roman"/>
          <w:b/>
        </w:rPr>
        <w:t>DAS SOCIEDADES</w:t>
      </w:r>
      <w:r w:rsidR="00F844E0">
        <w:rPr>
          <w:rFonts w:ascii="Times New Roman" w:hAnsi="Times New Roman" w:cs="Times New Roman"/>
          <w:b/>
        </w:rPr>
        <w:t xml:space="preserve"> DE ECONOMIA MISTA E EMPRESA</w:t>
      </w:r>
      <w:r>
        <w:rPr>
          <w:rFonts w:ascii="Times New Roman" w:hAnsi="Times New Roman" w:cs="Times New Roman"/>
          <w:b/>
        </w:rPr>
        <w:t>S</w:t>
      </w:r>
      <w:r w:rsidR="00F844E0">
        <w:rPr>
          <w:rFonts w:ascii="Times New Roman" w:hAnsi="Times New Roman" w:cs="Times New Roman"/>
          <w:b/>
        </w:rPr>
        <w:t xml:space="preserve"> PÚBLICA</w:t>
      </w:r>
      <w:r>
        <w:rPr>
          <w:rFonts w:ascii="Times New Roman" w:hAnsi="Times New Roman" w:cs="Times New Roman"/>
          <w:b/>
        </w:rPr>
        <w:t>S</w:t>
      </w:r>
      <w:r w:rsidR="00F844E0">
        <w:rPr>
          <w:rFonts w:ascii="Times New Roman" w:hAnsi="Times New Roman" w:cs="Times New Roman"/>
          <w:b/>
        </w:rPr>
        <w:t>:</w:t>
      </w:r>
      <w:r w:rsidR="00F844E0">
        <w:rPr>
          <w:rFonts w:ascii="Times New Roman" w:hAnsi="Times New Roman" w:cs="Times New Roman"/>
        </w:rPr>
        <w:t xml:space="preserve"> análise da constitucionalidade do art. 2º, I, da Lei 11.101/05</w:t>
      </w:r>
      <w:r w:rsidR="00F844E0">
        <w:rPr>
          <w:rStyle w:val="Refdenotaderodap"/>
          <w:rFonts w:ascii="Times New Roman" w:hAnsi="Times New Roman" w:cs="Times New Roman"/>
        </w:rPr>
        <w:footnoteReference w:id="1"/>
      </w:r>
    </w:p>
    <w:p w14:paraId="2DEE2D2E" w14:textId="77777777" w:rsidR="00F844E0" w:rsidRDefault="00F844E0" w:rsidP="00F844E0">
      <w:pPr>
        <w:jc w:val="right"/>
        <w:rPr>
          <w:rFonts w:ascii="Times New Roman" w:hAnsi="Times New Roman" w:cs="Times New Roman"/>
        </w:rPr>
      </w:pPr>
    </w:p>
    <w:p w14:paraId="25481BBF" w14:textId="77777777" w:rsidR="00F844E0" w:rsidRDefault="00F844E0" w:rsidP="00F844E0">
      <w:pPr>
        <w:jc w:val="right"/>
        <w:rPr>
          <w:rFonts w:ascii="Times New Roman" w:hAnsi="Times New Roman" w:cs="Times New Roman"/>
        </w:rPr>
      </w:pPr>
      <w:r>
        <w:rPr>
          <w:rFonts w:ascii="Times New Roman" w:hAnsi="Times New Roman" w:cs="Times New Roman"/>
        </w:rPr>
        <w:t>Ana Beatriz Pinheiro de Carvalho</w:t>
      </w:r>
      <w:r>
        <w:rPr>
          <w:rStyle w:val="Refdenotaderodap"/>
          <w:rFonts w:ascii="Times New Roman" w:hAnsi="Times New Roman" w:cs="Times New Roman"/>
        </w:rPr>
        <w:footnoteReference w:id="2"/>
      </w:r>
    </w:p>
    <w:p w14:paraId="5A5D46A7" w14:textId="77777777" w:rsidR="00F844E0" w:rsidRDefault="00F844E0" w:rsidP="00F844E0">
      <w:pPr>
        <w:jc w:val="right"/>
        <w:rPr>
          <w:rFonts w:ascii="Times New Roman" w:hAnsi="Times New Roman" w:cs="Times New Roman"/>
          <w:vertAlign w:val="superscript"/>
        </w:rPr>
      </w:pPr>
      <w:r>
        <w:rPr>
          <w:rFonts w:ascii="Times New Roman" w:hAnsi="Times New Roman" w:cs="Times New Roman"/>
        </w:rPr>
        <w:t>Rhayssa Marina Pinheiro de Carvalho</w:t>
      </w:r>
      <w:r>
        <w:rPr>
          <w:rFonts w:ascii="Times New Roman" w:hAnsi="Times New Roman" w:cs="Times New Roman"/>
          <w:vertAlign w:val="superscript"/>
        </w:rPr>
        <w:t>2</w:t>
      </w:r>
    </w:p>
    <w:p w14:paraId="476C4D75" w14:textId="77777777" w:rsidR="00F844E0" w:rsidRDefault="00F844E0" w:rsidP="00F844E0">
      <w:pPr>
        <w:jc w:val="right"/>
        <w:rPr>
          <w:rFonts w:ascii="Times New Roman" w:hAnsi="Times New Roman" w:cs="Times New Roman"/>
          <w:vertAlign w:val="superscript"/>
        </w:rPr>
      </w:pPr>
      <w:r>
        <w:rPr>
          <w:rFonts w:ascii="Times New Roman" w:hAnsi="Times New Roman" w:cs="Times New Roman"/>
        </w:rPr>
        <w:t>Humberto Oliveira</w:t>
      </w:r>
      <w:r>
        <w:rPr>
          <w:rFonts w:ascii="Times New Roman" w:hAnsi="Times New Roman" w:cs="Times New Roman"/>
          <w:vertAlign w:val="superscript"/>
        </w:rPr>
        <w:t>3</w:t>
      </w:r>
    </w:p>
    <w:p w14:paraId="20E464B6" w14:textId="77777777" w:rsidR="009E2C4F" w:rsidRDefault="009E2C4F">
      <w:pPr>
        <w:rPr>
          <w:rFonts w:ascii="Times New Roman" w:hAnsi="Times New Roman" w:cs="Times New Roman"/>
        </w:rPr>
      </w:pPr>
    </w:p>
    <w:p w14:paraId="74F86079" w14:textId="77777777" w:rsidR="00F844E0" w:rsidRDefault="00F844E0" w:rsidP="00132532">
      <w:pPr>
        <w:spacing w:line="360" w:lineRule="auto"/>
        <w:jc w:val="center"/>
        <w:rPr>
          <w:rFonts w:ascii="Times New Roman" w:hAnsi="Times New Roman" w:cs="Times New Roman"/>
          <w:b/>
        </w:rPr>
      </w:pPr>
      <w:r>
        <w:rPr>
          <w:rFonts w:ascii="Times New Roman" w:hAnsi="Times New Roman" w:cs="Times New Roman"/>
          <w:b/>
        </w:rPr>
        <w:t>RESUMO</w:t>
      </w:r>
    </w:p>
    <w:p w14:paraId="5766DBB9" w14:textId="4975E5D6" w:rsidR="00956921" w:rsidRPr="00956921" w:rsidRDefault="00956921" w:rsidP="00132532">
      <w:pPr>
        <w:spacing w:line="360" w:lineRule="auto"/>
        <w:jc w:val="both"/>
        <w:rPr>
          <w:rFonts w:ascii="Times New Roman" w:hAnsi="Times New Roman" w:cs="Times New Roman"/>
        </w:rPr>
      </w:pPr>
      <w:r>
        <w:rPr>
          <w:rFonts w:ascii="Times New Roman" w:hAnsi="Times New Roman" w:cs="Times New Roman"/>
        </w:rPr>
        <w:t>Este artigo visa</w:t>
      </w:r>
      <w:r w:rsidR="00132532">
        <w:rPr>
          <w:rFonts w:ascii="Times New Roman" w:hAnsi="Times New Roman" w:cs="Times New Roman"/>
        </w:rPr>
        <w:t xml:space="preserve"> demonstrar a constitucionalidade do art. 2º, I, da Lei 11.101 de 2005, em consonância com o art. 173, §1º da CF. Ao longo do texto, será analisada a evolução legal dos dispositivos concernentes à falência das sociedades de economia mista e empresas públicas, além de identificar as controvérsias jurídicas determinantes referentes à abrangência do instituto da falência em tais entidades supracitadas e por último serão analisados os aspectos sociais e Estatais no que tange o referido tema.</w:t>
      </w:r>
    </w:p>
    <w:p w14:paraId="3D77D40F" w14:textId="77777777" w:rsidR="00132532" w:rsidRDefault="00132532" w:rsidP="00132532">
      <w:pPr>
        <w:spacing w:line="360" w:lineRule="auto"/>
        <w:jc w:val="both"/>
        <w:rPr>
          <w:rFonts w:ascii="Times New Roman" w:hAnsi="Times New Roman" w:cs="Times New Roman"/>
          <w:b/>
        </w:rPr>
      </w:pPr>
    </w:p>
    <w:p w14:paraId="7799F14C" w14:textId="78FDE5E2" w:rsidR="00F844E0" w:rsidRPr="00132532" w:rsidRDefault="00F844E0" w:rsidP="00132532">
      <w:pPr>
        <w:spacing w:line="360" w:lineRule="auto"/>
        <w:jc w:val="both"/>
        <w:rPr>
          <w:rFonts w:ascii="Times New Roman" w:hAnsi="Times New Roman" w:cs="Times New Roman"/>
        </w:rPr>
      </w:pPr>
      <w:r>
        <w:rPr>
          <w:rFonts w:ascii="Times New Roman" w:hAnsi="Times New Roman" w:cs="Times New Roman"/>
          <w:b/>
        </w:rPr>
        <w:t>PALAVRAS CHAVE:</w:t>
      </w:r>
      <w:r w:rsidR="00132532">
        <w:rPr>
          <w:rFonts w:ascii="Times New Roman" w:hAnsi="Times New Roman" w:cs="Times New Roman"/>
          <w:b/>
        </w:rPr>
        <w:t xml:space="preserve"> </w:t>
      </w:r>
      <w:r w:rsidR="00132532">
        <w:rPr>
          <w:rFonts w:ascii="Times New Roman" w:hAnsi="Times New Roman" w:cs="Times New Roman"/>
        </w:rPr>
        <w:t>Lei 11.101/05, Lei de Falências, Sociedade de Economia Mista, Empresas Públicas, Constitucionalidade.</w:t>
      </w:r>
    </w:p>
    <w:p w14:paraId="67CAEDD0" w14:textId="77777777" w:rsidR="00F844E0" w:rsidRDefault="00F844E0" w:rsidP="00F844E0">
      <w:pPr>
        <w:jc w:val="both"/>
        <w:rPr>
          <w:rFonts w:ascii="Times New Roman" w:hAnsi="Times New Roman" w:cs="Times New Roman"/>
          <w:b/>
        </w:rPr>
      </w:pPr>
    </w:p>
    <w:p w14:paraId="6F12327B" w14:textId="77777777" w:rsidR="00F844E0" w:rsidRDefault="00F844E0" w:rsidP="00F844E0">
      <w:pPr>
        <w:spacing w:line="360" w:lineRule="auto"/>
        <w:jc w:val="both"/>
        <w:rPr>
          <w:rFonts w:ascii="Times New Roman" w:hAnsi="Times New Roman" w:cs="Times New Roman"/>
          <w:b/>
        </w:rPr>
      </w:pPr>
      <w:r>
        <w:rPr>
          <w:rFonts w:ascii="Times New Roman" w:hAnsi="Times New Roman" w:cs="Times New Roman"/>
          <w:b/>
        </w:rPr>
        <w:t>INTRODUÇÃO</w:t>
      </w:r>
    </w:p>
    <w:p w14:paraId="68CE0CDD" w14:textId="4CF055D6" w:rsidR="00132532" w:rsidRPr="002268D2" w:rsidRDefault="00132532" w:rsidP="00132532">
      <w:pPr>
        <w:spacing w:line="360" w:lineRule="auto"/>
        <w:ind w:firstLine="1134"/>
        <w:jc w:val="both"/>
        <w:rPr>
          <w:rFonts w:ascii="Times New Roman" w:hAnsi="Times New Roman" w:cs="Times New Roman"/>
        </w:rPr>
      </w:pPr>
      <w:r w:rsidRPr="002268D2">
        <w:rPr>
          <w:rFonts w:ascii="Times New Roman" w:hAnsi="Times New Roman" w:cs="Times New Roman"/>
        </w:rPr>
        <w:t xml:space="preserve">No Brasil, diversos </w:t>
      </w:r>
      <w:r w:rsidR="002F58B4">
        <w:rPr>
          <w:rFonts w:ascii="Times New Roman" w:hAnsi="Times New Roman" w:cs="Times New Roman"/>
        </w:rPr>
        <w:t>campos da Administração Pública</w:t>
      </w:r>
      <w:r w:rsidRPr="002268D2">
        <w:rPr>
          <w:rFonts w:ascii="Times New Roman" w:hAnsi="Times New Roman" w:cs="Times New Roman"/>
        </w:rPr>
        <w:t xml:space="preserve"> interferem no campo econômico através da criação de empresas estatais, as quais abrangem as empresas públicas quanto às sociedades de economia mista, criadas para estabelecer maior flexibilidade e eficiência à máquina administrativa. O Estado tem a permissão de</w:t>
      </w:r>
      <w:r>
        <w:rPr>
          <w:rFonts w:ascii="Times New Roman" w:hAnsi="Times New Roman" w:cs="Times New Roman"/>
        </w:rPr>
        <w:t xml:space="preserve"> explorar a atividade econômica, p</w:t>
      </w:r>
      <w:r w:rsidRPr="002268D2">
        <w:rPr>
          <w:rFonts w:ascii="Times New Roman" w:hAnsi="Times New Roman" w:cs="Times New Roman"/>
        </w:rPr>
        <w:t>orém, devemos observar que as empresas Estatais têm objetivos diferentes das empresas privadas, uma vez que aquelas tem a finalidade de atingir pontos que sejam benéficos para toda a sociedade.</w:t>
      </w:r>
    </w:p>
    <w:p w14:paraId="43D06223" w14:textId="44997CDA" w:rsidR="00132532" w:rsidRDefault="00132532" w:rsidP="00132532">
      <w:pPr>
        <w:spacing w:line="360" w:lineRule="auto"/>
        <w:ind w:firstLine="1134"/>
        <w:jc w:val="both"/>
        <w:rPr>
          <w:rFonts w:ascii="Times New Roman" w:hAnsi="Times New Roman" w:cs="Times New Roman"/>
        </w:rPr>
      </w:pPr>
      <w:r w:rsidRPr="002268D2">
        <w:rPr>
          <w:rFonts w:ascii="Times New Roman" w:hAnsi="Times New Roman" w:cs="Times New Roman"/>
        </w:rPr>
        <w:t xml:space="preserve">A partir disso, vamos compreender a importância de se destacar a análise referente à falência ou não das empresas públicas e as de sociedade </w:t>
      </w:r>
      <w:r w:rsidR="00345918">
        <w:rPr>
          <w:rFonts w:ascii="Times New Roman" w:hAnsi="Times New Roman" w:cs="Times New Roman"/>
        </w:rPr>
        <w:t xml:space="preserve">de economia </w:t>
      </w:r>
      <w:r w:rsidRPr="002268D2">
        <w:rPr>
          <w:rFonts w:ascii="Times New Roman" w:hAnsi="Times New Roman" w:cs="Times New Roman"/>
        </w:rPr>
        <w:t>mista, através de uma análise das controvérsias jurídicas referente ao objeto de pesquisa</w:t>
      </w:r>
      <w:r>
        <w:rPr>
          <w:rFonts w:ascii="Times New Roman" w:hAnsi="Times New Roman" w:cs="Times New Roman"/>
        </w:rPr>
        <w:t xml:space="preserve">. </w:t>
      </w:r>
      <w:r w:rsidRPr="002268D2">
        <w:rPr>
          <w:rFonts w:ascii="Times New Roman" w:hAnsi="Times New Roman" w:cs="Times New Roman"/>
        </w:rPr>
        <w:t>Tal interpretação é de muita relevância visto que o te</w:t>
      </w:r>
      <w:r w:rsidR="00345918">
        <w:rPr>
          <w:rFonts w:ascii="Times New Roman" w:hAnsi="Times New Roman" w:cs="Times New Roman"/>
        </w:rPr>
        <w:t>ma é muito atual e gera dúvidas a</w:t>
      </w:r>
      <w:r w:rsidRPr="002268D2">
        <w:rPr>
          <w:rFonts w:ascii="Times New Roman" w:hAnsi="Times New Roman" w:cs="Times New Roman"/>
        </w:rPr>
        <w:t xml:space="preserve"> muitos em </w:t>
      </w:r>
      <w:r w:rsidR="00345918">
        <w:rPr>
          <w:rFonts w:ascii="Times New Roman" w:hAnsi="Times New Roman" w:cs="Times New Roman"/>
        </w:rPr>
        <w:t>razão da confusão que há na lei e</w:t>
      </w:r>
      <w:r w:rsidRPr="002268D2">
        <w:rPr>
          <w:rFonts w:ascii="Times New Roman" w:hAnsi="Times New Roman" w:cs="Times New Roman"/>
        </w:rPr>
        <w:t xml:space="preserve"> </w:t>
      </w:r>
      <w:r w:rsidR="00345918">
        <w:rPr>
          <w:rFonts w:ascii="Times New Roman" w:hAnsi="Times New Roman" w:cs="Times New Roman"/>
        </w:rPr>
        <w:t>discordâncias doutrinárias</w:t>
      </w:r>
      <w:r w:rsidRPr="002268D2">
        <w:rPr>
          <w:rFonts w:ascii="Times New Roman" w:hAnsi="Times New Roman" w:cs="Times New Roman"/>
        </w:rPr>
        <w:t xml:space="preserve"> e julgados.</w:t>
      </w:r>
    </w:p>
    <w:p w14:paraId="2A167625" w14:textId="510EC97A" w:rsidR="00132532" w:rsidRPr="002268D2" w:rsidRDefault="00132532" w:rsidP="00132532">
      <w:pPr>
        <w:spacing w:line="360" w:lineRule="auto"/>
        <w:ind w:firstLine="1134"/>
        <w:jc w:val="both"/>
        <w:rPr>
          <w:rFonts w:ascii="Times New Roman" w:hAnsi="Times New Roman" w:cs="Times New Roman"/>
        </w:rPr>
      </w:pPr>
      <w:r w:rsidRPr="002268D2">
        <w:rPr>
          <w:rFonts w:ascii="Times New Roman" w:hAnsi="Times New Roman" w:cs="Times New Roman"/>
        </w:rPr>
        <w:t xml:space="preserve">A análise de tal tema é de extrema relevância, pois destina-se a ponderar a constitucionalidade ou não do art. 2º, I da Lei 11.101/05 numa interpretação levando em </w:t>
      </w:r>
      <w:r w:rsidRPr="002268D2">
        <w:rPr>
          <w:rFonts w:ascii="Times New Roman" w:hAnsi="Times New Roman" w:cs="Times New Roman"/>
        </w:rPr>
        <w:lastRenderedPageBreak/>
        <w:t>consideração o art. 173, § 1, da CF, na tentativa de apresentar uma possível solução para essa questão,  a qual trás muita</w:t>
      </w:r>
      <w:r w:rsidR="00345918">
        <w:rPr>
          <w:rFonts w:ascii="Times New Roman" w:hAnsi="Times New Roman" w:cs="Times New Roman"/>
        </w:rPr>
        <w:t>s</w:t>
      </w:r>
      <w:r w:rsidRPr="002268D2">
        <w:rPr>
          <w:rFonts w:ascii="Times New Roman" w:hAnsi="Times New Roman" w:cs="Times New Roman"/>
        </w:rPr>
        <w:t xml:space="preserve"> dúvida</w:t>
      </w:r>
      <w:r w:rsidR="00345918">
        <w:rPr>
          <w:rFonts w:ascii="Times New Roman" w:hAnsi="Times New Roman" w:cs="Times New Roman"/>
        </w:rPr>
        <w:t>s</w:t>
      </w:r>
      <w:r w:rsidRPr="002268D2">
        <w:rPr>
          <w:rFonts w:ascii="Times New Roman" w:hAnsi="Times New Roman" w:cs="Times New Roman"/>
        </w:rPr>
        <w:t xml:space="preserve"> </w:t>
      </w:r>
      <w:r w:rsidR="00345918">
        <w:rPr>
          <w:rFonts w:ascii="Times New Roman" w:hAnsi="Times New Roman" w:cs="Times New Roman"/>
        </w:rPr>
        <w:t>aos aplicadores do Direito</w:t>
      </w:r>
      <w:r w:rsidRPr="002268D2">
        <w:rPr>
          <w:rFonts w:ascii="Times New Roman" w:hAnsi="Times New Roman" w:cs="Times New Roman"/>
        </w:rPr>
        <w:t>, visto que é um assunto pouco tratado na doutrina e na jurisprudência. Na contramão da Lei de falências, deve-se fazer uma análise hermenêutica, baseada no dispositivo supra mencionado.</w:t>
      </w:r>
    </w:p>
    <w:p w14:paraId="53743622" w14:textId="34AD8B28" w:rsidR="00132532" w:rsidRPr="002268D2" w:rsidRDefault="00132532" w:rsidP="00132532">
      <w:pPr>
        <w:spacing w:line="360" w:lineRule="auto"/>
        <w:ind w:firstLine="1134"/>
        <w:jc w:val="both"/>
        <w:rPr>
          <w:rFonts w:ascii="Times New Roman" w:hAnsi="Times New Roman" w:cs="Times New Roman"/>
        </w:rPr>
      </w:pPr>
      <w:r w:rsidRPr="002268D2">
        <w:rPr>
          <w:rFonts w:ascii="Times New Roman" w:hAnsi="Times New Roman" w:cs="Times New Roman"/>
        </w:rPr>
        <w:t xml:space="preserve">Diante disso, surge a questão: atualmente, qual posicionamento a doutrina e a jurisprudência estão </w:t>
      </w:r>
      <w:r w:rsidR="00345918">
        <w:rPr>
          <w:rFonts w:ascii="Times New Roman" w:hAnsi="Times New Roman" w:cs="Times New Roman"/>
        </w:rPr>
        <w:t>tomando em relação à abrangência do instituto da falência sobre as empresas públicas e sociedades de economia mista? Para isto, primeiramente deve-se analisar os conceitos e aspectos importantes concernentes às entidades objeto deste artigo, logo depois se faz mister analisar a controvérsia doutrinária e julgados a respeito do tema, e por último a defesa de uma posição acerca do assunto.</w:t>
      </w:r>
    </w:p>
    <w:p w14:paraId="53D1938D" w14:textId="77777777" w:rsidR="00132532" w:rsidRPr="002268D2" w:rsidRDefault="00132532" w:rsidP="00132532">
      <w:pPr>
        <w:spacing w:line="360" w:lineRule="auto"/>
        <w:ind w:firstLine="1134"/>
        <w:jc w:val="both"/>
        <w:rPr>
          <w:rFonts w:ascii="Times New Roman" w:hAnsi="Times New Roman" w:cs="Times New Roman"/>
        </w:rPr>
      </w:pPr>
    </w:p>
    <w:p w14:paraId="2827846F" w14:textId="77777777" w:rsidR="00F844E0" w:rsidRDefault="00F844E0" w:rsidP="00F844E0">
      <w:pPr>
        <w:spacing w:line="360" w:lineRule="auto"/>
        <w:jc w:val="both"/>
        <w:rPr>
          <w:rFonts w:ascii="Times New Roman" w:hAnsi="Times New Roman" w:cs="Times New Roman"/>
          <w:b/>
        </w:rPr>
      </w:pPr>
      <w:r>
        <w:rPr>
          <w:rFonts w:ascii="Times New Roman" w:hAnsi="Times New Roman" w:cs="Times New Roman"/>
          <w:b/>
        </w:rPr>
        <w:t>1 ASPECTOS GERAIS DAS SOCIEDADES DE ECONOMIA MISTA E EMPRESAS PÚBLICAS</w:t>
      </w:r>
    </w:p>
    <w:p w14:paraId="24241E54" w14:textId="5523825A" w:rsidR="00132532" w:rsidRDefault="001572B6" w:rsidP="001572B6">
      <w:pPr>
        <w:spacing w:line="360" w:lineRule="auto"/>
        <w:ind w:firstLine="1134"/>
        <w:jc w:val="both"/>
        <w:rPr>
          <w:rFonts w:ascii="Times New Roman" w:hAnsi="Times New Roman" w:cs="Times New Roman"/>
        </w:rPr>
      </w:pPr>
      <w:r>
        <w:rPr>
          <w:rFonts w:ascii="Times New Roman" w:hAnsi="Times New Roman" w:cs="Times New Roman"/>
        </w:rPr>
        <w:t xml:space="preserve">Há muitos anos, o Estado vem buscando reestruturar e reformar a chamada centralização administrativa, principalmente no que diz respeito à intervenção no domínio econômico, por isso, a máquina pública trouxe para si outras responsabilidades, transferindo obrigações e direcionando competências. Para isso, o Estado cria autarquias, fundações, sociedades de economia mista e empresas públicas. Nesse sentido, Carvalho Filho (2010) afirma: </w:t>
      </w:r>
      <w:r w:rsidRPr="00483124">
        <w:rPr>
          <w:rFonts w:ascii="Times New Roman" w:hAnsi="Times New Roman" w:cs="Times New Roman"/>
        </w:rPr>
        <w:t>‘’</w:t>
      </w:r>
      <w:r w:rsidRPr="00483124">
        <w:rPr>
          <w:rFonts w:ascii="Times New Roman" w:hAnsi="Times New Roman" w:cs="Times New Roman"/>
          <w:color w:val="000000"/>
          <w:shd w:val="clear" w:color="auto" w:fill="FFFFFF"/>
        </w:rPr>
        <w:t>Pela descentralização, ele (o Estado) o faz indiretamente, isto é, delega atividades a outras entidades. Na desconcentração, desmembra órgãos para propic</w:t>
      </w:r>
      <w:r>
        <w:rPr>
          <w:rFonts w:ascii="Times New Roman" w:hAnsi="Times New Roman" w:cs="Times New Roman"/>
          <w:color w:val="000000"/>
          <w:shd w:val="clear" w:color="auto" w:fill="FFFFFF"/>
        </w:rPr>
        <w:t>iar melhoria na sua organização</w:t>
      </w:r>
      <w:r w:rsidRPr="00483124">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w:t>
      </w:r>
      <w:r w:rsidRPr="00071E55">
        <w:rPr>
          <w:rFonts w:ascii="Times New Roman" w:hAnsi="Times New Roman" w:cs="Times New Roman"/>
          <w:color w:val="000000"/>
          <w:shd w:val="clear" w:color="auto" w:fill="FFFFFF"/>
        </w:rPr>
        <w:t>São exemplos de sociedade de economia mista no plano federal: o Banco do Brasil S.A; o Banco da Amazônia S.A; a Petrobras –</w:t>
      </w:r>
      <w:r>
        <w:rPr>
          <w:rFonts w:ascii="Times New Roman" w:hAnsi="Times New Roman" w:cs="Times New Roman"/>
          <w:color w:val="000000"/>
          <w:shd w:val="clear" w:color="auto" w:fill="FFFFFF"/>
        </w:rPr>
        <w:t xml:space="preserve"> Petróleo Brasileiro S.A, e etc.</w:t>
      </w:r>
      <w:r w:rsidRPr="00071E55">
        <w:rPr>
          <w:rFonts w:ascii="Times New Roman" w:hAnsi="Times New Roman" w:cs="Times New Roman"/>
          <w:color w:val="000000"/>
          <w:shd w:val="clear" w:color="auto" w:fill="FFFFFF"/>
        </w:rPr>
        <w:t xml:space="preserve"> </w:t>
      </w:r>
      <w:r>
        <w:rPr>
          <w:rFonts w:ascii="Helvetica" w:hAnsi="Helvetica" w:cs="Helvetica"/>
          <w:color w:val="000000"/>
          <w:sz w:val="20"/>
          <w:szCs w:val="20"/>
        </w:rPr>
        <w:br/>
      </w:r>
      <w:r w:rsidR="00132532">
        <w:rPr>
          <w:rFonts w:ascii="Times New Roman" w:hAnsi="Times New Roman" w:cs="Times New Roman"/>
        </w:rPr>
        <w:t xml:space="preserve">                  </w:t>
      </w:r>
      <w:r>
        <w:rPr>
          <w:rFonts w:ascii="Times New Roman" w:hAnsi="Times New Roman" w:cs="Times New Roman"/>
        </w:rPr>
        <w:t xml:space="preserve">De acordo com a Constituição Federal de 1988, o Estado tem legitimidade para explorar certas áreas da economia que tenham interesse jurídico à sociedade, através das empresas estatais, que compreendem as sociedades de economia mista e empresa pública. Essas empresas públicas servem para intervir no domínio econômico nas esferas municipais, estaduais, distritais e federais. </w:t>
      </w:r>
    </w:p>
    <w:p w14:paraId="476B993A" w14:textId="18AC52E9" w:rsidR="001572B6" w:rsidRPr="00132532" w:rsidRDefault="001572B6" w:rsidP="00132532">
      <w:pPr>
        <w:spacing w:line="360" w:lineRule="auto"/>
        <w:ind w:firstLine="1134"/>
        <w:jc w:val="both"/>
        <w:rPr>
          <w:rFonts w:ascii="Times New Roman" w:hAnsi="Times New Roman" w:cs="Times New Roman"/>
        </w:rPr>
      </w:pPr>
      <w:r>
        <w:rPr>
          <w:rFonts w:ascii="Times New Roman" w:hAnsi="Times New Roman" w:cs="Times New Roman"/>
          <w:szCs w:val="20"/>
        </w:rPr>
        <w:t>A sociedade de economia mista é pessoa jurídica de direito privado, formada por capital público e privado. A parte destinada ao Estado deve ser maior, pois as maiorias das ações deverão está seu poder. De acordo com Celso Antônio Bandeira de Mello (2009), conceituando sociedade de economia mista, elucida:</w:t>
      </w:r>
    </w:p>
    <w:p w14:paraId="05E213DA" w14:textId="77777777" w:rsidR="001572B6" w:rsidRDefault="001572B6" w:rsidP="001572B6">
      <w:pPr>
        <w:ind w:left="2268"/>
        <w:jc w:val="both"/>
        <w:rPr>
          <w:rFonts w:ascii="Times New Roman" w:hAnsi="Times New Roman" w:cs="Times New Roman"/>
          <w:color w:val="000000"/>
          <w:sz w:val="20"/>
          <w:szCs w:val="20"/>
          <w:shd w:val="clear" w:color="auto" w:fill="FFFFFF"/>
        </w:rPr>
      </w:pPr>
      <w:r w:rsidRPr="00582D83">
        <w:rPr>
          <w:rFonts w:ascii="Times New Roman" w:hAnsi="Times New Roman" w:cs="Times New Roman"/>
          <w:color w:val="000000"/>
          <w:sz w:val="20"/>
          <w:szCs w:val="20"/>
          <w:shd w:val="clear" w:color="auto" w:fill="FFFFFF"/>
        </w:rPr>
        <w:t xml:space="preserve">Pessoa jurídica cuja criação é autorizada por lei, como instrumento de ação do Estado, dotada de personalidade de Direito Privado, mas submetida a certas regras especiais decorrentes desta sua natureza auxiliar de atuação governamental, constituída sob a forma de sociedade anônima, cujas ações com direito a voto </w:t>
      </w:r>
      <w:r w:rsidRPr="00582D83">
        <w:rPr>
          <w:rFonts w:ascii="Times New Roman" w:hAnsi="Times New Roman" w:cs="Times New Roman"/>
          <w:color w:val="000000"/>
          <w:sz w:val="20"/>
          <w:szCs w:val="20"/>
          <w:shd w:val="clear" w:color="auto" w:fill="FFFFFF"/>
        </w:rPr>
        <w:lastRenderedPageBreak/>
        <w:t>pertençam em sua maioria à União ou entidade de sua Administração indireta, sobre remanescente acionária de propriedade particular</w:t>
      </w:r>
    </w:p>
    <w:p w14:paraId="4E4C9A0D" w14:textId="77777777" w:rsidR="00132532" w:rsidRDefault="00132532" w:rsidP="001572B6">
      <w:pPr>
        <w:spacing w:line="360" w:lineRule="auto"/>
        <w:ind w:firstLine="1134"/>
        <w:jc w:val="both"/>
        <w:rPr>
          <w:rFonts w:ascii="Times New Roman" w:hAnsi="Times New Roman" w:cs="Times New Roman"/>
          <w:szCs w:val="20"/>
        </w:rPr>
      </w:pPr>
    </w:p>
    <w:p w14:paraId="4D203423" w14:textId="77777777" w:rsidR="001572B6" w:rsidRDefault="001572B6" w:rsidP="001572B6">
      <w:pPr>
        <w:spacing w:line="360" w:lineRule="auto"/>
        <w:ind w:firstLine="1134"/>
        <w:jc w:val="both"/>
        <w:rPr>
          <w:rFonts w:ascii="Times New Roman" w:hAnsi="Times New Roman" w:cs="Times New Roman"/>
          <w:szCs w:val="20"/>
        </w:rPr>
      </w:pPr>
      <w:r>
        <w:rPr>
          <w:rFonts w:ascii="Times New Roman" w:hAnsi="Times New Roman" w:cs="Times New Roman"/>
          <w:szCs w:val="20"/>
        </w:rPr>
        <w:t>Esse tipo de empresa deve ser constituída na forma S/A, e como tal, será sempre mercantil, devendo moldar-se nos preceitos constitucionais. Como afirma o Decreto-lei 200, art. 5°, III:</w:t>
      </w:r>
    </w:p>
    <w:p w14:paraId="677D076B" w14:textId="77777777" w:rsidR="001572B6" w:rsidRPr="00483124" w:rsidRDefault="001572B6" w:rsidP="001572B6">
      <w:pPr>
        <w:spacing w:after="135"/>
        <w:ind w:left="2268"/>
        <w:jc w:val="both"/>
        <w:rPr>
          <w:rFonts w:ascii="Times New Roman" w:eastAsia="Times New Roman" w:hAnsi="Times New Roman" w:cs="Times New Roman"/>
          <w:color w:val="000000"/>
          <w:sz w:val="20"/>
          <w:szCs w:val="20"/>
          <w:lang w:eastAsia="pt-BR"/>
        </w:rPr>
      </w:pPr>
      <w:r w:rsidRPr="00071E55">
        <w:rPr>
          <w:rFonts w:ascii="Times New Roman" w:eastAsia="Times New Roman" w:hAnsi="Times New Roman" w:cs="Times New Roman"/>
          <w:iCs/>
          <w:color w:val="000000"/>
          <w:sz w:val="20"/>
          <w:szCs w:val="20"/>
          <w:lang w:eastAsia="pt-BR"/>
        </w:rPr>
        <w:t>Art. 5º Para os fins desta lei, considera-se:</w:t>
      </w:r>
    </w:p>
    <w:p w14:paraId="42927281" w14:textId="77777777" w:rsidR="001572B6" w:rsidRPr="00071E55" w:rsidRDefault="001572B6" w:rsidP="001572B6">
      <w:pPr>
        <w:spacing w:after="135"/>
        <w:ind w:left="2268"/>
        <w:jc w:val="both"/>
        <w:rPr>
          <w:rFonts w:ascii="Times New Roman" w:eastAsia="Times New Roman" w:hAnsi="Times New Roman" w:cs="Times New Roman"/>
          <w:color w:val="000000"/>
          <w:sz w:val="20"/>
          <w:szCs w:val="20"/>
          <w:lang w:eastAsia="pt-BR"/>
        </w:rPr>
      </w:pPr>
      <w:r w:rsidRPr="00071E55">
        <w:rPr>
          <w:rFonts w:ascii="Times New Roman" w:eastAsia="Times New Roman" w:hAnsi="Times New Roman" w:cs="Times New Roman"/>
          <w:iCs/>
          <w:color w:val="000000"/>
          <w:sz w:val="20"/>
          <w:szCs w:val="20"/>
          <w:lang w:eastAsia="pt-BR"/>
        </w:rPr>
        <w:t>III - Sociedade de Economia Mista - a entidade dotada de personalidade jurídica de direito privado, criada por lei para a exploração de atividade econômica, sob a forma de sociedade anônima, cujas ações com direito a voto pertençam em sua maioria à União ou a entidade da Administração Indireta</w:t>
      </w:r>
    </w:p>
    <w:p w14:paraId="6BBEB904" w14:textId="77777777" w:rsidR="00132532" w:rsidRDefault="00132532" w:rsidP="001572B6">
      <w:pPr>
        <w:spacing w:line="360" w:lineRule="auto"/>
        <w:ind w:firstLine="1134"/>
        <w:jc w:val="both"/>
        <w:rPr>
          <w:rFonts w:ascii="Times New Roman" w:hAnsi="Times New Roman" w:cs="Times New Roman"/>
          <w:szCs w:val="20"/>
        </w:rPr>
      </w:pPr>
    </w:p>
    <w:p w14:paraId="073FA884" w14:textId="77777777" w:rsidR="001572B6" w:rsidRDefault="001572B6" w:rsidP="001572B6">
      <w:pPr>
        <w:spacing w:line="360" w:lineRule="auto"/>
        <w:ind w:firstLine="1134"/>
        <w:jc w:val="both"/>
        <w:rPr>
          <w:rFonts w:ascii="Times New Roman" w:hAnsi="Times New Roman" w:cs="Times New Roman"/>
        </w:rPr>
      </w:pPr>
      <w:r>
        <w:rPr>
          <w:rFonts w:ascii="Times New Roman" w:hAnsi="Times New Roman" w:cs="Times New Roman"/>
          <w:szCs w:val="20"/>
        </w:rPr>
        <w:t xml:space="preserve">Para a caracterização da sociedade de economia mista é necessário que haja uma lei que autorize a sua criação. Como dispõe o inciso XIX do art. 37 da Constituição Federal: </w:t>
      </w:r>
      <w:r w:rsidRPr="00883FB8">
        <w:rPr>
          <w:rFonts w:ascii="Times New Roman" w:hAnsi="Times New Roman" w:cs="Times New Roman"/>
        </w:rPr>
        <w:t>“somente por lei específica poderá ser criada autarquia e autorizada a instituição de empresa pública, de sociedade de economia mista e de fundação, cabendo à lei complementar, neste último caso, definir as áreas de sua atuação”</w:t>
      </w:r>
      <w:r>
        <w:rPr>
          <w:rFonts w:ascii="Times New Roman" w:hAnsi="Times New Roman" w:cs="Times New Roman"/>
        </w:rPr>
        <w:t xml:space="preserve">. </w:t>
      </w:r>
    </w:p>
    <w:p w14:paraId="303087C7" w14:textId="77777777" w:rsidR="001572B6" w:rsidRDefault="001572B6" w:rsidP="001572B6">
      <w:pPr>
        <w:spacing w:line="360" w:lineRule="auto"/>
        <w:ind w:firstLine="1134"/>
        <w:jc w:val="both"/>
        <w:rPr>
          <w:rFonts w:ascii="Times New Roman" w:hAnsi="Times New Roman" w:cs="Times New Roman"/>
        </w:rPr>
      </w:pPr>
      <w:r>
        <w:rPr>
          <w:rFonts w:ascii="Times New Roman" w:hAnsi="Times New Roman" w:cs="Times New Roman"/>
        </w:rPr>
        <w:t>Além dessa característica, devemos pontuar que há ainda: p</w:t>
      </w:r>
      <w:r w:rsidRPr="007575AF">
        <w:rPr>
          <w:rFonts w:ascii="Times New Roman" w:hAnsi="Times New Roman" w:cs="Times New Roman"/>
        </w:rPr>
        <w:t>articipação do capital público ao lado do capital privado, participação administrativa do poder público, a estrutura de direito privado sob a forma de sociedade anônima e variável interesse público em conciliação com o privado definido pelo próprio poder público em diploma legal específico.</w:t>
      </w:r>
    </w:p>
    <w:p w14:paraId="50D59D22" w14:textId="2400C9D6" w:rsidR="001572B6" w:rsidRDefault="001572B6" w:rsidP="001572B6">
      <w:pPr>
        <w:spacing w:line="360" w:lineRule="auto"/>
        <w:ind w:firstLine="1134"/>
        <w:jc w:val="both"/>
        <w:rPr>
          <w:rFonts w:ascii="Times New Roman" w:hAnsi="Times New Roman" w:cs="Times New Roman"/>
        </w:rPr>
      </w:pPr>
      <w:r w:rsidRPr="00ED1354">
        <w:rPr>
          <w:rFonts w:ascii="Times New Roman" w:hAnsi="Times New Roman" w:cs="Times New Roman"/>
        </w:rPr>
        <w:t>A empresa pública é pessoa jurídica de direito privado, constituída exclusivamente por capital público, sendo esta regida aos comandos da maquina pública, definido metas e programas a serem realizados. Porém há exceções, admite-se capital privado, desde que o acionista seja uma sociedade de economia mista ou até</w:t>
      </w:r>
      <w:r>
        <w:rPr>
          <w:rFonts w:ascii="Times New Roman" w:hAnsi="Times New Roman" w:cs="Times New Roman"/>
        </w:rPr>
        <w:t xml:space="preserve"> mesmo uma empresa pública. Está</w:t>
      </w:r>
      <w:r w:rsidRPr="00ED1354">
        <w:rPr>
          <w:rFonts w:ascii="Times New Roman" w:hAnsi="Times New Roman" w:cs="Times New Roman"/>
        </w:rPr>
        <w:t xml:space="preserve"> balizada no art.</w:t>
      </w:r>
      <w:r>
        <w:rPr>
          <w:rFonts w:ascii="Times New Roman" w:hAnsi="Times New Roman" w:cs="Times New Roman"/>
        </w:rPr>
        <w:t xml:space="preserve"> </w:t>
      </w:r>
      <w:r w:rsidRPr="00ED1354">
        <w:rPr>
          <w:rFonts w:ascii="Times New Roman" w:hAnsi="Times New Roman" w:cs="Times New Roman"/>
        </w:rPr>
        <w:t>5°</w:t>
      </w:r>
      <w:r>
        <w:rPr>
          <w:rFonts w:ascii="Times New Roman" w:hAnsi="Times New Roman" w:cs="Times New Roman"/>
        </w:rPr>
        <w:t>, II,</w:t>
      </w:r>
      <w:r w:rsidR="00187674">
        <w:rPr>
          <w:rFonts w:ascii="Times New Roman" w:hAnsi="Times New Roman" w:cs="Times New Roman"/>
        </w:rPr>
        <w:t xml:space="preserve"> do Decreto-Lei 200/67, e</w:t>
      </w:r>
      <w:proofErr w:type="gramStart"/>
      <w:r w:rsidR="00187674">
        <w:rPr>
          <w:rFonts w:ascii="Times New Roman" w:hAnsi="Times New Roman" w:cs="Times New Roman"/>
        </w:rPr>
        <w:t xml:space="preserve"> </w:t>
      </w:r>
      <w:r w:rsidRPr="00ED1354">
        <w:rPr>
          <w:rFonts w:ascii="Times New Roman" w:hAnsi="Times New Roman" w:cs="Times New Roman"/>
        </w:rPr>
        <w:t xml:space="preserve"> </w:t>
      </w:r>
      <w:proofErr w:type="gramEnd"/>
      <w:r w:rsidRPr="00ED1354">
        <w:rPr>
          <w:rFonts w:ascii="Times New Roman" w:hAnsi="Times New Roman" w:cs="Times New Roman"/>
        </w:rPr>
        <w:t>para a sua existência, é necessário que haja lei autorizando sua criação, assim como nas empresas de economia mista.</w:t>
      </w:r>
    </w:p>
    <w:p w14:paraId="2DF9F1E7" w14:textId="77777777" w:rsidR="001572B6" w:rsidRPr="00C21445" w:rsidRDefault="001572B6" w:rsidP="001572B6">
      <w:pPr>
        <w:ind w:left="2268"/>
        <w:jc w:val="both"/>
        <w:rPr>
          <w:rFonts w:ascii="Times New Roman" w:hAnsi="Times New Roman" w:cs="Times New Roman"/>
          <w:color w:val="000000"/>
          <w:sz w:val="20"/>
          <w:shd w:val="clear" w:color="auto" w:fill="FFFFFF"/>
        </w:rPr>
      </w:pPr>
      <w:r w:rsidRPr="00C21445">
        <w:rPr>
          <w:rFonts w:ascii="Times New Roman" w:hAnsi="Times New Roman" w:cs="Times New Roman"/>
          <w:color w:val="000000"/>
          <w:sz w:val="20"/>
          <w:shd w:val="clear" w:color="auto" w:fill="FFFFFF"/>
        </w:rPr>
        <w:t>Art. 5º Para os fins desta lei, considera-se:</w:t>
      </w:r>
    </w:p>
    <w:p w14:paraId="68C1E882" w14:textId="77777777" w:rsidR="001572B6" w:rsidRPr="00C21445" w:rsidRDefault="001572B6" w:rsidP="001572B6">
      <w:pPr>
        <w:ind w:left="2268"/>
        <w:jc w:val="both"/>
        <w:rPr>
          <w:rFonts w:ascii="Times New Roman" w:hAnsi="Times New Roman" w:cs="Times New Roman"/>
        </w:rPr>
      </w:pPr>
      <w:r w:rsidRPr="00C21445">
        <w:rPr>
          <w:rFonts w:ascii="Times New Roman" w:hAnsi="Times New Roman" w:cs="Times New Roman"/>
          <w:color w:val="000000"/>
          <w:sz w:val="20"/>
          <w:shd w:val="clear" w:color="auto" w:fill="FFFFFF"/>
        </w:rPr>
        <w:t>Empresa Pública - a entidade dotada de personalidade jurídica de direito privado, com patrimônio próprio e capital exclusivo da União, criado por lei para a exploração de atividade econômica que o Governo seja levado a exercer por força de contingência ou de conveniência administrativa podendo revestir-se de qualquer das formas admitidas em direito.</w:t>
      </w:r>
    </w:p>
    <w:p w14:paraId="0ECCB58F" w14:textId="77777777" w:rsidR="00132532" w:rsidRDefault="00132532" w:rsidP="001572B6">
      <w:pPr>
        <w:spacing w:line="360" w:lineRule="auto"/>
        <w:ind w:firstLine="1134"/>
        <w:jc w:val="both"/>
        <w:rPr>
          <w:rFonts w:ascii="Times New Roman" w:hAnsi="Times New Roman" w:cs="Times New Roman"/>
        </w:rPr>
      </w:pPr>
    </w:p>
    <w:p w14:paraId="7201A8E7" w14:textId="77777777" w:rsidR="001572B6" w:rsidRDefault="001572B6" w:rsidP="001572B6">
      <w:pPr>
        <w:spacing w:line="360" w:lineRule="auto"/>
        <w:ind w:firstLine="1134"/>
        <w:jc w:val="both"/>
        <w:rPr>
          <w:rFonts w:ascii="Times New Roman" w:hAnsi="Times New Roman" w:cs="Times New Roman"/>
        </w:rPr>
      </w:pPr>
      <w:r w:rsidRPr="00ED1354">
        <w:rPr>
          <w:rFonts w:ascii="Times New Roman" w:hAnsi="Times New Roman" w:cs="Times New Roman"/>
        </w:rPr>
        <w:t>Diferente da sociedade de economia mista, que deve ser constituída nos moldes S/A, a empresa pública poderá ser criada por meio de qualquer modelo societário, devendo respeitar os preceitos constitucionais.</w:t>
      </w:r>
      <w:r>
        <w:rPr>
          <w:rFonts w:ascii="Times New Roman" w:hAnsi="Times New Roman" w:cs="Times New Roman"/>
        </w:rPr>
        <w:t xml:space="preserve"> Além disso, cabe ressaltar que as empresas públicas, em sua maioria possuem capital absoluto da União, porém, admite outros entes, como dispõe o art. 1° do Decreto- Lei 900.</w:t>
      </w:r>
    </w:p>
    <w:p w14:paraId="44B9926A" w14:textId="77777777" w:rsidR="001572B6" w:rsidRPr="00ED1354" w:rsidRDefault="001572B6" w:rsidP="001572B6">
      <w:pPr>
        <w:ind w:left="2127"/>
        <w:jc w:val="both"/>
        <w:rPr>
          <w:rFonts w:ascii="Times New Roman" w:hAnsi="Times New Roman" w:cs="Times New Roman"/>
        </w:rPr>
      </w:pPr>
      <w:r w:rsidRPr="00ED1354">
        <w:rPr>
          <w:rFonts w:ascii="Times New Roman" w:hAnsi="Times New Roman" w:cs="Times New Roman"/>
          <w:sz w:val="20"/>
        </w:rPr>
        <w:lastRenderedPageBreak/>
        <w:t>É a entidade dotada de personalidade jurídica de Direito Privado, com patrimônio próprio e capital exclusivo da União, criada por lei para a exploração de atividade econômica que o Governo seja levado a exercer por força de contingência ou de conveniência administrativa, podendo revestir-se de qualquer das fo</w:t>
      </w:r>
      <w:r>
        <w:rPr>
          <w:rFonts w:ascii="Times New Roman" w:hAnsi="Times New Roman" w:cs="Times New Roman"/>
          <w:sz w:val="20"/>
        </w:rPr>
        <w:t>rmas administrativas em Direito</w:t>
      </w:r>
    </w:p>
    <w:p w14:paraId="5E5DE007" w14:textId="77777777" w:rsidR="00132532" w:rsidRDefault="001572B6" w:rsidP="001572B6">
      <w:pPr>
        <w:spacing w:line="360" w:lineRule="auto"/>
        <w:ind w:firstLine="1134"/>
        <w:jc w:val="both"/>
        <w:rPr>
          <w:rFonts w:ascii="Times New Roman" w:hAnsi="Times New Roman" w:cs="Times New Roman"/>
        </w:rPr>
      </w:pPr>
      <w:r>
        <w:rPr>
          <w:rFonts w:ascii="Times New Roman" w:hAnsi="Times New Roman" w:cs="Times New Roman"/>
        </w:rPr>
        <w:tab/>
      </w:r>
    </w:p>
    <w:p w14:paraId="1E32C6F3" w14:textId="52684568" w:rsidR="001572B6" w:rsidRDefault="001572B6" w:rsidP="001572B6">
      <w:pPr>
        <w:spacing w:line="360" w:lineRule="auto"/>
        <w:ind w:firstLine="1134"/>
        <w:jc w:val="both"/>
        <w:rPr>
          <w:rFonts w:ascii="Times New Roman" w:hAnsi="Times New Roman" w:cs="Times New Roman"/>
        </w:rPr>
      </w:pPr>
      <w:r>
        <w:rPr>
          <w:rFonts w:ascii="Times New Roman" w:hAnsi="Times New Roman" w:cs="Times New Roman"/>
        </w:rPr>
        <w:t>Existem duas classificações de empresa pública: as exploratórias de atividade econômica e as prestadoras de serviços públicos. Seus regimes jurídicos não são idênticos. A primeira é mais parecida com o regime das empresas privadas, e a segunda, exercem atividades diretamente vinculadas ao Estado, e por isso terão mais influência nos princípios e normas do Direito Público.</w:t>
      </w:r>
    </w:p>
    <w:p w14:paraId="1D0714F9" w14:textId="4D4BE591" w:rsidR="001572B6" w:rsidRDefault="001572B6" w:rsidP="001572B6">
      <w:pPr>
        <w:spacing w:line="360" w:lineRule="auto"/>
        <w:ind w:firstLine="1134"/>
        <w:jc w:val="both"/>
        <w:rPr>
          <w:rFonts w:ascii="Times New Roman" w:hAnsi="Times New Roman" w:cs="Times New Roman"/>
        </w:rPr>
      </w:pPr>
      <w:r>
        <w:rPr>
          <w:rFonts w:ascii="Times New Roman" w:hAnsi="Times New Roman" w:cs="Times New Roman"/>
        </w:rPr>
        <w:t xml:space="preserve">Tanto a empresa pública, como a sociedade de economia mista, tem o objetivo de prestar serviços públicos, e sob esse aspecto, serão Pessoas Jurídicas de Direito Privado, com o regime jurídico que recai mais para o viés público que privado. Aqui, a atividade econômica terá caráter excepcional, pois, de acordo com a Constituição Federal de 1988, não cabe </w:t>
      </w:r>
      <w:r w:rsidR="00187674">
        <w:rPr>
          <w:rFonts w:ascii="Times New Roman" w:hAnsi="Times New Roman" w:cs="Times New Roman"/>
        </w:rPr>
        <w:t>a</w:t>
      </w:r>
      <w:r>
        <w:rPr>
          <w:rFonts w:ascii="Times New Roman" w:hAnsi="Times New Roman" w:cs="Times New Roman"/>
        </w:rPr>
        <w:t xml:space="preserve">o Estado o envolvimento em atividade econômica, salvo quando tratar-se de relevantes interesses coletivos ou imperativos da segurança nacional. A Constituição Federal de 1988, baliza sobre o referido tema em seu art. 173: </w:t>
      </w:r>
      <w:r w:rsidRPr="00544C20">
        <w:rPr>
          <w:rFonts w:ascii="Times New Roman" w:hAnsi="Times New Roman" w:cs="Times New Roman"/>
          <w:szCs w:val="20"/>
        </w:rPr>
        <w:t>‘’Ressalvados os casos previstos nesta constituição, a exploração direta de atividade econômica pelo estado só será permitida quando necessária aos imperativos da segurança nacional ou a relevante interesse coletivo, conforme definido em lei”</w:t>
      </w:r>
      <w:r>
        <w:rPr>
          <w:rFonts w:ascii="Times New Roman" w:hAnsi="Times New Roman" w:cs="Times New Roman"/>
          <w:szCs w:val="20"/>
        </w:rPr>
        <w:t>.</w:t>
      </w:r>
    </w:p>
    <w:p w14:paraId="33BC4CE1" w14:textId="77777777" w:rsidR="001572B6" w:rsidRDefault="001572B6" w:rsidP="001572B6">
      <w:pPr>
        <w:spacing w:line="360" w:lineRule="auto"/>
        <w:ind w:firstLine="1134"/>
        <w:jc w:val="both"/>
        <w:rPr>
          <w:rFonts w:ascii="Times New Roman" w:hAnsi="Times New Roman" w:cs="Times New Roman"/>
        </w:rPr>
      </w:pPr>
      <w:r w:rsidRPr="00CA2722">
        <w:rPr>
          <w:rFonts w:ascii="Times New Roman" w:hAnsi="Times New Roman" w:cs="Times New Roman"/>
        </w:rPr>
        <w:t>Portanto, concluímos que, ambas tratam-se de entidades de administração pública indireta, criadas por lei e isentas de impostos vinculados ao patrimônio, bens ou serviços.  No que tange as diferenças, podemos elencar que, a empresa pública é constituída de capital exclusivo das entidades governamentais e tem como regime societário qualquer um, e a empresa de economia mista existem tanto capital público, como privado, e o regime deve ser o de S/A. E, enquanto a sociedade de economia mista presta serviço público, a empresa pública, busca a atuação e exploração da atividade econômica.</w:t>
      </w:r>
    </w:p>
    <w:p w14:paraId="634A950F" w14:textId="77777777" w:rsidR="001572B6" w:rsidRDefault="001572B6" w:rsidP="00F844E0">
      <w:pPr>
        <w:spacing w:line="360" w:lineRule="auto"/>
        <w:jc w:val="both"/>
        <w:rPr>
          <w:rFonts w:ascii="Times New Roman" w:hAnsi="Times New Roman" w:cs="Times New Roman"/>
          <w:b/>
        </w:rPr>
      </w:pPr>
    </w:p>
    <w:p w14:paraId="0F105199" w14:textId="77777777" w:rsidR="00F844E0" w:rsidRDefault="00F844E0" w:rsidP="00F844E0">
      <w:pPr>
        <w:spacing w:line="360" w:lineRule="auto"/>
        <w:jc w:val="both"/>
        <w:rPr>
          <w:rFonts w:ascii="Times New Roman" w:hAnsi="Times New Roman" w:cs="Times New Roman"/>
          <w:b/>
        </w:rPr>
      </w:pPr>
      <w:r>
        <w:rPr>
          <w:rFonts w:ascii="Times New Roman" w:hAnsi="Times New Roman" w:cs="Times New Roman"/>
          <w:b/>
        </w:rPr>
        <w:t>2 CONTROVÉRSIA JURÍDICA SOBRE A POSSIBILIDADE DE FALÊNCIA</w:t>
      </w:r>
    </w:p>
    <w:p w14:paraId="613573E2" w14:textId="77777777" w:rsidR="001572B6" w:rsidRDefault="001572B6" w:rsidP="001572B6">
      <w:pPr>
        <w:spacing w:line="360" w:lineRule="auto"/>
        <w:ind w:firstLine="1134"/>
        <w:jc w:val="both"/>
        <w:rPr>
          <w:rFonts w:ascii="Times New Roman" w:hAnsi="Times New Roman" w:cs="Times New Roman"/>
        </w:rPr>
      </w:pPr>
      <w:r w:rsidRPr="00294EF6">
        <w:rPr>
          <w:rFonts w:ascii="Times New Roman" w:hAnsi="Times New Roman" w:cs="Times New Roman"/>
        </w:rPr>
        <w:t>Desde o Decreto-lei 7.661/45, já se dispunha sobre a impossibilidade de falência das Sociedades de Economia Mista e Empresas Públicas, diferente não foi na Nova Lei de Falência, a qual também proibiu a falência nesses casos citados. Portanto, entre o Decreto-lei n° 7</w:t>
      </w:r>
      <w:r>
        <w:rPr>
          <w:rFonts w:ascii="Times New Roman" w:hAnsi="Times New Roman" w:cs="Times New Roman"/>
        </w:rPr>
        <w:t>.</w:t>
      </w:r>
      <w:r w:rsidRPr="00294EF6">
        <w:rPr>
          <w:rFonts w:ascii="Times New Roman" w:hAnsi="Times New Roman" w:cs="Times New Roman"/>
        </w:rPr>
        <w:t>661/45 e a Lei n° 11.1001/05, a Lei 6404, Lei das Sociedades Anônimas dispunha em seu art. 242</w:t>
      </w:r>
      <w:r>
        <w:rPr>
          <w:rFonts w:ascii="Times New Roman" w:hAnsi="Times New Roman" w:cs="Times New Roman"/>
        </w:rPr>
        <w:t xml:space="preserve"> que</w:t>
      </w:r>
      <w:r w:rsidRPr="00294EF6">
        <w:rPr>
          <w:rFonts w:ascii="Times New Roman" w:hAnsi="Times New Roman" w:cs="Times New Roman"/>
        </w:rPr>
        <w:t>: ‘’As companhias de Economia Mista não estão sujeitas a falência</w:t>
      </w:r>
      <w:r>
        <w:rPr>
          <w:rFonts w:ascii="Times New Roman" w:hAnsi="Times New Roman" w:cs="Times New Roman"/>
        </w:rPr>
        <w:t>,</w:t>
      </w:r>
      <w:r w:rsidRPr="00294EF6">
        <w:rPr>
          <w:rFonts w:ascii="Times New Roman" w:hAnsi="Times New Roman" w:cs="Times New Roman"/>
        </w:rPr>
        <w:t xml:space="preserve"> mas os </w:t>
      </w:r>
      <w:r w:rsidRPr="00294EF6">
        <w:rPr>
          <w:rFonts w:ascii="Times New Roman" w:hAnsi="Times New Roman" w:cs="Times New Roman"/>
        </w:rPr>
        <w:lastRenderedPageBreak/>
        <w:t>seus bens são penhoráveis e executáveis, e a pessoa jurídica que a controla responde, subsidiariamente, pelas suas obrigações’’.</w:t>
      </w:r>
    </w:p>
    <w:p w14:paraId="5AABA048" w14:textId="77777777" w:rsidR="001572B6" w:rsidRDefault="001572B6" w:rsidP="001572B6">
      <w:pPr>
        <w:spacing w:line="360" w:lineRule="auto"/>
        <w:ind w:firstLine="1134"/>
        <w:jc w:val="both"/>
        <w:rPr>
          <w:rFonts w:ascii="Times New Roman" w:hAnsi="Times New Roman" w:cs="Times New Roman"/>
        </w:rPr>
      </w:pPr>
      <w:r w:rsidRPr="00211F38">
        <w:rPr>
          <w:rFonts w:ascii="Times New Roman" w:hAnsi="Times New Roman" w:cs="Times New Roman"/>
        </w:rPr>
        <w:t xml:space="preserve">Desde a vigência da Lei n° 11.101/05, houve uma discussão acerca da inconstitucionalidade do seu art. </w:t>
      </w:r>
      <w:r w:rsidRPr="00257687">
        <w:rPr>
          <w:rFonts w:ascii="Times New Roman" w:hAnsi="Times New Roman" w:cs="Times New Roman"/>
        </w:rPr>
        <w:t>2°, I. (</w:t>
      </w:r>
      <w:r w:rsidRPr="00257687">
        <w:rPr>
          <w:rFonts w:ascii="Times New Roman" w:eastAsia="Times New Roman" w:hAnsi="Times New Roman" w:cs="Times New Roman"/>
          <w:lang w:eastAsia="pt-BR"/>
        </w:rPr>
        <w:t>Art. 2</w:t>
      </w:r>
      <w:r w:rsidRPr="00257687">
        <w:rPr>
          <w:rFonts w:ascii="Times New Roman" w:eastAsia="Times New Roman" w:hAnsi="Times New Roman" w:cs="Times New Roman"/>
          <w:u w:val="single"/>
          <w:vertAlign w:val="superscript"/>
          <w:lang w:eastAsia="pt-BR"/>
        </w:rPr>
        <w:t>o</w:t>
      </w:r>
      <w:r w:rsidRPr="00257687">
        <w:rPr>
          <w:rFonts w:ascii="Times New Roman" w:eastAsia="Times New Roman" w:hAnsi="Times New Roman" w:cs="Times New Roman"/>
          <w:lang w:eastAsia="pt-BR"/>
        </w:rPr>
        <w:t> : ‘’Esta Lei não se aplica a:  I – empresa pública e sociedade de economia mista’’)</w:t>
      </w:r>
      <w:r w:rsidRPr="00257687">
        <w:rPr>
          <w:rFonts w:ascii="Times New Roman" w:hAnsi="Times New Roman" w:cs="Times New Roman"/>
        </w:rPr>
        <w:t>.</w:t>
      </w:r>
      <w:r>
        <w:rPr>
          <w:rFonts w:ascii="Times New Roman" w:hAnsi="Times New Roman" w:cs="Times New Roman"/>
        </w:rPr>
        <w:t xml:space="preserve"> </w:t>
      </w:r>
      <w:r w:rsidRPr="00211F38">
        <w:rPr>
          <w:rFonts w:ascii="Times New Roman" w:hAnsi="Times New Roman" w:cs="Times New Roman"/>
        </w:rPr>
        <w:t>De acordo com entendimento do</w:t>
      </w:r>
      <w:r>
        <w:rPr>
          <w:rFonts w:ascii="Times New Roman" w:hAnsi="Times New Roman" w:cs="Times New Roman"/>
        </w:rPr>
        <w:t xml:space="preserve"> Min. Ari </w:t>
      </w:r>
      <w:proofErr w:type="spellStart"/>
      <w:r>
        <w:rPr>
          <w:rFonts w:ascii="Times New Roman" w:hAnsi="Times New Roman" w:cs="Times New Roman"/>
        </w:rPr>
        <w:t>Pargendler</w:t>
      </w:r>
      <w:proofErr w:type="spellEnd"/>
      <w:r>
        <w:rPr>
          <w:rFonts w:ascii="Times New Roman" w:hAnsi="Times New Roman" w:cs="Times New Roman"/>
        </w:rPr>
        <w:t>, do</w:t>
      </w:r>
      <w:r w:rsidRPr="00211F38">
        <w:rPr>
          <w:rFonts w:ascii="Times New Roman" w:hAnsi="Times New Roman" w:cs="Times New Roman"/>
        </w:rPr>
        <w:t xml:space="preserve"> Superior Tribunal de Justiça,</w:t>
      </w:r>
      <w:r>
        <w:rPr>
          <w:rFonts w:ascii="Times New Roman" w:hAnsi="Times New Roman" w:cs="Times New Roman"/>
        </w:rPr>
        <w:t xml:space="preserve"> primeiramente,</w:t>
      </w:r>
      <w:r w:rsidRPr="00211F38">
        <w:rPr>
          <w:rFonts w:ascii="Times New Roman" w:hAnsi="Times New Roman" w:cs="Times New Roman"/>
        </w:rPr>
        <w:t xml:space="preserve"> deve-se compreender a finalidade da Empresa Estatal, se: prestadora de serviço ou exploradora de atividade econômica.</w:t>
      </w:r>
      <w:r>
        <w:rPr>
          <w:rFonts w:ascii="Times New Roman" w:hAnsi="Times New Roman" w:cs="Times New Roman"/>
        </w:rPr>
        <w:t xml:space="preserve"> Porém, o Min. Luiz </w:t>
      </w:r>
      <w:proofErr w:type="spellStart"/>
      <w:r>
        <w:rPr>
          <w:rFonts w:ascii="Times New Roman" w:hAnsi="Times New Roman" w:cs="Times New Roman"/>
        </w:rPr>
        <w:t>Fux</w:t>
      </w:r>
      <w:proofErr w:type="spellEnd"/>
      <w:r>
        <w:rPr>
          <w:rFonts w:ascii="Times New Roman" w:hAnsi="Times New Roman" w:cs="Times New Roman"/>
        </w:rPr>
        <w:t>, acredita que essa diferenciação das finalidades das Empresas Estatais, de nada interfere.</w:t>
      </w:r>
    </w:p>
    <w:p w14:paraId="0530DBAD" w14:textId="77777777" w:rsidR="001572B6" w:rsidRDefault="001572B6" w:rsidP="001572B6">
      <w:pPr>
        <w:spacing w:line="360" w:lineRule="auto"/>
        <w:ind w:firstLine="1134"/>
        <w:jc w:val="both"/>
        <w:rPr>
          <w:rFonts w:ascii="Times New Roman" w:hAnsi="Times New Roman" w:cs="Times New Roman"/>
        </w:rPr>
      </w:pPr>
      <w:r>
        <w:rPr>
          <w:rFonts w:ascii="Times New Roman" w:hAnsi="Times New Roman" w:cs="Times New Roman"/>
        </w:rPr>
        <w:t>Todavia, conforme leciona o STJ, aceita-se a falência de empresas que exploram a atividade econômica em regime de concorrência com o setor privado, mas não daquelas que exercem prestação de serviço público. Na mesma esteira, o Superior Tribunal Federal possui o mesmo parecer sobre esse assunto.</w:t>
      </w:r>
    </w:p>
    <w:p w14:paraId="3E683671" w14:textId="77777777" w:rsidR="001572B6" w:rsidRDefault="001572B6" w:rsidP="001572B6">
      <w:pPr>
        <w:spacing w:line="360" w:lineRule="auto"/>
        <w:ind w:firstLine="1134"/>
        <w:jc w:val="both"/>
        <w:rPr>
          <w:rFonts w:ascii="Times New Roman" w:hAnsi="Times New Roman" w:cs="Times New Roman"/>
          <w:shd w:val="clear" w:color="auto" w:fill="FFFFFF"/>
        </w:rPr>
      </w:pPr>
      <w:r w:rsidRPr="00A26BCE">
        <w:rPr>
          <w:rFonts w:ascii="Times New Roman" w:hAnsi="Times New Roman" w:cs="Times New Roman"/>
        </w:rPr>
        <w:t>Há que entenda que o dispositivo mencionado da Lei n° 11.101/05 é uma afronta ao princípio constitucional da isonomia, pois, a Constituição Federal em seu art.</w:t>
      </w:r>
      <w:r w:rsidRPr="00A26BCE">
        <w:rPr>
          <w:rFonts w:ascii="Times New Roman" w:hAnsi="Times New Roman" w:cs="Times New Roman"/>
          <w:shd w:val="clear" w:color="auto" w:fill="FFFFFF"/>
        </w:rPr>
        <w:t xml:space="preserve"> 173, § 1 º, II</w:t>
      </w:r>
      <w:r>
        <w:rPr>
          <w:rStyle w:val="apple-converted-space"/>
          <w:rFonts w:ascii="Times New Roman" w:hAnsi="Times New Roman" w:cs="Times New Roman"/>
          <w:shd w:val="clear" w:color="auto" w:fill="FFFFFF"/>
        </w:rPr>
        <w:t>, afirma</w:t>
      </w:r>
      <w:r w:rsidRPr="00A26BCE">
        <w:rPr>
          <w:rStyle w:val="apple-converted-space"/>
          <w:rFonts w:ascii="Times New Roman" w:hAnsi="Times New Roman" w:cs="Times New Roman"/>
          <w:shd w:val="clear" w:color="auto" w:fill="FFFFFF"/>
        </w:rPr>
        <w:t xml:space="preserve"> que, tal </w:t>
      </w:r>
      <w:r>
        <w:rPr>
          <w:rStyle w:val="apple-converted-space"/>
          <w:rFonts w:ascii="Times New Roman" w:hAnsi="Times New Roman" w:cs="Times New Roman"/>
          <w:shd w:val="clear" w:color="auto" w:fill="FFFFFF"/>
        </w:rPr>
        <w:t>instrumento</w:t>
      </w:r>
      <w:r w:rsidRPr="00A26BCE">
        <w:rPr>
          <w:rStyle w:val="apple-converted-space"/>
          <w:rFonts w:ascii="Times New Roman" w:hAnsi="Times New Roman" w:cs="Times New Roman"/>
          <w:shd w:val="clear" w:color="auto" w:fill="FFFFFF"/>
        </w:rPr>
        <w:t xml:space="preserve"> estabelece que</w:t>
      </w:r>
      <w:r>
        <w:rPr>
          <w:rStyle w:val="apple-converted-space"/>
          <w:rFonts w:ascii="Times New Roman" w:hAnsi="Times New Roman" w:cs="Times New Roman"/>
          <w:shd w:val="clear" w:color="auto" w:fill="FFFFFF"/>
        </w:rPr>
        <w:t>:</w:t>
      </w:r>
      <w:r w:rsidRPr="00A26BCE">
        <w:rPr>
          <w:rStyle w:val="apple-converted-space"/>
          <w:rFonts w:ascii="Times New Roman" w:hAnsi="Times New Roman" w:cs="Times New Roman"/>
          <w:shd w:val="clear" w:color="auto" w:fill="FFFFFF"/>
        </w:rPr>
        <w:t xml:space="preserve"> </w:t>
      </w:r>
      <w:r>
        <w:rPr>
          <w:rFonts w:ascii="Times New Roman" w:hAnsi="Times New Roman" w:cs="Times New Roman"/>
          <w:shd w:val="clear" w:color="auto" w:fill="FFFFFF"/>
        </w:rPr>
        <w:t>empresas públicas irão</w:t>
      </w:r>
      <w:r w:rsidRPr="00A26BCE">
        <w:rPr>
          <w:rFonts w:ascii="Times New Roman" w:hAnsi="Times New Roman" w:cs="Times New Roman"/>
          <w:shd w:val="clear" w:color="auto" w:fill="FFFFFF"/>
        </w:rPr>
        <w:t xml:space="preserve"> submeter</w:t>
      </w:r>
      <w:r>
        <w:rPr>
          <w:rFonts w:ascii="Times New Roman" w:hAnsi="Times New Roman" w:cs="Times New Roman"/>
          <w:shd w:val="clear" w:color="auto" w:fill="FFFFFF"/>
        </w:rPr>
        <w:t>-se</w:t>
      </w:r>
      <w:r w:rsidRPr="00A26BCE">
        <w:rPr>
          <w:rFonts w:ascii="Times New Roman" w:hAnsi="Times New Roman" w:cs="Times New Roman"/>
          <w:shd w:val="clear" w:color="auto" w:fill="FFFFFF"/>
        </w:rPr>
        <w:t xml:space="preserve"> a um regime exclusivo das empresas privadas, e a Nova Lei de Falência, diferencia-se da Constituição Federal, pois, de certo modo, dá um tratamento jurídico diferenciado às mesmas.</w:t>
      </w:r>
    </w:p>
    <w:p w14:paraId="3EFD688A" w14:textId="77777777" w:rsidR="001572B6" w:rsidRPr="00956862" w:rsidRDefault="001572B6" w:rsidP="001572B6">
      <w:pPr>
        <w:pStyle w:val="NormalWeb"/>
        <w:ind w:left="2268"/>
        <w:jc w:val="both"/>
        <w:rPr>
          <w:sz w:val="20"/>
          <w:szCs w:val="20"/>
        </w:rPr>
      </w:pPr>
      <w:r w:rsidRPr="00956862">
        <w:rPr>
          <w:sz w:val="20"/>
          <w:szCs w:val="20"/>
        </w:rPr>
        <w:t>Art. 173. Ressalvados os casos previstos nesta Constituição, a exploração direta de atividade econômica pelo Estado só será permitida quando necessária aos imperativos da segurança nacional ou a relevante interesse coletivo, conforme definidos em lei.</w:t>
      </w:r>
    </w:p>
    <w:p w14:paraId="1AA047A8" w14:textId="77777777" w:rsidR="001572B6" w:rsidRPr="00956862" w:rsidRDefault="001572B6" w:rsidP="001572B6">
      <w:pPr>
        <w:pStyle w:val="NormalWeb"/>
        <w:ind w:left="2268"/>
        <w:jc w:val="both"/>
        <w:rPr>
          <w:sz w:val="20"/>
          <w:szCs w:val="20"/>
        </w:rPr>
      </w:pPr>
      <w:r w:rsidRPr="00956862">
        <w:rPr>
          <w:sz w:val="20"/>
          <w:szCs w:val="20"/>
        </w:rPr>
        <w:t>§ 1º A lei estabelecerá o estatuto jurídico da empresa pública, da sociedade de economia mista e de suas subsidiárias que explorem atividade econômica de produção ou comercialização de bens ou de prestação de serviços, dispondo sobre:</w:t>
      </w:r>
      <w:r w:rsidRPr="00956862">
        <w:rPr>
          <w:rStyle w:val="apple-converted-space"/>
          <w:sz w:val="20"/>
          <w:szCs w:val="20"/>
        </w:rPr>
        <w:t> </w:t>
      </w:r>
    </w:p>
    <w:p w14:paraId="11E9C37D" w14:textId="77777777" w:rsidR="001572B6" w:rsidRPr="00257687" w:rsidRDefault="001572B6" w:rsidP="001572B6">
      <w:pPr>
        <w:pStyle w:val="NormalWeb"/>
        <w:ind w:left="2268"/>
        <w:jc w:val="both"/>
        <w:rPr>
          <w:sz w:val="20"/>
          <w:szCs w:val="20"/>
        </w:rPr>
      </w:pPr>
      <w:r w:rsidRPr="00956862">
        <w:rPr>
          <w:sz w:val="20"/>
          <w:szCs w:val="20"/>
          <w:shd w:val="clear" w:color="auto" w:fill="FFFFFF"/>
        </w:rPr>
        <w:t>II - a sujeição ao regime jurídico próprio das empresas privadas, inclusive quanto aos direitos e obrigações civis, comerciais, trabalhistas e tributários</w:t>
      </w:r>
    </w:p>
    <w:p w14:paraId="4FFD4283" w14:textId="77777777" w:rsidR="001572B6" w:rsidRDefault="001572B6" w:rsidP="001572B6">
      <w:pPr>
        <w:spacing w:line="360" w:lineRule="auto"/>
        <w:ind w:firstLine="1134"/>
        <w:jc w:val="both"/>
        <w:rPr>
          <w:rFonts w:ascii="Times New Roman" w:hAnsi="Times New Roman" w:cs="Times New Roman"/>
          <w:shd w:val="clear" w:color="auto" w:fill="FFFFFF"/>
        </w:rPr>
      </w:pPr>
      <w:r w:rsidRPr="00956862">
        <w:rPr>
          <w:rFonts w:ascii="Times New Roman" w:hAnsi="Times New Roman" w:cs="Times New Roman"/>
          <w:shd w:val="clear" w:color="auto" w:fill="FFFFFF"/>
        </w:rPr>
        <w:t xml:space="preserve">Ressalta-se que o art. </w:t>
      </w:r>
      <w:r>
        <w:rPr>
          <w:rFonts w:ascii="Times New Roman" w:hAnsi="Times New Roman" w:cs="Times New Roman"/>
          <w:shd w:val="clear" w:color="auto" w:fill="FFFFFF"/>
        </w:rPr>
        <w:t xml:space="preserve">(art. 2°, I, da Lei n° 11.101/05) </w:t>
      </w:r>
      <w:r w:rsidRPr="00956862">
        <w:rPr>
          <w:rFonts w:ascii="Times New Roman" w:hAnsi="Times New Roman" w:cs="Times New Roman"/>
          <w:shd w:val="clear" w:color="auto" w:fill="FFFFFF"/>
        </w:rPr>
        <w:t>mencionado, refere-se singularmente às empresas que exploram atividade econômica, as quais o Estado não responderá por possíveis prejuízos decorrentes do exercício empresarial que exercem. Além disso, cumpre salientar que a elas é permitida a penhorabilidade de seus bens. Diante disso, surge a indagação: qual seria a necessidade da penhorabilidade de tais bens sendo que, a Lei n° 11.101/05 não considera que tais empresas não podem vir a falência?</w:t>
      </w:r>
      <w:r>
        <w:rPr>
          <w:rFonts w:ascii="Times New Roman" w:hAnsi="Times New Roman" w:cs="Times New Roman"/>
          <w:shd w:val="clear" w:color="auto" w:fill="FFFFFF"/>
        </w:rPr>
        <w:t>.</w:t>
      </w:r>
      <w:r w:rsidRPr="00956862">
        <w:rPr>
          <w:rFonts w:ascii="Times New Roman" w:hAnsi="Times New Roman" w:cs="Times New Roman"/>
          <w:shd w:val="clear" w:color="auto" w:fill="FFFFFF"/>
        </w:rPr>
        <w:t xml:space="preserve"> Daí, percebe-se a </w:t>
      </w:r>
      <w:proofErr w:type="spellStart"/>
      <w:r w:rsidRPr="00956862">
        <w:rPr>
          <w:rFonts w:ascii="Times New Roman" w:hAnsi="Times New Roman" w:cs="Times New Roman"/>
          <w:shd w:val="clear" w:color="auto" w:fill="FFFFFF"/>
        </w:rPr>
        <w:t>esparosa</w:t>
      </w:r>
      <w:proofErr w:type="spellEnd"/>
      <w:r w:rsidRPr="00956862">
        <w:rPr>
          <w:rFonts w:ascii="Times New Roman" w:hAnsi="Times New Roman" w:cs="Times New Roman"/>
          <w:shd w:val="clear" w:color="auto" w:fill="FFFFFF"/>
        </w:rPr>
        <w:t xml:space="preserve"> desarmonia desse tal dispositivo em relação ao que está expresso na Magna Carta.</w:t>
      </w:r>
    </w:p>
    <w:p w14:paraId="41ED8CF5" w14:textId="77777777" w:rsidR="001572B6" w:rsidRDefault="001572B6" w:rsidP="001572B6">
      <w:pPr>
        <w:spacing w:line="360" w:lineRule="auto"/>
        <w:ind w:firstLine="1134"/>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Como tido em parágrafos acima o STF, em concordância com o STJ, admite a falência das Empresas Públicas que exercem atividade econômica, visto que, tal tribunal faz um estudo Constitucional. Porém, verifica-se que, seu exame é </w:t>
      </w:r>
      <w:r>
        <w:rPr>
          <w:rFonts w:ascii="Times New Roman" w:hAnsi="Times New Roman" w:cs="Times New Roman"/>
          <w:i/>
          <w:shd w:val="clear" w:color="auto" w:fill="FFFFFF"/>
        </w:rPr>
        <w:t>conta legis.</w:t>
      </w:r>
      <w:r>
        <w:rPr>
          <w:rFonts w:ascii="Times New Roman" w:hAnsi="Times New Roman" w:cs="Times New Roman"/>
          <w:shd w:val="clear" w:color="auto" w:fill="FFFFFF"/>
        </w:rPr>
        <w:t xml:space="preserve"> Portanto, CF/88, aduz que: às Empresas Estatais são atribuídas os mesmo regime jurídico das Empresas Privadas, inclusive quanto aos seus direito e obrigações, podendo falir normalmente, como se Empresa Privada fosse. </w:t>
      </w:r>
    </w:p>
    <w:p w14:paraId="51456606" w14:textId="5E74ABEE" w:rsidR="001572B6" w:rsidRPr="00B03423" w:rsidRDefault="001572B6" w:rsidP="001572B6">
      <w:pPr>
        <w:spacing w:line="360" w:lineRule="auto"/>
        <w:ind w:firstLine="1134"/>
        <w:jc w:val="both"/>
        <w:rPr>
          <w:rFonts w:ascii="Times New Roman" w:hAnsi="Times New Roman" w:cs="Times New Roman"/>
          <w:shd w:val="clear" w:color="auto" w:fill="FFFFFF"/>
        </w:rPr>
      </w:pPr>
      <w:r>
        <w:rPr>
          <w:rFonts w:ascii="Times New Roman" w:hAnsi="Times New Roman" w:cs="Times New Roman"/>
          <w:shd w:val="clear" w:color="auto" w:fill="FFFFFF"/>
        </w:rPr>
        <w:t xml:space="preserve">De outro lado, há quem acredite na harmonia entre a CF/88 e </w:t>
      </w:r>
      <w:r w:rsidR="00187674">
        <w:rPr>
          <w:rFonts w:ascii="Times New Roman" w:hAnsi="Times New Roman" w:cs="Times New Roman"/>
          <w:shd w:val="clear" w:color="auto" w:fill="FFFFFF"/>
        </w:rPr>
        <w:t>a Lei n° 11.101/2005. Uma parte da doutrina</w:t>
      </w:r>
      <w:proofErr w:type="gramStart"/>
      <w:r>
        <w:rPr>
          <w:rFonts w:ascii="Times New Roman" w:hAnsi="Times New Roman" w:cs="Times New Roman"/>
          <w:shd w:val="clear" w:color="auto" w:fill="FFFFFF"/>
        </w:rPr>
        <w:t>, entende</w:t>
      </w:r>
      <w:proofErr w:type="gramEnd"/>
      <w:r>
        <w:rPr>
          <w:rFonts w:ascii="Times New Roman" w:hAnsi="Times New Roman" w:cs="Times New Roman"/>
          <w:shd w:val="clear" w:color="auto" w:fill="FFFFFF"/>
        </w:rPr>
        <w:t xml:space="preserve"> pela impossibilidade de falência das Empresas Públicas e Sociedades de Economi</w:t>
      </w:r>
      <w:r w:rsidR="00187674">
        <w:rPr>
          <w:rFonts w:ascii="Times New Roman" w:hAnsi="Times New Roman" w:cs="Times New Roman"/>
          <w:shd w:val="clear" w:color="auto" w:fill="FFFFFF"/>
        </w:rPr>
        <w:t>a Mista prestadoras de serviço, d</w:t>
      </w:r>
      <w:r>
        <w:rPr>
          <w:rFonts w:ascii="Times New Roman" w:hAnsi="Times New Roman" w:cs="Times New Roman"/>
          <w:shd w:val="clear" w:color="auto" w:fill="FFFFFF"/>
        </w:rPr>
        <w:t>e acordo com o princípio da continuidade do serviço público e sua essencialidade para toda a sociedade. Nesse sentido, Celso Antônio Bandeira de Mello, entende que: quando tratar-se de empresas prestadoras de serviços públicos, não devem seus bens ser extraídos, uma vez que, sendo empresa pública, seus bens são públicos, interessante à sociedade.</w:t>
      </w:r>
    </w:p>
    <w:p w14:paraId="6E67D7E8" w14:textId="2B620F4F" w:rsidR="001572B6" w:rsidRDefault="001572B6" w:rsidP="001572B6">
      <w:pPr>
        <w:shd w:val="clear" w:color="auto" w:fill="FFFFFF"/>
        <w:spacing w:before="100" w:beforeAutospacing="1" w:after="100" w:afterAutospacing="1" w:line="360" w:lineRule="auto"/>
        <w:ind w:firstLine="1134"/>
        <w:jc w:val="both"/>
        <w:rPr>
          <w:rFonts w:ascii="Times New Roman" w:eastAsia="Times New Roman" w:hAnsi="Times New Roman" w:cs="Times New Roman"/>
          <w:szCs w:val="20"/>
          <w:lang w:eastAsia="pt-BR"/>
        </w:rPr>
      </w:pPr>
      <w:r w:rsidRPr="00B03423">
        <w:rPr>
          <w:rFonts w:ascii="Times New Roman" w:eastAsia="Times New Roman" w:hAnsi="Times New Roman" w:cs="Times New Roman"/>
          <w:szCs w:val="20"/>
          <w:lang w:eastAsia="pt-BR"/>
        </w:rPr>
        <w:t>Explica-se</w:t>
      </w:r>
      <w:r w:rsidRPr="00386925">
        <w:rPr>
          <w:rFonts w:ascii="Times New Roman" w:eastAsia="Times New Roman" w:hAnsi="Times New Roman" w:cs="Times New Roman"/>
          <w:szCs w:val="20"/>
          <w:lang w:eastAsia="pt-BR"/>
        </w:rPr>
        <w:t xml:space="preserve"> </w:t>
      </w:r>
      <w:r w:rsidRPr="00B03423">
        <w:rPr>
          <w:rFonts w:ascii="Times New Roman" w:eastAsia="Times New Roman" w:hAnsi="Times New Roman" w:cs="Times New Roman"/>
          <w:szCs w:val="20"/>
          <w:lang w:eastAsia="pt-BR"/>
        </w:rPr>
        <w:t xml:space="preserve">também que, a constitucionalidade do art. 2°, </w:t>
      </w:r>
      <w:r w:rsidR="00187674">
        <w:rPr>
          <w:rFonts w:ascii="Times New Roman" w:eastAsia="Times New Roman" w:hAnsi="Times New Roman" w:cs="Times New Roman"/>
          <w:szCs w:val="20"/>
          <w:lang w:eastAsia="pt-BR"/>
        </w:rPr>
        <w:t>I, da Lei 11.</w:t>
      </w:r>
      <w:r w:rsidRPr="00B03423">
        <w:rPr>
          <w:rFonts w:ascii="Times New Roman" w:eastAsia="Times New Roman" w:hAnsi="Times New Roman" w:cs="Times New Roman"/>
          <w:szCs w:val="20"/>
          <w:lang w:eastAsia="pt-BR"/>
        </w:rPr>
        <w:t>101/05,</w:t>
      </w:r>
      <w:r w:rsidRPr="00386925">
        <w:rPr>
          <w:rFonts w:ascii="Times New Roman" w:eastAsia="Times New Roman" w:hAnsi="Times New Roman" w:cs="Times New Roman"/>
          <w:szCs w:val="20"/>
          <w:lang w:eastAsia="pt-BR"/>
        </w:rPr>
        <w:t xml:space="preserve"> se analisar o </w:t>
      </w:r>
      <w:r w:rsidRPr="00386925">
        <w:rPr>
          <w:rFonts w:ascii="Times New Roman" w:eastAsia="Times New Roman" w:hAnsi="Times New Roman" w:cs="Times New Roman"/>
          <w:i/>
          <w:szCs w:val="20"/>
          <w:lang w:eastAsia="pt-BR"/>
        </w:rPr>
        <w:t>caput</w:t>
      </w:r>
      <w:r w:rsidRPr="00B03423">
        <w:rPr>
          <w:rFonts w:ascii="Times New Roman" w:eastAsia="Times New Roman" w:hAnsi="Times New Roman" w:cs="Times New Roman"/>
          <w:szCs w:val="20"/>
          <w:lang w:eastAsia="pt-BR"/>
        </w:rPr>
        <w:t xml:space="preserve"> do art. 173, o qual admite</w:t>
      </w:r>
      <w:r w:rsidRPr="00386925">
        <w:rPr>
          <w:rFonts w:ascii="Times New Roman" w:eastAsia="Times New Roman" w:hAnsi="Times New Roman" w:cs="Times New Roman"/>
          <w:szCs w:val="20"/>
          <w:lang w:eastAsia="pt-BR"/>
        </w:rPr>
        <w:t xml:space="preserve"> </w:t>
      </w:r>
      <w:r w:rsidRPr="00B03423">
        <w:rPr>
          <w:rFonts w:ascii="Times New Roman" w:eastAsia="Times New Roman" w:hAnsi="Times New Roman" w:cs="Times New Roman"/>
          <w:szCs w:val="20"/>
          <w:lang w:eastAsia="pt-BR"/>
        </w:rPr>
        <w:t xml:space="preserve">que </w:t>
      </w:r>
      <w:r w:rsidRPr="00386925">
        <w:rPr>
          <w:rFonts w:ascii="Times New Roman" w:eastAsia="Times New Roman" w:hAnsi="Times New Roman" w:cs="Times New Roman"/>
          <w:szCs w:val="20"/>
          <w:lang w:eastAsia="pt-BR"/>
        </w:rPr>
        <w:t xml:space="preserve">a exploração da atividade econômica pelo Estado só será </w:t>
      </w:r>
      <w:r w:rsidRPr="00B03423">
        <w:rPr>
          <w:rFonts w:ascii="Times New Roman" w:eastAsia="Times New Roman" w:hAnsi="Times New Roman" w:cs="Times New Roman"/>
          <w:szCs w:val="20"/>
          <w:lang w:eastAsia="pt-BR"/>
        </w:rPr>
        <w:t>admitida</w:t>
      </w:r>
      <w:r w:rsidRPr="00386925">
        <w:rPr>
          <w:rFonts w:ascii="Times New Roman" w:eastAsia="Times New Roman" w:hAnsi="Times New Roman" w:cs="Times New Roman"/>
          <w:szCs w:val="20"/>
          <w:lang w:eastAsia="pt-BR"/>
        </w:rPr>
        <w:t xml:space="preserve"> quando </w:t>
      </w:r>
      <w:r w:rsidRPr="00B03423">
        <w:rPr>
          <w:rFonts w:ascii="Times New Roman" w:eastAsia="Times New Roman" w:hAnsi="Times New Roman" w:cs="Times New Roman"/>
          <w:szCs w:val="20"/>
          <w:lang w:eastAsia="pt-BR"/>
        </w:rPr>
        <w:t xml:space="preserve">for </w:t>
      </w:r>
      <w:r w:rsidRPr="00386925">
        <w:rPr>
          <w:rFonts w:ascii="Times New Roman" w:eastAsia="Times New Roman" w:hAnsi="Times New Roman" w:cs="Times New Roman"/>
          <w:szCs w:val="20"/>
          <w:lang w:eastAsia="pt-BR"/>
        </w:rPr>
        <w:t>necessária aos imperativos da segurança nacional ou a relevante intere</w:t>
      </w:r>
      <w:r w:rsidRPr="00B03423">
        <w:rPr>
          <w:rFonts w:ascii="Times New Roman" w:eastAsia="Times New Roman" w:hAnsi="Times New Roman" w:cs="Times New Roman"/>
          <w:szCs w:val="20"/>
          <w:lang w:eastAsia="pt-BR"/>
        </w:rPr>
        <w:t>sse coletivo, conforme taxados</w:t>
      </w:r>
      <w:r w:rsidRPr="00386925">
        <w:rPr>
          <w:rFonts w:ascii="Times New Roman" w:eastAsia="Times New Roman" w:hAnsi="Times New Roman" w:cs="Times New Roman"/>
          <w:szCs w:val="20"/>
          <w:lang w:eastAsia="pt-BR"/>
        </w:rPr>
        <w:t xml:space="preserve"> em lei, </w:t>
      </w:r>
      <w:r w:rsidRPr="00B03423">
        <w:rPr>
          <w:rFonts w:ascii="Times New Roman" w:eastAsia="Times New Roman" w:hAnsi="Times New Roman" w:cs="Times New Roman"/>
          <w:szCs w:val="20"/>
          <w:lang w:eastAsia="pt-BR"/>
        </w:rPr>
        <w:t>ou seja</w:t>
      </w:r>
      <w:r w:rsidRPr="00386925">
        <w:rPr>
          <w:rFonts w:ascii="Times New Roman" w:eastAsia="Times New Roman" w:hAnsi="Times New Roman" w:cs="Times New Roman"/>
          <w:szCs w:val="20"/>
          <w:lang w:eastAsia="pt-BR"/>
        </w:rPr>
        <w:t>, em situações</w:t>
      </w:r>
      <w:r w:rsidRPr="00B03423">
        <w:rPr>
          <w:rFonts w:ascii="Times New Roman" w:eastAsia="Times New Roman" w:hAnsi="Times New Roman" w:cs="Times New Roman"/>
          <w:szCs w:val="20"/>
          <w:lang w:eastAsia="pt-BR"/>
        </w:rPr>
        <w:t xml:space="preserve"> extraordinárias. Portanto, a “função social” das Empresas Estatais exploradoras de atividades econômicas, elencada no inciso I do parágrafo 1º de tal art. explica o tratamento particularizado. </w:t>
      </w:r>
      <w:r>
        <w:rPr>
          <w:rFonts w:ascii="Times New Roman" w:eastAsia="Times New Roman" w:hAnsi="Times New Roman" w:cs="Times New Roman"/>
          <w:szCs w:val="20"/>
          <w:lang w:eastAsia="pt-BR"/>
        </w:rPr>
        <w:t>De acordo com seu entendimento, Carvalho Filho (2010), afirma:</w:t>
      </w:r>
    </w:p>
    <w:p w14:paraId="20D2D66B" w14:textId="77777777" w:rsidR="001572B6" w:rsidRPr="000C57FB" w:rsidRDefault="001572B6" w:rsidP="001572B6">
      <w:pPr>
        <w:shd w:val="clear" w:color="auto" w:fill="FFFFFF"/>
        <w:spacing w:before="100" w:beforeAutospacing="1" w:after="100" w:afterAutospacing="1" w:line="360" w:lineRule="auto"/>
        <w:ind w:left="2268"/>
        <w:jc w:val="both"/>
        <w:rPr>
          <w:rFonts w:ascii="Times New Roman" w:eastAsia="Times New Roman" w:hAnsi="Times New Roman" w:cs="Times New Roman"/>
          <w:szCs w:val="20"/>
          <w:lang w:eastAsia="pt-BR"/>
        </w:rPr>
      </w:pPr>
      <w:r w:rsidRPr="000C57FB">
        <w:rPr>
          <w:rFonts w:ascii="Times New Roman" w:hAnsi="Times New Roman" w:cs="Times New Roman"/>
          <w:sz w:val="20"/>
          <w:shd w:val="clear" w:color="auto" w:fill="FFFFFF"/>
        </w:rPr>
        <w:t>Em relação à falência, na verdade, é justo reconhecer que, sendo pessoas de direito privado, sequer deveriam fazer jus ao direito de não verem decretada sua falência. A matéria atualmente sofre muitos questionamentos, não sendo de estranhar que futuramente nova regra passe a admitir o regime falimentar para tais entidades, o que, aí sim, as colocaria em nível de igualdade com as empresas privadas, como quer o art. 173, § 1º, da Const. Federal.</w:t>
      </w:r>
    </w:p>
    <w:p w14:paraId="53789984" w14:textId="77777777" w:rsidR="001572B6" w:rsidRDefault="001572B6" w:rsidP="001572B6">
      <w:pPr>
        <w:shd w:val="clear" w:color="auto" w:fill="FFFFFF"/>
        <w:spacing w:before="100" w:beforeAutospacing="1" w:after="100" w:afterAutospacing="1" w:line="360" w:lineRule="auto"/>
        <w:ind w:firstLine="1134"/>
        <w:jc w:val="both"/>
        <w:rPr>
          <w:rFonts w:ascii="Times New Roman" w:hAnsi="Times New Roman" w:cs="Times New Roman"/>
          <w:shd w:val="clear" w:color="auto" w:fill="FFFFFF"/>
        </w:rPr>
      </w:pPr>
      <w:r>
        <w:rPr>
          <w:rFonts w:ascii="Times New Roman" w:eastAsia="Times New Roman" w:hAnsi="Times New Roman" w:cs="Times New Roman"/>
          <w:szCs w:val="20"/>
          <w:lang w:eastAsia="pt-BR"/>
        </w:rPr>
        <w:t>O doutrinador Fabio Ulhoa Coelho, afirma que, compreende a exclusão das Empresas Públicas e Sociedade de Economia Mista da falência, por constituir atividade econômica regulada direta ou indiretamente pelo Estado.  Nesse sentido, tal doutrinador aduz: "</w:t>
      </w:r>
      <w:r w:rsidRPr="00567E63">
        <w:rPr>
          <w:rFonts w:ascii="Times New Roman" w:hAnsi="Times New Roman" w:cs="Times New Roman"/>
          <w:shd w:val="clear" w:color="auto" w:fill="FFFFFF"/>
        </w:rPr>
        <w:t>em nenhuma hipótese à falência, nem podem p</w:t>
      </w:r>
      <w:r>
        <w:rPr>
          <w:rFonts w:ascii="Times New Roman" w:hAnsi="Times New Roman" w:cs="Times New Roman"/>
          <w:shd w:val="clear" w:color="auto" w:fill="FFFFFF"/>
        </w:rPr>
        <w:t>leitear a Recuperação Judicial" (2006).</w:t>
      </w:r>
    </w:p>
    <w:p w14:paraId="54A64434" w14:textId="77777777" w:rsidR="001572B6" w:rsidRDefault="001572B6" w:rsidP="001572B6">
      <w:pPr>
        <w:shd w:val="clear" w:color="auto" w:fill="FFFFFF"/>
        <w:spacing w:before="100" w:beforeAutospacing="1" w:after="100" w:afterAutospacing="1" w:line="360" w:lineRule="auto"/>
        <w:ind w:firstLine="1134"/>
        <w:jc w:val="both"/>
        <w:rPr>
          <w:rFonts w:ascii="Times New Roman" w:hAnsi="Times New Roman" w:cs="Times New Roman"/>
          <w:shd w:val="clear" w:color="auto" w:fill="FFFFFF"/>
        </w:rPr>
      </w:pPr>
      <w:r>
        <w:rPr>
          <w:rFonts w:ascii="Times New Roman" w:hAnsi="Times New Roman" w:cs="Times New Roman"/>
          <w:shd w:val="clear" w:color="auto" w:fill="FFFFFF"/>
        </w:rPr>
        <w:t xml:space="preserve">Esplanadas tais questões, entende-se que, para a maioria da doutrina, as Empresas Estatais que exercem atividade de natureza jurídica econômica, estão sujeitas à falência, </w:t>
      </w:r>
      <w:r>
        <w:rPr>
          <w:rFonts w:ascii="Times New Roman" w:hAnsi="Times New Roman" w:cs="Times New Roman"/>
          <w:shd w:val="clear" w:color="auto" w:fill="FFFFFF"/>
        </w:rPr>
        <w:lastRenderedPageBreak/>
        <w:t>levando em consideração a análise do art. 173 CF/88. Desta maneira, não se aplica o art. 242  da Lei das Sociedades Anônimas que proibia a falência das Sociedades de Economia Mista,  mas sujeitava seus bens a penhora, como dito. Nesse seguimento, Celso Antônio Bandeira de Mello (2009), afirma:</w:t>
      </w:r>
    </w:p>
    <w:p w14:paraId="09936446" w14:textId="77777777" w:rsidR="001572B6" w:rsidRPr="0003291A" w:rsidRDefault="001572B6" w:rsidP="001572B6">
      <w:pPr>
        <w:shd w:val="clear" w:color="auto" w:fill="FFFFFF"/>
        <w:spacing w:before="100" w:beforeAutospacing="1" w:after="100" w:afterAutospacing="1"/>
        <w:ind w:left="2268"/>
        <w:jc w:val="both"/>
        <w:rPr>
          <w:rFonts w:ascii="Times New Roman" w:hAnsi="Times New Roman" w:cs="Times New Roman"/>
          <w:sz w:val="20"/>
          <w:shd w:val="clear" w:color="auto" w:fill="FFFFFF"/>
        </w:rPr>
      </w:pPr>
      <w:r w:rsidRPr="0003291A">
        <w:rPr>
          <w:rFonts w:ascii="Times New Roman" w:hAnsi="Times New Roman" w:cs="Times New Roman"/>
          <w:sz w:val="20"/>
          <w:shd w:val="clear" w:color="auto" w:fill="FFFFFF"/>
        </w:rPr>
        <w:t>Quando se tratar de exploradoras de atividade econômica, a falência terá curso absolutamente normal, como se de outra entidade mercantil qualquer se tratara. É que, como dito, a Constituição, no art. 173, parágrafo 1°, II, atribuiu-lhes  ao ‘regime jurídico’ próprio das empresas privadas inclusive quando aos direitos e obrigações civis, comerciais (...).</w:t>
      </w:r>
    </w:p>
    <w:p w14:paraId="767A7BB0" w14:textId="77777777" w:rsidR="001572B6" w:rsidRDefault="001572B6" w:rsidP="001572B6">
      <w:pPr>
        <w:shd w:val="clear" w:color="auto" w:fill="FFFFFF"/>
        <w:spacing w:before="100" w:beforeAutospacing="1" w:after="100" w:afterAutospacing="1" w:line="360" w:lineRule="auto"/>
        <w:ind w:firstLine="1134"/>
        <w:jc w:val="both"/>
        <w:rPr>
          <w:rFonts w:ascii="Times New Roman" w:hAnsi="Times New Roman" w:cs="Times New Roman"/>
          <w:shd w:val="clear" w:color="auto" w:fill="FFFFFF"/>
        </w:rPr>
      </w:pPr>
      <w:r>
        <w:rPr>
          <w:rFonts w:ascii="Times New Roman" w:hAnsi="Times New Roman" w:cs="Times New Roman"/>
          <w:shd w:val="clear" w:color="auto" w:fill="FFFFFF"/>
        </w:rPr>
        <w:t>No que tange as Empresas Estatais prestadoras de serviços públicos, o entendimento que prevalece é que as mesmas não estão sujeitas ao processo falimentar e nem à penhora dos bens vinculados a atividade exercida, conforme dispõe o julgado a seguir.</w:t>
      </w:r>
    </w:p>
    <w:p w14:paraId="53E7F9DC" w14:textId="77777777" w:rsidR="001572B6" w:rsidRPr="00386925" w:rsidRDefault="001572B6" w:rsidP="001572B6">
      <w:pPr>
        <w:shd w:val="clear" w:color="auto" w:fill="FFFFFF"/>
        <w:spacing w:before="100" w:beforeAutospacing="1" w:after="100" w:afterAutospacing="1"/>
        <w:ind w:left="2268"/>
        <w:jc w:val="both"/>
        <w:rPr>
          <w:rFonts w:ascii="Times New Roman" w:eastAsia="Times New Roman" w:hAnsi="Times New Roman" w:cs="Times New Roman"/>
          <w:sz w:val="18"/>
          <w:szCs w:val="20"/>
          <w:lang w:eastAsia="pt-BR"/>
        </w:rPr>
      </w:pPr>
      <w:r w:rsidRPr="004F255A">
        <w:rPr>
          <w:rFonts w:ascii="Times New Roman" w:hAnsi="Times New Roman" w:cs="Times New Roman"/>
          <w:sz w:val="20"/>
          <w:szCs w:val="27"/>
          <w:shd w:val="clear" w:color="auto" w:fill="FFFFFF"/>
        </w:rPr>
        <w:t>CONSTITUCIONAL. PROCESSUAL CIVIL. EMPRESA PÚBLICA PRESTADORA DE SERVIÇO PÚBLICO: EXECUÇÃO: PRECATÓRIO. I.- Os bens da Empresa Brasileira de Correios e Telégrafos, uma empresa pública prestadora de serviço publico, são impenhoráveis, porque ela integra o conceito de fazenda pública. Compatibilidade com a Constituição vigente, do D.L 509, de 1969. Exigência do precatório: C.F., art. 100. II.- Precedentes do Supremo Tribunal Federal: RREE 220.906, 16.11.2000. III.- R.E. conhecido e provido. Votação unânime. RE-220907/RO. DJ. 31-08-2001</w:t>
      </w:r>
    </w:p>
    <w:p w14:paraId="05694E8F" w14:textId="77777777" w:rsidR="001572B6" w:rsidRDefault="001572B6" w:rsidP="00187674">
      <w:pPr>
        <w:spacing w:line="360" w:lineRule="auto"/>
        <w:ind w:firstLine="1134"/>
        <w:jc w:val="both"/>
        <w:rPr>
          <w:rFonts w:ascii="Times New Roman" w:hAnsi="Times New Roman" w:cs="Times New Roman"/>
          <w:shd w:val="clear" w:color="auto" w:fill="FFFFFF"/>
        </w:rPr>
      </w:pPr>
      <w:r>
        <w:rPr>
          <w:rFonts w:ascii="Times New Roman" w:hAnsi="Times New Roman" w:cs="Times New Roman"/>
          <w:shd w:val="clear" w:color="auto" w:fill="FFFFFF"/>
        </w:rPr>
        <w:tab/>
        <w:t>O entendimento acima citado é balizado pelo princípio da continuidade do serviço público, também conhecido como princípio da permanência. Tal princípio versa sobre a não interrupção do serviço público prestada à população.</w:t>
      </w:r>
    </w:p>
    <w:p w14:paraId="33F76B10" w14:textId="77777777" w:rsidR="001572B6" w:rsidRDefault="001572B6" w:rsidP="00F844E0">
      <w:pPr>
        <w:spacing w:line="360" w:lineRule="auto"/>
        <w:jc w:val="both"/>
        <w:rPr>
          <w:rFonts w:ascii="Times New Roman" w:hAnsi="Times New Roman" w:cs="Times New Roman"/>
          <w:b/>
        </w:rPr>
      </w:pPr>
    </w:p>
    <w:p w14:paraId="001701B3" w14:textId="77777777" w:rsidR="00F844E0" w:rsidRDefault="00F844E0" w:rsidP="00F844E0">
      <w:pPr>
        <w:spacing w:line="360" w:lineRule="auto"/>
        <w:jc w:val="both"/>
        <w:rPr>
          <w:rFonts w:ascii="Times New Roman" w:hAnsi="Times New Roman" w:cs="Times New Roman"/>
          <w:b/>
        </w:rPr>
      </w:pPr>
      <w:r>
        <w:rPr>
          <w:rFonts w:ascii="Times New Roman" w:hAnsi="Times New Roman" w:cs="Times New Roman"/>
          <w:b/>
        </w:rPr>
        <w:t>3 OS EFEITOS DE UMA POSSÍVEL FALÊNCIA</w:t>
      </w:r>
    </w:p>
    <w:p w14:paraId="6CD26891" w14:textId="77777777" w:rsidR="00956921" w:rsidRDefault="00956921" w:rsidP="00956921">
      <w:pPr>
        <w:spacing w:line="360" w:lineRule="auto"/>
        <w:ind w:firstLine="1134"/>
        <w:jc w:val="both"/>
        <w:rPr>
          <w:rFonts w:ascii="Times New Roman" w:hAnsi="Times New Roman" w:cs="Times New Roman"/>
        </w:rPr>
      </w:pPr>
      <w:r>
        <w:rPr>
          <w:rFonts w:ascii="Times New Roman" w:hAnsi="Times New Roman" w:cs="Times New Roman"/>
        </w:rPr>
        <w:t>Viu-se, portanto, que o legislador afastou categoricamente a incidência da lei de falências sobre as empresas públicas e as sociedades de economia mista, causando grande polêmica quanto à verdadeira natureza jurídica destes entes. O STJ e o STF seguem a linha de pensamento que é possível a falência das empresas quando exploradoras de atividade econômica, porém entendem que as prestadoras de serviços públicos não podem vir a falir.</w:t>
      </w:r>
    </w:p>
    <w:p w14:paraId="5F0283DA" w14:textId="77777777" w:rsidR="00956921" w:rsidRDefault="00956921" w:rsidP="00956921">
      <w:pPr>
        <w:spacing w:line="360" w:lineRule="auto"/>
        <w:ind w:firstLine="1134"/>
        <w:jc w:val="both"/>
        <w:rPr>
          <w:rFonts w:ascii="Times New Roman" w:hAnsi="Times New Roman" w:cs="Times New Roman"/>
        </w:rPr>
      </w:pPr>
      <w:r>
        <w:rPr>
          <w:rFonts w:ascii="Times New Roman" w:hAnsi="Times New Roman" w:cs="Times New Roman"/>
        </w:rPr>
        <w:t xml:space="preserve">Defende-se aqui, que não se pode entender que as empresas públicas e sociedades de economia mista não podem falir apenas porque são estatais e a lei assim diz. Há de se fazer uma diferenciação entre as entidades constituídas para prestar serviço público ou exploração de atividade econômica. Quando a empresa presta um serviço público, para efeitos constitucionais não se configura atividade econômica. Entendida essa diferença, vê-se que a estatal que presta serviços públicos não seria empresária, pois lhe faltaria a exploração de </w:t>
      </w:r>
      <w:r>
        <w:rPr>
          <w:rFonts w:ascii="Times New Roman" w:hAnsi="Times New Roman" w:cs="Times New Roman"/>
        </w:rPr>
        <w:lastRenderedPageBreak/>
        <w:t>atividade econômica. Portanto, não sendo empresária, não pode estar sujeita e sofrer os efeitos da falência. (ZAGO, 2010)</w:t>
      </w:r>
    </w:p>
    <w:p w14:paraId="7E8921BA" w14:textId="6E989181" w:rsidR="00956921" w:rsidRDefault="00956921" w:rsidP="00956921">
      <w:pPr>
        <w:spacing w:line="360" w:lineRule="auto"/>
        <w:ind w:firstLine="1134"/>
        <w:jc w:val="both"/>
        <w:rPr>
          <w:rFonts w:ascii="Times New Roman" w:hAnsi="Times New Roman" w:cs="Times New Roman"/>
        </w:rPr>
      </w:pPr>
      <w:r>
        <w:rPr>
          <w:rFonts w:ascii="Times New Roman" w:hAnsi="Times New Roman" w:cs="Times New Roman"/>
        </w:rPr>
        <w:t>Entende-se aqui, que quanto à análise do art. 173 da CF, o escopo desta norma é assegurar a livre concorrência, não deixando que empresas públicas que exploram atividade econômica se beneficiem em relação a entidades privadas que exploram a mesma atividade econômica. Consequência disso</w:t>
      </w:r>
      <w:proofErr w:type="gramStart"/>
      <w:r>
        <w:rPr>
          <w:rFonts w:ascii="Times New Roman" w:hAnsi="Times New Roman" w:cs="Times New Roman"/>
        </w:rPr>
        <w:t>, implica</w:t>
      </w:r>
      <w:proofErr w:type="gramEnd"/>
      <w:r>
        <w:rPr>
          <w:rFonts w:ascii="Times New Roman" w:hAnsi="Times New Roman" w:cs="Times New Roman"/>
        </w:rPr>
        <w:t xml:space="preserve"> a inclusão dessas empresas exploradoras de atividade econômica ao regime jurídico-falimentar, pois</w:t>
      </w:r>
      <w:r w:rsidR="009C3EFC">
        <w:rPr>
          <w:rFonts w:ascii="Times New Roman" w:hAnsi="Times New Roman" w:cs="Times New Roman"/>
        </w:rPr>
        <w:t>,</w:t>
      </w:r>
      <w:r>
        <w:rPr>
          <w:rFonts w:ascii="Times New Roman" w:hAnsi="Times New Roman" w:cs="Times New Roman"/>
        </w:rPr>
        <w:t xml:space="preserve"> "admitir que o Estado desempenhe</w:t>
      </w:r>
      <w:r w:rsidRPr="00510A95">
        <w:rPr>
          <w:rFonts w:ascii="Times New Roman" w:hAnsi="Times New Roman" w:cs="Times New Roman"/>
        </w:rPr>
        <w:t xml:space="preserve"> atividade econômica sem reconhecer a possibilidade de falência, além de coroar e incentivar a incompetência, importa em diferenciação injustificável, capaz de comprometer a livre concorrência e impor à liberdade de iniciativa</w:t>
      </w:r>
      <w:r>
        <w:rPr>
          <w:rFonts w:ascii="Times New Roman" w:hAnsi="Times New Roman" w:cs="Times New Roman"/>
          <w:sz w:val="20"/>
          <w:szCs w:val="20"/>
        </w:rPr>
        <w:t xml:space="preserve">." </w:t>
      </w:r>
      <w:r>
        <w:rPr>
          <w:rFonts w:ascii="Times New Roman" w:hAnsi="Times New Roman" w:cs="Times New Roman"/>
        </w:rPr>
        <w:t>(ZAGO, 2010)</w:t>
      </w:r>
    </w:p>
    <w:p w14:paraId="6DDFCD1C" w14:textId="77777777" w:rsidR="00956921" w:rsidRDefault="00956921" w:rsidP="00956921">
      <w:pPr>
        <w:spacing w:line="360" w:lineRule="auto"/>
        <w:ind w:firstLine="1134"/>
        <w:jc w:val="both"/>
        <w:rPr>
          <w:rFonts w:ascii="Times New Roman" w:hAnsi="Times New Roman" w:cs="Times New Roman"/>
        </w:rPr>
      </w:pPr>
      <w:r>
        <w:rPr>
          <w:rFonts w:ascii="Times New Roman" w:hAnsi="Times New Roman" w:cs="Times New Roman"/>
        </w:rPr>
        <w:t>Percebe-se, portanto, a impossibilidade da falência das empresas públicas quando estas são prestadoras de serviço público, pois se regem pelas normas do Direito Público e se distanciam das empresas mercantis. Explica Zago (2010) que ainda há motivos ligados à existência da necessidade da continuidade da prestação dos serviços públicos para atender aos interesses coletivos definidos em lei sendo imprescindíveis aos proclames da segurança nacional.</w:t>
      </w:r>
    </w:p>
    <w:p w14:paraId="3DCCA4C8" w14:textId="77777777" w:rsidR="00956921" w:rsidRDefault="00956921" w:rsidP="00956921">
      <w:pPr>
        <w:ind w:left="2268"/>
        <w:jc w:val="both"/>
        <w:rPr>
          <w:rFonts w:ascii="Times New Roman" w:hAnsi="Times New Roman" w:cs="Times New Roman"/>
          <w:sz w:val="20"/>
          <w:szCs w:val="20"/>
        </w:rPr>
      </w:pPr>
      <w:r>
        <w:rPr>
          <w:rFonts w:ascii="Times New Roman" w:hAnsi="Times New Roman" w:cs="Times New Roman"/>
          <w:sz w:val="20"/>
          <w:szCs w:val="20"/>
        </w:rPr>
        <w:t>No mesmo sentido entende Celso Antônio Bandeira de Mello que, quando forem prestadoras de serviço ou obra pública, é bem de ver que os bens afetados aos serviços e as obras em questão são bens públicos e não podem ser distraídos da correspondente finalidade, necessários que são ao cumprimento dos interesses públicos a que devem servir. Decerto é que o Estado, em caso de insolvência delas, responderá subsidiariamente pelos débitos que tem posto que, exaustas as forças do sujeito que criou para realizá-las, responda pelos atos de sua criatura, já que esta não tem mais como fazê-lo. ( [?] apud DE CASTRO; MUNIZ, [?])</w:t>
      </w:r>
    </w:p>
    <w:p w14:paraId="6EDA5F00" w14:textId="77777777" w:rsidR="00956921" w:rsidRDefault="00956921" w:rsidP="00956921">
      <w:pPr>
        <w:ind w:left="2268"/>
        <w:jc w:val="both"/>
        <w:rPr>
          <w:rFonts w:ascii="Times New Roman" w:hAnsi="Times New Roman" w:cs="Times New Roman"/>
          <w:sz w:val="20"/>
          <w:szCs w:val="20"/>
        </w:rPr>
      </w:pPr>
    </w:p>
    <w:p w14:paraId="4A7B74BE" w14:textId="77777777" w:rsidR="00956921" w:rsidRDefault="00956921" w:rsidP="00956921">
      <w:pPr>
        <w:spacing w:line="360" w:lineRule="auto"/>
        <w:ind w:firstLine="1134"/>
        <w:jc w:val="both"/>
        <w:rPr>
          <w:rFonts w:ascii="Times New Roman" w:hAnsi="Times New Roman" w:cs="Times New Roman"/>
        </w:rPr>
      </w:pPr>
      <w:r>
        <w:rPr>
          <w:rFonts w:ascii="Times New Roman" w:hAnsi="Times New Roman" w:cs="Times New Roman"/>
        </w:rPr>
        <w:t>Neste mesmo sentido explica Fábio Ulhoa Coelho que tais empresas públicas e sociedades de economia mista são controladas direta ou indiretamente por pessoas jurídicas de direito público, razão pela qual deve os credores possuem a sua garantia representada pela disposição dos controladores para mantê-las solventes, não podendo ser atingidas pelo regime falimentar. (2006 apud DE CASTRO; MUNIZ, [?])</w:t>
      </w:r>
    </w:p>
    <w:p w14:paraId="7D3A6CAB" w14:textId="77777777" w:rsidR="00956921" w:rsidRDefault="00956921" w:rsidP="00956921">
      <w:pPr>
        <w:spacing w:line="360" w:lineRule="auto"/>
        <w:ind w:firstLine="1134"/>
        <w:jc w:val="both"/>
        <w:rPr>
          <w:rFonts w:ascii="Times New Roman" w:hAnsi="Times New Roman" w:cs="Times New Roman"/>
        </w:rPr>
      </w:pPr>
      <w:r>
        <w:rPr>
          <w:rFonts w:ascii="Times New Roman" w:hAnsi="Times New Roman" w:cs="Times New Roman"/>
        </w:rPr>
        <w:t>Os efeitos de uma possível falência de uma empresa pública prestadora de serviço, seriam imensuráveis para o interesse coletivo. Há sempre a exigência do mantimento da prestação do serviço para a população, visto que de acordo com Constituição Federal de 1988, o Estado só pode se envolver em atividade econômica quando se tratar de relevante interesse coletivo ou por imperativo de segurança nacional.</w:t>
      </w:r>
    </w:p>
    <w:p w14:paraId="4567DF8C" w14:textId="77777777" w:rsidR="00956921" w:rsidRDefault="00956921" w:rsidP="00956921">
      <w:pPr>
        <w:spacing w:line="360" w:lineRule="auto"/>
        <w:ind w:firstLine="1134"/>
        <w:jc w:val="both"/>
        <w:rPr>
          <w:rFonts w:ascii="Times New Roman" w:hAnsi="Times New Roman" w:cs="Times New Roman"/>
        </w:rPr>
      </w:pPr>
      <w:r>
        <w:rPr>
          <w:rFonts w:ascii="Times New Roman" w:hAnsi="Times New Roman" w:cs="Times New Roman"/>
        </w:rPr>
        <w:t xml:space="preserve">Procurou-se demonstrar aqui que o artigo 2º não é inconstitucional, mas que faltou apenas a interpretação do legislador quanto à diferenciação das entidades exploradoras de atividade econômica e as constituídas para prestar serviços públicos, pois aquelas regem-se </w:t>
      </w:r>
      <w:r>
        <w:rPr>
          <w:rFonts w:ascii="Times New Roman" w:hAnsi="Times New Roman" w:cs="Times New Roman"/>
        </w:rPr>
        <w:lastRenderedPageBreak/>
        <w:t>pelo Direito Privado e podem sofrer o instituto da falência, mas já estas são regidas pelas normas do Direito Público, e não sendo empresária, não pode sofrer os efeitos da falência.</w:t>
      </w:r>
    </w:p>
    <w:p w14:paraId="3CF7C86A" w14:textId="6BB6FC5E" w:rsidR="00956921" w:rsidRPr="00B85622" w:rsidRDefault="007B1F41" w:rsidP="00956921">
      <w:pPr>
        <w:spacing w:line="360" w:lineRule="auto"/>
        <w:ind w:firstLine="1134"/>
        <w:jc w:val="both"/>
        <w:rPr>
          <w:rFonts w:ascii="Times New Roman" w:hAnsi="Times New Roman" w:cs="Times New Roman"/>
        </w:rPr>
      </w:pPr>
      <w:r>
        <w:rPr>
          <w:rFonts w:ascii="Times New Roman" w:hAnsi="Times New Roman" w:cs="Times New Roman"/>
        </w:rPr>
        <w:t xml:space="preserve">Serviços essenciais à coletividade são detentores do capital advindo dos recolhimento de impostos, taxas, tributos, pagos pela própria sociedade. Se faz de grande dificuldade uma empresa pública falir, visto que seu capital advém do próprio Estado, agente poderoso e que é sempre "abastecido" pelos impostos pagos pela sociedade. </w:t>
      </w:r>
      <w:r w:rsidR="00956921">
        <w:rPr>
          <w:rFonts w:ascii="Times New Roman" w:hAnsi="Times New Roman" w:cs="Times New Roman"/>
        </w:rPr>
        <w:t>Portanto, é de se imaginar as consequências</w:t>
      </w:r>
      <w:r w:rsidR="001062E4">
        <w:rPr>
          <w:rFonts w:ascii="Times New Roman" w:hAnsi="Times New Roman" w:cs="Times New Roman"/>
        </w:rPr>
        <w:t xml:space="preserve"> de uma possível falência</w:t>
      </w:r>
      <w:r w:rsidR="00956921">
        <w:rPr>
          <w:rFonts w:ascii="Times New Roman" w:hAnsi="Times New Roman" w:cs="Times New Roman"/>
        </w:rPr>
        <w:t xml:space="preserve"> para o bom funcionamento do Estado e de toda a coletividade, caso as empresas prestadoras de serviços públicos pudessem entrar em processo de falência.</w:t>
      </w:r>
      <w:r>
        <w:rPr>
          <w:rFonts w:ascii="Times New Roman" w:hAnsi="Times New Roman" w:cs="Times New Roman"/>
        </w:rPr>
        <w:t xml:space="preserve"> Caso isso acontecesse, presumiria-se a incompetência do Estado para consigo mesmo e para com a coletividade.</w:t>
      </w:r>
    </w:p>
    <w:p w14:paraId="13EDC4BA" w14:textId="77777777" w:rsidR="00956921" w:rsidRDefault="00956921" w:rsidP="00F844E0">
      <w:pPr>
        <w:spacing w:line="360" w:lineRule="auto"/>
        <w:jc w:val="both"/>
        <w:rPr>
          <w:rFonts w:ascii="Times New Roman" w:hAnsi="Times New Roman" w:cs="Times New Roman"/>
          <w:b/>
        </w:rPr>
      </w:pPr>
    </w:p>
    <w:p w14:paraId="0DA8DC77" w14:textId="77777777" w:rsidR="00F844E0" w:rsidRDefault="00F844E0" w:rsidP="00F844E0">
      <w:pPr>
        <w:spacing w:line="360" w:lineRule="auto"/>
        <w:jc w:val="both"/>
        <w:rPr>
          <w:rFonts w:ascii="Times New Roman" w:hAnsi="Times New Roman" w:cs="Times New Roman"/>
          <w:b/>
        </w:rPr>
      </w:pPr>
      <w:r>
        <w:rPr>
          <w:rFonts w:ascii="Times New Roman" w:hAnsi="Times New Roman" w:cs="Times New Roman"/>
          <w:b/>
        </w:rPr>
        <w:t>CONSIDERAÇÕES FINAIS</w:t>
      </w:r>
    </w:p>
    <w:p w14:paraId="355214AD" w14:textId="77777777" w:rsidR="00C82582" w:rsidRDefault="00C82582" w:rsidP="00C82582">
      <w:pPr>
        <w:spacing w:line="360" w:lineRule="auto"/>
        <w:ind w:firstLine="1134"/>
        <w:jc w:val="both"/>
        <w:rPr>
          <w:rFonts w:ascii="Times New Roman" w:hAnsi="Times New Roman" w:cs="Times New Roman"/>
        </w:rPr>
      </w:pPr>
      <w:r>
        <w:rPr>
          <w:rFonts w:ascii="Times New Roman" w:hAnsi="Times New Roman" w:cs="Times New Roman"/>
        </w:rPr>
        <w:t>Entende-se que na doutrina há dois posicionamentos acerca da possibilidade de falência ou não das empresas públicas e sociedades de economia mista. Uma parta da doutrina entende que o artigo 2º, I, da Lei 11.101 é inconstitucional pois consideram as sociedades de economia mista e empresas públicas que exercem atividades econômicas dotadas de personalidade jurídica do direito privado, sendo igualmente tratadas como qualquer outra particular. E, de acordo com o art. 173 da Constituição Federal, somente quando houvesse interesse coletivo e fosse necessário aos imperativos da segurança nacional.</w:t>
      </w:r>
    </w:p>
    <w:p w14:paraId="28EFFB41" w14:textId="77777777" w:rsidR="00C82582" w:rsidRDefault="00C82582" w:rsidP="00C82582">
      <w:pPr>
        <w:spacing w:line="360" w:lineRule="auto"/>
        <w:ind w:firstLine="1134"/>
        <w:jc w:val="both"/>
        <w:rPr>
          <w:rFonts w:ascii="Times New Roman" w:hAnsi="Times New Roman" w:cs="Times New Roman"/>
        </w:rPr>
      </w:pPr>
      <w:r>
        <w:rPr>
          <w:rFonts w:ascii="Times New Roman" w:hAnsi="Times New Roman" w:cs="Times New Roman"/>
        </w:rPr>
        <w:t>A outra corrente defende a constitucionalidade do referido artigo 2º, I, da Lei de Falências, tendo em vista que deve-se, por esse ponto de vista, interpretar o texto redigido pelo legislador. Aqui, deve-se fazer uma diferenciação entre as entidades constituídas para prestar serviço público ou exploração de atividade econômica. Estas, como já se firmou anteriormente, consideram-se regidas pelo Direito Privado, e portanto podem sofrer os efeitos da falência. Já aquelas, são regidas pelo Direito Público, não sendo passível de ser atingida pelo regime falimentar.</w:t>
      </w:r>
    </w:p>
    <w:p w14:paraId="2D3DC241" w14:textId="12BB929D" w:rsidR="00C82582" w:rsidRDefault="002B3CC4" w:rsidP="00C82582">
      <w:pPr>
        <w:spacing w:line="360" w:lineRule="auto"/>
        <w:ind w:firstLine="1134"/>
        <w:jc w:val="both"/>
        <w:rPr>
          <w:rFonts w:ascii="Times New Roman" w:hAnsi="Times New Roman" w:cs="Times New Roman"/>
        </w:rPr>
      </w:pPr>
      <w:r>
        <w:rPr>
          <w:rFonts w:ascii="Times New Roman" w:hAnsi="Times New Roman" w:cs="Times New Roman"/>
        </w:rPr>
        <w:t xml:space="preserve">Concernente a este tema, entende o STF e o STJ que devem ser levados em consideração a diferença entre a exploração de atividade econômica e a prestação de serviço público. </w:t>
      </w:r>
      <w:r w:rsidR="00383944">
        <w:rPr>
          <w:rFonts w:ascii="Times New Roman" w:hAnsi="Times New Roman" w:cs="Times New Roman"/>
        </w:rPr>
        <w:t xml:space="preserve">Sendo estes não atingidos pelo regime de falência e aqueles atingidos pelo direito privado e, portanto, podem sofrer os efeitos da falência. Atenua Zago (2010), opinião da qual se concorda, que aceitar a diferença entre as empresas que prestam serviço público das que exploram atividade econômica, permite-se que os fins buscados no texto normativo do art. 173 sejam atingidos, </w:t>
      </w:r>
      <w:r w:rsidR="007B1F41">
        <w:rPr>
          <w:rFonts w:ascii="Times New Roman" w:hAnsi="Times New Roman" w:cs="Times New Roman"/>
        </w:rPr>
        <w:t>trazendo a noção de constitucionalidade da Lei de Falências.</w:t>
      </w:r>
    </w:p>
    <w:p w14:paraId="65FC8607" w14:textId="7CDB2A0E" w:rsidR="001062E4" w:rsidRDefault="001062E4" w:rsidP="00C82582">
      <w:pPr>
        <w:spacing w:line="360" w:lineRule="auto"/>
        <w:ind w:firstLine="1134"/>
        <w:jc w:val="both"/>
        <w:rPr>
          <w:rFonts w:ascii="Times New Roman" w:hAnsi="Times New Roman" w:cs="Times New Roman"/>
        </w:rPr>
      </w:pPr>
      <w:r>
        <w:rPr>
          <w:rFonts w:ascii="Times New Roman" w:hAnsi="Times New Roman" w:cs="Times New Roman"/>
        </w:rPr>
        <w:lastRenderedPageBreak/>
        <w:t>Este artigo adota a posição, portanto, de que a possibilidade ou impossibilidade de falência das sociedades de economia mista e empresas públicas vai depender de sua função: se estas são exploradoras de atividades econômicas ou prestadoras de serviços públicos. Consequência deste pensamento, entende-se que o artigo 2º, I, da Lei 11.101 de 2005 é constitucional, se interpretado do modo supracitado, diferenc</w:t>
      </w:r>
      <w:r w:rsidR="008C3CD8">
        <w:rPr>
          <w:rFonts w:ascii="Times New Roman" w:hAnsi="Times New Roman" w:cs="Times New Roman"/>
        </w:rPr>
        <w:t>iando-se as entidades estatais, e assim indo a favor com o entedimento dos Tribunais Superiores, assim como de acordo com os fins pretendidos pelo art. 173 da Constituição Federal de 1988.</w:t>
      </w:r>
    </w:p>
    <w:p w14:paraId="0BEF77FF" w14:textId="730EDEAA" w:rsidR="008C3CD8" w:rsidRPr="002B3CC4" w:rsidRDefault="00C512D8" w:rsidP="00C82582">
      <w:pPr>
        <w:spacing w:line="360" w:lineRule="auto"/>
        <w:ind w:firstLine="1134"/>
        <w:jc w:val="both"/>
        <w:rPr>
          <w:rFonts w:ascii="Times New Roman" w:hAnsi="Times New Roman" w:cs="Times New Roman"/>
        </w:rPr>
      </w:pPr>
      <w:r>
        <w:rPr>
          <w:rFonts w:ascii="Times New Roman" w:hAnsi="Times New Roman" w:cs="Times New Roman"/>
        </w:rPr>
        <w:t xml:space="preserve">Para encerrar, mostra-se </w:t>
      </w:r>
      <w:r w:rsidR="0088559B">
        <w:rPr>
          <w:rFonts w:ascii="Times New Roman" w:hAnsi="Times New Roman" w:cs="Times New Roman"/>
        </w:rPr>
        <w:t>que o entedimento de que as empresas prestadoras de serviços não podem falir é razoável, pois há todo um interesse coletivo envolvido, além da questão de segurança nacional, tendo em vista que tais empresas são detentoras de capital advindo das taxas e impostos que toda a população brasileira paga, ou seja, seu capital é formado por um agente poderoso, o próprio Estado. Admitir a falência de tais empresas é admitir a incompetência e falência do próprio Estado.</w:t>
      </w:r>
    </w:p>
    <w:p w14:paraId="221E69B2" w14:textId="77777777" w:rsidR="00F844E0" w:rsidRDefault="00F844E0" w:rsidP="00F844E0">
      <w:pPr>
        <w:jc w:val="both"/>
        <w:rPr>
          <w:rFonts w:ascii="Times New Roman" w:hAnsi="Times New Roman" w:cs="Times New Roman"/>
          <w:b/>
        </w:rPr>
      </w:pPr>
    </w:p>
    <w:p w14:paraId="32367002" w14:textId="77777777" w:rsidR="001572B6" w:rsidRDefault="001572B6" w:rsidP="001572B6">
      <w:pPr>
        <w:jc w:val="center"/>
        <w:rPr>
          <w:rFonts w:ascii="Times New Roman" w:hAnsi="Times New Roman" w:cs="Times New Roman"/>
          <w:b/>
        </w:rPr>
      </w:pPr>
    </w:p>
    <w:p w14:paraId="6D73D511" w14:textId="77777777" w:rsidR="001572B6" w:rsidRDefault="001572B6" w:rsidP="001572B6">
      <w:pPr>
        <w:jc w:val="center"/>
        <w:rPr>
          <w:rFonts w:ascii="Times New Roman" w:hAnsi="Times New Roman" w:cs="Times New Roman"/>
          <w:b/>
        </w:rPr>
      </w:pPr>
    </w:p>
    <w:p w14:paraId="0FC1CCF0" w14:textId="77777777" w:rsidR="001572B6" w:rsidRDefault="001572B6" w:rsidP="001572B6">
      <w:pPr>
        <w:jc w:val="center"/>
        <w:rPr>
          <w:rFonts w:ascii="Times New Roman" w:hAnsi="Times New Roman" w:cs="Times New Roman"/>
          <w:b/>
        </w:rPr>
      </w:pPr>
    </w:p>
    <w:p w14:paraId="18DFCC10" w14:textId="77777777" w:rsidR="001572B6" w:rsidRDefault="001572B6" w:rsidP="001572B6">
      <w:pPr>
        <w:jc w:val="center"/>
        <w:rPr>
          <w:rFonts w:ascii="Times New Roman" w:hAnsi="Times New Roman" w:cs="Times New Roman"/>
          <w:b/>
        </w:rPr>
      </w:pPr>
    </w:p>
    <w:p w14:paraId="5CA4301E" w14:textId="77777777" w:rsidR="001572B6" w:rsidRDefault="001572B6" w:rsidP="001572B6">
      <w:pPr>
        <w:jc w:val="center"/>
        <w:rPr>
          <w:rFonts w:ascii="Times New Roman" w:hAnsi="Times New Roman" w:cs="Times New Roman"/>
          <w:b/>
        </w:rPr>
      </w:pPr>
    </w:p>
    <w:p w14:paraId="21D6D27B" w14:textId="77777777" w:rsidR="001572B6" w:rsidRDefault="001572B6" w:rsidP="001572B6">
      <w:pPr>
        <w:jc w:val="center"/>
        <w:rPr>
          <w:rFonts w:ascii="Times New Roman" w:hAnsi="Times New Roman" w:cs="Times New Roman"/>
          <w:b/>
        </w:rPr>
      </w:pPr>
    </w:p>
    <w:p w14:paraId="49557B85" w14:textId="77777777" w:rsidR="001572B6" w:rsidRDefault="001572B6" w:rsidP="001572B6">
      <w:pPr>
        <w:jc w:val="center"/>
        <w:rPr>
          <w:rFonts w:ascii="Times New Roman" w:hAnsi="Times New Roman" w:cs="Times New Roman"/>
          <w:b/>
        </w:rPr>
      </w:pPr>
    </w:p>
    <w:p w14:paraId="6F70780D" w14:textId="77777777" w:rsidR="001572B6" w:rsidRDefault="001572B6" w:rsidP="001572B6">
      <w:pPr>
        <w:jc w:val="center"/>
        <w:rPr>
          <w:rFonts w:ascii="Times New Roman" w:hAnsi="Times New Roman" w:cs="Times New Roman"/>
          <w:b/>
        </w:rPr>
      </w:pPr>
    </w:p>
    <w:p w14:paraId="48BA89A7" w14:textId="77777777" w:rsidR="001572B6" w:rsidRDefault="001572B6" w:rsidP="001572B6">
      <w:pPr>
        <w:jc w:val="center"/>
        <w:rPr>
          <w:rFonts w:ascii="Times New Roman" w:hAnsi="Times New Roman" w:cs="Times New Roman"/>
          <w:b/>
        </w:rPr>
      </w:pPr>
    </w:p>
    <w:p w14:paraId="373F9A1E" w14:textId="77777777" w:rsidR="001572B6" w:rsidRDefault="001572B6" w:rsidP="001572B6">
      <w:pPr>
        <w:jc w:val="center"/>
        <w:rPr>
          <w:rFonts w:ascii="Times New Roman" w:hAnsi="Times New Roman" w:cs="Times New Roman"/>
          <w:b/>
        </w:rPr>
      </w:pPr>
    </w:p>
    <w:p w14:paraId="1E08518F" w14:textId="77777777" w:rsidR="001572B6" w:rsidRDefault="001572B6" w:rsidP="001572B6">
      <w:pPr>
        <w:jc w:val="center"/>
        <w:rPr>
          <w:rFonts w:ascii="Times New Roman" w:hAnsi="Times New Roman" w:cs="Times New Roman"/>
          <w:b/>
        </w:rPr>
      </w:pPr>
    </w:p>
    <w:p w14:paraId="402D9A90" w14:textId="77777777" w:rsidR="001572B6" w:rsidRDefault="001572B6" w:rsidP="001572B6">
      <w:pPr>
        <w:jc w:val="center"/>
        <w:rPr>
          <w:rFonts w:ascii="Times New Roman" w:hAnsi="Times New Roman" w:cs="Times New Roman"/>
          <w:b/>
        </w:rPr>
      </w:pPr>
    </w:p>
    <w:p w14:paraId="308F6852" w14:textId="77777777" w:rsidR="001572B6" w:rsidRDefault="001572B6" w:rsidP="001572B6">
      <w:pPr>
        <w:jc w:val="center"/>
        <w:rPr>
          <w:rFonts w:ascii="Times New Roman" w:hAnsi="Times New Roman" w:cs="Times New Roman"/>
          <w:b/>
        </w:rPr>
      </w:pPr>
    </w:p>
    <w:p w14:paraId="08A1DBBF" w14:textId="77777777" w:rsidR="001572B6" w:rsidRDefault="001572B6" w:rsidP="001572B6">
      <w:pPr>
        <w:jc w:val="center"/>
        <w:rPr>
          <w:rFonts w:ascii="Times New Roman" w:hAnsi="Times New Roman" w:cs="Times New Roman"/>
          <w:b/>
        </w:rPr>
      </w:pPr>
    </w:p>
    <w:p w14:paraId="4477EC94" w14:textId="77777777" w:rsidR="001572B6" w:rsidRDefault="001572B6" w:rsidP="001572B6">
      <w:pPr>
        <w:jc w:val="center"/>
        <w:rPr>
          <w:rFonts w:ascii="Times New Roman" w:hAnsi="Times New Roman" w:cs="Times New Roman"/>
          <w:b/>
        </w:rPr>
      </w:pPr>
    </w:p>
    <w:p w14:paraId="47BBBA77" w14:textId="77777777" w:rsidR="001572B6" w:rsidRDefault="001572B6" w:rsidP="001572B6">
      <w:pPr>
        <w:jc w:val="center"/>
        <w:rPr>
          <w:rFonts w:ascii="Times New Roman" w:hAnsi="Times New Roman" w:cs="Times New Roman"/>
          <w:b/>
        </w:rPr>
      </w:pPr>
    </w:p>
    <w:p w14:paraId="07ED32C3" w14:textId="77777777" w:rsidR="001572B6" w:rsidRDefault="001572B6" w:rsidP="001572B6">
      <w:pPr>
        <w:jc w:val="center"/>
        <w:rPr>
          <w:rFonts w:ascii="Times New Roman" w:hAnsi="Times New Roman" w:cs="Times New Roman"/>
          <w:b/>
        </w:rPr>
      </w:pPr>
    </w:p>
    <w:p w14:paraId="31C119EA" w14:textId="77777777" w:rsidR="001572B6" w:rsidRDefault="001572B6" w:rsidP="001572B6">
      <w:pPr>
        <w:jc w:val="center"/>
        <w:rPr>
          <w:rFonts w:ascii="Times New Roman" w:hAnsi="Times New Roman" w:cs="Times New Roman"/>
          <w:b/>
        </w:rPr>
      </w:pPr>
    </w:p>
    <w:p w14:paraId="580BECE4" w14:textId="77777777" w:rsidR="001572B6" w:rsidRDefault="001572B6" w:rsidP="001572B6">
      <w:pPr>
        <w:jc w:val="center"/>
        <w:rPr>
          <w:rFonts w:ascii="Times New Roman" w:hAnsi="Times New Roman" w:cs="Times New Roman"/>
          <w:b/>
        </w:rPr>
      </w:pPr>
    </w:p>
    <w:p w14:paraId="5C8BBA39" w14:textId="77777777" w:rsidR="001572B6" w:rsidRDefault="001572B6" w:rsidP="001572B6">
      <w:pPr>
        <w:jc w:val="center"/>
        <w:rPr>
          <w:rFonts w:ascii="Times New Roman" w:hAnsi="Times New Roman" w:cs="Times New Roman"/>
          <w:b/>
        </w:rPr>
      </w:pPr>
    </w:p>
    <w:p w14:paraId="7773FCE9" w14:textId="77777777" w:rsidR="001572B6" w:rsidRDefault="001572B6" w:rsidP="001572B6">
      <w:pPr>
        <w:jc w:val="center"/>
        <w:rPr>
          <w:rFonts w:ascii="Times New Roman" w:hAnsi="Times New Roman" w:cs="Times New Roman"/>
          <w:b/>
        </w:rPr>
      </w:pPr>
    </w:p>
    <w:p w14:paraId="37BA7F8A" w14:textId="77777777" w:rsidR="001572B6" w:rsidRDefault="001572B6" w:rsidP="001572B6">
      <w:pPr>
        <w:jc w:val="center"/>
        <w:rPr>
          <w:rFonts w:ascii="Times New Roman" w:hAnsi="Times New Roman" w:cs="Times New Roman"/>
          <w:b/>
        </w:rPr>
      </w:pPr>
    </w:p>
    <w:p w14:paraId="08BBA595" w14:textId="77777777" w:rsidR="001572B6" w:rsidRDefault="001572B6" w:rsidP="001572B6">
      <w:pPr>
        <w:jc w:val="center"/>
        <w:rPr>
          <w:rFonts w:ascii="Times New Roman" w:hAnsi="Times New Roman" w:cs="Times New Roman"/>
          <w:b/>
        </w:rPr>
      </w:pPr>
    </w:p>
    <w:p w14:paraId="21CBED71" w14:textId="77777777" w:rsidR="001572B6" w:rsidRDefault="001572B6" w:rsidP="001572B6">
      <w:pPr>
        <w:jc w:val="center"/>
        <w:rPr>
          <w:rFonts w:ascii="Times New Roman" w:hAnsi="Times New Roman" w:cs="Times New Roman"/>
          <w:b/>
        </w:rPr>
      </w:pPr>
    </w:p>
    <w:p w14:paraId="77A86DBD" w14:textId="77777777" w:rsidR="00956921" w:rsidRDefault="00956921" w:rsidP="001572B6">
      <w:pPr>
        <w:jc w:val="center"/>
        <w:rPr>
          <w:rFonts w:ascii="Times New Roman" w:hAnsi="Times New Roman" w:cs="Times New Roman"/>
          <w:b/>
        </w:rPr>
      </w:pPr>
    </w:p>
    <w:p w14:paraId="1386DDEE" w14:textId="77777777" w:rsidR="00956921" w:rsidRDefault="00956921" w:rsidP="001572B6">
      <w:pPr>
        <w:jc w:val="center"/>
        <w:rPr>
          <w:rFonts w:ascii="Times New Roman" w:hAnsi="Times New Roman" w:cs="Times New Roman"/>
          <w:b/>
        </w:rPr>
      </w:pPr>
    </w:p>
    <w:p w14:paraId="37FCA716" w14:textId="77777777" w:rsidR="00956921" w:rsidRDefault="00956921" w:rsidP="001572B6">
      <w:pPr>
        <w:jc w:val="center"/>
        <w:rPr>
          <w:rFonts w:ascii="Times New Roman" w:hAnsi="Times New Roman" w:cs="Times New Roman"/>
          <w:b/>
        </w:rPr>
      </w:pPr>
    </w:p>
    <w:p w14:paraId="72A2D699" w14:textId="77777777" w:rsidR="00956921" w:rsidRDefault="00956921" w:rsidP="001572B6">
      <w:pPr>
        <w:jc w:val="center"/>
        <w:rPr>
          <w:rFonts w:ascii="Times New Roman" w:hAnsi="Times New Roman" w:cs="Times New Roman"/>
          <w:b/>
        </w:rPr>
      </w:pPr>
    </w:p>
    <w:p w14:paraId="78EAFE41" w14:textId="77777777" w:rsidR="005C1B8C" w:rsidRDefault="005C1B8C" w:rsidP="001572B6">
      <w:pPr>
        <w:jc w:val="center"/>
        <w:rPr>
          <w:rFonts w:ascii="Times New Roman" w:hAnsi="Times New Roman" w:cs="Times New Roman"/>
          <w:b/>
        </w:rPr>
      </w:pPr>
    </w:p>
    <w:p w14:paraId="6A28F3A1" w14:textId="77777777" w:rsidR="005C1B8C" w:rsidRDefault="005C1B8C" w:rsidP="001572B6">
      <w:pPr>
        <w:jc w:val="center"/>
        <w:rPr>
          <w:rFonts w:ascii="Times New Roman" w:hAnsi="Times New Roman" w:cs="Times New Roman"/>
          <w:b/>
        </w:rPr>
      </w:pPr>
    </w:p>
    <w:p w14:paraId="64595139" w14:textId="2106D55D" w:rsidR="001572B6" w:rsidRDefault="001572B6" w:rsidP="001572B6">
      <w:pPr>
        <w:jc w:val="center"/>
        <w:rPr>
          <w:rFonts w:ascii="Times New Roman" w:hAnsi="Times New Roman" w:cs="Times New Roman"/>
          <w:b/>
        </w:rPr>
      </w:pPr>
      <w:r>
        <w:rPr>
          <w:rFonts w:ascii="Times New Roman" w:hAnsi="Times New Roman" w:cs="Times New Roman"/>
          <w:b/>
        </w:rPr>
        <w:lastRenderedPageBreak/>
        <w:t>REFERÊNCIAS</w:t>
      </w:r>
    </w:p>
    <w:p w14:paraId="2F985630" w14:textId="77777777" w:rsidR="001572B6" w:rsidRDefault="001572B6" w:rsidP="001572B6">
      <w:pPr>
        <w:spacing w:line="360" w:lineRule="auto"/>
        <w:jc w:val="both"/>
        <w:rPr>
          <w:rFonts w:ascii="Times New Roman" w:hAnsi="Times New Roman" w:cs="Times New Roman"/>
          <w:shd w:val="clear" w:color="auto" w:fill="FFFFFF"/>
        </w:rPr>
      </w:pPr>
    </w:p>
    <w:p w14:paraId="1E341FD6" w14:textId="77777777" w:rsidR="001572B6" w:rsidRDefault="001572B6" w:rsidP="001572B6">
      <w:pPr>
        <w:spacing w:line="360" w:lineRule="auto"/>
        <w:jc w:val="both"/>
        <w:rPr>
          <w:rFonts w:ascii="Times New Roman" w:hAnsi="Times New Roman" w:cs="Times New Roman"/>
          <w:shd w:val="clear" w:color="auto" w:fill="FFFFFF"/>
        </w:rPr>
      </w:pPr>
      <w:r w:rsidRPr="002D3A75">
        <w:rPr>
          <w:rFonts w:ascii="Times New Roman" w:hAnsi="Times New Roman" w:cs="Times New Roman"/>
          <w:shd w:val="clear" w:color="auto" w:fill="FFFFFF"/>
        </w:rPr>
        <w:t xml:space="preserve">CARVALHO FILHO, José dos Santos. Manual de direto – 23. ed. Rev., </w:t>
      </w:r>
      <w:proofErr w:type="spellStart"/>
      <w:r w:rsidRPr="002D3A75">
        <w:rPr>
          <w:rFonts w:ascii="Times New Roman" w:hAnsi="Times New Roman" w:cs="Times New Roman"/>
          <w:shd w:val="clear" w:color="auto" w:fill="FFFFFF"/>
        </w:rPr>
        <w:t>ampl</w:t>
      </w:r>
      <w:proofErr w:type="spellEnd"/>
      <w:r w:rsidRPr="002D3A75">
        <w:rPr>
          <w:rFonts w:ascii="Times New Roman" w:hAnsi="Times New Roman" w:cs="Times New Roman"/>
          <w:shd w:val="clear" w:color="auto" w:fill="FFFFFF"/>
        </w:rPr>
        <w:t>. e atualizada até 31.12.2009 – Rio de Janeiro: Lumen Juris, 2010.</w:t>
      </w:r>
    </w:p>
    <w:p w14:paraId="022F48AE" w14:textId="77777777" w:rsidR="001572B6" w:rsidRPr="002D3A75" w:rsidRDefault="001572B6" w:rsidP="001572B6">
      <w:pPr>
        <w:spacing w:line="360" w:lineRule="auto"/>
        <w:jc w:val="both"/>
        <w:rPr>
          <w:rFonts w:ascii="Times New Roman" w:hAnsi="Times New Roman" w:cs="Times New Roman"/>
          <w:shd w:val="clear" w:color="auto" w:fill="FFFFFF"/>
        </w:rPr>
      </w:pPr>
    </w:p>
    <w:p w14:paraId="50B6206B" w14:textId="77777777" w:rsidR="001572B6" w:rsidRDefault="001572B6" w:rsidP="001572B6">
      <w:pPr>
        <w:spacing w:line="360" w:lineRule="auto"/>
        <w:jc w:val="both"/>
        <w:rPr>
          <w:rFonts w:ascii="Times New Roman" w:hAnsi="Times New Roman" w:cs="Times New Roman"/>
          <w:shd w:val="clear" w:color="auto" w:fill="FFFFFF"/>
        </w:rPr>
      </w:pPr>
      <w:r w:rsidRPr="002D3A75">
        <w:rPr>
          <w:rFonts w:ascii="Times New Roman" w:hAnsi="Times New Roman" w:cs="Times New Roman"/>
          <w:shd w:val="clear" w:color="auto" w:fill="FFFFFF"/>
        </w:rPr>
        <w:t>COELHO, Fábio Ulhoa. Manual de Direito Comercial. 17 ed. rev. e atual. de acordo com a nova Lei de Falências. São Paulo: Saraiva, 2006;</w:t>
      </w:r>
    </w:p>
    <w:p w14:paraId="6BF6F9CB" w14:textId="77777777" w:rsidR="005F7F2E" w:rsidRDefault="005F7F2E" w:rsidP="001572B6">
      <w:pPr>
        <w:spacing w:line="360" w:lineRule="auto"/>
        <w:jc w:val="both"/>
        <w:rPr>
          <w:rFonts w:ascii="Times New Roman" w:hAnsi="Times New Roman" w:cs="Times New Roman"/>
          <w:shd w:val="clear" w:color="auto" w:fill="FFFFFF"/>
        </w:rPr>
      </w:pPr>
    </w:p>
    <w:p w14:paraId="7CD9E0A5" w14:textId="1812D944" w:rsidR="005F7F2E" w:rsidRDefault="005F7F2E" w:rsidP="001572B6">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DE CASTRO, Marina de Fátima </w:t>
      </w:r>
      <w:proofErr w:type="spellStart"/>
      <w:r>
        <w:rPr>
          <w:rFonts w:ascii="Times New Roman" w:hAnsi="Times New Roman" w:cs="Times New Roman"/>
          <w:shd w:val="clear" w:color="auto" w:fill="FFFFFF"/>
        </w:rPr>
        <w:t>Schalcher</w:t>
      </w:r>
      <w:proofErr w:type="spellEnd"/>
      <w:r>
        <w:rPr>
          <w:rFonts w:ascii="Times New Roman" w:hAnsi="Times New Roman" w:cs="Times New Roman"/>
          <w:shd w:val="clear" w:color="auto" w:fill="FFFFFF"/>
        </w:rPr>
        <w:t xml:space="preserve">; MUNIZ, Maria Emília Sousa. (Im)possibilidade da falência de empresas públicas. </w:t>
      </w:r>
      <w:r w:rsidR="005E52A9">
        <w:rPr>
          <w:rFonts w:ascii="Times New Roman" w:hAnsi="Times New Roman" w:cs="Times New Roman"/>
          <w:shd w:val="clear" w:color="auto" w:fill="FFFFFF"/>
        </w:rPr>
        <w:t>Disponível em: &lt;</w:t>
      </w:r>
      <w:r w:rsidR="005E52A9" w:rsidRPr="005E52A9">
        <w:t xml:space="preserve"> </w:t>
      </w:r>
      <w:r w:rsidR="005E52A9" w:rsidRPr="005E52A9">
        <w:rPr>
          <w:rFonts w:ascii="Times New Roman" w:hAnsi="Times New Roman" w:cs="Times New Roman"/>
          <w:shd w:val="clear" w:color="auto" w:fill="FFFFFF"/>
        </w:rPr>
        <w:t>http://www.viajus.com.br/viajus.php?pagina=artigos&amp;id=2173&amp;idAreaSel=12&amp;seeArt=yes</w:t>
      </w:r>
      <w:r w:rsidR="005E52A9">
        <w:rPr>
          <w:rFonts w:ascii="Times New Roman" w:hAnsi="Times New Roman" w:cs="Times New Roman"/>
          <w:shd w:val="clear" w:color="auto" w:fill="FFFFFF"/>
        </w:rPr>
        <w:t>&gt;. Acesso em: 03 nov. 2015</w:t>
      </w:r>
    </w:p>
    <w:p w14:paraId="6B03FB7F" w14:textId="77777777" w:rsidR="001572B6" w:rsidRPr="002D3A75" w:rsidRDefault="001572B6" w:rsidP="001572B6">
      <w:pPr>
        <w:spacing w:line="360" w:lineRule="auto"/>
        <w:jc w:val="both"/>
        <w:rPr>
          <w:rFonts w:ascii="Times New Roman" w:hAnsi="Times New Roman" w:cs="Times New Roman"/>
          <w:shd w:val="clear" w:color="auto" w:fill="FFFFFF"/>
        </w:rPr>
      </w:pPr>
    </w:p>
    <w:p w14:paraId="12D43180" w14:textId="77777777" w:rsidR="001572B6" w:rsidRDefault="001572B6" w:rsidP="001572B6">
      <w:pPr>
        <w:spacing w:line="360" w:lineRule="auto"/>
        <w:jc w:val="both"/>
        <w:rPr>
          <w:rFonts w:ascii="Times New Roman" w:hAnsi="Times New Roman" w:cs="Times New Roman"/>
          <w:shd w:val="clear" w:color="auto" w:fill="FFFFFF"/>
        </w:rPr>
      </w:pPr>
      <w:r w:rsidRPr="002D3A75">
        <w:rPr>
          <w:rFonts w:ascii="Times New Roman" w:hAnsi="Times New Roman" w:cs="Times New Roman"/>
          <w:shd w:val="clear" w:color="auto" w:fill="FFFFFF"/>
        </w:rPr>
        <w:t>MAGALHÃES, Wellington.</w:t>
      </w:r>
      <w:r w:rsidRPr="002D3A75">
        <w:rPr>
          <w:rStyle w:val="apple-converted-space"/>
          <w:rFonts w:ascii="Times New Roman" w:hAnsi="Times New Roman" w:cs="Times New Roman"/>
          <w:shd w:val="clear" w:color="auto" w:fill="FFFFFF"/>
        </w:rPr>
        <w:t> </w:t>
      </w:r>
      <w:r w:rsidRPr="002D3A75">
        <w:rPr>
          <w:rFonts w:ascii="Times New Roman" w:hAnsi="Times New Roman" w:cs="Times New Roman"/>
          <w:iCs/>
          <w:shd w:val="clear" w:color="auto" w:fill="FFFFFF"/>
        </w:rPr>
        <w:t>Empresas Públicas e Sociedades de Economia Mista</w:t>
      </w:r>
      <w:r w:rsidRPr="002D3A75">
        <w:rPr>
          <w:rFonts w:ascii="Times New Roman" w:hAnsi="Times New Roman" w:cs="Times New Roman"/>
          <w:shd w:val="clear" w:color="auto" w:fill="FFFFFF"/>
        </w:rPr>
        <w:t xml:space="preserve">. </w:t>
      </w:r>
      <w:proofErr w:type="spellStart"/>
      <w:r w:rsidRPr="002D3A75">
        <w:rPr>
          <w:rFonts w:ascii="Times New Roman" w:hAnsi="Times New Roman" w:cs="Times New Roman"/>
          <w:shd w:val="clear" w:color="auto" w:fill="FFFFFF"/>
        </w:rPr>
        <w:t>Conteudo</w:t>
      </w:r>
      <w:proofErr w:type="spellEnd"/>
      <w:r w:rsidRPr="002D3A75">
        <w:rPr>
          <w:rFonts w:ascii="Times New Roman" w:hAnsi="Times New Roman" w:cs="Times New Roman"/>
          <w:shd w:val="clear" w:color="auto" w:fill="FFFFFF"/>
        </w:rPr>
        <w:t xml:space="preserve"> </w:t>
      </w:r>
      <w:proofErr w:type="spellStart"/>
      <w:r w:rsidRPr="002D3A75">
        <w:rPr>
          <w:rFonts w:ascii="Times New Roman" w:hAnsi="Times New Roman" w:cs="Times New Roman"/>
          <w:shd w:val="clear" w:color="auto" w:fill="FFFFFF"/>
        </w:rPr>
        <w:t>Juridico</w:t>
      </w:r>
      <w:proofErr w:type="spellEnd"/>
      <w:r w:rsidRPr="002D3A75">
        <w:rPr>
          <w:rFonts w:ascii="Times New Roman" w:hAnsi="Times New Roman" w:cs="Times New Roman"/>
          <w:shd w:val="clear" w:color="auto" w:fill="FFFFFF"/>
        </w:rPr>
        <w:t xml:space="preserve">, </w:t>
      </w:r>
      <w:proofErr w:type="spellStart"/>
      <w:r w:rsidRPr="002D3A75">
        <w:rPr>
          <w:rFonts w:ascii="Times New Roman" w:hAnsi="Times New Roman" w:cs="Times New Roman"/>
          <w:shd w:val="clear" w:color="auto" w:fill="FFFFFF"/>
        </w:rPr>
        <w:t>Brasilia</w:t>
      </w:r>
      <w:proofErr w:type="spellEnd"/>
      <w:r w:rsidRPr="002D3A75">
        <w:rPr>
          <w:rFonts w:ascii="Times New Roman" w:hAnsi="Times New Roman" w:cs="Times New Roman"/>
          <w:shd w:val="clear" w:color="auto" w:fill="FFFFFF"/>
        </w:rPr>
        <w:t xml:space="preserve">-DF: 05 set. 2013. </w:t>
      </w:r>
      <w:proofErr w:type="spellStart"/>
      <w:r w:rsidRPr="002D3A75">
        <w:rPr>
          <w:rFonts w:ascii="Times New Roman" w:hAnsi="Times New Roman" w:cs="Times New Roman"/>
          <w:shd w:val="clear" w:color="auto" w:fill="FFFFFF"/>
        </w:rPr>
        <w:t>Disponivel</w:t>
      </w:r>
      <w:proofErr w:type="spellEnd"/>
      <w:r w:rsidRPr="002D3A75">
        <w:rPr>
          <w:rFonts w:ascii="Times New Roman" w:hAnsi="Times New Roman" w:cs="Times New Roman"/>
          <w:shd w:val="clear" w:color="auto" w:fill="FFFFFF"/>
        </w:rPr>
        <w:t xml:space="preserve"> em: &lt;http://www.conteudojuridico.com.br/?artigos&amp;ver=2.45026&amp;seo=1&gt;. Acesso em: 03 nov. 2015</w:t>
      </w:r>
    </w:p>
    <w:p w14:paraId="7606943E" w14:textId="717BB75D" w:rsidR="001572B6" w:rsidRPr="002D3A75" w:rsidRDefault="001572B6" w:rsidP="001572B6">
      <w:pPr>
        <w:spacing w:line="360" w:lineRule="auto"/>
        <w:jc w:val="both"/>
        <w:rPr>
          <w:rFonts w:ascii="Times New Roman" w:hAnsi="Times New Roman" w:cs="Times New Roman"/>
          <w:shd w:val="clear" w:color="auto" w:fill="FFFFFF"/>
        </w:rPr>
      </w:pPr>
      <w:r w:rsidRPr="002D3A75">
        <w:rPr>
          <w:rFonts w:ascii="Times New Roman" w:hAnsi="Times New Roman" w:cs="Times New Roman"/>
        </w:rPr>
        <w:br/>
      </w:r>
      <w:r w:rsidRPr="002D3A75">
        <w:rPr>
          <w:rFonts w:ascii="Times New Roman" w:hAnsi="Times New Roman" w:cs="Times New Roman"/>
          <w:shd w:val="clear" w:color="auto" w:fill="FFFFFF"/>
        </w:rPr>
        <w:t>MELLO, Celso Antônio Bandeira. Curso de Direito – 26. ed. Rev., revista atualizada até a Emenda Constitucional 57, de 18.12.2008 – São Paulo: Malheiros Editores LTDA, 2010</w:t>
      </w:r>
    </w:p>
    <w:p w14:paraId="7571F386" w14:textId="77777777" w:rsidR="001572B6" w:rsidRPr="002D3A75" w:rsidRDefault="001572B6" w:rsidP="001572B6">
      <w:pPr>
        <w:spacing w:line="360" w:lineRule="auto"/>
        <w:jc w:val="both"/>
        <w:rPr>
          <w:rFonts w:ascii="Times New Roman" w:hAnsi="Times New Roman" w:cs="Times New Roman"/>
          <w:shd w:val="clear" w:color="auto" w:fill="FFFFFF"/>
        </w:rPr>
      </w:pPr>
      <w:r w:rsidRPr="002D3A75">
        <w:rPr>
          <w:rFonts w:ascii="Times New Roman" w:hAnsi="Times New Roman" w:cs="Times New Roman"/>
          <w:shd w:val="clear" w:color="auto" w:fill="F9F9F9"/>
        </w:rPr>
        <w:t>MELLO, Celso Antônio Bandeira de – Curso de Direito Administrativo. São Paulo: Malheiros,26ª,2009</w:t>
      </w:r>
      <w:r w:rsidRPr="002D3A75">
        <w:rPr>
          <w:rFonts w:ascii="Times New Roman" w:hAnsi="Times New Roman" w:cs="Times New Roman"/>
          <w:shd w:val="clear" w:color="auto" w:fill="FFFFFF"/>
        </w:rPr>
        <w:t>.</w:t>
      </w:r>
    </w:p>
    <w:p w14:paraId="741692B3" w14:textId="77777777" w:rsidR="001572B6" w:rsidRDefault="001572B6" w:rsidP="001572B6">
      <w:pPr>
        <w:jc w:val="center"/>
        <w:rPr>
          <w:rFonts w:ascii="Times New Roman" w:hAnsi="Times New Roman" w:cs="Times New Roman"/>
          <w:b/>
        </w:rPr>
      </w:pPr>
    </w:p>
    <w:p w14:paraId="13A431B6" w14:textId="28BE6CC1" w:rsidR="00AC05E3" w:rsidRPr="00AC05E3" w:rsidRDefault="00AC05E3" w:rsidP="00AC05E3">
      <w:pPr>
        <w:spacing w:line="360" w:lineRule="auto"/>
        <w:jc w:val="both"/>
        <w:rPr>
          <w:rFonts w:ascii="Times New Roman" w:hAnsi="Times New Roman" w:cs="Times New Roman"/>
        </w:rPr>
      </w:pPr>
      <w:r w:rsidRPr="00AC05E3">
        <w:rPr>
          <w:rFonts w:ascii="Times New Roman" w:hAnsi="Times New Roman" w:cs="Times New Roman"/>
        </w:rPr>
        <w:t xml:space="preserve">ZAGO, Felipe. </w:t>
      </w:r>
      <w:r w:rsidRPr="00AC05E3">
        <w:rPr>
          <w:rFonts w:ascii="Times New Roman" w:hAnsi="Times New Roman" w:cs="Times New Roman"/>
          <w:b/>
        </w:rPr>
        <w:t>A falência das empresas públicas e das sociedades de economia mista</w:t>
      </w:r>
      <w:r w:rsidRPr="00AC05E3">
        <w:rPr>
          <w:rFonts w:ascii="Times New Roman" w:hAnsi="Times New Roman" w:cs="Times New Roman"/>
        </w:rPr>
        <w:t xml:space="preserve">. Disponível em: </w:t>
      </w:r>
      <w:hyperlink r:id="rId8" w:history="1">
        <w:r w:rsidRPr="00AC05E3">
          <w:rPr>
            <w:rStyle w:val="Hyperlink"/>
            <w:rFonts w:ascii="Times New Roman" w:hAnsi="Times New Roman" w:cs="Times New Roman"/>
            <w:color w:val="auto"/>
          </w:rPr>
          <w:t>http://mrz.adv.br/adm/app/fotos/file_53ad672b3f21c.pdf</w:t>
        </w:r>
      </w:hyperlink>
      <w:r>
        <w:rPr>
          <w:rFonts w:ascii="Times New Roman" w:hAnsi="Times New Roman" w:cs="Times New Roman"/>
        </w:rPr>
        <w:t>. Acesso em: 02</w:t>
      </w:r>
      <w:r w:rsidRPr="00AC05E3">
        <w:rPr>
          <w:rFonts w:ascii="Times New Roman" w:hAnsi="Times New Roman" w:cs="Times New Roman"/>
        </w:rPr>
        <w:t xml:space="preserve"> </w:t>
      </w:r>
      <w:r>
        <w:rPr>
          <w:rFonts w:ascii="Times New Roman" w:hAnsi="Times New Roman" w:cs="Times New Roman"/>
        </w:rPr>
        <w:t>novembr</w:t>
      </w:r>
      <w:r w:rsidRPr="00AC05E3">
        <w:rPr>
          <w:rFonts w:ascii="Times New Roman" w:hAnsi="Times New Roman" w:cs="Times New Roman"/>
        </w:rPr>
        <w:t>o 2015</w:t>
      </w:r>
    </w:p>
    <w:p w14:paraId="2E62C8CF" w14:textId="77777777" w:rsidR="00956921" w:rsidRDefault="00956921" w:rsidP="00956921">
      <w:pPr>
        <w:widowControl w:val="0"/>
        <w:autoSpaceDE w:val="0"/>
        <w:autoSpaceDN w:val="0"/>
        <w:adjustRightInd w:val="0"/>
        <w:rPr>
          <w:rFonts w:ascii="Helvetica Neue" w:hAnsi="Helvetica Neue" w:cs="Helvetica Neue"/>
          <w:sz w:val="26"/>
          <w:szCs w:val="26"/>
          <w:lang w:val="en-US"/>
        </w:rPr>
      </w:pPr>
    </w:p>
    <w:p w14:paraId="08D05A16" w14:textId="09DD0F85" w:rsidR="00956921" w:rsidRPr="00F844E0" w:rsidRDefault="00956921" w:rsidP="00956921">
      <w:pPr>
        <w:jc w:val="both"/>
        <w:rPr>
          <w:rFonts w:ascii="Times New Roman" w:hAnsi="Times New Roman" w:cs="Times New Roman"/>
          <w:b/>
        </w:rPr>
      </w:pPr>
      <w:bookmarkStart w:id="0" w:name="_GoBack"/>
      <w:bookmarkEnd w:id="0"/>
    </w:p>
    <w:sectPr w:rsidR="00956921" w:rsidRPr="00F844E0" w:rsidSect="00F844E0">
      <w:footerReference w:type="even" r:id="rId9"/>
      <w:footerReference w:type="default" r:id="rId10"/>
      <w:pgSz w:w="11900" w:h="16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379A1" w14:textId="77777777" w:rsidR="00120BF5" w:rsidRDefault="00120BF5" w:rsidP="00F844E0">
      <w:r>
        <w:separator/>
      </w:r>
    </w:p>
  </w:endnote>
  <w:endnote w:type="continuationSeparator" w:id="0">
    <w:p w14:paraId="2772BA8F" w14:textId="77777777" w:rsidR="00120BF5" w:rsidRDefault="00120BF5" w:rsidP="00F84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4BE2F" w14:textId="77777777" w:rsidR="00C512D8" w:rsidRDefault="00C512D8" w:rsidP="001062E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4938CB" w14:textId="77777777" w:rsidR="00C512D8" w:rsidRDefault="00C512D8" w:rsidP="007B1F41">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FC7BB" w14:textId="77777777" w:rsidR="00C512D8" w:rsidRDefault="00C512D8" w:rsidP="001062E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C3EFC">
      <w:rPr>
        <w:rStyle w:val="Nmerodepgina"/>
        <w:noProof/>
      </w:rPr>
      <w:t>1</w:t>
    </w:r>
    <w:r>
      <w:rPr>
        <w:rStyle w:val="Nmerodepgina"/>
      </w:rPr>
      <w:fldChar w:fldCharType="end"/>
    </w:r>
  </w:p>
  <w:p w14:paraId="46EBF416" w14:textId="77777777" w:rsidR="00C512D8" w:rsidRDefault="00C512D8" w:rsidP="007B1F41">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76282" w14:textId="77777777" w:rsidR="00120BF5" w:rsidRDefault="00120BF5" w:rsidP="00F844E0">
      <w:r>
        <w:separator/>
      </w:r>
    </w:p>
  </w:footnote>
  <w:footnote w:type="continuationSeparator" w:id="0">
    <w:p w14:paraId="0CA0280A" w14:textId="77777777" w:rsidR="00120BF5" w:rsidRDefault="00120BF5" w:rsidP="00F844E0">
      <w:r>
        <w:continuationSeparator/>
      </w:r>
    </w:p>
  </w:footnote>
  <w:footnote w:id="1">
    <w:p w14:paraId="6D94C825" w14:textId="77777777" w:rsidR="00C512D8" w:rsidRPr="00EC585B" w:rsidRDefault="00C512D8" w:rsidP="00F844E0">
      <w:pPr>
        <w:pStyle w:val="Textodenotaderodap"/>
        <w:rPr>
          <w:rFonts w:ascii="Times New Roman" w:hAnsi="Times New Roman" w:cs="Times New Roman"/>
          <w:sz w:val="20"/>
          <w:szCs w:val="20"/>
        </w:rPr>
      </w:pPr>
      <w:r>
        <w:rPr>
          <w:rStyle w:val="Refdenotaderodap"/>
        </w:rPr>
        <w:footnoteRef/>
      </w:r>
      <w:r>
        <w:t xml:space="preserve"> </w:t>
      </w:r>
      <w:r w:rsidRPr="00EC585B">
        <w:rPr>
          <w:rFonts w:ascii="Times New Roman" w:hAnsi="Times New Roman" w:cs="Times New Roman"/>
          <w:sz w:val="20"/>
          <w:szCs w:val="20"/>
        </w:rPr>
        <w:t>Paper apresentado à disciplina Recuperação de Empresas do curso de Direito da Unidade de Ensino Superior Dom Bosco - UNDB</w:t>
      </w:r>
    </w:p>
  </w:footnote>
  <w:footnote w:id="2">
    <w:p w14:paraId="7FCF2986" w14:textId="77777777" w:rsidR="00C512D8" w:rsidRPr="00EC585B" w:rsidRDefault="00C512D8" w:rsidP="00F844E0">
      <w:pPr>
        <w:pStyle w:val="Textodenotaderodap"/>
        <w:jc w:val="both"/>
        <w:rPr>
          <w:rFonts w:ascii="Times New Roman" w:hAnsi="Times New Roman" w:cs="Times New Roman"/>
          <w:sz w:val="20"/>
          <w:szCs w:val="20"/>
        </w:rPr>
      </w:pPr>
      <w:r w:rsidRPr="00EC585B">
        <w:rPr>
          <w:rStyle w:val="Refdenotaderodap"/>
          <w:rFonts w:ascii="Times New Roman" w:hAnsi="Times New Roman" w:cs="Times New Roman"/>
          <w:sz w:val="20"/>
          <w:szCs w:val="20"/>
        </w:rPr>
        <w:footnoteRef/>
      </w:r>
      <w:r w:rsidRPr="00EC585B">
        <w:rPr>
          <w:rFonts w:ascii="Times New Roman" w:hAnsi="Times New Roman" w:cs="Times New Roman"/>
          <w:sz w:val="20"/>
          <w:szCs w:val="20"/>
        </w:rPr>
        <w:t xml:space="preserve"> </w:t>
      </w:r>
      <w:r>
        <w:rPr>
          <w:rFonts w:ascii="Times New Roman" w:hAnsi="Times New Roman" w:cs="Times New Roman"/>
          <w:sz w:val="20"/>
          <w:szCs w:val="20"/>
        </w:rPr>
        <w:t>Alunas do 6</w:t>
      </w:r>
      <w:r w:rsidRPr="00EC585B">
        <w:rPr>
          <w:rFonts w:ascii="Times New Roman" w:hAnsi="Times New Roman" w:cs="Times New Roman"/>
          <w:sz w:val="20"/>
          <w:szCs w:val="20"/>
        </w:rPr>
        <w:t>° período noturno da instituição UNDB</w:t>
      </w:r>
    </w:p>
    <w:p w14:paraId="49790412" w14:textId="77777777" w:rsidR="00C512D8" w:rsidRDefault="00C512D8" w:rsidP="00F844E0">
      <w:pPr>
        <w:pStyle w:val="Textodenotaderodap"/>
      </w:pPr>
      <w:r w:rsidRPr="00EC585B">
        <w:rPr>
          <w:rFonts w:ascii="Times New Roman" w:hAnsi="Times New Roman" w:cs="Times New Roman"/>
          <w:sz w:val="20"/>
          <w:szCs w:val="20"/>
        </w:rPr>
        <w:t xml:space="preserve">³ Orientador Prof. </w:t>
      </w:r>
      <w:proofErr w:type="spellStart"/>
      <w:r w:rsidRPr="00EC585B">
        <w:rPr>
          <w:rFonts w:ascii="Times New Roman" w:hAnsi="Times New Roman" w:cs="Times New Roman"/>
          <w:sz w:val="20"/>
          <w:szCs w:val="20"/>
        </w:rPr>
        <w:t>Esp</w:t>
      </w:r>
      <w:proofErr w:type="spellEnd"/>
      <w:r w:rsidRPr="00EC585B">
        <w:rPr>
          <w:rFonts w:ascii="Times New Roman" w:hAnsi="Times New Roman" w:cs="Times New Roman"/>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4E0"/>
    <w:rsid w:val="001062E4"/>
    <w:rsid w:val="00120BF5"/>
    <w:rsid w:val="00132532"/>
    <w:rsid w:val="001572B6"/>
    <w:rsid w:val="00187674"/>
    <w:rsid w:val="001A7D7A"/>
    <w:rsid w:val="002B3CC4"/>
    <w:rsid w:val="002F58B4"/>
    <w:rsid w:val="00345918"/>
    <w:rsid w:val="00383944"/>
    <w:rsid w:val="005C1B8C"/>
    <w:rsid w:val="005E52A9"/>
    <w:rsid w:val="005F7F2E"/>
    <w:rsid w:val="007B1F41"/>
    <w:rsid w:val="0088559B"/>
    <w:rsid w:val="008C3CD8"/>
    <w:rsid w:val="00956921"/>
    <w:rsid w:val="00973C2E"/>
    <w:rsid w:val="009C3EFC"/>
    <w:rsid w:val="009E2C4F"/>
    <w:rsid w:val="00AC05E3"/>
    <w:rsid w:val="00C512D8"/>
    <w:rsid w:val="00C82582"/>
    <w:rsid w:val="00EF1B41"/>
    <w:rsid w:val="00F844E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D9B2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4E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F844E0"/>
  </w:style>
  <w:style w:type="character" w:customStyle="1" w:styleId="TextodenotaderodapChar">
    <w:name w:val="Texto de nota de rodapé Char"/>
    <w:basedOn w:val="Fontepargpadro"/>
    <w:link w:val="Textodenotaderodap"/>
    <w:uiPriority w:val="99"/>
    <w:rsid w:val="00F844E0"/>
  </w:style>
  <w:style w:type="character" w:styleId="Refdenotaderodap">
    <w:name w:val="footnote reference"/>
    <w:basedOn w:val="Fontepargpadro"/>
    <w:uiPriority w:val="99"/>
    <w:unhideWhenUsed/>
    <w:rsid w:val="00F844E0"/>
    <w:rPr>
      <w:vertAlign w:val="superscript"/>
    </w:rPr>
  </w:style>
  <w:style w:type="character" w:customStyle="1" w:styleId="apple-converted-space">
    <w:name w:val="apple-converted-space"/>
    <w:basedOn w:val="Fontepargpadro"/>
    <w:rsid w:val="001572B6"/>
  </w:style>
  <w:style w:type="paragraph" w:styleId="NormalWeb">
    <w:name w:val="Normal (Web)"/>
    <w:basedOn w:val="Normal"/>
    <w:uiPriority w:val="99"/>
    <w:unhideWhenUsed/>
    <w:rsid w:val="001572B6"/>
    <w:pPr>
      <w:spacing w:before="100" w:beforeAutospacing="1" w:after="100" w:afterAutospacing="1"/>
    </w:pPr>
    <w:rPr>
      <w:rFonts w:ascii="Times New Roman" w:eastAsia="Times New Roman" w:hAnsi="Times New Roman" w:cs="Times New Roman"/>
      <w:lang w:eastAsia="pt-BR"/>
    </w:rPr>
  </w:style>
  <w:style w:type="character" w:styleId="Hyperlink">
    <w:name w:val="Hyperlink"/>
    <w:basedOn w:val="Fontepargpadro"/>
    <w:uiPriority w:val="99"/>
    <w:unhideWhenUsed/>
    <w:rsid w:val="00AC05E3"/>
    <w:rPr>
      <w:color w:val="0000FF" w:themeColor="hyperlink"/>
      <w:u w:val="single"/>
    </w:rPr>
  </w:style>
  <w:style w:type="paragraph" w:styleId="Rodap">
    <w:name w:val="footer"/>
    <w:basedOn w:val="Normal"/>
    <w:link w:val="RodapChar"/>
    <w:uiPriority w:val="99"/>
    <w:unhideWhenUsed/>
    <w:rsid w:val="007B1F41"/>
    <w:pPr>
      <w:tabs>
        <w:tab w:val="center" w:pos="4320"/>
        <w:tab w:val="right" w:pos="8640"/>
      </w:tabs>
    </w:pPr>
  </w:style>
  <w:style w:type="character" w:customStyle="1" w:styleId="RodapChar">
    <w:name w:val="Rodapé Char"/>
    <w:basedOn w:val="Fontepargpadro"/>
    <w:link w:val="Rodap"/>
    <w:uiPriority w:val="99"/>
    <w:rsid w:val="007B1F41"/>
  </w:style>
  <w:style w:type="character" w:styleId="Nmerodepgina">
    <w:name w:val="page number"/>
    <w:basedOn w:val="Fontepargpadro"/>
    <w:uiPriority w:val="99"/>
    <w:semiHidden/>
    <w:unhideWhenUsed/>
    <w:rsid w:val="007B1F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4E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F844E0"/>
  </w:style>
  <w:style w:type="character" w:customStyle="1" w:styleId="TextodenotaderodapChar">
    <w:name w:val="Texto de nota de rodapé Char"/>
    <w:basedOn w:val="Fontepargpadro"/>
    <w:link w:val="Textodenotaderodap"/>
    <w:uiPriority w:val="99"/>
    <w:rsid w:val="00F844E0"/>
  </w:style>
  <w:style w:type="character" w:styleId="Refdenotaderodap">
    <w:name w:val="footnote reference"/>
    <w:basedOn w:val="Fontepargpadro"/>
    <w:uiPriority w:val="99"/>
    <w:unhideWhenUsed/>
    <w:rsid w:val="00F844E0"/>
    <w:rPr>
      <w:vertAlign w:val="superscript"/>
    </w:rPr>
  </w:style>
  <w:style w:type="character" w:customStyle="1" w:styleId="apple-converted-space">
    <w:name w:val="apple-converted-space"/>
    <w:basedOn w:val="Fontepargpadro"/>
    <w:rsid w:val="001572B6"/>
  </w:style>
  <w:style w:type="paragraph" w:styleId="NormalWeb">
    <w:name w:val="Normal (Web)"/>
    <w:basedOn w:val="Normal"/>
    <w:uiPriority w:val="99"/>
    <w:unhideWhenUsed/>
    <w:rsid w:val="001572B6"/>
    <w:pPr>
      <w:spacing w:before="100" w:beforeAutospacing="1" w:after="100" w:afterAutospacing="1"/>
    </w:pPr>
    <w:rPr>
      <w:rFonts w:ascii="Times New Roman" w:eastAsia="Times New Roman" w:hAnsi="Times New Roman" w:cs="Times New Roman"/>
      <w:lang w:eastAsia="pt-BR"/>
    </w:rPr>
  </w:style>
  <w:style w:type="character" w:styleId="Hyperlink">
    <w:name w:val="Hyperlink"/>
    <w:basedOn w:val="Fontepargpadro"/>
    <w:uiPriority w:val="99"/>
    <w:unhideWhenUsed/>
    <w:rsid w:val="00AC05E3"/>
    <w:rPr>
      <w:color w:val="0000FF" w:themeColor="hyperlink"/>
      <w:u w:val="single"/>
    </w:rPr>
  </w:style>
  <w:style w:type="paragraph" w:styleId="Rodap">
    <w:name w:val="footer"/>
    <w:basedOn w:val="Normal"/>
    <w:link w:val="RodapChar"/>
    <w:uiPriority w:val="99"/>
    <w:unhideWhenUsed/>
    <w:rsid w:val="007B1F41"/>
    <w:pPr>
      <w:tabs>
        <w:tab w:val="center" w:pos="4320"/>
        <w:tab w:val="right" w:pos="8640"/>
      </w:tabs>
    </w:pPr>
  </w:style>
  <w:style w:type="character" w:customStyle="1" w:styleId="RodapChar">
    <w:name w:val="Rodapé Char"/>
    <w:basedOn w:val="Fontepargpadro"/>
    <w:link w:val="Rodap"/>
    <w:uiPriority w:val="99"/>
    <w:rsid w:val="007B1F41"/>
  </w:style>
  <w:style w:type="character" w:styleId="Nmerodepgina">
    <w:name w:val="page number"/>
    <w:basedOn w:val="Fontepargpadro"/>
    <w:uiPriority w:val="99"/>
    <w:semiHidden/>
    <w:unhideWhenUsed/>
    <w:rsid w:val="007B1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mrz.adv.br/adm/app/fotos/file_53ad672b3f21c.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4A780-F091-4E6E-BDDA-A6D228858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4052</Words>
  <Characters>21886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beatriz</dc:creator>
  <cp:lastModifiedBy>User</cp:lastModifiedBy>
  <cp:revision>2</cp:revision>
  <dcterms:created xsi:type="dcterms:W3CDTF">2015-11-05T15:41:00Z</dcterms:created>
  <dcterms:modified xsi:type="dcterms:W3CDTF">2015-11-05T15:41:00Z</dcterms:modified>
</cp:coreProperties>
</file>