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63" w:rsidRDefault="00376163" w:rsidP="00F40653">
      <w:pPr>
        <w:rPr>
          <w:rFonts w:ascii="Arial" w:hAnsi="Arial" w:cs="Arial"/>
          <w:b/>
          <w:sz w:val="28"/>
          <w:szCs w:val="28"/>
        </w:rPr>
      </w:pPr>
    </w:p>
    <w:p w:rsidR="003C3EE1" w:rsidRDefault="000C5712" w:rsidP="00583053">
      <w:pPr>
        <w:jc w:val="center"/>
        <w:rPr>
          <w:rFonts w:ascii="Arial Narrow" w:hAnsi="Arial Narrow" w:cs="Arial"/>
          <w:b/>
          <w:sz w:val="28"/>
          <w:szCs w:val="28"/>
        </w:rPr>
      </w:pPr>
      <w:r>
        <w:rPr>
          <w:rFonts w:ascii="Arial Narrow" w:hAnsi="Arial Narrow" w:cs="Arial"/>
          <w:b/>
          <w:sz w:val="28"/>
          <w:szCs w:val="28"/>
        </w:rPr>
        <w:t>O enfer</w:t>
      </w:r>
      <w:r w:rsidR="00583053">
        <w:rPr>
          <w:rFonts w:ascii="Arial Narrow" w:hAnsi="Arial Narrow" w:cs="Arial"/>
          <w:b/>
          <w:sz w:val="28"/>
          <w:szCs w:val="28"/>
        </w:rPr>
        <w:t xml:space="preserve">meiro </w:t>
      </w:r>
      <w:r>
        <w:rPr>
          <w:rFonts w:ascii="Arial Narrow" w:hAnsi="Arial Narrow" w:cs="Arial"/>
          <w:b/>
          <w:sz w:val="28"/>
          <w:szCs w:val="28"/>
        </w:rPr>
        <w:t>na prevenção de infecções sexualmente transmissíveis em adolescentes</w:t>
      </w:r>
    </w:p>
    <w:p w:rsidR="000C5712" w:rsidRPr="000C5712" w:rsidRDefault="000C5712" w:rsidP="000C5712">
      <w:pPr>
        <w:jc w:val="center"/>
        <w:rPr>
          <w:rFonts w:ascii="Arial Narrow" w:hAnsi="Arial Narrow" w:cs="Arial"/>
          <w:sz w:val="28"/>
          <w:szCs w:val="28"/>
        </w:rPr>
      </w:pPr>
    </w:p>
    <w:p w:rsidR="005341D9" w:rsidRDefault="00171134" w:rsidP="00A50352">
      <w:pPr>
        <w:jc w:val="center"/>
        <w:rPr>
          <w:rFonts w:ascii="Arial Narrow" w:hAnsi="Arial Narrow" w:cs="Arial"/>
          <w:sz w:val="24"/>
          <w:szCs w:val="24"/>
        </w:rPr>
      </w:pPr>
      <w:proofErr w:type="spellStart"/>
      <w:r>
        <w:rPr>
          <w:rFonts w:ascii="Arial Narrow" w:hAnsi="Arial Narrow" w:cs="Arial"/>
          <w:sz w:val="24"/>
          <w:szCs w:val="24"/>
          <w:u w:val="single"/>
        </w:rPr>
        <w:t>Elizayne</w:t>
      </w:r>
      <w:proofErr w:type="spellEnd"/>
      <w:r>
        <w:rPr>
          <w:rFonts w:ascii="Arial Narrow" w:hAnsi="Arial Narrow" w:cs="Arial"/>
          <w:sz w:val="24"/>
          <w:szCs w:val="24"/>
          <w:u w:val="single"/>
        </w:rPr>
        <w:t xml:space="preserve"> dos Santos</w:t>
      </w:r>
      <w:r w:rsidR="00754651" w:rsidRPr="00A50352">
        <w:rPr>
          <w:rFonts w:ascii="Arial Narrow" w:hAnsi="Arial Narrow" w:cs="Arial"/>
          <w:sz w:val="24"/>
          <w:szCs w:val="24"/>
        </w:rPr>
        <w:t xml:space="preserve"> (</w:t>
      </w:r>
      <w:r w:rsidR="005341D9">
        <w:rPr>
          <w:rFonts w:ascii="Arial Narrow" w:hAnsi="Arial Narrow" w:cs="Arial"/>
          <w:sz w:val="24"/>
          <w:szCs w:val="24"/>
        </w:rPr>
        <w:t>Discente da Universidade Tiradentes</w:t>
      </w:r>
      <w:r>
        <w:rPr>
          <w:rFonts w:ascii="Arial Narrow" w:hAnsi="Arial Narrow" w:cs="Arial"/>
          <w:sz w:val="24"/>
          <w:szCs w:val="24"/>
        </w:rPr>
        <w:t xml:space="preserve">), e-mail: </w:t>
      </w:r>
      <w:proofErr w:type="gramStart"/>
      <w:r>
        <w:rPr>
          <w:rFonts w:ascii="Arial Narrow" w:hAnsi="Arial Narrow" w:cs="Arial"/>
          <w:sz w:val="24"/>
          <w:szCs w:val="24"/>
        </w:rPr>
        <w:t>zaynesantos81@gmail.com</w:t>
      </w:r>
      <w:proofErr w:type="gramEnd"/>
    </w:p>
    <w:p w:rsidR="00754651" w:rsidRPr="00A50352" w:rsidRDefault="00FD7F66" w:rsidP="00A50352">
      <w:pPr>
        <w:jc w:val="center"/>
        <w:rPr>
          <w:rFonts w:ascii="Arial Narrow" w:hAnsi="Arial Narrow" w:cs="Arial"/>
          <w:sz w:val="24"/>
          <w:szCs w:val="24"/>
        </w:rPr>
      </w:pPr>
      <w:proofErr w:type="spellStart"/>
      <w:r>
        <w:rPr>
          <w:rFonts w:ascii="Arial Narrow" w:hAnsi="Arial Narrow" w:cs="Arial"/>
          <w:sz w:val="24"/>
          <w:szCs w:val="24"/>
        </w:rPr>
        <w:t>Cybelle</w:t>
      </w:r>
      <w:proofErr w:type="spellEnd"/>
      <w:r>
        <w:rPr>
          <w:rFonts w:ascii="Arial Narrow" w:hAnsi="Arial Narrow" w:cs="Arial"/>
          <w:sz w:val="24"/>
          <w:szCs w:val="24"/>
        </w:rPr>
        <w:t xml:space="preserve"> </w:t>
      </w:r>
      <w:r w:rsidR="0095739D">
        <w:rPr>
          <w:rFonts w:ascii="Arial Narrow" w:hAnsi="Arial Narrow" w:cs="Arial"/>
          <w:sz w:val="24"/>
          <w:szCs w:val="24"/>
        </w:rPr>
        <w:t xml:space="preserve">de </w:t>
      </w:r>
      <w:r>
        <w:rPr>
          <w:rFonts w:ascii="Arial Narrow" w:hAnsi="Arial Narrow" w:cs="Arial"/>
          <w:sz w:val="24"/>
          <w:szCs w:val="24"/>
        </w:rPr>
        <w:t>Carvalho Batista</w:t>
      </w:r>
      <w:r w:rsidR="005341D9">
        <w:rPr>
          <w:rFonts w:ascii="Arial Narrow" w:hAnsi="Arial Narrow" w:cs="Arial"/>
          <w:sz w:val="24"/>
          <w:szCs w:val="24"/>
        </w:rPr>
        <w:t xml:space="preserve"> (Discente da Universidade Tiradentes), e-mail:</w:t>
      </w:r>
      <w:r w:rsidR="00171134">
        <w:rPr>
          <w:rFonts w:ascii="Arial Narrow" w:hAnsi="Arial Narrow" w:cs="Arial"/>
          <w:sz w:val="24"/>
          <w:szCs w:val="24"/>
        </w:rPr>
        <w:t xml:space="preserve"> </w:t>
      </w:r>
      <w:proofErr w:type="gramStart"/>
      <w:r w:rsidR="00171134">
        <w:rPr>
          <w:rFonts w:ascii="Arial Narrow" w:hAnsi="Arial Narrow" w:cs="Arial"/>
          <w:sz w:val="24"/>
          <w:szCs w:val="24"/>
        </w:rPr>
        <w:t>bellexexeu@gmail.com</w:t>
      </w:r>
      <w:proofErr w:type="gramEnd"/>
    </w:p>
    <w:p w:rsidR="00106348" w:rsidRDefault="00106348" w:rsidP="00106348">
      <w:pPr>
        <w:jc w:val="center"/>
        <w:rPr>
          <w:rFonts w:ascii="Arial Narrow" w:hAnsi="Arial Narrow" w:cs="Arial"/>
          <w:sz w:val="24"/>
          <w:szCs w:val="24"/>
        </w:rPr>
      </w:pPr>
      <w:proofErr w:type="spellStart"/>
      <w:r>
        <w:rPr>
          <w:rFonts w:ascii="Arial Narrow" w:hAnsi="Arial Narrow" w:cs="Arial"/>
          <w:sz w:val="24"/>
          <w:szCs w:val="24"/>
        </w:rPr>
        <w:t>Deusdedit</w:t>
      </w:r>
      <w:proofErr w:type="spellEnd"/>
      <w:r>
        <w:rPr>
          <w:rFonts w:ascii="Arial Narrow" w:hAnsi="Arial Narrow" w:cs="Arial"/>
          <w:sz w:val="24"/>
          <w:szCs w:val="24"/>
        </w:rPr>
        <w:t xml:space="preserve"> dos </w:t>
      </w:r>
      <w:proofErr w:type="gramStart"/>
      <w:r>
        <w:rPr>
          <w:rFonts w:ascii="Arial Narrow" w:hAnsi="Arial Narrow" w:cs="Arial"/>
          <w:sz w:val="24"/>
          <w:szCs w:val="24"/>
        </w:rPr>
        <w:t>Santos Ferreira Neto (Discente da Universidade Tiradentes)</w:t>
      </w:r>
      <w:proofErr w:type="gramEnd"/>
      <w:r>
        <w:rPr>
          <w:rFonts w:ascii="Arial Narrow" w:hAnsi="Arial Narrow" w:cs="Arial"/>
          <w:sz w:val="24"/>
          <w:szCs w:val="24"/>
        </w:rPr>
        <w:t>, e-mail: deusdeditbjj@outlook.com</w:t>
      </w:r>
    </w:p>
    <w:p w:rsidR="009E4BEC" w:rsidRPr="00A50352" w:rsidRDefault="009E4BEC" w:rsidP="009E4BEC">
      <w:pPr>
        <w:jc w:val="center"/>
        <w:rPr>
          <w:rFonts w:ascii="Arial Narrow" w:hAnsi="Arial Narrow" w:cs="Arial"/>
          <w:sz w:val="24"/>
          <w:szCs w:val="24"/>
        </w:rPr>
      </w:pPr>
      <w:proofErr w:type="spellStart"/>
      <w:r>
        <w:rPr>
          <w:rFonts w:ascii="Arial Narrow" w:hAnsi="Arial Narrow" w:cs="Arial"/>
          <w:sz w:val="24"/>
          <w:szCs w:val="24"/>
        </w:rPr>
        <w:t>Vivianny</w:t>
      </w:r>
      <w:proofErr w:type="spellEnd"/>
      <w:r>
        <w:rPr>
          <w:rFonts w:ascii="Arial Narrow" w:hAnsi="Arial Narrow" w:cs="Arial"/>
          <w:sz w:val="24"/>
          <w:szCs w:val="24"/>
        </w:rPr>
        <w:t xml:space="preserve"> </w:t>
      </w:r>
      <w:proofErr w:type="spellStart"/>
      <w:r>
        <w:rPr>
          <w:rFonts w:ascii="Arial Narrow" w:hAnsi="Arial Narrow" w:cs="Arial"/>
          <w:sz w:val="24"/>
          <w:szCs w:val="24"/>
        </w:rPr>
        <w:t>Neres</w:t>
      </w:r>
      <w:proofErr w:type="spellEnd"/>
      <w:r>
        <w:rPr>
          <w:rFonts w:ascii="Arial Narrow" w:hAnsi="Arial Narrow" w:cs="Arial"/>
          <w:sz w:val="24"/>
          <w:szCs w:val="24"/>
        </w:rPr>
        <w:t xml:space="preserve"> Rocha</w:t>
      </w:r>
      <w:r w:rsidR="00754651" w:rsidRPr="00A50352">
        <w:rPr>
          <w:rFonts w:ascii="Arial Narrow" w:hAnsi="Arial Narrow" w:cs="Arial"/>
          <w:sz w:val="24"/>
          <w:szCs w:val="24"/>
        </w:rPr>
        <w:t xml:space="preserve"> (</w:t>
      </w:r>
      <w:r w:rsidR="005341D9">
        <w:rPr>
          <w:rFonts w:ascii="Arial Narrow" w:hAnsi="Arial Narrow" w:cs="Arial"/>
          <w:sz w:val="24"/>
          <w:szCs w:val="24"/>
        </w:rPr>
        <w:t>Discente da Universidade Tiradentes</w:t>
      </w:r>
      <w:r w:rsidR="00171134">
        <w:rPr>
          <w:rFonts w:ascii="Arial Narrow" w:hAnsi="Arial Narrow" w:cs="Arial"/>
          <w:sz w:val="24"/>
          <w:szCs w:val="24"/>
        </w:rPr>
        <w:t>), e-mail</w:t>
      </w:r>
      <w:r>
        <w:rPr>
          <w:rFonts w:ascii="Arial Narrow" w:hAnsi="Arial Narrow" w:cs="Arial"/>
          <w:sz w:val="24"/>
          <w:szCs w:val="24"/>
        </w:rPr>
        <w:t xml:space="preserve">: </w:t>
      </w:r>
      <w:proofErr w:type="gramStart"/>
      <w:r>
        <w:rPr>
          <w:rFonts w:ascii="Arial Narrow" w:hAnsi="Arial Narrow" w:cs="Arial"/>
          <w:sz w:val="24"/>
          <w:szCs w:val="24"/>
        </w:rPr>
        <w:t>viviannynr16@gmail.com</w:t>
      </w:r>
      <w:proofErr w:type="gramEnd"/>
    </w:p>
    <w:p w:rsidR="00754651" w:rsidRPr="00A50352" w:rsidRDefault="005341D9" w:rsidP="00A50352">
      <w:pPr>
        <w:jc w:val="center"/>
        <w:rPr>
          <w:rFonts w:ascii="Arial Narrow" w:hAnsi="Arial Narrow" w:cs="Arial"/>
          <w:sz w:val="24"/>
          <w:szCs w:val="24"/>
        </w:rPr>
      </w:pPr>
      <w:proofErr w:type="spellStart"/>
      <w:r>
        <w:rPr>
          <w:rFonts w:ascii="Arial Narrow" w:hAnsi="Arial Narrow" w:cs="Arial"/>
          <w:sz w:val="24"/>
          <w:szCs w:val="24"/>
        </w:rPr>
        <w:t>Derijulie</w:t>
      </w:r>
      <w:proofErr w:type="spellEnd"/>
      <w:r>
        <w:rPr>
          <w:rFonts w:ascii="Arial Narrow" w:hAnsi="Arial Narrow" w:cs="Arial"/>
          <w:sz w:val="24"/>
          <w:szCs w:val="24"/>
        </w:rPr>
        <w:t xml:space="preserve"> Siqueira de Sousa</w:t>
      </w:r>
      <w:r w:rsidR="00754651" w:rsidRPr="00A50352">
        <w:rPr>
          <w:rFonts w:ascii="Arial Narrow" w:hAnsi="Arial Narrow" w:cs="Arial"/>
          <w:sz w:val="24"/>
          <w:szCs w:val="24"/>
        </w:rPr>
        <w:t xml:space="preserve"> (Orientador</w:t>
      </w:r>
      <w:r w:rsidR="00A50352">
        <w:rPr>
          <w:rFonts w:ascii="Arial Narrow" w:hAnsi="Arial Narrow" w:cs="Arial"/>
          <w:sz w:val="24"/>
          <w:szCs w:val="24"/>
        </w:rPr>
        <w:t>,</w:t>
      </w:r>
      <w:r>
        <w:rPr>
          <w:rFonts w:ascii="Arial Narrow" w:hAnsi="Arial Narrow" w:cs="Arial"/>
          <w:sz w:val="24"/>
          <w:szCs w:val="24"/>
        </w:rPr>
        <w:t xml:space="preserve"> docente da Universidade Tiradentes), e-mail: deriartur@gmail.com</w:t>
      </w:r>
    </w:p>
    <w:p w:rsidR="00106348" w:rsidRDefault="00106348" w:rsidP="00A50352">
      <w:pPr>
        <w:pStyle w:val="PargrafodaLista"/>
        <w:ind w:left="0"/>
        <w:jc w:val="both"/>
        <w:rPr>
          <w:rFonts w:ascii="Arial Narrow" w:eastAsia="Times New Roman" w:hAnsi="Arial Narrow" w:cs="Arial"/>
          <w:b/>
        </w:rPr>
      </w:pPr>
      <w:bookmarkStart w:id="0" w:name="_GoBack"/>
      <w:bookmarkEnd w:id="0"/>
    </w:p>
    <w:p w:rsidR="00F40653" w:rsidRPr="000C5712" w:rsidRDefault="00F40653" w:rsidP="00F40653">
      <w:pPr>
        <w:jc w:val="both"/>
        <w:rPr>
          <w:rFonts w:ascii="Arial Narrow" w:hAnsi="Arial Narrow"/>
          <w:sz w:val="24"/>
          <w:szCs w:val="24"/>
        </w:rPr>
      </w:pPr>
      <w:r>
        <w:rPr>
          <w:rFonts w:ascii="Arial Narrow" w:hAnsi="Arial Narrow" w:cs="Arial"/>
          <w:b/>
          <w:sz w:val="24"/>
          <w:szCs w:val="24"/>
          <w:lang w:eastAsia="ar-SA"/>
        </w:rPr>
        <w:t xml:space="preserve">RESUMO: </w:t>
      </w:r>
      <w:r>
        <w:rPr>
          <w:rFonts w:ascii="Arial Narrow" w:hAnsi="Arial Narrow" w:cs="Arial"/>
          <w:sz w:val="24"/>
          <w:szCs w:val="24"/>
        </w:rPr>
        <w:t xml:space="preserve">A adolescência é um período da vida onde ocorrem mudanças nos aspectos biopsicossociais dos indivíduos, sabe-se que nesta fase a busca por novas experiências tornam se constante, sendo em algumas ocasiões atividades que envolvem a vulnerabilidade aos riscos relacionados á saúde destes indivíduos. Diante disso este estudo objetivou </w:t>
      </w:r>
      <w:r>
        <w:rPr>
          <w:rFonts w:ascii="Arial Narrow" w:hAnsi="Arial Narrow"/>
          <w:sz w:val="24"/>
          <w:szCs w:val="24"/>
        </w:rPr>
        <w:t xml:space="preserve">descrever a importância do enfermeiro assistencial, como educador social para a prevenção de infecções sexualmente transmissíveis entre os adolescentes. </w:t>
      </w:r>
      <w:r>
        <w:rPr>
          <w:rFonts w:ascii="Arial Narrow" w:hAnsi="Arial Narrow" w:cs="Arial"/>
          <w:sz w:val="24"/>
          <w:szCs w:val="24"/>
        </w:rPr>
        <w:t xml:space="preserve">Trata se de um estudo descritivo de revisão bibliográfica que utilizou artigos em português, publicados entre 2012 a </w:t>
      </w:r>
      <w:proofErr w:type="gramStart"/>
      <w:r>
        <w:rPr>
          <w:rFonts w:ascii="Arial Narrow" w:hAnsi="Arial Narrow" w:cs="Arial"/>
          <w:sz w:val="24"/>
          <w:szCs w:val="24"/>
        </w:rPr>
        <w:t>2016 relacionados á temática</w:t>
      </w:r>
      <w:proofErr w:type="gramEnd"/>
      <w:r>
        <w:rPr>
          <w:rFonts w:ascii="Arial Narrow" w:hAnsi="Arial Narrow" w:cs="Arial"/>
          <w:sz w:val="24"/>
          <w:szCs w:val="24"/>
        </w:rPr>
        <w:t xml:space="preserve">. O inicio precoce da vida sexual, a falta de informação, o pouco dialogo entre pais e filhos constituem alguns fatores que propiciam à exposição dos adolescentes as infecções sexualmente transmissíveis. Neste contexto faz se necessária abordagem e alerta acerca dos métodos preventivos e orientações sobre á pratica sexual, sendo este dialogo de forma continua e interligada entre a escola, os pais e os profissionais de saúde. </w:t>
      </w:r>
    </w:p>
    <w:p w:rsidR="00754651" w:rsidRPr="00A50352" w:rsidRDefault="00754651" w:rsidP="00A50352">
      <w:pPr>
        <w:jc w:val="both"/>
        <w:rPr>
          <w:rFonts w:ascii="Arial Narrow" w:hAnsi="Arial Narrow" w:cs="Arial"/>
          <w:b/>
          <w:sz w:val="24"/>
          <w:szCs w:val="24"/>
          <w:lang w:eastAsia="ar-SA"/>
        </w:rPr>
      </w:pPr>
    </w:p>
    <w:p w:rsidR="00754651" w:rsidRPr="00A50352" w:rsidRDefault="00754651" w:rsidP="00A50352">
      <w:pPr>
        <w:jc w:val="center"/>
        <w:rPr>
          <w:rFonts w:ascii="Arial Narrow" w:hAnsi="Arial Narrow" w:cs="Arial"/>
          <w:sz w:val="24"/>
          <w:szCs w:val="24"/>
        </w:rPr>
      </w:pPr>
    </w:p>
    <w:p w:rsidR="00A858C3" w:rsidRPr="00A50352" w:rsidRDefault="00A858C3" w:rsidP="00A50352">
      <w:pPr>
        <w:rPr>
          <w:rFonts w:ascii="Arial Narrow" w:hAnsi="Arial Narrow"/>
          <w:sz w:val="24"/>
          <w:szCs w:val="24"/>
        </w:rPr>
        <w:sectPr w:rsidR="00A858C3" w:rsidRPr="00A50352" w:rsidSect="00EE75FA">
          <w:headerReference w:type="even" r:id="rId8"/>
          <w:headerReference w:type="default" r:id="rId9"/>
          <w:headerReference w:type="first" r:id="rId10"/>
          <w:type w:val="continuous"/>
          <w:pgSz w:w="11907" w:h="16840" w:code="9"/>
          <w:pgMar w:top="1701" w:right="1134" w:bottom="1134" w:left="1701" w:header="431" w:footer="431" w:gutter="0"/>
          <w:cols w:space="720"/>
          <w:docGrid w:linePitch="272"/>
        </w:sectPr>
      </w:pPr>
    </w:p>
    <w:p w:rsidR="00A858C3" w:rsidRDefault="00A858C3" w:rsidP="000B383F">
      <w:pPr>
        <w:pStyle w:val="Ttulo1"/>
        <w:numPr>
          <w:ilvl w:val="0"/>
          <w:numId w:val="0"/>
        </w:numPr>
        <w:spacing w:before="0" w:after="0"/>
        <w:rPr>
          <w:rFonts w:ascii="Arial Narrow" w:hAnsi="Arial Narrow" w:cs="Arial"/>
          <w:b/>
          <w:smallCaps w:val="0"/>
          <w:sz w:val="24"/>
          <w:szCs w:val="24"/>
        </w:rPr>
      </w:pPr>
      <w:r w:rsidRPr="00A50352">
        <w:rPr>
          <w:rFonts w:ascii="Arial Narrow" w:hAnsi="Arial Narrow" w:cs="Arial"/>
          <w:b/>
          <w:smallCaps w:val="0"/>
          <w:sz w:val="24"/>
          <w:szCs w:val="24"/>
        </w:rPr>
        <w:lastRenderedPageBreak/>
        <w:t>INTRODUÇÃO</w:t>
      </w:r>
    </w:p>
    <w:p w:rsidR="005341D9" w:rsidRPr="005341D9" w:rsidRDefault="005341D9" w:rsidP="005341D9"/>
    <w:p w:rsidR="008667BD" w:rsidRDefault="005341D9" w:rsidP="00F868D4">
      <w:pPr>
        <w:pStyle w:val="Abstract"/>
        <w:spacing w:before="0"/>
        <w:ind w:firstLine="284"/>
        <w:rPr>
          <w:rFonts w:ascii="Arial Narrow" w:hAnsi="Arial Narrow" w:cs="Arial"/>
          <w:b w:val="0"/>
          <w:sz w:val="24"/>
          <w:szCs w:val="24"/>
        </w:rPr>
      </w:pPr>
      <w:r>
        <w:rPr>
          <w:rFonts w:ascii="Arial Narrow" w:hAnsi="Arial Narrow" w:cs="Arial"/>
          <w:b w:val="0"/>
          <w:sz w:val="24"/>
          <w:szCs w:val="24"/>
        </w:rPr>
        <w:t xml:space="preserve">A adolescência é um período </w:t>
      </w:r>
      <w:r w:rsidR="00AB4206">
        <w:rPr>
          <w:rFonts w:ascii="Arial Narrow" w:hAnsi="Arial Narrow" w:cs="Arial"/>
          <w:b w:val="0"/>
          <w:sz w:val="24"/>
          <w:szCs w:val="24"/>
        </w:rPr>
        <w:t>da vida onde ocorre</w:t>
      </w:r>
      <w:r w:rsidR="00B46B45">
        <w:rPr>
          <w:rFonts w:ascii="Arial Narrow" w:hAnsi="Arial Narrow" w:cs="Arial"/>
          <w:b w:val="0"/>
          <w:sz w:val="24"/>
          <w:szCs w:val="24"/>
        </w:rPr>
        <w:t>m</w:t>
      </w:r>
      <w:r w:rsidR="00AB4206">
        <w:rPr>
          <w:rFonts w:ascii="Arial Narrow" w:hAnsi="Arial Narrow" w:cs="Arial"/>
          <w:b w:val="0"/>
          <w:sz w:val="24"/>
          <w:szCs w:val="24"/>
        </w:rPr>
        <w:t xml:space="preserve"> </w:t>
      </w:r>
      <w:r>
        <w:rPr>
          <w:rFonts w:ascii="Arial Narrow" w:hAnsi="Arial Narrow" w:cs="Arial"/>
          <w:b w:val="0"/>
          <w:sz w:val="24"/>
          <w:szCs w:val="24"/>
        </w:rPr>
        <w:t>mudanças</w:t>
      </w:r>
      <w:r w:rsidR="00E7150E">
        <w:rPr>
          <w:rFonts w:ascii="Arial Narrow" w:hAnsi="Arial Narrow" w:cs="Arial"/>
          <w:b w:val="0"/>
          <w:sz w:val="24"/>
          <w:szCs w:val="24"/>
        </w:rPr>
        <w:t xml:space="preserve"> </w:t>
      </w:r>
      <w:r>
        <w:rPr>
          <w:rFonts w:ascii="Arial Narrow" w:hAnsi="Arial Narrow" w:cs="Arial"/>
          <w:b w:val="0"/>
          <w:sz w:val="24"/>
          <w:szCs w:val="24"/>
        </w:rPr>
        <w:t xml:space="preserve">nos aspectos biopsicossociais dos indivíduos, sabe-se que nesta fase </w:t>
      </w:r>
      <w:r w:rsidR="009F5340">
        <w:rPr>
          <w:rFonts w:ascii="Arial Narrow" w:hAnsi="Arial Narrow" w:cs="Arial"/>
          <w:b w:val="0"/>
          <w:sz w:val="24"/>
          <w:szCs w:val="24"/>
        </w:rPr>
        <w:t>a busca por novas experiências tornam se c</w:t>
      </w:r>
      <w:r w:rsidR="00AA6252">
        <w:rPr>
          <w:rFonts w:ascii="Arial Narrow" w:hAnsi="Arial Narrow" w:cs="Arial"/>
          <w:b w:val="0"/>
          <w:sz w:val="24"/>
          <w:szCs w:val="24"/>
        </w:rPr>
        <w:t xml:space="preserve">onstante, sendo em algumas ocasiões atividades que </w:t>
      </w:r>
      <w:r w:rsidR="00E7150E">
        <w:rPr>
          <w:rFonts w:ascii="Arial Narrow" w:hAnsi="Arial Narrow" w:cs="Arial"/>
          <w:b w:val="0"/>
          <w:sz w:val="24"/>
          <w:szCs w:val="24"/>
        </w:rPr>
        <w:t>envolvem</w:t>
      </w:r>
      <w:r w:rsidR="00AB4206">
        <w:rPr>
          <w:rFonts w:ascii="Arial Narrow" w:hAnsi="Arial Narrow" w:cs="Arial"/>
          <w:b w:val="0"/>
          <w:sz w:val="24"/>
          <w:szCs w:val="24"/>
        </w:rPr>
        <w:t xml:space="preserve"> a vulnerabilidade aos riscos </w:t>
      </w:r>
      <w:r w:rsidR="00A71F96">
        <w:rPr>
          <w:rFonts w:ascii="Arial Narrow" w:hAnsi="Arial Narrow" w:cs="Arial"/>
          <w:b w:val="0"/>
          <w:sz w:val="24"/>
          <w:szCs w:val="24"/>
        </w:rPr>
        <w:t>relacionados á</w:t>
      </w:r>
      <w:r w:rsidR="00AA6252">
        <w:rPr>
          <w:rFonts w:ascii="Arial Narrow" w:hAnsi="Arial Narrow" w:cs="Arial"/>
          <w:b w:val="0"/>
          <w:sz w:val="24"/>
          <w:szCs w:val="24"/>
        </w:rPr>
        <w:t xml:space="preserve"> saúde destes indivíduos. </w:t>
      </w:r>
      <w:r w:rsidR="00106348">
        <w:rPr>
          <w:rFonts w:ascii="Arial Narrow" w:hAnsi="Arial Narrow" w:cs="Arial"/>
          <w:b w:val="0"/>
          <w:sz w:val="24"/>
          <w:szCs w:val="24"/>
        </w:rPr>
        <w:t>Segundo Moreira et. al. (</w:t>
      </w:r>
      <w:r w:rsidR="00AB4206">
        <w:rPr>
          <w:rFonts w:ascii="Arial Narrow" w:hAnsi="Arial Narrow" w:cs="Arial"/>
          <w:b w:val="0"/>
          <w:sz w:val="24"/>
          <w:szCs w:val="24"/>
        </w:rPr>
        <w:t xml:space="preserve">2015) diante de todas as mudanças corporais e psicológicas destacam-se ainda as mudanças relativas ao relacionamento afetivo e a sexualidade. Ou seja, a incessante busca pelo novo, a curiosidade e a sensação de </w:t>
      </w:r>
      <w:r w:rsidR="00962638">
        <w:rPr>
          <w:rFonts w:ascii="Arial Narrow" w:hAnsi="Arial Narrow" w:cs="Arial"/>
          <w:b w:val="0"/>
          <w:sz w:val="24"/>
          <w:szCs w:val="24"/>
        </w:rPr>
        <w:t>invulneráveis associados ás condições socioeconômicas e pouca experiência propiciam aos adolescentes a exposição aos risc</w:t>
      </w:r>
      <w:r w:rsidR="005B0CD7">
        <w:rPr>
          <w:rFonts w:ascii="Arial Narrow" w:hAnsi="Arial Narrow" w:cs="Arial"/>
          <w:b w:val="0"/>
          <w:sz w:val="24"/>
          <w:szCs w:val="24"/>
        </w:rPr>
        <w:t>os principalmente relacionados á</w:t>
      </w:r>
      <w:r w:rsidR="00962638">
        <w:rPr>
          <w:rFonts w:ascii="Arial Narrow" w:hAnsi="Arial Narrow" w:cs="Arial"/>
          <w:b w:val="0"/>
          <w:sz w:val="24"/>
          <w:szCs w:val="24"/>
        </w:rPr>
        <w:t xml:space="preserve"> sexualidade, mais especificadamente as infecções sexualmente transmissíveis</w:t>
      </w:r>
      <w:r w:rsidR="00106348">
        <w:rPr>
          <w:rFonts w:ascii="Arial Narrow" w:hAnsi="Arial Narrow" w:cs="Arial"/>
          <w:b w:val="0"/>
          <w:sz w:val="24"/>
          <w:szCs w:val="24"/>
        </w:rPr>
        <w:t xml:space="preserve">. De acordo com </w:t>
      </w:r>
      <w:proofErr w:type="spellStart"/>
      <w:r w:rsidR="00106348">
        <w:rPr>
          <w:rFonts w:ascii="Arial Narrow" w:hAnsi="Arial Narrow" w:cs="Arial"/>
          <w:b w:val="0"/>
          <w:sz w:val="24"/>
          <w:szCs w:val="24"/>
        </w:rPr>
        <w:t>Krabbe</w:t>
      </w:r>
      <w:proofErr w:type="spellEnd"/>
      <w:r w:rsidR="00106348">
        <w:rPr>
          <w:rFonts w:ascii="Arial Narrow" w:hAnsi="Arial Narrow" w:cs="Arial"/>
          <w:b w:val="0"/>
          <w:sz w:val="24"/>
          <w:szCs w:val="24"/>
        </w:rPr>
        <w:t xml:space="preserve"> et. al. (</w:t>
      </w:r>
      <w:r w:rsidR="00962638">
        <w:rPr>
          <w:rFonts w:ascii="Arial Narrow" w:hAnsi="Arial Narrow" w:cs="Arial"/>
          <w:b w:val="0"/>
          <w:sz w:val="24"/>
          <w:szCs w:val="24"/>
        </w:rPr>
        <w:t>2015)</w:t>
      </w:r>
      <w:r w:rsidR="00A71F96">
        <w:rPr>
          <w:rFonts w:ascii="Arial Narrow" w:hAnsi="Arial Narrow" w:cs="Arial"/>
          <w:b w:val="0"/>
          <w:sz w:val="24"/>
          <w:szCs w:val="24"/>
        </w:rPr>
        <w:t xml:space="preserve"> </w:t>
      </w:r>
      <w:r w:rsidR="00962638">
        <w:rPr>
          <w:rFonts w:ascii="Arial Narrow" w:hAnsi="Arial Narrow" w:cs="Arial"/>
          <w:b w:val="0"/>
          <w:sz w:val="24"/>
          <w:szCs w:val="24"/>
        </w:rPr>
        <w:t xml:space="preserve">O inicio precoce da vida sexual ativa também constitui um fator importante para a transmissão das infecções, devido ao conhecimento insuficiente. Além desses fatores </w:t>
      </w:r>
      <w:r w:rsidR="00962638">
        <w:rPr>
          <w:rFonts w:ascii="Arial Narrow" w:hAnsi="Arial Narrow" w:cs="Arial"/>
          <w:b w:val="0"/>
          <w:sz w:val="24"/>
          <w:szCs w:val="24"/>
        </w:rPr>
        <w:lastRenderedPageBreak/>
        <w:t xml:space="preserve">pode se citar as barreiras dos profissionais de saúde para implantação de programas voltados para esta classe, devido a diversos fatores como os aspectos familiares e religiosos. </w:t>
      </w:r>
      <w:r w:rsidR="00106348">
        <w:rPr>
          <w:rFonts w:ascii="Arial Narrow" w:hAnsi="Arial Narrow" w:cs="Arial"/>
          <w:b w:val="0"/>
          <w:sz w:val="24"/>
          <w:szCs w:val="24"/>
        </w:rPr>
        <w:t>Como afirma Silva et. al. (</w:t>
      </w:r>
      <w:r w:rsidR="00A71F96">
        <w:rPr>
          <w:rFonts w:ascii="Arial Narrow" w:hAnsi="Arial Narrow" w:cs="Arial"/>
          <w:b w:val="0"/>
          <w:sz w:val="24"/>
          <w:szCs w:val="24"/>
        </w:rPr>
        <w:t xml:space="preserve">2015) a família exerce um papel importante na construção da identidade dos filhos, porém dialogar sobre a sexualidade esta sendo um tabu. Diante disso os adolescentes estão procurando as informações muitas das vezes em fontes não confiáveis, como </w:t>
      </w:r>
      <w:r w:rsidR="00D1180B">
        <w:rPr>
          <w:rFonts w:ascii="Arial Narrow" w:hAnsi="Arial Narrow" w:cs="Arial"/>
          <w:b w:val="0"/>
          <w:sz w:val="24"/>
          <w:szCs w:val="24"/>
        </w:rPr>
        <w:t xml:space="preserve">na internet e com </w:t>
      </w:r>
      <w:r w:rsidR="00B46B45">
        <w:rPr>
          <w:rFonts w:ascii="Arial Narrow" w:hAnsi="Arial Narrow" w:cs="Arial"/>
          <w:b w:val="0"/>
          <w:sz w:val="24"/>
          <w:szCs w:val="24"/>
        </w:rPr>
        <w:t xml:space="preserve">amigos </w:t>
      </w:r>
      <w:r w:rsidR="00D1180B">
        <w:rPr>
          <w:rFonts w:ascii="Arial Narrow" w:hAnsi="Arial Narrow" w:cs="Arial"/>
          <w:b w:val="0"/>
          <w:sz w:val="24"/>
          <w:szCs w:val="24"/>
        </w:rPr>
        <w:t>também inexperientes</w:t>
      </w:r>
      <w:r w:rsidR="00B46B45">
        <w:rPr>
          <w:rFonts w:ascii="Arial Narrow" w:hAnsi="Arial Narrow" w:cs="Arial"/>
          <w:b w:val="0"/>
          <w:sz w:val="24"/>
          <w:szCs w:val="24"/>
        </w:rPr>
        <w:t>.</w:t>
      </w:r>
      <w:r w:rsidR="005F74E3">
        <w:rPr>
          <w:rFonts w:ascii="Arial Narrow" w:hAnsi="Arial Narrow" w:cs="Arial"/>
          <w:b w:val="0"/>
          <w:sz w:val="24"/>
          <w:szCs w:val="24"/>
        </w:rPr>
        <w:t xml:space="preserve"> </w:t>
      </w:r>
      <w:r w:rsidR="00B46B45">
        <w:rPr>
          <w:rFonts w:ascii="Arial Narrow" w:hAnsi="Arial Narrow" w:cs="Arial"/>
          <w:b w:val="0"/>
          <w:sz w:val="24"/>
          <w:szCs w:val="24"/>
        </w:rPr>
        <w:t>Portanto a</w:t>
      </w:r>
      <w:r w:rsidR="005B0CD7">
        <w:rPr>
          <w:rFonts w:ascii="Arial Narrow" w:hAnsi="Arial Narrow" w:cs="Arial"/>
          <w:b w:val="0"/>
          <w:sz w:val="24"/>
          <w:szCs w:val="24"/>
        </w:rPr>
        <w:t xml:space="preserve"> educação sexual constitui a principal atividade para prevenção das infecções sexualmente transmissíveis, sendo necessário começa-la o mais precocemente possível, </w:t>
      </w:r>
      <w:r w:rsidR="009E4BEC">
        <w:rPr>
          <w:rFonts w:ascii="Arial Narrow" w:hAnsi="Arial Narrow" w:cs="Arial"/>
          <w:b w:val="0"/>
          <w:sz w:val="24"/>
          <w:szCs w:val="24"/>
        </w:rPr>
        <w:t>além disso,</w:t>
      </w:r>
      <w:r w:rsidR="005B0CD7">
        <w:rPr>
          <w:rFonts w:ascii="Arial Narrow" w:hAnsi="Arial Narrow" w:cs="Arial"/>
          <w:b w:val="0"/>
          <w:sz w:val="24"/>
          <w:szCs w:val="24"/>
        </w:rPr>
        <w:t xml:space="preserve"> deve ser de maneira contínua e vinculada entre os pais, a escola e os profissionais de saúde. </w:t>
      </w:r>
      <w:r w:rsidR="005F74E3">
        <w:rPr>
          <w:rFonts w:ascii="Arial Narrow" w:hAnsi="Arial Narrow" w:cs="Arial"/>
          <w:b w:val="0"/>
          <w:sz w:val="24"/>
          <w:szCs w:val="24"/>
        </w:rPr>
        <w:t xml:space="preserve">A realização de atividades </w:t>
      </w:r>
      <w:r w:rsidR="00575D58">
        <w:rPr>
          <w:rFonts w:ascii="Arial Narrow" w:hAnsi="Arial Narrow" w:cs="Arial"/>
          <w:b w:val="0"/>
          <w:sz w:val="24"/>
          <w:szCs w:val="24"/>
        </w:rPr>
        <w:t>educativas</w:t>
      </w:r>
      <w:r w:rsidR="00D1180B">
        <w:rPr>
          <w:rFonts w:ascii="Arial Narrow" w:hAnsi="Arial Narrow" w:cs="Arial"/>
          <w:b w:val="0"/>
          <w:sz w:val="24"/>
          <w:szCs w:val="24"/>
        </w:rPr>
        <w:t xml:space="preserve"> no âmbito da sexualidade</w:t>
      </w:r>
      <w:r w:rsidR="00575D58">
        <w:rPr>
          <w:rFonts w:ascii="Arial Narrow" w:hAnsi="Arial Narrow" w:cs="Arial"/>
          <w:b w:val="0"/>
          <w:sz w:val="24"/>
          <w:szCs w:val="24"/>
        </w:rPr>
        <w:t xml:space="preserve"> </w:t>
      </w:r>
      <w:r w:rsidR="00D1180B">
        <w:rPr>
          <w:rFonts w:ascii="Arial Narrow" w:hAnsi="Arial Narrow" w:cs="Arial"/>
          <w:b w:val="0"/>
          <w:sz w:val="24"/>
          <w:szCs w:val="24"/>
        </w:rPr>
        <w:t>tem como finalidade</w:t>
      </w:r>
      <w:r w:rsidR="005F74E3">
        <w:rPr>
          <w:rFonts w:ascii="Arial Narrow" w:hAnsi="Arial Narrow" w:cs="Arial"/>
          <w:b w:val="0"/>
          <w:sz w:val="24"/>
          <w:szCs w:val="24"/>
        </w:rPr>
        <w:t xml:space="preserve"> a prevenção das doenças e associação de comportamentos sexuais mais saudáveis, com isso o enfermeiro </w:t>
      </w:r>
      <w:r w:rsidR="00D1180B">
        <w:rPr>
          <w:rFonts w:ascii="Arial Narrow" w:hAnsi="Arial Narrow" w:cs="Arial"/>
          <w:b w:val="0"/>
          <w:sz w:val="24"/>
          <w:szCs w:val="24"/>
        </w:rPr>
        <w:t>deve</w:t>
      </w:r>
      <w:r w:rsidR="005F74E3">
        <w:rPr>
          <w:rFonts w:ascii="Arial Narrow" w:hAnsi="Arial Narrow" w:cs="Arial"/>
          <w:b w:val="0"/>
          <w:sz w:val="24"/>
          <w:szCs w:val="24"/>
        </w:rPr>
        <w:t xml:space="preserve"> </w:t>
      </w:r>
      <w:r w:rsidR="00E061AC">
        <w:rPr>
          <w:rFonts w:ascii="Arial Narrow" w:hAnsi="Arial Narrow" w:cs="Arial"/>
          <w:b w:val="0"/>
          <w:sz w:val="24"/>
          <w:szCs w:val="24"/>
        </w:rPr>
        <w:t>utilizar</w:t>
      </w:r>
      <w:r w:rsidR="00D1180B">
        <w:rPr>
          <w:rFonts w:ascii="Arial Narrow" w:hAnsi="Arial Narrow" w:cs="Arial"/>
          <w:b w:val="0"/>
          <w:sz w:val="24"/>
          <w:szCs w:val="24"/>
        </w:rPr>
        <w:t xml:space="preserve"> se</w:t>
      </w:r>
      <w:r w:rsidR="00E061AC">
        <w:rPr>
          <w:rFonts w:ascii="Arial Narrow" w:hAnsi="Arial Narrow" w:cs="Arial"/>
          <w:b w:val="0"/>
          <w:sz w:val="24"/>
          <w:szCs w:val="24"/>
        </w:rPr>
        <w:t xml:space="preserve"> </w:t>
      </w:r>
      <w:r w:rsidR="00D1180B">
        <w:rPr>
          <w:rFonts w:ascii="Arial Narrow" w:hAnsi="Arial Narrow" w:cs="Arial"/>
          <w:b w:val="0"/>
          <w:sz w:val="24"/>
          <w:szCs w:val="24"/>
        </w:rPr>
        <w:t>d</w:t>
      </w:r>
      <w:r w:rsidR="00E061AC">
        <w:rPr>
          <w:rFonts w:ascii="Arial Narrow" w:hAnsi="Arial Narrow" w:cs="Arial"/>
          <w:b w:val="0"/>
          <w:sz w:val="24"/>
          <w:szCs w:val="24"/>
        </w:rPr>
        <w:t>as</w:t>
      </w:r>
      <w:r w:rsidR="005F74E3">
        <w:rPr>
          <w:rFonts w:ascii="Arial Narrow" w:hAnsi="Arial Narrow" w:cs="Arial"/>
          <w:b w:val="0"/>
          <w:sz w:val="24"/>
          <w:szCs w:val="24"/>
        </w:rPr>
        <w:t xml:space="preserve"> praticas de Educação em Saúde para atuar no âmbito da sexualidade na adolescência.</w:t>
      </w:r>
      <w:r w:rsidR="00A66C01">
        <w:rPr>
          <w:rFonts w:ascii="Arial Narrow" w:hAnsi="Arial Narrow" w:cs="Arial"/>
          <w:b w:val="0"/>
          <w:sz w:val="24"/>
          <w:szCs w:val="24"/>
        </w:rPr>
        <w:t xml:space="preserve"> Apesar de existirem politicas de </w:t>
      </w:r>
      <w:r w:rsidR="00A66C01">
        <w:rPr>
          <w:rFonts w:ascii="Arial Narrow" w:hAnsi="Arial Narrow" w:cs="Arial"/>
          <w:b w:val="0"/>
          <w:sz w:val="24"/>
          <w:szCs w:val="24"/>
        </w:rPr>
        <w:lastRenderedPageBreak/>
        <w:t>atenção á saúde sexual e reprodutiva dos adolescentes, a maioria dos serviços não possuem ações voltadas para o adolescente devido á diversos fatores como falta de material atrativo, superlotação e falta de interesse por parte dos profissionais de saúde. Com isso, a cada ano observa se o aumento da incidência d</w:t>
      </w:r>
      <w:r w:rsidR="00583053">
        <w:rPr>
          <w:rFonts w:ascii="Arial Narrow" w:hAnsi="Arial Narrow" w:cs="Arial"/>
          <w:b w:val="0"/>
          <w:sz w:val="24"/>
          <w:szCs w:val="24"/>
        </w:rPr>
        <w:t>e adolescentes portadores do vírus da imunodeficiência humana (HIV)</w:t>
      </w:r>
      <w:r w:rsidR="00A66C01">
        <w:rPr>
          <w:rFonts w:ascii="Arial Narrow" w:hAnsi="Arial Narrow" w:cs="Arial"/>
          <w:b w:val="0"/>
          <w:sz w:val="24"/>
          <w:szCs w:val="24"/>
        </w:rPr>
        <w:t>.</w:t>
      </w:r>
      <w:r w:rsidR="000B383F">
        <w:rPr>
          <w:rFonts w:ascii="Arial Narrow" w:hAnsi="Arial Narrow" w:cs="Arial"/>
          <w:b w:val="0"/>
          <w:sz w:val="24"/>
          <w:szCs w:val="24"/>
        </w:rPr>
        <w:t xml:space="preserve"> De acordo com Bechara, et. al. (2013) os adolescentes não possuem um bom entendimento sobre as infecções sexualmente transmissíveis e sobre a </w:t>
      </w:r>
      <w:proofErr w:type="gramStart"/>
      <w:r w:rsidR="000B383F">
        <w:rPr>
          <w:rFonts w:ascii="Arial Narrow" w:hAnsi="Arial Narrow" w:cs="Arial"/>
          <w:b w:val="0"/>
          <w:sz w:val="24"/>
          <w:szCs w:val="24"/>
        </w:rPr>
        <w:t>Aids</w:t>
      </w:r>
      <w:proofErr w:type="gramEnd"/>
      <w:r w:rsidR="000B383F">
        <w:rPr>
          <w:rFonts w:ascii="Arial Narrow" w:hAnsi="Arial Narrow" w:cs="Arial"/>
          <w:b w:val="0"/>
          <w:sz w:val="24"/>
          <w:szCs w:val="24"/>
        </w:rPr>
        <w:t>, com isso ocorre o aumento da prevalência dos casos de pessoas que adquiriram o vírus da imunodeficiência humana na adolescência.</w:t>
      </w:r>
      <w:r w:rsidR="004C5178">
        <w:rPr>
          <w:rFonts w:ascii="Arial Narrow" w:hAnsi="Arial Narrow" w:cs="Arial"/>
          <w:b w:val="0"/>
          <w:sz w:val="24"/>
          <w:szCs w:val="24"/>
        </w:rPr>
        <w:t xml:space="preserve"> Para Luna, et. al. (2012) a principal preocupação com os portadores do vírus da imunodeficiência humana são os comportamentos de risco que eles adquirem ao longe de sua trajetória. Com isso</w:t>
      </w:r>
      <w:r w:rsidR="00A66C01">
        <w:rPr>
          <w:rFonts w:ascii="Arial Narrow" w:hAnsi="Arial Narrow" w:cs="Arial"/>
          <w:b w:val="0"/>
          <w:sz w:val="24"/>
          <w:szCs w:val="24"/>
        </w:rPr>
        <w:t xml:space="preserve"> </w:t>
      </w:r>
      <w:r w:rsidR="004C5178">
        <w:rPr>
          <w:rFonts w:ascii="Arial Narrow" w:hAnsi="Arial Narrow" w:cs="Arial"/>
          <w:b w:val="0"/>
          <w:sz w:val="24"/>
          <w:szCs w:val="24"/>
        </w:rPr>
        <w:t>a</w:t>
      </w:r>
      <w:r w:rsidR="007A024E">
        <w:rPr>
          <w:rFonts w:ascii="Arial Narrow" w:hAnsi="Arial Narrow" w:cs="Arial"/>
          <w:b w:val="0"/>
          <w:sz w:val="24"/>
          <w:szCs w:val="24"/>
        </w:rPr>
        <w:t>través de palestras, demonstrações, questionários e jogos pode se esclarecer as duvidas e discorrer sobre as principais doenças transmitidas através do ato sexual desprotegido,</w:t>
      </w:r>
      <w:r w:rsidR="00073A48">
        <w:rPr>
          <w:rFonts w:ascii="Arial Narrow" w:hAnsi="Arial Narrow" w:cs="Arial"/>
          <w:b w:val="0"/>
          <w:sz w:val="24"/>
          <w:szCs w:val="24"/>
        </w:rPr>
        <w:t xml:space="preserve"> como ocorre a transmissão</w:t>
      </w:r>
      <w:r w:rsidR="007C1549">
        <w:rPr>
          <w:rFonts w:ascii="Arial Narrow" w:hAnsi="Arial Narrow" w:cs="Arial"/>
          <w:b w:val="0"/>
          <w:sz w:val="24"/>
          <w:szCs w:val="24"/>
        </w:rPr>
        <w:t xml:space="preserve"> e como se proteger, e </w:t>
      </w:r>
      <w:r w:rsidR="00073A48">
        <w:rPr>
          <w:rFonts w:ascii="Arial Narrow" w:hAnsi="Arial Narrow" w:cs="Arial"/>
          <w:b w:val="0"/>
          <w:sz w:val="24"/>
          <w:szCs w:val="24"/>
        </w:rPr>
        <w:t xml:space="preserve">discorrer sobre os riscos de iniciar a vida sexual tão precocemente, </w:t>
      </w:r>
      <w:r w:rsidR="00D1180B">
        <w:rPr>
          <w:rFonts w:ascii="Arial Narrow" w:hAnsi="Arial Narrow" w:cs="Arial"/>
          <w:b w:val="0"/>
          <w:sz w:val="24"/>
          <w:szCs w:val="24"/>
        </w:rPr>
        <w:t xml:space="preserve">fazendo com que os indivíduos sintam se sensibilizados, prestes a compreender que ele é corresponsável pela saúde dele. Além disso, deve-se estimular aos pais e filhos a manterem um dialogo aberto e esclarecedor, promovendo assim a confiança entre ambas as partes. </w:t>
      </w:r>
      <w:r w:rsidR="006E2D2E">
        <w:rPr>
          <w:rFonts w:ascii="Arial Narrow" w:hAnsi="Arial Narrow" w:cs="Arial"/>
          <w:b w:val="0"/>
          <w:sz w:val="24"/>
          <w:szCs w:val="24"/>
        </w:rPr>
        <w:t>O enfermeiro ao atuar como educador em saúde promove o cuidado integral, aprimorando a assistência, colocando o individuo como participante das aç</w:t>
      </w:r>
      <w:r w:rsidR="00A66C01">
        <w:rPr>
          <w:rFonts w:ascii="Arial Narrow" w:hAnsi="Arial Narrow" w:cs="Arial"/>
          <w:b w:val="0"/>
          <w:sz w:val="24"/>
          <w:szCs w:val="24"/>
        </w:rPr>
        <w:t>ões relacionadas á</w:t>
      </w:r>
      <w:r w:rsidR="006E2D2E">
        <w:rPr>
          <w:rFonts w:ascii="Arial Narrow" w:hAnsi="Arial Narrow" w:cs="Arial"/>
          <w:b w:val="0"/>
          <w:sz w:val="24"/>
          <w:szCs w:val="24"/>
        </w:rPr>
        <w:t xml:space="preserve"> sua saúde. </w:t>
      </w:r>
    </w:p>
    <w:p w:rsidR="00CF618D" w:rsidRPr="00CF618D" w:rsidRDefault="00CF618D" w:rsidP="00CF618D"/>
    <w:p w:rsidR="000C5712" w:rsidRPr="000C5712" w:rsidRDefault="000C5712" w:rsidP="000C5712"/>
    <w:p w:rsidR="00A50352" w:rsidRDefault="00A50352" w:rsidP="00A71F96">
      <w:pPr>
        <w:jc w:val="center"/>
        <w:rPr>
          <w:rFonts w:ascii="Arial Narrow" w:hAnsi="Arial Narrow"/>
          <w:b/>
          <w:sz w:val="24"/>
          <w:szCs w:val="24"/>
        </w:rPr>
      </w:pPr>
      <w:r w:rsidRPr="00A50352">
        <w:rPr>
          <w:rFonts w:ascii="Arial Narrow" w:hAnsi="Arial Narrow"/>
          <w:b/>
          <w:sz w:val="24"/>
          <w:szCs w:val="24"/>
        </w:rPr>
        <w:t>OBJETIVOS</w:t>
      </w:r>
    </w:p>
    <w:p w:rsidR="000C5712" w:rsidRDefault="000C5712" w:rsidP="00A50352">
      <w:pPr>
        <w:jc w:val="center"/>
        <w:rPr>
          <w:rFonts w:ascii="Arial Narrow" w:hAnsi="Arial Narrow"/>
          <w:b/>
          <w:sz w:val="24"/>
          <w:szCs w:val="24"/>
        </w:rPr>
      </w:pPr>
    </w:p>
    <w:p w:rsidR="00A50352" w:rsidRPr="000C5712" w:rsidRDefault="000C5712" w:rsidP="00AE6496">
      <w:pPr>
        <w:jc w:val="both"/>
        <w:rPr>
          <w:rFonts w:ascii="Arial Narrow" w:hAnsi="Arial Narrow"/>
          <w:sz w:val="24"/>
          <w:szCs w:val="24"/>
        </w:rPr>
      </w:pPr>
      <w:r>
        <w:rPr>
          <w:rFonts w:ascii="Arial Narrow" w:hAnsi="Arial Narrow"/>
          <w:sz w:val="24"/>
          <w:szCs w:val="24"/>
        </w:rPr>
        <w:t xml:space="preserve">Descrever a importância do enfermeiro assistencial, </w:t>
      </w:r>
      <w:r w:rsidR="00583053">
        <w:rPr>
          <w:rFonts w:ascii="Arial Narrow" w:hAnsi="Arial Narrow"/>
          <w:sz w:val="24"/>
          <w:szCs w:val="24"/>
        </w:rPr>
        <w:t xml:space="preserve">como </w:t>
      </w:r>
      <w:r>
        <w:rPr>
          <w:rFonts w:ascii="Arial Narrow" w:hAnsi="Arial Narrow"/>
          <w:sz w:val="24"/>
          <w:szCs w:val="24"/>
        </w:rPr>
        <w:t>educador social para a prevenção de infecções sexualmente transmissíveis entre os adolescentes.</w:t>
      </w:r>
    </w:p>
    <w:p w:rsidR="00575D58" w:rsidRDefault="00575D58" w:rsidP="00575D58">
      <w:pPr>
        <w:pStyle w:val="Ttulo1"/>
        <w:numPr>
          <w:ilvl w:val="0"/>
          <w:numId w:val="0"/>
        </w:numPr>
        <w:spacing w:before="0" w:after="0"/>
        <w:jc w:val="left"/>
        <w:rPr>
          <w:rFonts w:ascii="Arial Narrow" w:hAnsi="Arial Narrow" w:cs="Arial"/>
          <w:bCs/>
          <w:smallCaps w:val="0"/>
          <w:kern w:val="0"/>
          <w:sz w:val="24"/>
          <w:szCs w:val="24"/>
        </w:rPr>
      </w:pPr>
    </w:p>
    <w:p w:rsidR="005D7D14" w:rsidRDefault="00A858C3" w:rsidP="00575D58">
      <w:pPr>
        <w:pStyle w:val="Ttulo1"/>
        <w:numPr>
          <w:ilvl w:val="0"/>
          <w:numId w:val="0"/>
        </w:numPr>
        <w:spacing w:before="0" w:after="0"/>
        <w:rPr>
          <w:rFonts w:ascii="Arial Narrow" w:hAnsi="Arial Narrow" w:cs="Arial"/>
          <w:b/>
          <w:smallCaps w:val="0"/>
          <w:sz w:val="24"/>
          <w:szCs w:val="24"/>
        </w:rPr>
      </w:pPr>
      <w:r w:rsidRPr="00A50352">
        <w:rPr>
          <w:rFonts w:ascii="Arial Narrow" w:hAnsi="Arial Narrow" w:cs="Arial"/>
          <w:b/>
          <w:smallCaps w:val="0"/>
          <w:sz w:val="24"/>
          <w:szCs w:val="24"/>
        </w:rPr>
        <w:t>MATERIAL E MÉTODOS</w:t>
      </w:r>
    </w:p>
    <w:p w:rsidR="002B6E16" w:rsidRPr="002B6E16" w:rsidRDefault="002B6E16" w:rsidP="002B6E16"/>
    <w:p w:rsidR="002B6E16" w:rsidRDefault="000C5712" w:rsidP="00AE6496">
      <w:pPr>
        <w:jc w:val="both"/>
        <w:rPr>
          <w:rFonts w:ascii="Arial Narrow" w:hAnsi="Arial Narrow"/>
          <w:sz w:val="24"/>
          <w:szCs w:val="24"/>
        </w:rPr>
      </w:pPr>
      <w:r>
        <w:rPr>
          <w:rFonts w:ascii="Arial Narrow" w:hAnsi="Arial Narrow" w:cs="Arial"/>
          <w:sz w:val="24"/>
          <w:szCs w:val="24"/>
        </w:rPr>
        <w:t xml:space="preserve">Trata se de um estudo descritivo de revisão bibliográfica que inicialmente selecionou trinta artigos em português </w:t>
      </w:r>
      <w:r w:rsidR="00083B3B">
        <w:rPr>
          <w:rFonts w:ascii="Arial Narrow" w:hAnsi="Arial Narrow" w:cs="Arial"/>
          <w:sz w:val="24"/>
          <w:szCs w:val="24"/>
        </w:rPr>
        <w:t xml:space="preserve">publicados entre </w:t>
      </w:r>
      <w:smartTag w:uri="urn:schemas-microsoft-com:office:smarttags" w:element="metricconverter">
        <w:smartTagPr>
          <w:attr w:name="ProductID" w:val="2012 a"/>
        </w:smartTagPr>
        <w:r w:rsidR="00083B3B">
          <w:rPr>
            <w:rFonts w:ascii="Arial Narrow" w:hAnsi="Arial Narrow" w:cs="Arial"/>
            <w:sz w:val="24"/>
            <w:szCs w:val="24"/>
          </w:rPr>
          <w:t>2012 a</w:t>
        </w:r>
      </w:smartTag>
      <w:r w:rsidR="00083B3B">
        <w:rPr>
          <w:rFonts w:ascii="Arial Narrow" w:hAnsi="Arial Narrow" w:cs="Arial"/>
          <w:sz w:val="24"/>
          <w:szCs w:val="24"/>
        </w:rPr>
        <w:t xml:space="preserve"> 2016. Utilizou-se ou descritores: Educação para a </w:t>
      </w:r>
      <w:r w:rsidR="00083B3B">
        <w:rPr>
          <w:rFonts w:ascii="Arial Narrow" w:hAnsi="Arial Narrow" w:cs="Arial"/>
          <w:sz w:val="24"/>
          <w:szCs w:val="24"/>
        </w:rPr>
        <w:lastRenderedPageBreak/>
        <w:t xml:space="preserve">Saúde, Infecções Sexualmente Transmissíveis, Adolescentes. </w:t>
      </w:r>
      <w:r w:rsidR="00083B3B">
        <w:rPr>
          <w:rFonts w:ascii="Arial Narrow" w:hAnsi="Arial Narrow"/>
          <w:sz w:val="24"/>
          <w:szCs w:val="24"/>
        </w:rPr>
        <w:t xml:space="preserve">Todos disponibilizados nas bases cientificas de dados online </w:t>
      </w:r>
      <w:proofErr w:type="spellStart"/>
      <w:r w:rsidR="00083B3B">
        <w:rPr>
          <w:rFonts w:ascii="Arial Narrow" w:hAnsi="Arial Narrow"/>
          <w:sz w:val="24"/>
          <w:szCs w:val="24"/>
        </w:rPr>
        <w:t>Scientific</w:t>
      </w:r>
      <w:proofErr w:type="spellEnd"/>
      <w:r w:rsidR="00083B3B">
        <w:rPr>
          <w:rFonts w:ascii="Arial Narrow" w:hAnsi="Arial Narrow"/>
          <w:sz w:val="24"/>
          <w:szCs w:val="24"/>
        </w:rPr>
        <w:t xml:space="preserve"> Eletronic Library (</w:t>
      </w:r>
      <w:proofErr w:type="spellStart"/>
      <w:proofErr w:type="gramStart"/>
      <w:r w:rsidR="00083B3B">
        <w:rPr>
          <w:rFonts w:ascii="Arial Narrow" w:hAnsi="Arial Narrow"/>
          <w:sz w:val="24"/>
          <w:szCs w:val="24"/>
        </w:rPr>
        <w:t>SciELO</w:t>
      </w:r>
      <w:proofErr w:type="spellEnd"/>
      <w:proofErr w:type="gramEnd"/>
      <w:r w:rsidR="00083B3B">
        <w:rPr>
          <w:rFonts w:ascii="Arial Narrow" w:hAnsi="Arial Narrow"/>
          <w:sz w:val="24"/>
          <w:szCs w:val="24"/>
        </w:rPr>
        <w:t>),</w:t>
      </w:r>
      <w:r w:rsidR="00083B3B" w:rsidRPr="00F81626">
        <w:rPr>
          <w:rFonts w:ascii="Arial Narrow" w:hAnsi="Arial Narrow"/>
          <w:sz w:val="24"/>
          <w:szCs w:val="24"/>
        </w:rPr>
        <w:t xml:space="preserve"> </w:t>
      </w:r>
      <w:r w:rsidR="00083B3B" w:rsidRPr="00F81626">
        <w:rPr>
          <w:rFonts w:ascii="Arial Narrow" w:hAnsi="Arial Narrow" w:cs="Arial"/>
          <w:color w:val="222222"/>
          <w:sz w:val="24"/>
          <w:szCs w:val="24"/>
          <w:shd w:val="clear" w:color="auto" w:fill="FFFFFF"/>
        </w:rPr>
        <w:t>Literatura Latino</w:t>
      </w:r>
      <w:r w:rsidR="00083B3B">
        <w:rPr>
          <w:rFonts w:ascii="Arial Narrow" w:hAnsi="Arial Narrow" w:cs="Arial"/>
          <w:color w:val="222222"/>
          <w:sz w:val="24"/>
          <w:szCs w:val="24"/>
          <w:shd w:val="clear" w:color="auto" w:fill="FFFFFF"/>
        </w:rPr>
        <w:t>-</w:t>
      </w:r>
      <w:r w:rsidR="00083B3B" w:rsidRPr="00F81626">
        <w:rPr>
          <w:rFonts w:ascii="Arial Narrow" w:hAnsi="Arial Narrow" w:cs="Arial"/>
          <w:color w:val="222222"/>
          <w:sz w:val="24"/>
          <w:szCs w:val="24"/>
          <w:shd w:val="clear" w:color="auto" w:fill="FFFFFF"/>
        </w:rPr>
        <w:t>americana e do Caribe em Ciências da Saúde</w:t>
      </w:r>
      <w:r w:rsidR="00083B3B" w:rsidRPr="00F81626">
        <w:rPr>
          <w:rFonts w:ascii="Arial Narrow" w:hAnsi="Arial Narrow"/>
          <w:sz w:val="24"/>
          <w:szCs w:val="24"/>
        </w:rPr>
        <w:t xml:space="preserve"> </w:t>
      </w:r>
      <w:r w:rsidR="00083B3B">
        <w:rPr>
          <w:rFonts w:ascii="Arial Narrow" w:hAnsi="Arial Narrow"/>
          <w:sz w:val="24"/>
          <w:szCs w:val="24"/>
        </w:rPr>
        <w:t>(</w:t>
      </w:r>
      <w:proofErr w:type="spellStart"/>
      <w:r w:rsidR="00083B3B">
        <w:rPr>
          <w:rFonts w:ascii="Arial Narrow" w:hAnsi="Arial Narrow"/>
          <w:sz w:val="24"/>
          <w:szCs w:val="24"/>
        </w:rPr>
        <w:t>Lilacs</w:t>
      </w:r>
      <w:proofErr w:type="spellEnd"/>
      <w:r w:rsidR="00083B3B">
        <w:rPr>
          <w:rFonts w:ascii="Arial Narrow" w:hAnsi="Arial Narrow"/>
          <w:sz w:val="24"/>
          <w:szCs w:val="24"/>
        </w:rPr>
        <w:t xml:space="preserve">) e </w:t>
      </w:r>
      <w:proofErr w:type="spellStart"/>
      <w:r w:rsidR="00083B3B">
        <w:rPr>
          <w:rFonts w:ascii="Arial Narrow" w:hAnsi="Arial Narrow"/>
          <w:sz w:val="24"/>
          <w:szCs w:val="24"/>
        </w:rPr>
        <w:t>Ebsco</w:t>
      </w:r>
      <w:proofErr w:type="spellEnd"/>
      <w:r w:rsidR="00083B3B">
        <w:rPr>
          <w:rFonts w:ascii="Arial Narrow" w:hAnsi="Arial Narrow"/>
          <w:sz w:val="24"/>
          <w:szCs w:val="24"/>
        </w:rPr>
        <w:t xml:space="preserve"> </w:t>
      </w:r>
      <w:proofErr w:type="spellStart"/>
      <w:r w:rsidR="00083B3B">
        <w:rPr>
          <w:rFonts w:ascii="Arial Narrow" w:hAnsi="Arial Narrow"/>
          <w:sz w:val="24"/>
          <w:szCs w:val="24"/>
        </w:rPr>
        <w:t>Information</w:t>
      </w:r>
      <w:proofErr w:type="spellEnd"/>
      <w:r w:rsidR="00083B3B">
        <w:rPr>
          <w:rFonts w:ascii="Arial Narrow" w:hAnsi="Arial Narrow"/>
          <w:sz w:val="24"/>
          <w:szCs w:val="24"/>
        </w:rPr>
        <w:t xml:space="preserve"> Services (</w:t>
      </w:r>
      <w:proofErr w:type="spellStart"/>
      <w:r w:rsidR="00083B3B">
        <w:rPr>
          <w:rFonts w:ascii="Arial Narrow" w:hAnsi="Arial Narrow"/>
          <w:sz w:val="24"/>
          <w:szCs w:val="24"/>
        </w:rPr>
        <w:t>Ebsco</w:t>
      </w:r>
      <w:proofErr w:type="spellEnd"/>
      <w:r w:rsidR="009E67D5">
        <w:rPr>
          <w:rFonts w:ascii="Arial Narrow" w:hAnsi="Arial Narrow"/>
          <w:sz w:val="24"/>
          <w:szCs w:val="24"/>
        </w:rPr>
        <w:t xml:space="preserve"> Periódicos).  Contudo, após á analise dos artigos científicos relacionados á temática, os quais foram selecionados pela sua especificidade, foram selecionados aqueles enquadrados nos últimos cinco anos, sendo de origem da língua portuguesa. Para seleção incluíram se aqueles que atendiam ao objetivo proposto para a pesquisa, o que totalizou dez artigos científicos.</w:t>
      </w:r>
    </w:p>
    <w:p w:rsidR="00575D58" w:rsidRDefault="00575D58" w:rsidP="00AE6496">
      <w:pPr>
        <w:pStyle w:val="Ttulo1"/>
        <w:numPr>
          <w:ilvl w:val="0"/>
          <w:numId w:val="0"/>
        </w:numPr>
        <w:spacing w:before="0" w:after="0"/>
        <w:jc w:val="left"/>
        <w:rPr>
          <w:rFonts w:ascii="Arial Narrow" w:hAnsi="Arial Narrow"/>
          <w:b/>
          <w:smallCaps w:val="0"/>
          <w:kern w:val="0"/>
          <w:sz w:val="24"/>
          <w:szCs w:val="24"/>
        </w:rPr>
      </w:pPr>
    </w:p>
    <w:p w:rsidR="00A858C3" w:rsidRDefault="00A858C3" w:rsidP="00AE6496">
      <w:pPr>
        <w:pStyle w:val="Ttulo1"/>
        <w:numPr>
          <w:ilvl w:val="0"/>
          <w:numId w:val="0"/>
        </w:numPr>
        <w:spacing w:before="0" w:after="0"/>
        <w:rPr>
          <w:rFonts w:ascii="Arial Narrow" w:hAnsi="Arial Narrow" w:cs="Arial"/>
          <w:b/>
          <w:sz w:val="24"/>
          <w:szCs w:val="24"/>
        </w:rPr>
      </w:pPr>
      <w:r w:rsidRPr="00A50352">
        <w:rPr>
          <w:rFonts w:ascii="Arial Narrow" w:hAnsi="Arial Narrow" w:cs="Arial"/>
          <w:b/>
          <w:smallCaps w:val="0"/>
          <w:sz w:val="24"/>
          <w:szCs w:val="24"/>
        </w:rPr>
        <w:t>RESULTADOS</w:t>
      </w:r>
      <w:r w:rsidRPr="00A50352">
        <w:rPr>
          <w:rFonts w:ascii="Arial Narrow" w:hAnsi="Arial Narrow" w:cs="Arial"/>
          <w:b/>
          <w:sz w:val="24"/>
          <w:szCs w:val="24"/>
        </w:rPr>
        <w:t xml:space="preserve"> E DISCUSSÃO</w:t>
      </w:r>
    </w:p>
    <w:p w:rsidR="00302005" w:rsidRPr="00302005" w:rsidRDefault="00302005" w:rsidP="00AE6496"/>
    <w:p w:rsidR="007F2B3B" w:rsidRDefault="00106348" w:rsidP="00AE6496">
      <w:pPr>
        <w:pStyle w:val="Abstract"/>
        <w:spacing w:before="240"/>
        <w:rPr>
          <w:rFonts w:ascii="Arial Narrow" w:hAnsi="Arial Narrow"/>
          <w:b w:val="0"/>
          <w:sz w:val="24"/>
          <w:szCs w:val="24"/>
        </w:rPr>
      </w:pPr>
      <w:r w:rsidRPr="00302005">
        <w:rPr>
          <w:rFonts w:ascii="Arial Narrow" w:hAnsi="Arial Narrow"/>
          <w:b w:val="0"/>
          <w:sz w:val="24"/>
          <w:szCs w:val="24"/>
        </w:rPr>
        <w:t>Segundo Gomes et. al. (2013)</w:t>
      </w:r>
      <w:r w:rsidRPr="00302005">
        <w:rPr>
          <w:rFonts w:ascii="Arial Narrow" w:hAnsi="Arial Narrow" w:cs="Arial"/>
          <w:b w:val="0"/>
          <w:sz w:val="24"/>
          <w:szCs w:val="24"/>
        </w:rPr>
        <w:t xml:space="preserve"> nas ultimas décadas a antecipação das idades feminina e masculina para o inicio da vida sex</w:t>
      </w:r>
      <w:r w:rsidR="00302005" w:rsidRPr="00302005">
        <w:rPr>
          <w:rFonts w:ascii="Arial Narrow" w:hAnsi="Arial Narrow" w:cs="Arial"/>
          <w:b w:val="0"/>
          <w:sz w:val="24"/>
          <w:szCs w:val="24"/>
        </w:rPr>
        <w:t>ual esta cada vez mais precoce</w:t>
      </w:r>
      <w:r w:rsidR="00302005">
        <w:rPr>
          <w:rFonts w:ascii="Arial Narrow" w:hAnsi="Arial Narrow" w:cs="Arial"/>
          <w:b w:val="0"/>
          <w:sz w:val="24"/>
          <w:szCs w:val="24"/>
        </w:rPr>
        <w:t xml:space="preserve">, além disso, afirma que estas mudanças estão relacionadas ao cenário sociocultural </w:t>
      </w:r>
      <w:r w:rsidR="00302005" w:rsidRPr="00302005">
        <w:rPr>
          <w:rFonts w:ascii="Arial Narrow" w:hAnsi="Arial Narrow" w:cs="Arial"/>
          <w:b w:val="0"/>
          <w:sz w:val="24"/>
          <w:szCs w:val="24"/>
        </w:rPr>
        <w:t xml:space="preserve">derivadas dos movimentos feministas no âmbito familiar. </w:t>
      </w:r>
      <w:r w:rsidR="00575D58" w:rsidRPr="00302005">
        <w:rPr>
          <w:rFonts w:ascii="Arial Narrow" w:hAnsi="Arial Narrow"/>
          <w:b w:val="0"/>
          <w:sz w:val="24"/>
          <w:szCs w:val="24"/>
        </w:rPr>
        <w:t>Para</w:t>
      </w:r>
      <w:r w:rsidRPr="00302005">
        <w:rPr>
          <w:rFonts w:ascii="Arial Narrow" w:hAnsi="Arial Narrow"/>
          <w:b w:val="0"/>
          <w:sz w:val="24"/>
          <w:szCs w:val="24"/>
        </w:rPr>
        <w:t xml:space="preserve"> Carvalho </w:t>
      </w:r>
      <w:r w:rsidR="00575D58" w:rsidRPr="00302005">
        <w:rPr>
          <w:rFonts w:ascii="Arial Narrow" w:hAnsi="Arial Narrow"/>
          <w:b w:val="0"/>
          <w:sz w:val="24"/>
          <w:szCs w:val="24"/>
        </w:rPr>
        <w:t>et. al.</w:t>
      </w:r>
      <w:r w:rsidRPr="00302005">
        <w:rPr>
          <w:rFonts w:ascii="Arial Narrow" w:hAnsi="Arial Narrow"/>
          <w:b w:val="0"/>
          <w:sz w:val="24"/>
          <w:szCs w:val="24"/>
        </w:rPr>
        <w:t xml:space="preserve"> (</w:t>
      </w:r>
      <w:r w:rsidR="00575D58" w:rsidRPr="00302005">
        <w:rPr>
          <w:rFonts w:ascii="Arial Narrow" w:hAnsi="Arial Narrow"/>
          <w:b w:val="0"/>
          <w:sz w:val="24"/>
          <w:szCs w:val="24"/>
        </w:rPr>
        <w:t>2014) os adolescentes estão iniciando a vida sexual muito precoce e na maioria das vezes sem o mínimo de informações sobre o assunto</w:t>
      </w:r>
      <w:r w:rsidR="006C38BF" w:rsidRPr="00302005">
        <w:rPr>
          <w:rFonts w:ascii="Arial Narrow" w:hAnsi="Arial Narrow"/>
          <w:b w:val="0"/>
          <w:sz w:val="24"/>
          <w:szCs w:val="24"/>
        </w:rPr>
        <w:t xml:space="preserve">, segundo ele a falta de dialogo com os pais constitui o principal fator para á pratica sexual insegura. Sendo assim </w:t>
      </w:r>
      <w:r w:rsidR="00E061AC" w:rsidRPr="00302005">
        <w:rPr>
          <w:rFonts w:ascii="Arial Narrow" w:hAnsi="Arial Narrow"/>
          <w:b w:val="0"/>
          <w:sz w:val="24"/>
          <w:szCs w:val="24"/>
        </w:rPr>
        <w:t xml:space="preserve">o dialogo é reconhecido </w:t>
      </w:r>
      <w:r w:rsidR="006C38BF" w:rsidRPr="00302005">
        <w:rPr>
          <w:rFonts w:ascii="Arial Narrow" w:hAnsi="Arial Narrow"/>
          <w:b w:val="0"/>
          <w:sz w:val="24"/>
          <w:szCs w:val="24"/>
        </w:rPr>
        <w:t xml:space="preserve">como a principal estratégia de </w:t>
      </w:r>
      <w:r w:rsidR="00E061AC" w:rsidRPr="00302005">
        <w:rPr>
          <w:rFonts w:ascii="Arial Narrow" w:hAnsi="Arial Narrow"/>
          <w:b w:val="0"/>
          <w:sz w:val="24"/>
          <w:szCs w:val="24"/>
        </w:rPr>
        <w:t>promoção do conhecimento, além disso, a escola representa um local adequado para realização de atividades de educação em saúde relacionada á sexualidade e diversos outros assuntos, onde podem ser abordados os temas relacionados aos métodos preventivos</w:t>
      </w:r>
      <w:r w:rsidR="00D1180B" w:rsidRPr="00302005">
        <w:rPr>
          <w:rFonts w:ascii="Arial Narrow" w:hAnsi="Arial Narrow"/>
          <w:b w:val="0"/>
          <w:sz w:val="24"/>
          <w:szCs w:val="24"/>
        </w:rPr>
        <w:t>,</w:t>
      </w:r>
      <w:r w:rsidR="00E061AC" w:rsidRPr="00302005">
        <w:rPr>
          <w:rFonts w:ascii="Arial Narrow" w:hAnsi="Arial Narrow"/>
          <w:b w:val="0"/>
          <w:sz w:val="24"/>
          <w:szCs w:val="24"/>
        </w:rPr>
        <w:t xml:space="preserve"> tanto para gravidez indesejada quanto para prevenção das infecções sexualmente transmissíveis</w:t>
      </w:r>
      <w:r w:rsidR="007A024E" w:rsidRPr="00302005">
        <w:rPr>
          <w:rFonts w:ascii="Arial Narrow" w:hAnsi="Arial Narrow"/>
          <w:b w:val="0"/>
          <w:sz w:val="24"/>
          <w:szCs w:val="24"/>
        </w:rPr>
        <w:t>.</w:t>
      </w:r>
      <w:r w:rsidR="007A024E">
        <w:rPr>
          <w:rFonts w:ascii="Arial Narrow" w:hAnsi="Arial Narrow"/>
          <w:sz w:val="24"/>
          <w:szCs w:val="24"/>
        </w:rPr>
        <w:t xml:space="preserve"> </w:t>
      </w:r>
      <w:r w:rsidR="00302005">
        <w:rPr>
          <w:rFonts w:ascii="Arial Narrow" w:hAnsi="Arial Narrow"/>
          <w:b w:val="0"/>
          <w:sz w:val="24"/>
          <w:szCs w:val="24"/>
        </w:rPr>
        <w:t xml:space="preserve">De acordo com Matos et. al. (2016) neste contexto o enfermeiro através de suas habilidades para desenvolver atividades educativas em saúde </w:t>
      </w:r>
      <w:r w:rsidR="00F451C4">
        <w:rPr>
          <w:rFonts w:ascii="Arial Narrow" w:hAnsi="Arial Narrow"/>
          <w:b w:val="0"/>
          <w:sz w:val="24"/>
          <w:szCs w:val="24"/>
        </w:rPr>
        <w:t xml:space="preserve">a partir de seus conhecimentos científicos irá contribuir positivamente para a proteção da saúde do adolescente e sua família. Portanto, visto que nesta fase da vida os pais sentem-se inseguros para falar sobre determinados assuntos com os filhos, o enfermeiro em seu papel de educador social deve estar apto a elaborar ações onde possam abranger pais e filhos, </w:t>
      </w:r>
      <w:r w:rsidR="007F2B3B">
        <w:rPr>
          <w:rFonts w:ascii="Arial Narrow" w:hAnsi="Arial Narrow"/>
          <w:b w:val="0"/>
          <w:sz w:val="24"/>
          <w:szCs w:val="24"/>
        </w:rPr>
        <w:t xml:space="preserve">promovendo </w:t>
      </w:r>
      <w:r w:rsidR="007F2B3B">
        <w:rPr>
          <w:rFonts w:ascii="Arial Narrow" w:hAnsi="Arial Narrow"/>
          <w:b w:val="0"/>
          <w:sz w:val="24"/>
          <w:szCs w:val="24"/>
        </w:rPr>
        <w:lastRenderedPageBreak/>
        <w:t>confiança e respeito,</w:t>
      </w:r>
      <w:r w:rsidR="00F451C4">
        <w:rPr>
          <w:rFonts w:ascii="Arial Narrow" w:hAnsi="Arial Narrow"/>
          <w:b w:val="0"/>
          <w:sz w:val="24"/>
          <w:szCs w:val="24"/>
        </w:rPr>
        <w:t xml:space="preserve"> através de atividades educativas onde possam discorrer sobre a importância do dialogo e confiança entre pais e filhos.</w:t>
      </w:r>
      <w:r w:rsidR="007F2B3B">
        <w:rPr>
          <w:rFonts w:ascii="Arial Narrow" w:hAnsi="Arial Narrow"/>
          <w:b w:val="0"/>
          <w:sz w:val="24"/>
          <w:szCs w:val="24"/>
        </w:rPr>
        <w:t xml:space="preserve"> A construção de vínculos facilita a gestão do cuidado, deve-se promover segurança, intimidade e empatia, para garantir ao adolescente confiança para expor suas duvidas e compartilhar dos assuntos mais íntimos. </w:t>
      </w:r>
      <w:r w:rsidR="00F451C4">
        <w:rPr>
          <w:rFonts w:ascii="Arial Narrow" w:hAnsi="Arial Narrow"/>
          <w:b w:val="0"/>
          <w:sz w:val="24"/>
          <w:szCs w:val="24"/>
        </w:rPr>
        <w:t xml:space="preserve"> Além disso, promover a sensibilização dos adolescentes</w:t>
      </w:r>
      <w:r w:rsidR="00073A48">
        <w:rPr>
          <w:rFonts w:ascii="Arial Narrow" w:hAnsi="Arial Narrow"/>
          <w:b w:val="0"/>
          <w:sz w:val="24"/>
          <w:szCs w:val="24"/>
        </w:rPr>
        <w:t xml:space="preserve"> acerca da preservação de sua saúde</w:t>
      </w:r>
      <w:r w:rsidR="00F451C4">
        <w:rPr>
          <w:rFonts w:ascii="Arial Narrow" w:hAnsi="Arial Narrow"/>
          <w:b w:val="0"/>
          <w:sz w:val="24"/>
          <w:szCs w:val="24"/>
        </w:rPr>
        <w:t>.</w:t>
      </w:r>
      <w:r w:rsidR="004C5178">
        <w:rPr>
          <w:rFonts w:ascii="Arial Narrow" w:hAnsi="Arial Narrow"/>
          <w:b w:val="0"/>
          <w:sz w:val="24"/>
          <w:szCs w:val="24"/>
        </w:rPr>
        <w:t xml:space="preserve"> Segundo </w:t>
      </w:r>
      <w:proofErr w:type="spellStart"/>
      <w:r w:rsidR="004C5178">
        <w:rPr>
          <w:rFonts w:ascii="Arial Narrow" w:hAnsi="Arial Narrow"/>
          <w:b w:val="0"/>
          <w:sz w:val="24"/>
          <w:szCs w:val="24"/>
        </w:rPr>
        <w:t>Koerich</w:t>
      </w:r>
      <w:proofErr w:type="spellEnd"/>
      <w:r w:rsidR="007F2B3B">
        <w:rPr>
          <w:rFonts w:ascii="Arial Narrow" w:hAnsi="Arial Narrow"/>
          <w:b w:val="0"/>
          <w:sz w:val="24"/>
          <w:szCs w:val="24"/>
        </w:rPr>
        <w:t>, et. al. (2015) os jogos tem motivado os adolescentes a participarem mais das discussões sobre sexualidade.</w:t>
      </w:r>
      <w:r w:rsidR="00F451C4">
        <w:rPr>
          <w:rFonts w:ascii="Arial Narrow" w:hAnsi="Arial Narrow"/>
          <w:b w:val="0"/>
          <w:sz w:val="24"/>
          <w:szCs w:val="24"/>
        </w:rPr>
        <w:t xml:space="preserve"> </w:t>
      </w:r>
      <w:r w:rsidR="007C1549">
        <w:rPr>
          <w:rFonts w:ascii="Arial Narrow" w:hAnsi="Arial Narrow"/>
          <w:b w:val="0"/>
          <w:sz w:val="24"/>
          <w:szCs w:val="24"/>
        </w:rPr>
        <w:t>Dentre as metodologias que podem ser incluídas para tratar da educação sexual com os adolescentes, as metodologias lúdicas podem servir como forma de estratégia de adesão aos conteúdos abordados.</w:t>
      </w:r>
      <w:r w:rsidR="006E2D2E">
        <w:rPr>
          <w:rFonts w:ascii="Arial Narrow" w:hAnsi="Arial Narrow"/>
          <w:b w:val="0"/>
          <w:sz w:val="24"/>
          <w:szCs w:val="24"/>
        </w:rPr>
        <w:t xml:space="preserve"> Nesse sentido, faz se necessário a abordagem e alerta sobre os métodos preventivos que previne não só a gravidez, mas sim aquele que previne contra as infecções sexualmente transmissíveis, agregar valor a utilização do preservativo tanto feminino quanto masculino. Para tanto é possível compreender que o principal desafio para prevenção das I</w:t>
      </w:r>
      <w:r w:rsidR="0095739D">
        <w:rPr>
          <w:rFonts w:ascii="Arial Narrow" w:hAnsi="Arial Narrow"/>
          <w:b w:val="0"/>
          <w:sz w:val="24"/>
          <w:szCs w:val="24"/>
        </w:rPr>
        <w:t xml:space="preserve">nfecções </w:t>
      </w:r>
      <w:r w:rsidR="006E2D2E">
        <w:rPr>
          <w:rFonts w:ascii="Arial Narrow" w:hAnsi="Arial Narrow"/>
          <w:b w:val="0"/>
          <w:sz w:val="24"/>
          <w:szCs w:val="24"/>
        </w:rPr>
        <w:t>S</w:t>
      </w:r>
      <w:r w:rsidR="0095739D">
        <w:rPr>
          <w:rFonts w:ascii="Arial Narrow" w:hAnsi="Arial Narrow"/>
          <w:b w:val="0"/>
          <w:sz w:val="24"/>
          <w:szCs w:val="24"/>
        </w:rPr>
        <w:t>exualmente Tran</w:t>
      </w:r>
      <w:r w:rsidR="006E2D2E">
        <w:rPr>
          <w:rFonts w:ascii="Arial Narrow" w:hAnsi="Arial Narrow"/>
          <w:b w:val="0"/>
          <w:sz w:val="24"/>
          <w:szCs w:val="24"/>
        </w:rPr>
        <w:t>s</w:t>
      </w:r>
      <w:r w:rsidR="0095739D">
        <w:rPr>
          <w:rFonts w:ascii="Arial Narrow" w:hAnsi="Arial Narrow"/>
          <w:b w:val="0"/>
          <w:sz w:val="24"/>
          <w:szCs w:val="24"/>
        </w:rPr>
        <w:t>missíveis</w:t>
      </w:r>
      <w:r w:rsidR="006E2D2E">
        <w:rPr>
          <w:rFonts w:ascii="Arial Narrow" w:hAnsi="Arial Narrow"/>
          <w:b w:val="0"/>
          <w:sz w:val="24"/>
          <w:szCs w:val="24"/>
        </w:rPr>
        <w:t xml:space="preserve"> na adolescência </w:t>
      </w:r>
      <w:r w:rsidR="00CF618D">
        <w:rPr>
          <w:rFonts w:ascii="Arial Narrow" w:hAnsi="Arial Narrow"/>
          <w:b w:val="0"/>
          <w:sz w:val="24"/>
          <w:szCs w:val="24"/>
        </w:rPr>
        <w:t>é a dificuldade de comunicação entre pais, filhos e profissionais de saúde. Entretanto, apesar de todas as barreiras deve-se manter presente o dialogo acerca do assunto, sendo de maneira continua e articulada entre pais, filhos e profissionais de saúde.</w:t>
      </w:r>
    </w:p>
    <w:p w:rsidR="007F2B3B" w:rsidRDefault="007F2B3B" w:rsidP="007F2B3B"/>
    <w:p w:rsidR="00FA58F7" w:rsidRPr="00FA58F7" w:rsidRDefault="00FA58F7" w:rsidP="007F2B3B">
      <w:pPr>
        <w:rPr>
          <w:rFonts w:ascii="Arial Narrow" w:hAnsi="Arial Narrow"/>
          <w:sz w:val="24"/>
          <w:szCs w:val="24"/>
        </w:rPr>
      </w:pPr>
      <w:r w:rsidRPr="00FA58F7">
        <w:rPr>
          <w:rFonts w:ascii="Arial Narrow" w:hAnsi="Arial Narrow"/>
          <w:b/>
          <w:sz w:val="24"/>
          <w:szCs w:val="24"/>
        </w:rPr>
        <w:t>Palavras-chave:</w:t>
      </w:r>
      <w:r>
        <w:rPr>
          <w:rFonts w:ascii="Arial Narrow" w:hAnsi="Arial Narrow"/>
          <w:b/>
          <w:sz w:val="24"/>
          <w:szCs w:val="24"/>
        </w:rPr>
        <w:t xml:space="preserve"> </w:t>
      </w:r>
      <w:r>
        <w:rPr>
          <w:rFonts w:ascii="Arial Narrow" w:hAnsi="Arial Narrow" w:cs="Arial"/>
          <w:sz w:val="24"/>
          <w:szCs w:val="24"/>
        </w:rPr>
        <w:t>Educação para a Saúde, Infecções Sexualmente Transmissíveis, Adolescentes.</w:t>
      </w:r>
    </w:p>
    <w:p w:rsidR="00F451C4" w:rsidRDefault="006C38BF" w:rsidP="00F451C4">
      <w:pPr>
        <w:pStyle w:val="Abstract"/>
        <w:spacing w:before="240" w:line="360" w:lineRule="auto"/>
        <w:jc w:val="center"/>
        <w:rPr>
          <w:rFonts w:ascii="Arial Narrow" w:hAnsi="Arial Narrow" w:cs="Arial"/>
          <w:sz w:val="24"/>
          <w:szCs w:val="24"/>
        </w:rPr>
      </w:pPr>
      <w:r>
        <w:rPr>
          <w:rFonts w:ascii="Arial Narrow" w:hAnsi="Arial Narrow" w:cs="Arial"/>
          <w:sz w:val="24"/>
          <w:szCs w:val="24"/>
        </w:rPr>
        <w:t>CONCLUSÕE</w:t>
      </w:r>
      <w:r w:rsidR="00A858C3" w:rsidRPr="00A50352">
        <w:rPr>
          <w:rFonts w:ascii="Arial Narrow" w:hAnsi="Arial Narrow" w:cs="Arial"/>
          <w:sz w:val="24"/>
          <w:szCs w:val="24"/>
        </w:rPr>
        <w:t>S</w:t>
      </w:r>
    </w:p>
    <w:p w:rsidR="00F451C4" w:rsidRDefault="008A21D3" w:rsidP="00AE6496">
      <w:pPr>
        <w:pStyle w:val="Abstract"/>
        <w:spacing w:before="240"/>
        <w:rPr>
          <w:rFonts w:ascii="Arial Narrow" w:hAnsi="Arial Narrow" w:cs="Arial"/>
          <w:b w:val="0"/>
          <w:sz w:val="24"/>
          <w:szCs w:val="24"/>
        </w:rPr>
      </w:pPr>
      <w:r w:rsidRPr="00F451C4">
        <w:rPr>
          <w:rFonts w:ascii="Arial Narrow" w:hAnsi="Arial Narrow" w:cs="Arial"/>
          <w:b w:val="0"/>
          <w:sz w:val="24"/>
          <w:szCs w:val="24"/>
        </w:rPr>
        <w:t>A partir dos dados reunidos neste estudo, conclui-se que há grande necessidade de maior abordagem sobre o tema além de ações especificas voltadas para a conscientização e utilização dos métodos preventivos.</w:t>
      </w:r>
      <w:r w:rsidR="00CB6C0D" w:rsidRPr="00F451C4">
        <w:rPr>
          <w:rFonts w:ascii="Arial Narrow" w:hAnsi="Arial Narrow" w:cs="Arial"/>
          <w:b w:val="0"/>
          <w:sz w:val="24"/>
          <w:szCs w:val="24"/>
        </w:rPr>
        <w:t xml:space="preserve"> Por fim, é importante ressaltar </w:t>
      </w:r>
      <w:r w:rsidR="00583053">
        <w:rPr>
          <w:rFonts w:ascii="Arial Narrow" w:hAnsi="Arial Narrow" w:cs="Arial"/>
          <w:b w:val="0"/>
          <w:sz w:val="24"/>
          <w:szCs w:val="24"/>
        </w:rPr>
        <w:t>a importância do enfermeiro n</w:t>
      </w:r>
      <w:r w:rsidR="00CB6C0D" w:rsidRPr="00F451C4">
        <w:rPr>
          <w:rFonts w:ascii="Arial Narrow" w:hAnsi="Arial Narrow" w:cs="Arial"/>
          <w:b w:val="0"/>
          <w:sz w:val="24"/>
          <w:szCs w:val="24"/>
        </w:rPr>
        <w:t xml:space="preserve">a pratica assistencial para esse processo, incluindo sua função </w:t>
      </w:r>
      <w:r w:rsidR="00F451C4">
        <w:rPr>
          <w:rFonts w:ascii="Arial Narrow" w:hAnsi="Arial Narrow" w:cs="Arial"/>
          <w:b w:val="0"/>
          <w:sz w:val="24"/>
          <w:szCs w:val="24"/>
        </w:rPr>
        <w:t>de educador social, para junto á</w:t>
      </w:r>
      <w:r w:rsidR="00CB6C0D" w:rsidRPr="00F451C4">
        <w:rPr>
          <w:rFonts w:ascii="Arial Narrow" w:hAnsi="Arial Narrow" w:cs="Arial"/>
          <w:b w:val="0"/>
          <w:sz w:val="24"/>
          <w:szCs w:val="24"/>
        </w:rPr>
        <w:t xml:space="preserve"> equipe de saúde promover ações benéficas para este grupo da população. </w:t>
      </w:r>
    </w:p>
    <w:p w:rsidR="00FA58F7" w:rsidRPr="00FA58F7" w:rsidRDefault="00FA58F7" w:rsidP="00FA58F7"/>
    <w:p w:rsidR="00073A48" w:rsidRPr="00073A48" w:rsidRDefault="00073A48" w:rsidP="00073A48"/>
    <w:p w:rsidR="00A858C3" w:rsidRDefault="00A858C3" w:rsidP="007A4BB2">
      <w:pPr>
        <w:pStyle w:val="ReferenceHead"/>
        <w:spacing w:before="0" w:after="0" w:line="360" w:lineRule="auto"/>
        <w:rPr>
          <w:rFonts w:ascii="Arial Narrow" w:hAnsi="Arial Narrow" w:cs="Arial"/>
          <w:b/>
          <w:smallCaps w:val="0"/>
          <w:sz w:val="24"/>
          <w:szCs w:val="24"/>
        </w:rPr>
      </w:pPr>
      <w:r w:rsidRPr="007A4BB2">
        <w:rPr>
          <w:rFonts w:ascii="Arial Narrow" w:hAnsi="Arial Narrow" w:cs="Arial"/>
          <w:b/>
          <w:smallCaps w:val="0"/>
          <w:sz w:val="24"/>
          <w:szCs w:val="24"/>
        </w:rPr>
        <w:lastRenderedPageBreak/>
        <w:t>REFERÊNCIAS</w:t>
      </w:r>
    </w:p>
    <w:p w:rsidR="00B36627" w:rsidRDefault="00B36627" w:rsidP="00073A48">
      <w:pPr>
        <w:pStyle w:val="NormalWeb"/>
        <w:jc w:val="both"/>
        <w:rPr>
          <w:rFonts w:ascii="Arial Narrow" w:hAnsi="Arial Narrow"/>
          <w:color w:val="000000"/>
          <w:sz w:val="18"/>
          <w:szCs w:val="18"/>
        </w:rPr>
      </w:pPr>
      <w:r>
        <w:rPr>
          <w:rFonts w:ascii="Arial Narrow" w:hAnsi="Arial Narrow"/>
          <w:color w:val="000000"/>
          <w:sz w:val="18"/>
          <w:szCs w:val="18"/>
        </w:rPr>
        <w:t xml:space="preserve">BECHARA, D. M. A. et. al. Na brincadeira a gente foi aprendendo: promoção de saúde sexual e reprodutiva com homens adolescentes. Revista eletrônica de enfermagem, </w:t>
      </w:r>
      <w:proofErr w:type="gramStart"/>
      <w:r>
        <w:rPr>
          <w:rFonts w:ascii="Arial Narrow" w:hAnsi="Arial Narrow"/>
          <w:color w:val="000000"/>
          <w:sz w:val="18"/>
          <w:szCs w:val="18"/>
        </w:rPr>
        <w:t>15(1):</w:t>
      </w:r>
      <w:proofErr w:type="gramEnd"/>
      <w:r>
        <w:rPr>
          <w:rFonts w:ascii="Arial Narrow" w:hAnsi="Arial Narrow"/>
          <w:color w:val="000000"/>
          <w:sz w:val="18"/>
          <w:szCs w:val="18"/>
        </w:rPr>
        <w:t xml:space="preserve">25-33, Jan/Mar 2013. Disponível em &lt; </w:t>
      </w:r>
      <w:hyperlink r:id="rId11" w:history="1">
        <w:r w:rsidRPr="00B36627">
          <w:rPr>
            <w:rStyle w:val="Hyperlink"/>
            <w:rFonts w:ascii="Arial Narrow" w:hAnsi="Arial Narrow" w:cs="Arial"/>
            <w:color w:val="auto"/>
            <w:sz w:val="18"/>
            <w:szCs w:val="18"/>
            <w:u w:val="none"/>
          </w:rPr>
          <w:t>http://dx.doi.org/10.5216/ree.v15i1.19046</w:t>
        </w:r>
      </w:hyperlink>
      <w:r w:rsidRPr="00B36627">
        <w:rPr>
          <w:rFonts w:ascii="Arial Narrow" w:hAnsi="Arial Narrow" w:cs="Arial"/>
          <w:color w:val="000000"/>
          <w:sz w:val="18"/>
          <w:szCs w:val="18"/>
        </w:rPr>
        <w:t>.</w:t>
      </w:r>
      <w:r>
        <w:rPr>
          <w:rFonts w:ascii="Arial Narrow" w:hAnsi="Arial Narrow" w:cs="Arial"/>
          <w:color w:val="000000"/>
          <w:sz w:val="18"/>
          <w:szCs w:val="18"/>
        </w:rPr>
        <w:t>&gt; Acessado em: 19 de Abril de2017.</w:t>
      </w:r>
    </w:p>
    <w:p w:rsidR="00073A48" w:rsidRDefault="00073A48" w:rsidP="00073A48">
      <w:pPr>
        <w:pStyle w:val="NormalWeb"/>
        <w:jc w:val="both"/>
        <w:rPr>
          <w:rFonts w:ascii="Arial Narrow" w:hAnsi="Arial Narrow"/>
          <w:color w:val="000000"/>
          <w:sz w:val="18"/>
          <w:szCs w:val="18"/>
        </w:rPr>
      </w:pPr>
      <w:r w:rsidRPr="00073A48">
        <w:rPr>
          <w:rFonts w:ascii="Arial Narrow" w:hAnsi="Arial Narrow"/>
          <w:color w:val="000000"/>
          <w:sz w:val="18"/>
          <w:szCs w:val="18"/>
        </w:rPr>
        <w:t>CARVALHO, K</w:t>
      </w:r>
      <w:r w:rsidR="006E6EA3">
        <w:rPr>
          <w:rFonts w:ascii="Arial Narrow" w:hAnsi="Arial Narrow"/>
          <w:color w:val="000000"/>
          <w:sz w:val="18"/>
          <w:szCs w:val="18"/>
        </w:rPr>
        <w:t xml:space="preserve">. E. G. et. al. </w:t>
      </w:r>
      <w:r w:rsidRPr="00073A48">
        <w:rPr>
          <w:rFonts w:ascii="Arial Narrow" w:hAnsi="Arial Narrow"/>
          <w:color w:val="000000"/>
          <w:sz w:val="18"/>
          <w:szCs w:val="18"/>
        </w:rPr>
        <w:t>Adolescência e sexualidade: reflexões para a prática da enfermagem em educação em saúde</w:t>
      </w:r>
      <w:r w:rsidR="006E6EA3">
        <w:rPr>
          <w:rFonts w:ascii="Arial Narrow" w:hAnsi="Arial Narrow"/>
          <w:color w:val="000000"/>
          <w:sz w:val="18"/>
          <w:szCs w:val="18"/>
        </w:rPr>
        <w:t>, Revista de Enfermagem UFPE on-</w:t>
      </w:r>
      <w:r w:rsidRPr="00073A48">
        <w:rPr>
          <w:rFonts w:ascii="Arial Narrow" w:hAnsi="Arial Narrow"/>
          <w:color w:val="000000"/>
          <w:sz w:val="18"/>
          <w:szCs w:val="18"/>
        </w:rPr>
        <w:t xml:space="preserve">line, Recife, </w:t>
      </w:r>
      <w:proofErr w:type="gramStart"/>
      <w:r w:rsidRPr="00073A48">
        <w:rPr>
          <w:rFonts w:ascii="Arial Narrow" w:hAnsi="Arial Narrow"/>
          <w:color w:val="000000"/>
          <w:sz w:val="18"/>
          <w:szCs w:val="18"/>
        </w:rPr>
        <w:t>8</w:t>
      </w:r>
      <w:proofErr w:type="gramEnd"/>
      <w:r w:rsidRPr="00073A48">
        <w:rPr>
          <w:rFonts w:ascii="Arial Narrow" w:hAnsi="Arial Narrow"/>
          <w:color w:val="000000"/>
          <w:sz w:val="18"/>
          <w:szCs w:val="18"/>
        </w:rPr>
        <w:t>(supl. 1):2522-7, jul., 2014. Disponível em: &lt;http://</w:t>
      </w:r>
      <w:proofErr w:type="gramStart"/>
      <w:r w:rsidRPr="00073A48">
        <w:rPr>
          <w:rFonts w:ascii="Arial Narrow" w:hAnsi="Arial Narrow"/>
          <w:color w:val="000000"/>
          <w:sz w:val="18"/>
          <w:szCs w:val="18"/>
        </w:rPr>
        <w:t>/C:</w:t>
      </w:r>
      <w:proofErr w:type="gramEnd"/>
      <w:r w:rsidRPr="00073A48">
        <w:rPr>
          <w:rFonts w:ascii="Arial Narrow" w:hAnsi="Arial Narrow"/>
          <w:color w:val="000000"/>
          <w:sz w:val="18"/>
          <w:szCs w:val="18"/>
        </w:rPr>
        <w:t>/Users/Windows%2010/Downloads/6659-59845-1-PB%20(1).pdf&gt; Acessado em: 19 de abril de 2017</w:t>
      </w:r>
      <w:r w:rsidR="00B36627">
        <w:rPr>
          <w:rFonts w:ascii="Arial Narrow" w:hAnsi="Arial Narrow"/>
          <w:color w:val="000000"/>
          <w:sz w:val="18"/>
          <w:szCs w:val="18"/>
        </w:rPr>
        <w:t>.</w:t>
      </w:r>
    </w:p>
    <w:p w:rsidR="00B36627" w:rsidRPr="00B36627" w:rsidRDefault="00B36627" w:rsidP="00B36627">
      <w:pPr>
        <w:adjustRightInd w:val="0"/>
        <w:ind w:right="57"/>
        <w:jc w:val="both"/>
        <w:rPr>
          <w:rFonts w:ascii="Arial Narrow" w:hAnsi="Arial Narrow" w:cs="Arial"/>
          <w:color w:val="000000"/>
          <w:sz w:val="18"/>
          <w:szCs w:val="18"/>
        </w:rPr>
      </w:pPr>
      <w:r>
        <w:rPr>
          <w:rFonts w:ascii="Arial Narrow" w:hAnsi="Arial Narrow" w:cs="Arial"/>
          <w:color w:val="000000"/>
          <w:sz w:val="18"/>
          <w:szCs w:val="18"/>
        </w:rPr>
        <w:t xml:space="preserve">FLORA, et. al. Intervenções de educação sexual em adolescentes: uma revisão sistemática da literatura. Revista de Enfermagem </w:t>
      </w:r>
      <w:proofErr w:type="gramStart"/>
      <w:r>
        <w:rPr>
          <w:rFonts w:ascii="Arial Narrow" w:hAnsi="Arial Narrow" w:cs="Arial"/>
          <w:color w:val="000000"/>
          <w:sz w:val="18"/>
          <w:szCs w:val="18"/>
        </w:rPr>
        <w:t>Referencia,</w:t>
      </w:r>
      <w:proofErr w:type="gramEnd"/>
      <w:r>
        <w:rPr>
          <w:rFonts w:ascii="Arial Narrow" w:hAnsi="Arial Narrow" w:cs="Arial"/>
          <w:color w:val="000000"/>
          <w:sz w:val="18"/>
          <w:szCs w:val="18"/>
        </w:rPr>
        <w:t xml:space="preserve"> III Serie nº 10, Jul. 2013. Disponível em: &lt;</w:t>
      </w:r>
      <w:proofErr w:type="gramStart"/>
      <w:r w:rsidRPr="00C65117">
        <w:rPr>
          <w:rFonts w:ascii="Arial Narrow" w:hAnsi="Arial Narrow" w:cs="Arial"/>
          <w:color w:val="000000"/>
          <w:sz w:val="18"/>
          <w:szCs w:val="18"/>
        </w:rPr>
        <w:t>http://dx.doi.org/10.</w:t>
      </w:r>
      <w:proofErr w:type="gramEnd"/>
      <w:r w:rsidRPr="00C65117">
        <w:rPr>
          <w:rFonts w:ascii="Arial Narrow" w:hAnsi="Arial Narrow" w:cs="Arial"/>
          <w:color w:val="000000"/>
          <w:sz w:val="18"/>
          <w:szCs w:val="18"/>
        </w:rPr>
        <w:t>12707/RIII1229</w:t>
      </w:r>
      <w:r>
        <w:rPr>
          <w:rFonts w:ascii="Arial Narrow" w:hAnsi="Arial Narrow" w:cs="Arial"/>
          <w:color w:val="000000"/>
          <w:sz w:val="18"/>
          <w:szCs w:val="18"/>
        </w:rPr>
        <w:t xml:space="preserve">&gt; Acessado em: 19 de abril de 2017.  </w:t>
      </w:r>
    </w:p>
    <w:p w:rsidR="00073A48" w:rsidRDefault="00073A48" w:rsidP="00073A48">
      <w:pPr>
        <w:pStyle w:val="NormalWeb"/>
        <w:jc w:val="both"/>
        <w:rPr>
          <w:rFonts w:ascii="Arial Narrow" w:hAnsi="Arial Narrow"/>
          <w:color w:val="000000"/>
          <w:sz w:val="18"/>
          <w:szCs w:val="18"/>
        </w:rPr>
      </w:pPr>
      <w:r w:rsidRPr="00073A48">
        <w:rPr>
          <w:rFonts w:ascii="Arial Narrow" w:hAnsi="Arial Narrow"/>
          <w:color w:val="000000"/>
          <w:sz w:val="18"/>
          <w:szCs w:val="18"/>
        </w:rPr>
        <w:t>GOMES, Claudia de Moraes; Vivência em grupo: sexualidade, gênero, adolescência e espaço escolar, Revista APS; 16 (1): 103-11 DE 2013. Disponível em: &lt;</w:t>
      </w:r>
      <w:proofErr w:type="gramStart"/>
      <w:r w:rsidRPr="00073A48">
        <w:rPr>
          <w:rFonts w:ascii="Arial Narrow" w:hAnsi="Arial Narrow"/>
          <w:color w:val="000000"/>
          <w:sz w:val="18"/>
          <w:szCs w:val="18"/>
        </w:rPr>
        <w:t>https</w:t>
      </w:r>
      <w:proofErr w:type="gramEnd"/>
      <w:r w:rsidRPr="00073A48">
        <w:rPr>
          <w:rFonts w:ascii="Arial Narrow" w:hAnsi="Arial Narrow"/>
          <w:color w:val="000000"/>
          <w:sz w:val="18"/>
          <w:szCs w:val="18"/>
        </w:rPr>
        <w:t>://aps.ufjf.emnuvens.com.br/aps/article/view/1470/704 &gt; Acessado em: 19 de abril de 2017</w:t>
      </w:r>
    </w:p>
    <w:p w:rsidR="008C49A7" w:rsidRPr="008C49A7" w:rsidRDefault="008C49A7" w:rsidP="00073A48">
      <w:pPr>
        <w:pStyle w:val="NormalWeb"/>
        <w:jc w:val="both"/>
        <w:rPr>
          <w:rFonts w:ascii="Arial Narrow" w:hAnsi="Arial Narrow"/>
          <w:sz w:val="18"/>
          <w:szCs w:val="18"/>
        </w:rPr>
      </w:pPr>
      <w:r w:rsidRPr="008C49A7">
        <w:rPr>
          <w:rFonts w:ascii="Arial Narrow" w:hAnsi="Arial Narrow"/>
          <w:sz w:val="18"/>
          <w:szCs w:val="18"/>
        </w:rPr>
        <w:t xml:space="preserve">KOERICH, C. </w:t>
      </w:r>
      <w:proofErr w:type="gramStart"/>
      <w:r w:rsidRPr="008C49A7">
        <w:rPr>
          <w:rFonts w:ascii="Arial Narrow" w:hAnsi="Arial Narrow"/>
          <w:sz w:val="18"/>
          <w:szCs w:val="18"/>
        </w:rPr>
        <w:t>et</w:t>
      </w:r>
      <w:proofErr w:type="gramEnd"/>
      <w:r w:rsidRPr="008C49A7">
        <w:rPr>
          <w:rFonts w:ascii="Arial Narrow" w:hAnsi="Arial Narrow"/>
          <w:sz w:val="18"/>
          <w:szCs w:val="18"/>
        </w:rPr>
        <w:t xml:space="preserve"> al. Gestão do cuidado de enfermagem ao adolescente que vive com HIV/AIDS. Escola Anna Nery</w:t>
      </w:r>
      <w:r w:rsidRPr="008C49A7">
        <w:rPr>
          <w:rFonts w:ascii="Arial Narrow" w:hAnsi="Arial Narrow"/>
          <w:b/>
          <w:sz w:val="18"/>
          <w:szCs w:val="18"/>
        </w:rPr>
        <w:t xml:space="preserve">. </w:t>
      </w:r>
      <w:proofErr w:type="gramStart"/>
      <w:r w:rsidRPr="008C49A7">
        <w:rPr>
          <w:rFonts w:ascii="Arial Narrow" w:hAnsi="Arial Narrow"/>
          <w:sz w:val="18"/>
          <w:szCs w:val="18"/>
        </w:rPr>
        <w:t>v.</w:t>
      </w:r>
      <w:proofErr w:type="gramEnd"/>
      <w:r w:rsidRPr="008C49A7">
        <w:rPr>
          <w:rFonts w:ascii="Arial Narrow" w:hAnsi="Arial Narrow"/>
          <w:sz w:val="18"/>
          <w:szCs w:val="18"/>
        </w:rPr>
        <w:t xml:space="preserve">19, n.1, p.115-123, out, 2015. </w:t>
      </w:r>
      <w:r>
        <w:rPr>
          <w:rFonts w:ascii="Arial Narrow" w:hAnsi="Arial Narrow"/>
          <w:sz w:val="18"/>
          <w:szCs w:val="18"/>
        </w:rPr>
        <w:t>Disponível em&lt;</w:t>
      </w:r>
      <w:r w:rsidRPr="008C49A7">
        <w:t xml:space="preserve"> </w:t>
      </w:r>
      <w:hyperlink r:id="rId12" w:history="1">
        <w:r w:rsidRPr="008C49A7">
          <w:rPr>
            <w:rStyle w:val="Hyperlink"/>
            <w:rFonts w:ascii="Arial Narrow" w:hAnsi="Arial Narrow"/>
            <w:color w:val="auto"/>
            <w:sz w:val="18"/>
            <w:szCs w:val="18"/>
            <w:u w:val="none"/>
          </w:rPr>
          <w:t>file:///C:/Users/Elizayne/Desktop/PLANEJAMENTO%20ARTIGO%20DE%20ESCOLAR/1414-8145-ean-19-01-0115.pdf</w:t>
        </w:r>
      </w:hyperlink>
      <w:r>
        <w:rPr>
          <w:rFonts w:ascii="Arial Narrow" w:hAnsi="Arial Narrow"/>
          <w:sz w:val="18"/>
          <w:szCs w:val="18"/>
        </w:rPr>
        <w:t>&gt; Acessado em: 19 de abril de 2017,</w:t>
      </w:r>
    </w:p>
    <w:p w:rsidR="006E6EA3" w:rsidRPr="00073A48" w:rsidRDefault="006E6EA3" w:rsidP="00073A48">
      <w:pPr>
        <w:pStyle w:val="NormalWeb"/>
        <w:jc w:val="both"/>
        <w:rPr>
          <w:rFonts w:ascii="Arial Narrow" w:hAnsi="Arial Narrow"/>
          <w:color w:val="000000"/>
          <w:sz w:val="18"/>
          <w:szCs w:val="18"/>
        </w:rPr>
      </w:pPr>
      <w:r>
        <w:rPr>
          <w:rFonts w:ascii="Arial Narrow" w:hAnsi="Arial Narrow"/>
          <w:color w:val="000000"/>
          <w:sz w:val="18"/>
          <w:szCs w:val="18"/>
        </w:rPr>
        <w:t>KRABBE, E. C. et. al.</w:t>
      </w:r>
      <w:r w:rsidRPr="00073A48">
        <w:rPr>
          <w:rFonts w:ascii="Arial Narrow" w:hAnsi="Arial Narrow"/>
          <w:color w:val="000000"/>
          <w:sz w:val="18"/>
          <w:szCs w:val="18"/>
        </w:rPr>
        <w:t xml:space="preserve"> Escola, sexualidade, práticas sexuais e vulnerabilidades para as infecções sexualmente transmissíveis (IST), Revista Interdisciplinar de Ensino, Pesquisa e Extensão vol. 4, n° 1, 2017. Disponível em: &lt;</w:t>
      </w:r>
      <w:proofErr w:type="gramStart"/>
      <w:r w:rsidRPr="00073A48">
        <w:rPr>
          <w:rFonts w:ascii="Arial Narrow" w:hAnsi="Arial Narrow"/>
          <w:color w:val="000000"/>
          <w:sz w:val="18"/>
          <w:szCs w:val="18"/>
        </w:rPr>
        <w:t>http://revistaeletronica.unicruz.edu.br/index.</w:t>
      </w:r>
      <w:proofErr w:type="gramEnd"/>
      <w:r w:rsidRPr="00073A48">
        <w:rPr>
          <w:rFonts w:ascii="Arial Narrow" w:hAnsi="Arial Narrow"/>
          <w:color w:val="000000"/>
          <w:sz w:val="18"/>
          <w:szCs w:val="18"/>
        </w:rPr>
        <w:t>php/eletronica/article/viewFile/4387/pdf_74&gt; Acessado em: 19 de abril de 2017</w:t>
      </w:r>
    </w:p>
    <w:p w:rsidR="008C49A7" w:rsidRPr="008C49A7" w:rsidRDefault="008C49A7" w:rsidP="00073A48">
      <w:pPr>
        <w:pStyle w:val="NormalWeb"/>
        <w:jc w:val="both"/>
        <w:rPr>
          <w:rFonts w:ascii="Arial Narrow" w:hAnsi="Arial Narrow"/>
          <w:sz w:val="18"/>
          <w:szCs w:val="18"/>
        </w:rPr>
      </w:pPr>
      <w:r w:rsidRPr="008C49A7">
        <w:rPr>
          <w:rFonts w:ascii="Arial Narrow" w:hAnsi="Arial Narrow"/>
          <w:sz w:val="18"/>
          <w:szCs w:val="18"/>
        </w:rPr>
        <w:t xml:space="preserve">LUNA, I.T. </w:t>
      </w:r>
      <w:proofErr w:type="gramStart"/>
      <w:r w:rsidRPr="008C49A7">
        <w:rPr>
          <w:rFonts w:ascii="Arial Narrow" w:hAnsi="Arial Narrow"/>
          <w:sz w:val="18"/>
          <w:szCs w:val="18"/>
        </w:rPr>
        <w:t>et</w:t>
      </w:r>
      <w:proofErr w:type="gramEnd"/>
      <w:r w:rsidRPr="008C49A7">
        <w:rPr>
          <w:rFonts w:ascii="Arial Narrow" w:hAnsi="Arial Narrow"/>
          <w:sz w:val="18"/>
          <w:szCs w:val="18"/>
        </w:rPr>
        <w:t xml:space="preserve"> al. Ações educativas desenvolvidas por enfermeiros brasileiros com adolescentes vulneráveis às DST/AIDS. Ciências</w:t>
      </w:r>
      <w:r w:rsidR="00C6565D">
        <w:rPr>
          <w:rFonts w:ascii="Arial Narrow" w:hAnsi="Arial Narrow"/>
          <w:sz w:val="18"/>
          <w:szCs w:val="18"/>
        </w:rPr>
        <w:t xml:space="preserve"> y</w:t>
      </w:r>
      <w:proofErr w:type="gramStart"/>
      <w:r w:rsidR="00C6565D">
        <w:rPr>
          <w:rFonts w:ascii="Arial Narrow" w:hAnsi="Arial Narrow"/>
          <w:sz w:val="18"/>
          <w:szCs w:val="18"/>
        </w:rPr>
        <w:t xml:space="preserve"> </w:t>
      </w:r>
      <w:r w:rsidRPr="008C49A7">
        <w:rPr>
          <w:rFonts w:ascii="Arial Narrow" w:hAnsi="Arial Narrow"/>
          <w:sz w:val="18"/>
          <w:szCs w:val="18"/>
        </w:rPr>
        <w:t xml:space="preserve"> </w:t>
      </w:r>
      <w:proofErr w:type="spellStart"/>
      <w:proofErr w:type="gramEnd"/>
      <w:r w:rsidRPr="008C49A7">
        <w:rPr>
          <w:rFonts w:ascii="Arial Narrow" w:hAnsi="Arial Narrow"/>
          <w:sz w:val="18"/>
          <w:szCs w:val="18"/>
        </w:rPr>
        <w:t>Enfermeria</w:t>
      </w:r>
      <w:proofErr w:type="spellEnd"/>
      <w:r w:rsidRPr="008C49A7">
        <w:rPr>
          <w:rFonts w:ascii="Arial Narrow" w:hAnsi="Arial Narrow"/>
          <w:sz w:val="18"/>
          <w:szCs w:val="18"/>
        </w:rPr>
        <w:t xml:space="preserve"> XVIII</w:t>
      </w:r>
      <w:r w:rsidRPr="008C49A7">
        <w:rPr>
          <w:rFonts w:ascii="Arial Narrow" w:hAnsi="Arial Narrow"/>
          <w:b/>
          <w:sz w:val="18"/>
          <w:szCs w:val="18"/>
        </w:rPr>
        <w:t xml:space="preserve">. </w:t>
      </w:r>
      <w:proofErr w:type="gramStart"/>
      <w:r w:rsidRPr="008C49A7">
        <w:rPr>
          <w:rFonts w:ascii="Arial Narrow" w:hAnsi="Arial Narrow"/>
          <w:sz w:val="18"/>
          <w:szCs w:val="18"/>
        </w:rPr>
        <w:t>n.</w:t>
      </w:r>
      <w:proofErr w:type="gramEnd"/>
      <w:r w:rsidRPr="008C49A7">
        <w:rPr>
          <w:rFonts w:ascii="Arial Narrow" w:hAnsi="Arial Narrow"/>
          <w:sz w:val="18"/>
          <w:szCs w:val="18"/>
        </w:rPr>
        <w:t>1, p.43-55, 2012</w:t>
      </w:r>
      <w:r w:rsidR="00C6565D">
        <w:rPr>
          <w:rFonts w:ascii="Arial Narrow" w:hAnsi="Arial Narrow"/>
          <w:sz w:val="18"/>
          <w:szCs w:val="18"/>
        </w:rPr>
        <w:t>. Disponível em &lt;</w:t>
      </w:r>
      <w:r w:rsidR="00C6565D" w:rsidRPr="00C6565D">
        <w:t xml:space="preserve"> </w:t>
      </w:r>
      <w:hyperlink r:id="rId13" w:history="1">
        <w:r w:rsidR="00C6565D" w:rsidRPr="00C6565D">
          <w:rPr>
            <w:rStyle w:val="Hyperlink"/>
            <w:rFonts w:ascii="Arial Narrow" w:hAnsi="Arial Narrow"/>
            <w:color w:val="auto"/>
            <w:sz w:val="18"/>
            <w:szCs w:val="18"/>
            <w:u w:val="none"/>
          </w:rPr>
          <w:t>file:///C:/Users/Elizayne/Desktop/PLANEJAMENTO%20ARTIGO%20DE%20ESCOLAR/art_05.pdf</w:t>
        </w:r>
      </w:hyperlink>
      <w:r w:rsidR="00C6565D" w:rsidRPr="00C6565D">
        <w:rPr>
          <w:rFonts w:ascii="Arial Narrow" w:hAnsi="Arial Narrow"/>
          <w:sz w:val="18"/>
          <w:szCs w:val="18"/>
        </w:rPr>
        <w:t xml:space="preserve">&gt; </w:t>
      </w:r>
      <w:r w:rsidR="00C6565D">
        <w:rPr>
          <w:rFonts w:ascii="Arial Narrow" w:hAnsi="Arial Narrow"/>
          <w:sz w:val="18"/>
          <w:szCs w:val="18"/>
        </w:rPr>
        <w:t>Acessado em 19 de abril de 2017.</w:t>
      </w:r>
    </w:p>
    <w:p w:rsidR="00073A48" w:rsidRPr="00073A48" w:rsidRDefault="00073A48" w:rsidP="00073A48">
      <w:pPr>
        <w:pStyle w:val="NormalWeb"/>
        <w:jc w:val="both"/>
        <w:rPr>
          <w:rFonts w:ascii="Arial Narrow" w:hAnsi="Arial Narrow"/>
          <w:color w:val="000000"/>
          <w:sz w:val="18"/>
          <w:szCs w:val="18"/>
        </w:rPr>
      </w:pPr>
      <w:r w:rsidRPr="00073A48">
        <w:rPr>
          <w:rFonts w:ascii="Arial Narrow" w:hAnsi="Arial Narrow"/>
          <w:color w:val="000000"/>
          <w:sz w:val="18"/>
          <w:szCs w:val="18"/>
        </w:rPr>
        <w:t xml:space="preserve">MATOS, J.C. et. </w:t>
      </w:r>
      <w:proofErr w:type="gramStart"/>
      <w:r w:rsidRPr="00073A48">
        <w:rPr>
          <w:rFonts w:ascii="Arial Narrow" w:hAnsi="Arial Narrow"/>
          <w:color w:val="000000"/>
          <w:sz w:val="18"/>
          <w:szCs w:val="18"/>
        </w:rPr>
        <w:t>al</w:t>
      </w:r>
      <w:proofErr w:type="gramEnd"/>
      <w:r w:rsidRPr="00073A48">
        <w:rPr>
          <w:rFonts w:ascii="Arial Narrow" w:hAnsi="Arial Narrow"/>
          <w:color w:val="000000"/>
          <w:sz w:val="18"/>
          <w:szCs w:val="18"/>
        </w:rPr>
        <w:t xml:space="preserve">; Atuação da escola na educação sexual de adolescentes: uma revisão integrativa, Revista Eletrônica Gestão &amp; Saúde Brasileira, vol. 7, n°, pag. 773 de 2016. Disponível em: &lt; </w:t>
      </w:r>
      <w:proofErr w:type="gramStart"/>
      <w:r w:rsidRPr="00073A48">
        <w:rPr>
          <w:rFonts w:ascii="Arial Narrow" w:hAnsi="Arial Narrow"/>
          <w:color w:val="000000"/>
          <w:sz w:val="18"/>
          <w:szCs w:val="18"/>
        </w:rPr>
        <w:t>http://periodicos.unb.br/index.</w:t>
      </w:r>
      <w:proofErr w:type="gramEnd"/>
      <w:r w:rsidRPr="00073A48">
        <w:rPr>
          <w:rFonts w:ascii="Arial Narrow" w:hAnsi="Arial Narrow"/>
          <w:color w:val="000000"/>
          <w:sz w:val="18"/>
          <w:szCs w:val="18"/>
        </w:rPr>
        <w:t>php/rgs/article/view/22054/15749 &gt; Acessado em: 19 de abril de 2017</w:t>
      </w:r>
    </w:p>
    <w:p w:rsidR="00073A48" w:rsidRPr="00073A48" w:rsidRDefault="006E6EA3" w:rsidP="00073A48">
      <w:pPr>
        <w:pStyle w:val="NormalWeb"/>
        <w:jc w:val="both"/>
        <w:rPr>
          <w:rFonts w:ascii="Arial Narrow" w:hAnsi="Arial Narrow"/>
          <w:color w:val="000000"/>
          <w:sz w:val="18"/>
          <w:szCs w:val="18"/>
        </w:rPr>
      </w:pPr>
      <w:r>
        <w:rPr>
          <w:rFonts w:ascii="Arial Narrow" w:hAnsi="Arial Narrow"/>
          <w:color w:val="000000"/>
          <w:sz w:val="18"/>
          <w:szCs w:val="18"/>
        </w:rPr>
        <w:t>MOREIRA, W. C. et. al.</w:t>
      </w:r>
      <w:r w:rsidR="00073A48" w:rsidRPr="00073A48">
        <w:rPr>
          <w:rFonts w:ascii="Arial Narrow" w:hAnsi="Arial Narrow"/>
          <w:color w:val="000000"/>
          <w:sz w:val="18"/>
          <w:szCs w:val="18"/>
        </w:rPr>
        <w:t xml:space="preserve"> Ações educativas do enfermeiro na promoção da saúde sexual e reprodutiva do adolescente, Centro Universitário </w:t>
      </w:r>
      <w:proofErr w:type="spellStart"/>
      <w:r w:rsidR="00073A48" w:rsidRPr="00073A48">
        <w:rPr>
          <w:rFonts w:ascii="Arial Narrow" w:hAnsi="Arial Narrow"/>
          <w:color w:val="000000"/>
          <w:sz w:val="18"/>
          <w:szCs w:val="18"/>
        </w:rPr>
        <w:t>Uninovafapi</w:t>
      </w:r>
      <w:proofErr w:type="spellEnd"/>
      <w:r w:rsidR="00073A48" w:rsidRPr="00073A48">
        <w:rPr>
          <w:rFonts w:ascii="Arial Narrow" w:hAnsi="Arial Narrow"/>
          <w:color w:val="000000"/>
          <w:sz w:val="18"/>
          <w:szCs w:val="18"/>
        </w:rPr>
        <w:t>, Revista Interdisciplinar vol. 8, n° 3, p. 213-220, jul. ago. set. 2015. Disponível em: &lt;</w:t>
      </w:r>
      <w:proofErr w:type="gramStart"/>
      <w:r w:rsidR="00073A48" w:rsidRPr="00073A48">
        <w:rPr>
          <w:rFonts w:ascii="Arial Narrow" w:hAnsi="Arial Narrow"/>
          <w:color w:val="000000"/>
          <w:sz w:val="18"/>
          <w:szCs w:val="18"/>
        </w:rPr>
        <w:t>http://revistainterdisciplinar.uninovafapi.edu.br/index.</w:t>
      </w:r>
      <w:proofErr w:type="gramEnd"/>
      <w:r w:rsidR="00073A48" w:rsidRPr="00073A48">
        <w:rPr>
          <w:rFonts w:ascii="Arial Narrow" w:hAnsi="Arial Narrow"/>
          <w:color w:val="000000"/>
          <w:sz w:val="18"/>
          <w:szCs w:val="18"/>
        </w:rPr>
        <w:t>php/revinter/article/view/730/pdf_274&gt; Acessado em: 19 de abril de 2017</w:t>
      </w:r>
    </w:p>
    <w:p w:rsidR="00583053" w:rsidRDefault="006E6EA3" w:rsidP="00B36627">
      <w:pPr>
        <w:pStyle w:val="NormalWeb"/>
        <w:jc w:val="both"/>
        <w:rPr>
          <w:rFonts w:ascii="Arial Narrow" w:hAnsi="Arial Narrow"/>
          <w:color w:val="000000"/>
          <w:sz w:val="18"/>
          <w:szCs w:val="18"/>
        </w:rPr>
      </w:pPr>
      <w:r>
        <w:rPr>
          <w:rFonts w:ascii="Arial Narrow" w:hAnsi="Arial Narrow"/>
          <w:color w:val="000000"/>
          <w:sz w:val="18"/>
          <w:szCs w:val="18"/>
        </w:rPr>
        <w:t>SILVA, D. V. et. al.</w:t>
      </w:r>
      <w:r w:rsidR="00073A48" w:rsidRPr="00073A48">
        <w:rPr>
          <w:rFonts w:ascii="Arial Narrow" w:hAnsi="Arial Narrow"/>
          <w:color w:val="000000"/>
          <w:sz w:val="18"/>
          <w:szCs w:val="18"/>
        </w:rPr>
        <w:t xml:space="preserve"> Dialogando sobre sexualidade na adolescência: um relato de experiência através do programa </w:t>
      </w:r>
      <w:r w:rsidR="00073A48" w:rsidRPr="00073A48">
        <w:rPr>
          <w:rFonts w:ascii="Arial Narrow" w:hAnsi="Arial Narrow"/>
          <w:color w:val="000000"/>
          <w:sz w:val="18"/>
          <w:szCs w:val="18"/>
        </w:rPr>
        <w:lastRenderedPageBreak/>
        <w:t>saúde na escola,</w:t>
      </w:r>
      <w:r>
        <w:rPr>
          <w:rFonts w:ascii="Arial Narrow" w:hAnsi="Arial Narrow"/>
          <w:color w:val="000000"/>
          <w:sz w:val="18"/>
          <w:szCs w:val="18"/>
        </w:rPr>
        <w:t xml:space="preserve"> Revista de enfermagem UFPE on-l</w:t>
      </w:r>
      <w:r w:rsidR="00073A48" w:rsidRPr="00073A48">
        <w:rPr>
          <w:rFonts w:ascii="Arial Narrow" w:hAnsi="Arial Narrow"/>
          <w:color w:val="000000"/>
          <w:sz w:val="18"/>
          <w:szCs w:val="18"/>
        </w:rPr>
        <w:t>ine</w:t>
      </w:r>
      <w:proofErr w:type="gramStart"/>
      <w:r w:rsidR="00073A48" w:rsidRPr="00073A48">
        <w:rPr>
          <w:rFonts w:ascii="Arial Narrow" w:hAnsi="Arial Narrow"/>
          <w:color w:val="000000"/>
          <w:sz w:val="18"/>
          <w:szCs w:val="18"/>
        </w:rPr>
        <w:t>.,</w:t>
      </w:r>
      <w:proofErr w:type="gramEnd"/>
      <w:r w:rsidR="00073A48" w:rsidRPr="00073A48">
        <w:rPr>
          <w:rFonts w:ascii="Arial Narrow" w:hAnsi="Arial Narrow"/>
          <w:color w:val="000000"/>
          <w:sz w:val="18"/>
          <w:szCs w:val="18"/>
        </w:rPr>
        <w:t xml:space="preserve"> Recife, 9(Supl. 5):8486-92, jun., 2015 Disponível em: &lt;https://periodicos.ufpe.br/revistas/revistaenfermagem/article/view/10617/11603 &gt; </w:t>
      </w:r>
      <w:r w:rsidR="00B36627">
        <w:rPr>
          <w:rFonts w:ascii="Arial Narrow" w:hAnsi="Arial Narrow"/>
          <w:color w:val="000000"/>
          <w:sz w:val="18"/>
          <w:szCs w:val="18"/>
        </w:rPr>
        <w:t>Acessado em: 19 de abril de 2017.</w:t>
      </w:r>
    </w:p>
    <w:p w:rsidR="00583053" w:rsidRPr="00B36627" w:rsidRDefault="00583053" w:rsidP="00B36627">
      <w:pPr>
        <w:pStyle w:val="NormalWeb"/>
        <w:jc w:val="both"/>
        <w:rPr>
          <w:rFonts w:ascii="Arial Narrow" w:hAnsi="Arial Narrow"/>
          <w:color w:val="000000"/>
          <w:sz w:val="18"/>
          <w:szCs w:val="18"/>
        </w:rPr>
        <w:sectPr w:rsidR="00583053" w:rsidRPr="00B36627" w:rsidSect="00EE75FA">
          <w:type w:val="continuous"/>
          <w:pgSz w:w="11907" w:h="16840" w:code="9"/>
          <w:pgMar w:top="1701" w:right="1134" w:bottom="1134" w:left="1701" w:header="1134" w:footer="1134" w:gutter="0"/>
          <w:cols w:num="2" w:space="284"/>
        </w:sectPr>
      </w:pPr>
    </w:p>
    <w:p w:rsidR="00A858C3" w:rsidRPr="00A50352" w:rsidRDefault="00776692" w:rsidP="00A50352">
      <w:pPr>
        <w:pStyle w:val="References"/>
        <w:numPr>
          <w:ilvl w:val="0"/>
          <w:numId w:val="0"/>
        </w:numPr>
        <w:ind w:left="360" w:hanging="360"/>
        <w:rPr>
          <w:rFonts w:ascii="Arial Narrow" w:hAnsi="Arial Narrow" w:cs="Arial"/>
          <w:sz w:val="24"/>
          <w:szCs w:val="24"/>
        </w:rPr>
      </w:pPr>
      <w:r w:rsidRPr="00776692">
        <w:rPr>
          <w:rFonts w:ascii="Arial Narrow" w:hAnsi="Arial Narrow" w:cs="Arial"/>
          <w:b/>
          <w:noProof/>
          <w:sz w:val="24"/>
          <w:szCs w:val="24"/>
          <w:lang w:eastAsia="pt-BR"/>
        </w:rPr>
        <w:lastRenderedPageBreak/>
        <mc:AlternateContent>
          <mc:Choice Requires="wps">
            <w:drawing>
              <wp:anchor distT="0" distB="0" distL="114300" distR="114300" simplePos="0" relativeHeight="251656191" behindDoc="0" locked="0" layoutInCell="1" allowOverlap="1" wp14:anchorId="235EB16F" wp14:editId="02C9AC18">
                <wp:simplePos x="0" y="0"/>
                <wp:positionH relativeFrom="column">
                  <wp:posOffset>1327371</wp:posOffset>
                </wp:positionH>
                <wp:positionV relativeFrom="paragraph">
                  <wp:posOffset>-87133</wp:posOffset>
                </wp:positionV>
                <wp:extent cx="2745105" cy="1613535"/>
                <wp:effectExtent l="0" t="0" r="0" b="571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1613535"/>
                        </a:xfrm>
                        <a:prstGeom prst="rect">
                          <a:avLst/>
                        </a:prstGeom>
                        <a:solidFill>
                          <a:srgbClr val="FFFFFF"/>
                        </a:solidFill>
                        <a:ln w="9525">
                          <a:noFill/>
                          <a:miter lim="800000"/>
                          <a:headEnd/>
                          <a:tailEnd/>
                        </a:ln>
                      </wps:spPr>
                      <wps:txbx>
                        <w:txbxContent>
                          <w:p w:rsidR="00776692" w:rsidRPr="00776692" w:rsidRDefault="00776692" w:rsidP="00776692">
                            <w:pPr>
                              <w:jc w:val="center"/>
                              <w:rPr>
                                <w:b/>
                                <w:color w:val="808080" w:themeColor="background1" w:themeShade="80"/>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04.5pt;margin-top:-6.85pt;width:216.15pt;height:127.0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" stroked="f">
                <v:textbox>
                  <w:txbxContent>
                    <w:p w:rsidR="00776692" w:rsidRPr="00776692" w:rsidRDefault="00776692" w:rsidP="00776692">
                      <w:pPr>
                        <w:jc w:val="center"/>
                        <w:rPr>
                          <w:b/>
                          <w:color w:val="808080" w:themeColor="background1" w:themeShade="80"/>
                          <w:sz w:val="44"/>
                          <w:szCs w:val="44"/>
                        </w:rPr>
                      </w:pPr>
                    </w:p>
                  </w:txbxContent>
                </v:textbox>
              </v:shape>
            </w:pict>
          </mc:Fallback>
        </mc:AlternateContent>
      </w:r>
    </w:p>
    <w:tbl>
      <w:tblPr>
        <w:tblW w:w="14425" w:type="dxa"/>
        <w:tblInd w:w="-601" w:type="dxa"/>
        <w:tblLayout w:type="fixed"/>
        <w:tblLook w:val="04A0" w:firstRow="1" w:lastRow="0" w:firstColumn="1" w:lastColumn="0" w:noHBand="0" w:noVBand="1"/>
      </w:tblPr>
      <w:tblGrid>
        <w:gridCol w:w="9889"/>
        <w:gridCol w:w="4536"/>
      </w:tblGrid>
      <w:tr w:rsidR="00B71B6A" w:rsidRPr="00A50352" w:rsidTr="004637FC">
        <w:tc>
          <w:tcPr>
            <w:tcW w:w="9889" w:type="dxa"/>
            <w:shd w:val="clear" w:color="auto" w:fill="auto"/>
          </w:tcPr>
          <w:p w:rsidR="00F30BC5" w:rsidRPr="00A50352" w:rsidRDefault="00F30BC5" w:rsidP="00A50352">
            <w:pPr>
              <w:keepNext/>
              <w:rPr>
                <w:rFonts w:ascii="Arial Narrow" w:hAnsi="Arial Narrow"/>
                <w:sz w:val="24"/>
                <w:szCs w:val="24"/>
              </w:rPr>
            </w:pPr>
          </w:p>
          <w:p w:rsidR="00B71B6A" w:rsidRPr="00A50352" w:rsidRDefault="00B71B6A" w:rsidP="00A50352">
            <w:pPr>
              <w:jc w:val="both"/>
              <w:rPr>
                <w:rFonts w:ascii="Arial Narrow" w:hAnsi="Arial Narrow" w:cs="Arial"/>
                <w:sz w:val="24"/>
                <w:szCs w:val="24"/>
              </w:rPr>
            </w:pPr>
          </w:p>
        </w:tc>
        <w:tc>
          <w:tcPr>
            <w:tcW w:w="4536" w:type="dxa"/>
          </w:tcPr>
          <w:p w:rsidR="00607212" w:rsidRPr="00A50352" w:rsidRDefault="00223914" w:rsidP="00A50352">
            <w:pPr>
              <w:jc w:val="both"/>
              <w:rPr>
                <w:rFonts w:ascii="Arial Narrow" w:hAnsi="Arial Narrow" w:cs="Arial"/>
                <w:b/>
                <w:sz w:val="24"/>
                <w:szCs w:val="24"/>
              </w:rPr>
            </w:pPr>
            <w:r w:rsidRPr="00A50352">
              <w:rPr>
                <w:rFonts w:ascii="Arial Narrow" w:hAnsi="Arial Narrow" w:cs="Arial"/>
                <w:b/>
                <w:noProof/>
                <w:sz w:val="24"/>
                <w:szCs w:val="24"/>
                <w:lang w:eastAsia="pt-BR"/>
              </w:rPr>
              <w:drawing>
                <wp:inline distT="0" distB="0" distL="0" distR="0" wp14:anchorId="37393A21" wp14:editId="2977D73C">
                  <wp:extent cx="2743200" cy="1828800"/>
                  <wp:effectExtent l="0" t="0" r="0" b="0"/>
                  <wp:docPr id="2"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FB2494" w:rsidRPr="00A50352" w:rsidRDefault="00FB2494" w:rsidP="00A50352">
      <w:pPr>
        <w:pStyle w:val="Text"/>
        <w:spacing w:line="240" w:lineRule="auto"/>
        <w:ind w:left="284" w:hanging="284"/>
        <w:rPr>
          <w:rFonts w:ascii="Arial Narrow" w:hAnsi="Arial Narrow" w:cs="Arial"/>
          <w:b/>
          <w:sz w:val="24"/>
          <w:szCs w:val="24"/>
        </w:rPr>
      </w:pPr>
    </w:p>
    <w:sectPr w:rsidR="00FB2494" w:rsidRPr="00A50352" w:rsidSect="00EE75FA">
      <w:pgSz w:w="11907" w:h="16840" w:code="9"/>
      <w:pgMar w:top="1701" w:right="1134" w:bottom="1134" w:left="1701" w:header="43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45" w:rsidRDefault="00751845">
      <w:r>
        <w:separator/>
      </w:r>
    </w:p>
  </w:endnote>
  <w:endnote w:type="continuationSeparator" w:id="0">
    <w:p w:rsidR="00751845" w:rsidRDefault="0075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mblem">
    <w:charset w:val="00"/>
    <w:family w:val="roman"/>
    <w:pitch w:val="variable"/>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45" w:rsidRDefault="00751845"/>
  </w:footnote>
  <w:footnote w:type="continuationSeparator" w:id="0">
    <w:p w:rsidR="00751845" w:rsidRDefault="0075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42" w:rsidRDefault="00F0214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2142" w:rsidRDefault="00F0214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42" w:rsidRDefault="00F02142" w:rsidP="000770B9">
    <w:pPr>
      <w:pStyle w:val="Rodap"/>
      <w:jc w:val="cent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42" w:rsidRDefault="00F02142">
    <w:pPr>
      <w:framePr w:wrap="auto" w:vAnchor="text" w:hAnchor="margin" w:xAlign="right" w:y="1"/>
    </w:pPr>
  </w:p>
  <w:p w:rsidR="00F02142" w:rsidRDefault="00F02142">
    <w:pPr>
      <w:pStyle w:val="Cabealho"/>
      <w:jc w:val="center"/>
    </w:pPr>
    <w:r>
      <w:t>Insira o número do seu trabalho aqui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nsid w:val="03C67E25"/>
    <w:multiLevelType w:val="hybridMultilevel"/>
    <w:tmpl w:val="C3F8B0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B0B1D66"/>
    <w:multiLevelType w:val="singleLevel"/>
    <w:tmpl w:val="0BEC9FB0"/>
    <w:lvl w:ilvl="0">
      <w:start w:val="1"/>
      <w:numFmt w:val="none"/>
      <w:lvlText w:val=""/>
      <w:legacy w:legacy="1" w:legacySpace="0" w:legacyIndent="0"/>
      <w:lvlJc w:val="left"/>
      <w:pPr>
        <w:ind w:left="288"/>
      </w:pPr>
    </w:lvl>
  </w:abstractNum>
  <w:abstractNum w:abstractNumId="3">
    <w:nsid w:val="1E43221F"/>
    <w:multiLevelType w:val="hybridMultilevel"/>
    <w:tmpl w:val="B696133C"/>
    <w:lvl w:ilvl="0" w:tplc="3A8EC28E">
      <w:start w:val="1"/>
      <w:numFmt w:val="decimal"/>
      <w:lvlText w:val="[%1]"/>
      <w:lvlJc w:val="left"/>
      <w:pPr>
        <w:tabs>
          <w:tab w:val="num" w:pos="360"/>
        </w:tabs>
        <w:ind w:left="36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2517274C"/>
    <w:multiLevelType w:val="singleLevel"/>
    <w:tmpl w:val="04090011"/>
    <w:lvl w:ilvl="0">
      <w:start w:val="1"/>
      <w:numFmt w:val="decimal"/>
      <w:lvlText w:val="%1)"/>
      <w:lvlJc w:val="left"/>
      <w:pPr>
        <w:tabs>
          <w:tab w:val="num" w:pos="360"/>
        </w:tabs>
        <w:ind w:left="360" w:hanging="360"/>
      </w:pPr>
    </w:lvl>
  </w:abstractNum>
  <w:abstractNum w:abstractNumId="5">
    <w:nsid w:val="2D234D8B"/>
    <w:multiLevelType w:val="singleLevel"/>
    <w:tmpl w:val="0409000F"/>
    <w:lvl w:ilvl="0">
      <w:start w:val="1"/>
      <w:numFmt w:val="decimal"/>
      <w:lvlText w:val="%1."/>
      <w:lvlJc w:val="left"/>
      <w:pPr>
        <w:tabs>
          <w:tab w:val="num" w:pos="360"/>
        </w:tabs>
        <w:ind w:left="360" w:hanging="360"/>
      </w:pPr>
    </w:lvl>
  </w:abstractNum>
  <w:abstractNum w:abstractNumId="6">
    <w:nsid w:val="2F8B23F8"/>
    <w:multiLevelType w:val="singleLevel"/>
    <w:tmpl w:val="12CEED98"/>
    <w:lvl w:ilvl="0">
      <w:start w:val="1"/>
      <w:numFmt w:val="decimal"/>
      <w:lvlText w:val="%1."/>
      <w:legacy w:legacy="1" w:legacySpace="0" w:legacyIndent="360"/>
      <w:lvlJc w:val="left"/>
      <w:pPr>
        <w:ind w:left="360" w:hanging="360"/>
      </w:pPr>
    </w:lvl>
  </w:abstractNum>
  <w:abstractNum w:abstractNumId="7">
    <w:nsid w:val="34C81C36"/>
    <w:multiLevelType w:val="hybridMultilevel"/>
    <w:tmpl w:val="82B02844"/>
    <w:lvl w:ilvl="0" w:tplc="CA9C59E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C1CFC"/>
    <w:multiLevelType w:val="singleLevel"/>
    <w:tmpl w:val="3A8EC28E"/>
    <w:lvl w:ilvl="0">
      <w:start w:val="1"/>
      <w:numFmt w:val="decimal"/>
      <w:lvlText w:val="[%1]"/>
      <w:lvlJc w:val="left"/>
      <w:pPr>
        <w:tabs>
          <w:tab w:val="num" w:pos="360"/>
        </w:tabs>
        <w:ind w:left="360" w:hanging="360"/>
      </w:pPr>
    </w:lvl>
  </w:abstractNum>
  <w:abstractNum w:abstractNumId="1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nsid w:val="55630736"/>
    <w:multiLevelType w:val="singleLevel"/>
    <w:tmpl w:val="0BEC9FB0"/>
    <w:lvl w:ilvl="0">
      <w:start w:val="1"/>
      <w:numFmt w:val="none"/>
      <w:lvlText w:val=""/>
      <w:legacy w:legacy="1" w:legacySpace="0" w:legacyIndent="0"/>
      <w:lvlJc w:val="left"/>
      <w:pPr>
        <w:ind w:left="288"/>
      </w:pPr>
    </w:lvl>
  </w:abstractNum>
  <w:abstractNum w:abstractNumId="13">
    <w:nsid w:val="5AA1163B"/>
    <w:multiLevelType w:val="multilevel"/>
    <w:tmpl w:val="B696133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DC3293B"/>
    <w:multiLevelType w:val="singleLevel"/>
    <w:tmpl w:val="3A8EC28E"/>
    <w:lvl w:ilvl="0">
      <w:start w:val="1"/>
      <w:numFmt w:val="decimal"/>
      <w:lvlText w:val="[%1]"/>
      <w:lvlJc w:val="left"/>
      <w:pPr>
        <w:tabs>
          <w:tab w:val="num" w:pos="360"/>
        </w:tabs>
        <w:ind w:left="360" w:hanging="360"/>
      </w:pPr>
    </w:lvl>
  </w:abstractNum>
  <w:abstractNum w:abstractNumId="15">
    <w:nsid w:val="77E315E9"/>
    <w:multiLevelType w:val="singleLevel"/>
    <w:tmpl w:val="0BEC9FB0"/>
    <w:lvl w:ilvl="0">
      <w:start w:val="1"/>
      <w:numFmt w:val="none"/>
      <w:lvlText w:val=""/>
      <w:legacy w:legacy="1" w:legacySpace="0" w:legacyIndent="0"/>
      <w:lvlJc w:val="left"/>
      <w:pPr>
        <w:ind w:left="288"/>
      </w:pPr>
    </w:lvl>
  </w:abstractNum>
  <w:abstractNum w:abstractNumId="16">
    <w:nsid w:val="7EF133B3"/>
    <w:multiLevelType w:val="multilevel"/>
    <w:tmpl w:val="91C0050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10"/>
  </w:num>
  <w:num w:numId="7">
    <w:abstractNumId w:val="10"/>
    <w:lvlOverride w:ilvl="0">
      <w:lvl w:ilvl="0">
        <w:start w:val="1"/>
        <w:numFmt w:val="decimal"/>
        <w:lvlText w:val="%1."/>
        <w:legacy w:legacy="1" w:legacySpace="0" w:legacyIndent="360"/>
        <w:lvlJc w:val="left"/>
        <w:pPr>
          <w:ind w:left="360" w:hanging="360"/>
        </w:pPr>
      </w:lvl>
    </w:lvlOverride>
  </w:num>
  <w:num w:numId="8">
    <w:abstractNumId w:val="10"/>
    <w:lvlOverride w:ilvl="0">
      <w:lvl w:ilvl="0">
        <w:start w:val="1"/>
        <w:numFmt w:val="decimal"/>
        <w:lvlText w:val="%1."/>
        <w:legacy w:legacy="1" w:legacySpace="0" w:legacyIndent="360"/>
        <w:lvlJc w:val="left"/>
        <w:pPr>
          <w:ind w:left="360" w:hanging="360"/>
        </w:pPr>
      </w:lvl>
    </w:lvlOverride>
  </w:num>
  <w:num w:numId="9">
    <w:abstractNumId w:val="10"/>
    <w:lvlOverride w:ilvl="0">
      <w:lvl w:ilvl="0">
        <w:start w:val="1"/>
        <w:numFmt w:val="decimal"/>
        <w:lvlText w:val="%1."/>
        <w:legacy w:legacy="1" w:legacySpace="0" w:legacyIndent="360"/>
        <w:lvlJc w:val="left"/>
        <w:pPr>
          <w:ind w:left="360" w:hanging="360"/>
        </w:pPr>
      </w:lvl>
    </w:lvlOverride>
  </w:num>
  <w:num w:numId="10">
    <w:abstractNumId w:val="10"/>
    <w:lvlOverride w:ilvl="0">
      <w:lvl w:ilvl="0">
        <w:start w:val="1"/>
        <w:numFmt w:val="decimal"/>
        <w:lvlText w:val="%1."/>
        <w:legacy w:legacy="1" w:legacySpace="0" w:legacyIndent="360"/>
        <w:lvlJc w:val="left"/>
        <w:pPr>
          <w:ind w:left="360" w:hanging="360"/>
        </w:pPr>
      </w:lvl>
    </w:lvlOverride>
  </w:num>
  <w:num w:numId="11">
    <w:abstractNumId w:val="10"/>
    <w:lvlOverride w:ilvl="0">
      <w:lvl w:ilvl="0">
        <w:start w:val="1"/>
        <w:numFmt w:val="decimal"/>
        <w:lvlText w:val="%1."/>
        <w:legacy w:legacy="1" w:legacySpace="0" w:legacyIndent="360"/>
        <w:lvlJc w:val="left"/>
        <w:pPr>
          <w:ind w:left="360" w:hanging="360"/>
        </w:pPr>
      </w:lvl>
    </w:lvlOverride>
  </w:num>
  <w:num w:numId="12">
    <w:abstractNumId w:val="8"/>
  </w:num>
  <w:num w:numId="13">
    <w:abstractNumId w:val="2"/>
  </w:num>
  <w:num w:numId="14">
    <w:abstractNumId w:val="12"/>
  </w:num>
  <w:num w:numId="15">
    <w:abstractNumId w:val="11"/>
  </w:num>
  <w:num w:numId="16">
    <w:abstractNumId w:val="15"/>
  </w:num>
  <w:num w:numId="17">
    <w:abstractNumId w:val="5"/>
  </w:num>
  <w:num w:numId="18">
    <w:abstractNumId w:val="4"/>
  </w:num>
  <w:num w:numId="19">
    <w:abstractNumId w:val="14"/>
  </w:num>
  <w:num w:numId="20">
    <w:abstractNumId w:val="9"/>
  </w:num>
  <w:num w:numId="21">
    <w:abstractNumId w:val="3"/>
  </w:num>
  <w:num w:numId="22">
    <w:abstractNumId w:val="16"/>
  </w:num>
  <w:num w:numId="23">
    <w:abstractNumId w:val="13"/>
  </w:num>
  <w:num w:numId="24">
    <w:abstractNumId w:val="7"/>
  </w:num>
  <w:num w:numId="25">
    <w:abstractNumId w:val="0"/>
  </w:num>
  <w:num w:numId="26">
    <w:abstractNumId w:val="0"/>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02"/>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993"/>
    <w:rsid w:val="000054BF"/>
    <w:rsid w:val="00014E6C"/>
    <w:rsid w:val="00020F3B"/>
    <w:rsid w:val="00036EA4"/>
    <w:rsid w:val="00066AEC"/>
    <w:rsid w:val="00073A48"/>
    <w:rsid w:val="00075105"/>
    <w:rsid w:val="000770B9"/>
    <w:rsid w:val="00082822"/>
    <w:rsid w:val="00083B3B"/>
    <w:rsid w:val="00092134"/>
    <w:rsid w:val="000B383F"/>
    <w:rsid w:val="000C5712"/>
    <w:rsid w:val="000D12AD"/>
    <w:rsid w:val="000D77FE"/>
    <w:rsid w:val="001052E1"/>
    <w:rsid w:val="00106348"/>
    <w:rsid w:val="001137D3"/>
    <w:rsid w:val="001228B8"/>
    <w:rsid w:val="00143D39"/>
    <w:rsid w:val="001654FD"/>
    <w:rsid w:val="00166FAD"/>
    <w:rsid w:val="00167EF8"/>
    <w:rsid w:val="00171134"/>
    <w:rsid w:val="00174A54"/>
    <w:rsid w:val="00181F7B"/>
    <w:rsid w:val="0019293E"/>
    <w:rsid w:val="001C5F05"/>
    <w:rsid w:val="001D3508"/>
    <w:rsid w:val="001D6F99"/>
    <w:rsid w:val="001D7121"/>
    <w:rsid w:val="001E08B4"/>
    <w:rsid w:val="001E3807"/>
    <w:rsid w:val="001E3A44"/>
    <w:rsid w:val="002229B3"/>
    <w:rsid w:val="00223914"/>
    <w:rsid w:val="00235C3A"/>
    <w:rsid w:val="00241C42"/>
    <w:rsid w:val="00252277"/>
    <w:rsid w:val="00257A83"/>
    <w:rsid w:val="00261EC9"/>
    <w:rsid w:val="002A1614"/>
    <w:rsid w:val="002B6E16"/>
    <w:rsid w:val="002E526D"/>
    <w:rsid w:val="002F5B4F"/>
    <w:rsid w:val="00302005"/>
    <w:rsid w:val="00307EA5"/>
    <w:rsid w:val="0031658C"/>
    <w:rsid w:val="00362533"/>
    <w:rsid w:val="00373933"/>
    <w:rsid w:val="00376163"/>
    <w:rsid w:val="003763FC"/>
    <w:rsid w:val="003C3EE1"/>
    <w:rsid w:val="003F502D"/>
    <w:rsid w:val="003F7A6A"/>
    <w:rsid w:val="00401A76"/>
    <w:rsid w:val="00423993"/>
    <w:rsid w:val="0042760E"/>
    <w:rsid w:val="00437000"/>
    <w:rsid w:val="004637FC"/>
    <w:rsid w:val="004663AE"/>
    <w:rsid w:val="00476AE6"/>
    <w:rsid w:val="00492A18"/>
    <w:rsid w:val="00494EDD"/>
    <w:rsid w:val="00495EB6"/>
    <w:rsid w:val="004B7078"/>
    <w:rsid w:val="004B7B16"/>
    <w:rsid w:val="004C5178"/>
    <w:rsid w:val="004F1787"/>
    <w:rsid w:val="004F3EBA"/>
    <w:rsid w:val="005341D9"/>
    <w:rsid w:val="00536537"/>
    <w:rsid w:val="00563D1A"/>
    <w:rsid w:val="00575D58"/>
    <w:rsid w:val="00583053"/>
    <w:rsid w:val="00594353"/>
    <w:rsid w:val="0059784D"/>
    <w:rsid w:val="005B0CD7"/>
    <w:rsid w:val="005D7D14"/>
    <w:rsid w:val="005F165C"/>
    <w:rsid w:val="005F264E"/>
    <w:rsid w:val="005F74E3"/>
    <w:rsid w:val="00607212"/>
    <w:rsid w:val="006161B6"/>
    <w:rsid w:val="0062363A"/>
    <w:rsid w:val="00646E2C"/>
    <w:rsid w:val="0066078A"/>
    <w:rsid w:val="006912B3"/>
    <w:rsid w:val="006C35E1"/>
    <w:rsid w:val="006C38BF"/>
    <w:rsid w:val="006D026F"/>
    <w:rsid w:val="006D198E"/>
    <w:rsid w:val="006D57EA"/>
    <w:rsid w:val="006E1FEE"/>
    <w:rsid w:val="006E2D2E"/>
    <w:rsid w:val="006E6EA3"/>
    <w:rsid w:val="00707B29"/>
    <w:rsid w:val="00714B93"/>
    <w:rsid w:val="00721809"/>
    <w:rsid w:val="007270E9"/>
    <w:rsid w:val="00742584"/>
    <w:rsid w:val="00751845"/>
    <w:rsid w:val="00754651"/>
    <w:rsid w:val="00772B27"/>
    <w:rsid w:val="00776692"/>
    <w:rsid w:val="0079141C"/>
    <w:rsid w:val="007A024E"/>
    <w:rsid w:val="007A4BB2"/>
    <w:rsid w:val="007C1549"/>
    <w:rsid w:val="007C5FA8"/>
    <w:rsid w:val="007D7189"/>
    <w:rsid w:val="007E678F"/>
    <w:rsid w:val="007E6E9E"/>
    <w:rsid w:val="007F2B3B"/>
    <w:rsid w:val="00814319"/>
    <w:rsid w:val="00843D31"/>
    <w:rsid w:val="00845BB0"/>
    <w:rsid w:val="00854E63"/>
    <w:rsid w:val="00855598"/>
    <w:rsid w:val="00860E7E"/>
    <w:rsid w:val="008667BD"/>
    <w:rsid w:val="0088002D"/>
    <w:rsid w:val="00892613"/>
    <w:rsid w:val="008A21D3"/>
    <w:rsid w:val="008B4AD7"/>
    <w:rsid w:val="008C49A7"/>
    <w:rsid w:val="008C62D3"/>
    <w:rsid w:val="0092778A"/>
    <w:rsid w:val="0095739D"/>
    <w:rsid w:val="00962638"/>
    <w:rsid w:val="009627C9"/>
    <w:rsid w:val="009917C1"/>
    <w:rsid w:val="009B10DF"/>
    <w:rsid w:val="009D2A00"/>
    <w:rsid w:val="009E4BEC"/>
    <w:rsid w:val="009E67D5"/>
    <w:rsid w:val="009F5340"/>
    <w:rsid w:val="00A00454"/>
    <w:rsid w:val="00A01BB9"/>
    <w:rsid w:val="00A319C5"/>
    <w:rsid w:val="00A3438E"/>
    <w:rsid w:val="00A50352"/>
    <w:rsid w:val="00A66C01"/>
    <w:rsid w:val="00A71F96"/>
    <w:rsid w:val="00A858C3"/>
    <w:rsid w:val="00AA6252"/>
    <w:rsid w:val="00AB4206"/>
    <w:rsid w:val="00AB7190"/>
    <w:rsid w:val="00AC2431"/>
    <w:rsid w:val="00AC4B2D"/>
    <w:rsid w:val="00AE6496"/>
    <w:rsid w:val="00AF5F2F"/>
    <w:rsid w:val="00AF6CED"/>
    <w:rsid w:val="00B14B37"/>
    <w:rsid w:val="00B33411"/>
    <w:rsid w:val="00B36627"/>
    <w:rsid w:val="00B41A21"/>
    <w:rsid w:val="00B4317E"/>
    <w:rsid w:val="00B46B45"/>
    <w:rsid w:val="00B47573"/>
    <w:rsid w:val="00B556F8"/>
    <w:rsid w:val="00B6580B"/>
    <w:rsid w:val="00B71B6A"/>
    <w:rsid w:val="00B745E1"/>
    <w:rsid w:val="00B94C6B"/>
    <w:rsid w:val="00BC4F78"/>
    <w:rsid w:val="00BC63A9"/>
    <w:rsid w:val="00BC7630"/>
    <w:rsid w:val="00BE7196"/>
    <w:rsid w:val="00C14F0C"/>
    <w:rsid w:val="00C41068"/>
    <w:rsid w:val="00C5256A"/>
    <w:rsid w:val="00C65117"/>
    <w:rsid w:val="00C655CE"/>
    <w:rsid w:val="00C6565D"/>
    <w:rsid w:val="00C8485E"/>
    <w:rsid w:val="00CB6C0D"/>
    <w:rsid w:val="00CD5BE8"/>
    <w:rsid w:val="00CF2887"/>
    <w:rsid w:val="00CF618D"/>
    <w:rsid w:val="00CF61D7"/>
    <w:rsid w:val="00D1180B"/>
    <w:rsid w:val="00D168FF"/>
    <w:rsid w:val="00D16CD9"/>
    <w:rsid w:val="00D32C45"/>
    <w:rsid w:val="00D37614"/>
    <w:rsid w:val="00D46C90"/>
    <w:rsid w:val="00D47C69"/>
    <w:rsid w:val="00D56176"/>
    <w:rsid w:val="00D74EDC"/>
    <w:rsid w:val="00D964EB"/>
    <w:rsid w:val="00D97F34"/>
    <w:rsid w:val="00DA60E9"/>
    <w:rsid w:val="00DE3922"/>
    <w:rsid w:val="00E04E69"/>
    <w:rsid w:val="00E061AC"/>
    <w:rsid w:val="00E20F0C"/>
    <w:rsid w:val="00E34E45"/>
    <w:rsid w:val="00E526BE"/>
    <w:rsid w:val="00E57E73"/>
    <w:rsid w:val="00E7150E"/>
    <w:rsid w:val="00E85AB4"/>
    <w:rsid w:val="00EA16A9"/>
    <w:rsid w:val="00EA3156"/>
    <w:rsid w:val="00EA7C25"/>
    <w:rsid w:val="00EC255B"/>
    <w:rsid w:val="00EE75FA"/>
    <w:rsid w:val="00EF2884"/>
    <w:rsid w:val="00F02142"/>
    <w:rsid w:val="00F30BC5"/>
    <w:rsid w:val="00F40653"/>
    <w:rsid w:val="00F451C4"/>
    <w:rsid w:val="00F515BF"/>
    <w:rsid w:val="00F65A28"/>
    <w:rsid w:val="00F76C72"/>
    <w:rsid w:val="00F80D5C"/>
    <w:rsid w:val="00F81BB8"/>
    <w:rsid w:val="00F83C08"/>
    <w:rsid w:val="00F868D4"/>
    <w:rsid w:val="00F95DD7"/>
    <w:rsid w:val="00FA0EDE"/>
    <w:rsid w:val="00FA58F7"/>
    <w:rsid w:val="00FB2494"/>
    <w:rsid w:val="00FB6AD1"/>
    <w:rsid w:val="00FD715F"/>
    <w:rsid w:val="00FD7F66"/>
    <w:rsid w:val="00FE6072"/>
    <w:rsid w:val="00FE7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eastAsia="en-US"/>
    </w:rPr>
  </w:style>
  <w:style w:type="paragraph" w:styleId="Ttulo1">
    <w:name w:val="heading 1"/>
    <w:basedOn w:val="Normal"/>
    <w:next w:val="Normal"/>
    <w:qFormat/>
    <w:pPr>
      <w:keepNext/>
      <w:numPr>
        <w:numId w:val="1"/>
      </w:numPr>
      <w:spacing w:before="240" w:after="80"/>
      <w:jc w:val="center"/>
      <w:outlineLvl w:val="0"/>
    </w:pPr>
    <w:rPr>
      <w:smallCaps/>
      <w:kern w:val="28"/>
    </w:rPr>
  </w:style>
  <w:style w:type="paragraph" w:styleId="Ttulo2">
    <w:name w:val="heading 2"/>
    <w:basedOn w:val="Normal"/>
    <w:next w:val="Normal"/>
    <w:qFormat/>
    <w:pPr>
      <w:keepNext/>
      <w:numPr>
        <w:ilvl w:val="1"/>
        <w:numId w:val="1"/>
      </w:numPr>
      <w:spacing w:before="120" w:after="60"/>
      <w:ind w:left="144"/>
      <w:outlineLvl w:val="1"/>
    </w:pPr>
    <w:rPr>
      <w:i/>
      <w:iCs/>
    </w:rPr>
  </w:style>
  <w:style w:type="paragraph" w:styleId="Ttulo3">
    <w:name w:val="heading 3"/>
    <w:basedOn w:val="Normal"/>
    <w:next w:val="Normal"/>
    <w:qFormat/>
    <w:pPr>
      <w:keepNext/>
      <w:numPr>
        <w:ilvl w:val="2"/>
        <w:numId w:val="1"/>
      </w:numPr>
      <w:ind w:left="288"/>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denotaderodap">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derodap">
    <w:name w:val="footnote reference"/>
    <w:semiHidden/>
    <w:rPr>
      <w:vertAlign w:val="superscript"/>
    </w:rPr>
  </w:style>
  <w:style w:type="paragraph" w:styleId="Rodap">
    <w:name w:val="footer"/>
    <w:basedOn w:val="Normal"/>
    <w:link w:val="Rodap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pPr>
      <w:numPr>
        <w:numId w:val="0"/>
      </w:numPr>
    </w:pPr>
  </w:style>
  <w:style w:type="paragraph" w:styleId="Cabealho">
    <w:name w:val="header"/>
    <w:basedOn w:val="Normal"/>
    <w:link w:val="Cabealho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Recuodecorpodetexto">
    <w:name w:val="Body Text Indent"/>
    <w:basedOn w:val="Normal"/>
    <w:semiHidden/>
    <w:pPr>
      <w:ind w:left="630" w:hanging="630"/>
    </w:pPr>
    <w:rPr>
      <w:szCs w:val="24"/>
    </w:rPr>
  </w:style>
  <w:style w:type="paragraph" w:styleId="Textodenotadefim">
    <w:name w:val="endnote text"/>
    <w:basedOn w:val="Normal"/>
    <w:semiHidden/>
  </w:style>
  <w:style w:type="character" w:styleId="Refdenotadefim">
    <w:name w:val="endnote reference"/>
    <w:semiHidden/>
    <w:rPr>
      <w:vertAlign w:val="superscript"/>
    </w:rPr>
  </w:style>
  <w:style w:type="paragraph" w:styleId="Corpodetexto">
    <w:name w:val="Body Text"/>
    <w:basedOn w:val="Normal"/>
    <w:semiHidden/>
    <w:pPr>
      <w:spacing w:after="120"/>
    </w:pPr>
  </w:style>
  <w:style w:type="character" w:styleId="Nmerodepgina">
    <w:name w:val="page number"/>
    <w:basedOn w:val="Fontepargpadro"/>
    <w:semiHidden/>
  </w:style>
  <w:style w:type="paragraph" w:styleId="MapadoDocumento">
    <w:name w:val="Document Map"/>
    <w:basedOn w:val="Normal"/>
    <w:semiHidden/>
    <w:pPr>
      <w:shd w:val="clear" w:color="auto" w:fill="000080"/>
    </w:pPr>
    <w:rPr>
      <w:rFonts w:ascii="Tahoma" w:hAnsi="Tahoma" w:cs="Tahoma"/>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character" w:styleId="Forte">
    <w:name w:val="Strong"/>
    <w:qFormat/>
    <w:rPr>
      <w:b/>
      <w:bCs/>
    </w:rPr>
  </w:style>
  <w:style w:type="paragraph" w:customStyle="1" w:styleId="titulohome">
    <w:name w:val="titulohome"/>
    <w:basedOn w:val="Normal"/>
    <w:pPr>
      <w:autoSpaceDE/>
      <w:autoSpaceDN/>
      <w:spacing w:before="45" w:after="75"/>
      <w:ind w:left="150"/>
      <w:textAlignment w:val="center"/>
    </w:pPr>
    <w:rPr>
      <w:rFonts w:ascii="emblem" w:hAnsi="emblem"/>
      <w:color w:val="00923F"/>
      <w:sz w:val="21"/>
      <w:szCs w:val="21"/>
      <w:lang w:eastAsia="pt-BR"/>
    </w:rPr>
  </w:style>
  <w:style w:type="character" w:customStyle="1" w:styleId="texto1">
    <w:name w:val="texto1"/>
    <w:rPr>
      <w:rFonts w:ascii="Verdana" w:hAnsi="Verdana" w:hint="default"/>
      <w:b w:val="0"/>
      <w:bCs w:val="0"/>
      <w:i w:val="0"/>
      <w:iCs w:val="0"/>
      <w:color w:val="002655"/>
      <w:sz w:val="18"/>
      <w:szCs w:val="18"/>
    </w:rPr>
  </w:style>
  <w:style w:type="table" w:styleId="Tabelacomgrade">
    <w:name w:val="Table Grid"/>
    <w:basedOn w:val="Tabelanormal"/>
    <w:uiPriority w:val="59"/>
    <w:rsid w:val="00C52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854E63"/>
    <w:rPr>
      <w:lang w:val="en-US" w:eastAsia="en-US"/>
    </w:rPr>
  </w:style>
  <w:style w:type="character" w:customStyle="1" w:styleId="CabealhoChar">
    <w:name w:val="Cabeçalho Char"/>
    <w:link w:val="Cabealho"/>
    <w:uiPriority w:val="99"/>
    <w:rsid w:val="00EE75FA"/>
    <w:rPr>
      <w:lang w:val="en-US" w:eastAsia="en-US"/>
    </w:rPr>
  </w:style>
  <w:style w:type="paragraph" w:styleId="PargrafodaLista">
    <w:name w:val="List Paragraph"/>
    <w:basedOn w:val="Normal"/>
    <w:uiPriority w:val="34"/>
    <w:qFormat/>
    <w:rsid w:val="00A50352"/>
    <w:pPr>
      <w:widowControl w:val="0"/>
      <w:suppressAutoHyphens/>
      <w:autoSpaceDE/>
      <w:autoSpaceDN/>
      <w:ind w:left="708"/>
    </w:pPr>
    <w:rPr>
      <w:rFonts w:eastAsia="Lucida Sans Unicode"/>
      <w:sz w:val="24"/>
      <w:szCs w:val="24"/>
    </w:rPr>
  </w:style>
  <w:style w:type="paragraph" w:styleId="NormalWeb">
    <w:name w:val="Normal (Web)"/>
    <w:basedOn w:val="Normal"/>
    <w:uiPriority w:val="99"/>
    <w:unhideWhenUsed/>
    <w:rsid w:val="00073A48"/>
    <w:pPr>
      <w:autoSpaceDE/>
      <w:autoSpaceDN/>
      <w:spacing w:before="100" w:beforeAutospacing="1" w:after="100" w:afterAutospacing="1"/>
    </w:pPr>
    <w:rPr>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eastAsia="en-US"/>
    </w:rPr>
  </w:style>
  <w:style w:type="paragraph" w:styleId="Ttulo1">
    <w:name w:val="heading 1"/>
    <w:basedOn w:val="Normal"/>
    <w:next w:val="Normal"/>
    <w:qFormat/>
    <w:pPr>
      <w:keepNext/>
      <w:numPr>
        <w:numId w:val="1"/>
      </w:numPr>
      <w:spacing w:before="240" w:after="80"/>
      <w:jc w:val="center"/>
      <w:outlineLvl w:val="0"/>
    </w:pPr>
    <w:rPr>
      <w:smallCaps/>
      <w:kern w:val="28"/>
    </w:rPr>
  </w:style>
  <w:style w:type="paragraph" w:styleId="Ttulo2">
    <w:name w:val="heading 2"/>
    <w:basedOn w:val="Normal"/>
    <w:next w:val="Normal"/>
    <w:qFormat/>
    <w:pPr>
      <w:keepNext/>
      <w:numPr>
        <w:ilvl w:val="1"/>
        <w:numId w:val="1"/>
      </w:numPr>
      <w:spacing w:before="120" w:after="60"/>
      <w:ind w:left="144"/>
      <w:outlineLvl w:val="1"/>
    </w:pPr>
    <w:rPr>
      <w:i/>
      <w:iCs/>
    </w:rPr>
  </w:style>
  <w:style w:type="paragraph" w:styleId="Ttulo3">
    <w:name w:val="heading 3"/>
    <w:basedOn w:val="Normal"/>
    <w:next w:val="Normal"/>
    <w:qFormat/>
    <w:pPr>
      <w:keepNext/>
      <w:numPr>
        <w:ilvl w:val="2"/>
        <w:numId w:val="1"/>
      </w:numPr>
      <w:ind w:left="288"/>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denotaderodap">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derodap">
    <w:name w:val="footnote reference"/>
    <w:semiHidden/>
    <w:rPr>
      <w:vertAlign w:val="superscript"/>
    </w:rPr>
  </w:style>
  <w:style w:type="paragraph" w:styleId="Rodap">
    <w:name w:val="footer"/>
    <w:basedOn w:val="Normal"/>
    <w:link w:val="Rodap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pPr>
      <w:numPr>
        <w:numId w:val="0"/>
      </w:numPr>
    </w:pPr>
  </w:style>
  <w:style w:type="paragraph" w:styleId="Cabealho">
    <w:name w:val="header"/>
    <w:basedOn w:val="Normal"/>
    <w:link w:val="Cabealho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Recuodecorpodetexto">
    <w:name w:val="Body Text Indent"/>
    <w:basedOn w:val="Normal"/>
    <w:semiHidden/>
    <w:pPr>
      <w:ind w:left="630" w:hanging="630"/>
    </w:pPr>
    <w:rPr>
      <w:szCs w:val="24"/>
    </w:rPr>
  </w:style>
  <w:style w:type="paragraph" w:styleId="Textodenotadefim">
    <w:name w:val="endnote text"/>
    <w:basedOn w:val="Normal"/>
    <w:semiHidden/>
  </w:style>
  <w:style w:type="character" w:styleId="Refdenotadefim">
    <w:name w:val="endnote reference"/>
    <w:semiHidden/>
    <w:rPr>
      <w:vertAlign w:val="superscript"/>
    </w:rPr>
  </w:style>
  <w:style w:type="paragraph" w:styleId="Corpodetexto">
    <w:name w:val="Body Text"/>
    <w:basedOn w:val="Normal"/>
    <w:semiHidden/>
    <w:pPr>
      <w:spacing w:after="120"/>
    </w:pPr>
  </w:style>
  <w:style w:type="character" w:styleId="Nmerodepgina">
    <w:name w:val="page number"/>
    <w:basedOn w:val="Fontepargpadro"/>
    <w:semiHidden/>
  </w:style>
  <w:style w:type="paragraph" w:styleId="MapadoDocumento">
    <w:name w:val="Document Map"/>
    <w:basedOn w:val="Normal"/>
    <w:semiHidden/>
    <w:pPr>
      <w:shd w:val="clear" w:color="auto" w:fill="000080"/>
    </w:pPr>
    <w:rPr>
      <w:rFonts w:ascii="Tahoma" w:hAnsi="Tahoma" w:cs="Tahoma"/>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character" w:styleId="Forte">
    <w:name w:val="Strong"/>
    <w:qFormat/>
    <w:rPr>
      <w:b/>
      <w:bCs/>
    </w:rPr>
  </w:style>
  <w:style w:type="paragraph" w:customStyle="1" w:styleId="titulohome">
    <w:name w:val="titulohome"/>
    <w:basedOn w:val="Normal"/>
    <w:pPr>
      <w:autoSpaceDE/>
      <w:autoSpaceDN/>
      <w:spacing w:before="45" w:after="75"/>
      <w:ind w:left="150"/>
      <w:textAlignment w:val="center"/>
    </w:pPr>
    <w:rPr>
      <w:rFonts w:ascii="emblem" w:hAnsi="emblem"/>
      <w:color w:val="00923F"/>
      <w:sz w:val="21"/>
      <w:szCs w:val="21"/>
      <w:lang w:eastAsia="pt-BR"/>
    </w:rPr>
  </w:style>
  <w:style w:type="character" w:customStyle="1" w:styleId="texto1">
    <w:name w:val="texto1"/>
    <w:rPr>
      <w:rFonts w:ascii="Verdana" w:hAnsi="Verdana" w:hint="default"/>
      <w:b w:val="0"/>
      <w:bCs w:val="0"/>
      <w:i w:val="0"/>
      <w:iCs w:val="0"/>
      <w:color w:val="002655"/>
      <w:sz w:val="18"/>
      <w:szCs w:val="18"/>
    </w:rPr>
  </w:style>
  <w:style w:type="table" w:styleId="Tabelacomgrade">
    <w:name w:val="Table Grid"/>
    <w:basedOn w:val="Tabelanormal"/>
    <w:uiPriority w:val="59"/>
    <w:rsid w:val="00C52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854E63"/>
    <w:rPr>
      <w:lang w:val="en-US" w:eastAsia="en-US"/>
    </w:rPr>
  </w:style>
  <w:style w:type="character" w:customStyle="1" w:styleId="CabealhoChar">
    <w:name w:val="Cabeçalho Char"/>
    <w:link w:val="Cabealho"/>
    <w:uiPriority w:val="99"/>
    <w:rsid w:val="00EE75FA"/>
    <w:rPr>
      <w:lang w:val="en-US" w:eastAsia="en-US"/>
    </w:rPr>
  </w:style>
  <w:style w:type="paragraph" w:styleId="PargrafodaLista">
    <w:name w:val="List Paragraph"/>
    <w:basedOn w:val="Normal"/>
    <w:uiPriority w:val="34"/>
    <w:qFormat/>
    <w:rsid w:val="00A50352"/>
    <w:pPr>
      <w:widowControl w:val="0"/>
      <w:suppressAutoHyphens/>
      <w:autoSpaceDE/>
      <w:autoSpaceDN/>
      <w:ind w:left="708"/>
    </w:pPr>
    <w:rPr>
      <w:rFonts w:eastAsia="Lucida Sans Unicode"/>
      <w:sz w:val="24"/>
      <w:szCs w:val="24"/>
    </w:rPr>
  </w:style>
  <w:style w:type="paragraph" w:styleId="NormalWeb">
    <w:name w:val="Normal (Web)"/>
    <w:basedOn w:val="Normal"/>
    <w:uiPriority w:val="99"/>
    <w:unhideWhenUsed/>
    <w:rsid w:val="00073A48"/>
    <w:pPr>
      <w:autoSpaceDE/>
      <w:autoSpaceDN/>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42167">
      <w:bodyDiv w:val="1"/>
      <w:marLeft w:val="0"/>
      <w:marRight w:val="0"/>
      <w:marTop w:val="0"/>
      <w:marBottom w:val="0"/>
      <w:divBdr>
        <w:top w:val="none" w:sz="0" w:space="0" w:color="auto"/>
        <w:left w:val="none" w:sz="0" w:space="0" w:color="auto"/>
        <w:bottom w:val="none" w:sz="0" w:space="0" w:color="auto"/>
        <w:right w:val="none" w:sz="0" w:space="0" w:color="auto"/>
      </w:divBdr>
    </w:div>
    <w:div w:id="1651863666">
      <w:bodyDiv w:val="1"/>
      <w:marLeft w:val="0"/>
      <w:marRight w:val="0"/>
      <w:marTop w:val="0"/>
      <w:marBottom w:val="0"/>
      <w:divBdr>
        <w:top w:val="none" w:sz="0" w:space="0" w:color="auto"/>
        <w:left w:val="none" w:sz="0" w:space="0" w:color="auto"/>
        <w:bottom w:val="none" w:sz="0" w:space="0" w:color="auto"/>
        <w:right w:val="none" w:sz="0" w:space="0" w:color="auto"/>
      </w:divBdr>
    </w:div>
    <w:div w:id="18031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Elizayne/Desktop/PLANEJAMENTO%20ARTIGO%20DE%20ESCOLAR/art_05.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Elizayne/Desktop/PLANEJAMENTO%20ARTIGO%20DE%20ESCOLAR/1414-8145-ean-19-01-011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5216/ree.v15i1.190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568345323741004E-2"/>
          <c:y val="6.043956043956044E-2"/>
          <c:w val="0.69784172661870503"/>
          <c:h val="0.89010989010989006"/>
        </c:manualLayout>
      </c:layout>
      <c:areaChart>
        <c:grouping val="stacked"/>
        <c:varyColors val="0"/>
        <c:dLbls>
          <c:showLegendKey val="0"/>
          <c:showVal val="0"/>
          <c:showCatName val="0"/>
          <c:showSerName val="0"/>
          <c:showPercent val="0"/>
          <c:showBubbleSize val="0"/>
        </c:dLbls>
        <c:axId val="248525184"/>
        <c:axId val="264294400"/>
      </c:areaChart>
      <c:catAx>
        <c:axId val="248525184"/>
        <c:scaling>
          <c:orientation val="minMax"/>
        </c:scaling>
        <c:delete val="0"/>
        <c:axPos val="b"/>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pt-BR"/>
          </a:p>
        </c:txPr>
        <c:crossAx val="264294400"/>
        <c:crosses val="autoZero"/>
        <c:auto val="1"/>
        <c:lblAlgn val="ctr"/>
        <c:lblOffset val="100"/>
        <c:tickMarkSkip val="1"/>
        <c:noMultiLvlLbl val="0"/>
      </c:catAx>
      <c:valAx>
        <c:axId val="264294400"/>
        <c:scaling>
          <c:orientation val="minMax"/>
        </c:scaling>
        <c:delete val="0"/>
        <c:axPos val="l"/>
        <c:majorGridlines>
          <c:spPr>
            <a:ln w="3175">
              <a:solidFill>
                <a:srgbClr val="000000"/>
              </a:solidFill>
              <a:prstDash val="solid"/>
            </a:ln>
          </c:spPr>
        </c:majorGridlines>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pt-BR"/>
          </a:p>
        </c:txPr>
        <c:crossAx val="248525184"/>
        <c:crosses val="autoZero"/>
        <c:crossBetween val="midCat"/>
      </c:valAx>
      <c:dTable>
        <c:showHorzBorder val="1"/>
        <c:showVertBorder val="1"/>
        <c:showOutline val="1"/>
        <c:showKeys val="1"/>
        <c:spPr>
          <a:ln w="3175">
            <a:solidFill>
              <a:srgbClr val="000000"/>
            </a:solidFill>
            <a:prstDash val="solid"/>
          </a:ln>
        </c:spPr>
        <c:txPr>
          <a:bodyPr/>
          <a:lstStyle/>
          <a:p>
            <a:pPr>
              <a:defRPr sz="800" b="1" i="0" u="none" strike="noStrike" baseline="0">
                <a:solidFill>
                  <a:srgbClr val="000000"/>
                </a:solidFill>
                <a:latin typeface="Calibri"/>
                <a:ea typeface="Calibri"/>
                <a:cs typeface="Calibri"/>
              </a:defRPr>
            </a:pPr>
            <a:endParaRPr lang="pt-BR"/>
          </a:p>
        </c:txPr>
      </c:dTable>
      <c:spPr>
        <a:solidFill>
          <a:srgbClr val="C0C0C0"/>
        </a:solidFill>
        <a:ln w="12700">
          <a:solidFill>
            <a:srgbClr val="808080"/>
          </a:solidFill>
          <a:prstDash val="solid"/>
        </a:ln>
      </c:spPr>
    </c:plotArea>
    <c:legend>
      <c:legendPos val="r"/>
      <c:layout>
        <c:manualLayout>
          <c:xMode val="edge"/>
          <c:yMode val="edge"/>
          <c:x val="0.77338129496402874"/>
          <c:y val="0.2967032967032967"/>
          <c:w val="0.21223021582733814"/>
          <c:h val="0.4120879120879120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pt-BR"/>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11040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vt:lpstr>
    </vt:vector>
  </TitlesOfParts>
  <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Usuário do Windows</cp:lastModifiedBy>
  <cp:revision>2</cp:revision>
  <cp:lastPrinted>2016-09-02T17:49:00Z</cp:lastPrinted>
  <dcterms:created xsi:type="dcterms:W3CDTF">2017-05-28T17:35:00Z</dcterms:created>
  <dcterms:modified xsi:type="dcterms:W3CDTF">2017-05-28T17:35:00Z</dcterms:modified>
</cp:coreProperties>
</file>