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FE" w:rsidRDefault="00DF2181" w:rsidP="00DF2181">
      <w:pPr>
        <w:jc w:val="center"/>
        <w:rPr>
          <w:rFonts w:ascii="Times New Roman" w:hAnsi="Times New Roman" w:cs="Times New Roman"/>
          <w:b/>
          <w:sz w:val="24"/>
          <w:szCs w:val="24"/>
        </w:rPr>
      </w:pPr>
      <w:r>
        <w:rPr>
          <w:rFonts w:ascii="Times New Roman" w:hAnsi="Times New Roman" w:cs="Times New Roman"/>
          <w:b/>
          <w:sz w:val="24"/>
          <w:szCs w:val="24"/>
        </w:rPr>
        <w:t>A RESPONSABILIDADE PRÉ-NEGOCIAL NO BRASIL E OS PRINCÍPIOS CONTRATUAIS</w:t>
      </w:r>
      <w:r>
        <w:rPr>
          <w:rStyle w:val="Refdenotaderodap"/>
          <w:rFonts w:ascii="Times New Roman" w:hAnsi="Times New Roman" w:cs="Times New Roman"/>
          <w:b/>
          <w:sz w:val="24"/>
          <w:szCs w:val="24"/>
        </w:rPr>
        <w:footnoteReference w:id="1"/>
      </w:r>
    </w:p>
    <w:p w:rsidR="00DF2181" w:rsidRPr="00903C24" w:rsidRDefault="00DF2181" w:rsidP="00DF2181">
      <w:pPr>
        <w:jc w:val="right"/>
        <w:rPr>
          <w:rFonts w:ascii="Times New Roman" w:hAnsi="Times New Roman" w:cs="Times New Roman"/>
          <w:sz w:val="20"/>
          <w:szCs w:val="20"/>
        </w:rPr>
      </w:pPr>
      <w:r w:rsidRPr="00903C24">
        <w:rPr>
          <w:rFonts w:ascii="Times New Roman" w:hAnsi="Times New Roman" w:cs="Times New Roman"/>
          <w:sz w:val="20"/>
          <w:szCs w:val="20"/>
        </w:rPr>
        <w:t>Eduardo Quadros Ericeira e João Victor Silva</w:t>
      </w:r>
      <w:r w:rsidRPr="00903C24">
        <w:rPr>
          <w:rStyle w:val="Refdenotaderodap"/>
          <w:rFonts w:ascii="Times New Roman" w:hAnsi="Times New Roman" w:cs="Times New Roman"/>
          <w:sz w:val="20"/>
          <w:szCs w:val="20"/>
        </w:rPr>
        <w:footnoteReference w:id="2"/>
      </w:r>
    </w:p>
    <w:p w:rsidR="00DF2181" w:rsidRDefault="00DF2181" w:rsidP="00DF2181">
      <w:pPr>
        <w:jc w:val="right"/>
        <w:rPr>
          <w:rFonts w:ascii="Times New Roman" w:hAnsi="Times New Roman" w:cs="Times New Roman"/>
          <w:sz w:val="20"/>
          <w:szCs w:val="20"/>
        </w:rPr>
      </w:pPr>
      <w:r w:rsidRPr="00903C24">
        <w:rPr>
          <w:rFonts w:ascii="Times New Roman" w:hAnsi="Times New Roman" w:cs="Times New Roman"/>
          <w:sz w:val="20"/>
          <w:szCs w:val="20"/>
        </w:rPr>
        <w:t>Heliane Fernandes</w:t>
      </w:r>
      <w:r w:rsidRPr="00903C24">
        <w:rPr>
          <w:rStyle w:val="Refdenotaderodap"/>
          <w:rFonts w:ascii="Times New Roman" w:hAnsi="Times New Roman" w:cs="Times New Roman"/>
          <w:sz w:val="20"/>
          <w:szCs w:val="20"/>
        </w:rPr>
        <w:footnoteReference w:id="3"/>
      </w:r>
    </w:p>
    <w:p w:rsidR="00903C24" w:rsidRPr="00903C24" w:rsidRDefault="00903C24" w:rsidP="00903C24">
      <w:pPr>
        <w:ind w:left="2268"/>
        <w:jc w:val="both"/>
        <w:rPr>
          <w:rFonts w:ascii="Times New Roman" w:hAnsi="Times New Roman" w:cs="Times New Roman"/>
          <w:sz w:val="20"/>
          <w:szCs w:val="20"/>
        </w:rPr>
      </w:pPr>
      <w:r>
        <w:rPr>
          <w:rFonts w:ascii="Times New Roman" w:hAnsi="Times New Roman" w:cs="Times New Roman"/>
          <w:sz w:val="20"/>
          <w:szCs w:val="20"/>
        </w:rPr>
        <w:t>SUMÁRIO: 1 Introdução; 2</w:t>
      </w:r>
      <w:r w:rsidR="003222DA">
        <w:rPr>
          <w:rFonts w:ascii="Times New Roman" w:hAnsi="Times New Roman" w:cs="Times New Roman"/>
          <w:sz w:val="20"/>
          <w:szCs w:val="20"/>
        </w:rPr>
        <w:t xml:space="preserve"> A </w:t>
      </w:r>
      <w:r>
        <w:rPr>
          <w:rFonts w:ascii="Times New Roman" w:hAnsi="Times New Roman" w:cs="Times New Roman"/>
          <w:sz w:val="20"/>
          <w:szCs w:val="20"/>
        </w:rPr>
        <w:t>Culpa Aquiliana</w:t>
      </w:r>
      <w:r w:rsidR="003222DA">
        <w:rPr>
          <w:rFonts w:ascii="Times New Roman" w:hAnsi="Times New Roman" w:cs="Times New Roman"/>
          <w:sz w:val="20"/>
          <w:szCs w:val="20"/>
        </w:rPr>
        <w:t xml:space="preserve"> e o ato ilícito</w:t>
      </w:r>
      <w:r>
        <w:rPr>
          <w:rFonts w:ascii="Times New Roman" w:hAnsi="Times New Roman" w:cs="Times New Roman"/>
          <w:sz w:val="20"/>
          <w:szCs w:val="20"/>
        </w:rPr>
        <w:t>;</w:t>
      </w:r>
      <w:r w:rsidR="00F20394">
        <w:rPr>
          <w:rFonts w:ascii="Times New Roman" w:hAnsi="Times New Roman" w:cs="Times New Roman"/>
          <w:sz w:val="20"/>
          <w:szCs w:val="20"/>
        </w:rPr>
        <w:t xml:space="preserve"> </w:t>
      </w:r>
      <w:r>
        <w:rPr>
          <w:rFonts w:ascii="Times New Roman" w:hAnsi="Times New Roman" w:cs="Times New Roman"/>
          <w:sz w:val="20"/>
          <w:szCs w:val="20"/>
        </w:rPr>
        <w:t>3 A Boa-fé nas negociações preliminares; 4 Responsabilidade Pré-Contratual; 5 Conclusão</w:t>
      </w:r>
    </w:p>
    <w:p w:rsidR="00DF2181" w:rsidRDefault="00F25F19" w:rsidP="00F25F19">
      <w:pPr>
        <w:jc w:val="center"/>
        <w:rPr>
          <w:rFonts w:ascii="Times New Roman" w:hAnsi="Times New Roman" w:cs="Times New Roman"/>
          <w:b/>
          <w:sz w:val="24"/>
          <w:szCs w:val="24"/>
        </w:rPr>
      </w:pPr>
      <w:r>
        <w:rPr>
          <w:rFonts w:ascii="Times New Roman" w:hAnsi="Times New Roman" w:cs="Times New Roman"/>
          <w:b/>
          <w:sz w:val="24"/>
          <w:szCs w:val="24"/>
        </w:rPr>
        <w:t>RESUMO</w:t>
      </w:r>
    </w:p>
    <w:p w:rsidR="00686212" w:rsidRDefault="00686212" w:rsidP="00686212">
      <w:pPr>
        <w:jc w:val="both"/>
        <w:rPr>
          <w:rFonts w:ascii="Times New Roman" w:hAnsi="Times New Roman" w:cs="Times New Roman"/>
          <w:b/>
          <w:sz w:val="24"/>
          <w:szCs w:val="24"/>
        </w:rPr>
      </w:pPr>
      <w:r>
        <w:rPr>
          <w:rFonts w:ascii="Times New Roman" w:hAnsi="Times New Roman" w:cs="Times New Roman"/>
          <w:sz w:val="24"/>
          <w:szCs w:val="24"/>
        </w:rPr>
        <w:t>Este trabalho visa, a partir de um embasamento teórico, evidenciar e dissertar sobre a responsabilidade pré-negocial no Brasil e sua relação com os princípios contratuais, em especial o princípio da boa-fé, sua evolução histórica até os dias atuais</w:t>
      </w:r>
      <w:r w:rsidR="00FA7A2E">
        <w:rPr>
          <w:rFonts w:ascii="Times New Roman" w:hAnsi="Times New Roman" w:cs="Times New Roman"/>
          <w:sz w:val="24"/>
          <w:szCs w:val="24"/>
        </w:rPr>
        <w:t>,</w:t>
      </w:r>
      <w:r>
        <w:rPr>
          <w:rFonts w:ascii="Times New Roman" w:hAnsi="Times New Roman" w:cs="Times New Roman"/>
          <w:sz w:val="24"/>
          <w:szCs w:val="24"/>
        </w:rPr>
        <w:t xml:space="preserve"> partindo de sua origem em R</w:t>
      </w:r>
      <w:r w:rsidR="00FA7A2E">
        <w:rPr>
          <w:rFonts w:ascii="Times New Roman" w:hAnsi="Times New Roman" w:cs="Times New Roman"/>
          <w:sz w:val="24"/>
          <w:szCs w:val="24"/>
        </w:rPr>
        <w:t>oma.</w:t>
      </w:r>
      <w:r>
        <w:rPr>
          <w:rFonts w:ascii="Times New Roman" w:hAnsi="Times New Roman" w:cs="Times New Roman"/>
          <w:sz w:val="24"/>
          <w:szCs w:val="24"/>
        </w:rPr>
        <w:t xml:space="preserve"> </w:t>
      </w:r>
      <w:r w:rsidR="00FA7A2E">
        <w:rPr>
          <w:rFonts w:ascii="Times New Roman" w:hAnsi="Times New Roman" w:cs="Times New Roman"/>
          <w:sz w:val="24"/>
          <w:szCs w:val="24"/>
        </w:rPr>
        <w:t>Os</w:t>
      </w:r>
      <w:r>
        <w:rPr>
          <w:rFonts w:ascii="Times New Roman" w:hAnsi="Times New Roman" w:cs="Times New Roman"/>
          <w:sz w:val="24"/>
          <w:szCs w:val="24"/>
        </w:rPr>
        <w:t xml:space="preserve"> elementos necessários para que se caracterize tal responsabilidade e sua relação com os princípios contratuais, fazendo isso sempre com uma visão ampla de cada fato , procurando sempre demonstrar todas as diversas divergências doutrinárias sobre cada assunto e fundamenta-las com a posição de grandes doutrinadores </w:t>
      </w:r>
      <w:r w:rsidR="002F6A06">
        <w:rPr>
          <w:rFonts w:ascii="Times New Roman" w:hAnsi="Times New Roman" w:cs="Times New Roman"/>
          <w:sz w:val="24"/>
          <w:szCs w:val="24"/>
        </w:rPr>
        <w:t xml:space="preserve">do direito civil </w:t>
      </w:r>
      <w:r>
        <w:rPr>
          <w:rFonts w:ascii="Times New Roman" w:hAnsi="Times New Roman" w:cs="Times New Roman"/>
          <w:sz w:val="24"/>
          <w:szCs w:val="24"/>
        </w:rPr>
        <w:t>bra</w:t>
      </w:r>
      <w:r w:rsidR="002F6A06">
        <w:rPr>
          <w:rFonts w:ascii="Times New Roman" w:hAnsi="Times New Roman" w:cs="Times New Roman"/>
          <w:sz w:val="24"/>
          <w:szCs w:val="24"/>
        </w:rPr>
        <w:t>sileiro.</w:t>
      </w:r>
    </w:p>
    <w:p w:rsidR="008D183B" w:rsidRPr="008D183B" w:rsidRDefault="008D183B" w:rsidP="008D183B">
      <w:pPr>
        <w:jc w:val="both"/>
        <w:rPr>
          <w:rFonts w:ascii="Times New Roman" w:hAnsi="Times New Roman" w:cs="Times New Roman"/>
          <w:sz w:val="24"/>
          <w:szCs w:val="24"/>
        </w:rPr>
      </w:pPr>
      <w:r>
        <w:rPr>
          <w:rFonts w:ascii="Times New Roman" w:hAnsi="Times New Roman" w:cs="Times New Roman"/>
          <w:sz w:val="24"/>
          <w:szCs w:val="24"/>
        </w:rPr>
        <w:t>Palavras Chave: boa-fé objetiva, culpa aquiliana, responsabilidade pré-contratual.</w:t>
      </w:r>
    </w:p>
    <w:p w:rsidR="00F25F19" w:rsidRDefault="000B7404" w:rsidP="000B7404">
      <w:pPr>
        <w:rPr>
          <w:rFonts w:ascii="Times New Roman" w:hAnsi="Times New Roman" w:cs="Times New Roman"/>
          <w:b/>
          <w:sz w:val="24"/>
          <w:szCs w:val="24"/>
        </w:rPr>
      </w:pPr>
      <w:r>
        <w:rPr>
          <w:rFonts w:ascii="Times New Roman" w:hAnsi="Times New Roman" w:cs="Times New Roman"/>
          <w:b/>
          <w:sz w:val="24"/>
          <w:szCs w:val="24"/>
        </w:rPr>
        <w:t>1 INTRODUÇÃO</w:t>
      </w:r>
    </w:p>
    <w:p w:rsidR="0029337D" w:rsidRPr="002B03DB" w:rsidRDefault="00992B47" w:rsidP="0029337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Esta pesquisa visa por meio de fontes literárias e jurisprudenciais dissertar com minuciosidade e precisão sobre cada característica e ponto da responsabilidade pré-contratual, buscando levar ao leitor, por meio de uma sequência lógica de tópicos, uma maior e mais fácil compreensão do assunto. Abordar-se-á então, na pesquisa:</w:t>
      </w:r>
      <w:r w:rsidR="00E01CDB">
        <w:rPr>
          <w:rFonts w:ascii="Times New Roman" w:hAnsi="Times New Roman" w:cs="Times New Roman"/>
          <w:sz w:val="24"/>
          <w:szCs w:val="24"/>
        </w:rPr>
        <w:t xml:space="preserve"> a origem da responsabilidade pr</w:t>
      </w:r>
      <w:r w:rsidR="002F3F9D">
        <w:rPr>
          <w:rFonts w:ascii="Times New Roman" w:hAnsi="Times New Roman" w:cs="Times New Roman"/>
          <w:sz w:val="24"/>
          <w:szCs w:val="24"/>
        </w:rPr>
        <w:t>é-contratual</w:t>
      </w:r>
      <w:r w:rsidR="00E01CDB">
        <w:rPr>
          <w:rFonts w:ascii="Times New Roman" w:hAnsi="Times New Roman" w:cs="Times New Roman"/>
          <w:sz w:val="24"/>
          <w:szCs w:val="24"/>
        </w:rPr>
        <w:t xml:space="preserve"> remontando a Roma antiga,</w:t>
      </w:r>
      <w:r w:rsidR="002F3F9D">
        <w:rPr>
          <w:rFonts w:ascii="Times New Roman" w:hAnsi="Times New Roman" w:cs="Times New Roman"/>
          <w:sz w:val="24"/>
          <w:szCs w:val="24"/>
        </w:rPr>
        <w:t xml:space="preserve"> na</w:t>
      </w:r>
      <w:r w:rsidR="00E01CDB">
        <w:rPr>
          <w:rFonts w:ascii="Times New Roman" w:hAnsi="Times New Roman" w:cs="Times New Roman"/>
          <w:sz w:val="24"/>
          <w:szCs w:val="24"/>
        </w:rPr>
        <w:t xml:space="preserve"> forma da então Culpa Aquiliana,</w:t>
      </w:r>
      <w:r w:rsidR="002F3F9D">
        <w:rPr>
          <w:rFonts w:ascii="Times New Roman" w:hAnsi="Times New Roman" w:cs="Times New Roman"/>
          <w:sz w:val="24"/>
          <w:szCs w:val="24"/>
        </w:rPr>
        <w:t xml:space="preserve"> ou seja, responsabilidade de não causar ano a terceiro, acarretando</w:t>
      </w:r>
      <w:r w:rsidR="00E01CDB">
        <w:rPr>
          <w:rFonts w:ascii="Times New Roman" w:hAnsi="Times New Roman" w:cs="Times New Roman"/>
          <w:sz w:val="24"/>
          <w:szCs w:val="24"/>
        </w:rPr>
        <w:t xml:space="preserve"> uma incidência de dano duplo, </w:t>
      </w:r>
      <w:r w:rsidR="002F3F9D">
        <w:rPr>
          <w:rFonts w:ascii="Times New Roman" w:hAnsi="Times New Roman" w:cs="Times New Roman"/>
          <w:sz w:val="24"/>
          <w:szCs w:val="24"/>
        </w:rPr>
        <w:t>t</w:t>
      </w:r>
      <w:r w:rsidR="00E01CDB">
        <w:rPr>
          <w:rFonts w:ascii="Times New Roman" w:hAnsi="Times New Roman" w:cs="Times New Roman"/>
          <w:sz w:val="24"/>
          <w:szCs w:val="24"/>
        </w:rPr>
        <w:t>anto na esfera civil quanto penal, àqueles que ca</w:t>
      </w:r>
      <w:r w:rsidR="002F3F9D">
        <w:rPr>
          <w:rFonts w:ascii="Times New Roman" w:hAnsi="Times New Roman" w:cs="Times New Roman"/>
          <w:sz w:val="24"/>
          <w:szCs w:val="24"/>
        </w:rPr>
        <w:t>u</w:t>
      </w:r>
      <w:r w:rsidR="00E01CDB">
        <w:rPr>
          <w:rFonts w:ascii="Times New Roman" w:hAnsi="Times New Roman" w:cs="Times New Roman"/>
          <w:sz w:val="24"/>
          <w:szCs w:val="24"/>
        </w:rPr>
        <w:t>sassem</w:t>
      </w:r>
      <w:r w:rsidR="002F3F9D">
        <w:rPr>
          <w:rFonts w:ascii="Times New Roman" w:hAnsi="Times New Roman" w:cs="Times New Roman"/>
          <w:sz w:val="24"/>
          <w:szCs w:val="24"/>
        </w:rPr>
        <w:t xml:space="preserve"> este</w:t>
      </w:r>
      <w:r w:rsidR="00E01CDB">
        <w:rPr>
          <w:rFonts w:ascii="Times New Roman" w:hAnsi="Times New Roman" w:cs="Times New Roman"/>
          <w:sz w:val="24"/>
          <w:szCs w:val="24"/>
        </w:rPr>
        <w:t xml:space="preserve"> dano a outrem</w:t>
      </w:r>
      <w:r w:rsidR="002F3F9D">
        <w:rPr>
          <w:rFonts w:ascii="Times New Roman" w:hAnsi="Times New Roman" w:cs="Times New Roman"/>
          <w:sz w:val="24"/>
          <w:szCs w:val="24"/>
        </w:rPr>
        <w:t>, não</w:t>
      </w:r>
      <w:r w:rsidR="00E01CDB">
        <w:rPr>
          <w:rFonts w:ascii="Times New Roman" w:hAnsi="Times New Roman" w:cs="Times New Roman"/>
          <w:sz w:val="24"/>
          <w:szCs w:val="24"/>
        </w:rPr>
        <w:t xml:space="preserve"> havendo, portanto, à época, uma diferenciação entre indenização e sanção penal</w:t>
      </w:r>
      <w:r w:rsidR="002F3F9D">
        <w:rPr>
          <w:rFonts w:ascii="Times New Roman" w:hAnsi="Times New Roman" w:cs="Times New Roman"/>
          <w:sz w:val="24"/>
          <w:szCs w:val="24"/>
        </w:rPr>
        <w:t xml:space="preserve">. </w:t>
      </w:r>
      <w:r w:rsidR="00CA1C71">
        <w:rPr>
          <w:rFonts w:ascii="Times New Roman" w:hAnsi="Times New Roman" w:cs="Times New Roman"/>
          <w:sz w:val="24"/>
          <w:szCs w:val="24"/>
        </w:rPr>
        <w:t>Analisaremos</w:t>
      </w:r>
      <w:r w:rsidR="002F3F9D">
        <w:rPr>
          <w:rFonts w:ascii="Times New Roman" w:hAnsi="Times New Roman" w:cs="Times New Roman"/>
          <w:sz w:val="24"/>
          <w:szCs w:val="24"/>
        </w:rPr>
        <w:t xml:space="preserve"> a evolução </w:t>
      </w:r>
      <w:r w:rsidR="00CA1C71">
        <w:rPr>
          <w:rFonts w:ascii="Times New Roman" w:hAnsi="Times New Roman" w:cs="Times New Roman"/>
          <w:sz w:val="24"/>
          <w:szCs w:val="24"/>
        </w:rPr>
        <w:t>d</w:t>
      </w:r>
      <w:r w:rsidR="002F3F9D">
        <w:rPr>
          <w:rFonts w:ascii="Times New Roman" w:hAnsi="Times New Roman" w:cs="Times New Roman"/>
          <w:sz w:val="24"/>
          <w:szCs w:val="24"/>
        </w:rPr>
        <w:t>as definições de ato ilícito nos códigos brasileiros, até chegar a conclusão de responsabilidade contratual como aquela proveniente de um contrato, difere</w:t>
      </w:r>
      <w:r w:rsidR="000F0604">
        <w:rPr>
          <w:rFonts w:ascii="Times New Roman" w:hAnsi="Times New Roman" w:cs="Times New Roman"/>
          <w:sz w:val="24"/>
          <w:szCs w:val="24"/>
        </w:rPr>
        <w:t>n</w:t>
      </w:r>
      <w:r w:rsidR="002F3F9D">
        <w:rPr>
          <w:rFonts w:ascii="Times New Roman" w:hAnsi="Times New Roman" w:cs="Times New Roman"/>
          <w:sz w:val="24"/>
          <w:szCs w:val="24"/>
        </w:rPr>
        <w:t>te</w:t>
      </w:r>
      <w:r w:rsidR="000F0604">
        <w:rPr>
          <w:rFonts w:ascii="Times New Roman" w:hAnsi="Times New Roman" w:cs="Times New Roman"/>
          <w:sz w:val="24"/>
          <w:szCs w:val="24"/>
        </w:rPr>
        <w:t>, portanto, da</w:t>
      </w:r>
      <w:r w:rsidR="002F3F9D">
        <w:rPr>
          <w:rFonts w:ascii="Times New Roman" w:hAnsi="Times New Roman" w:cs="Times New Roman"/>
          <w:sz w:val="24"/>
          <w:szCs w:val="24"/>
        </w:rPr>
        <w:t xml:space="preserve"> culpa Aquiliana.</w:t>
      </w:r>
      <w:r w:rsidR="000F0604">
        <w:rPr>
          <w:rFonts w:ascii="Times New Roman" w:hAnsi="Times New Roman" w:cs="Times New Roman"/>
          <w:sz w:val="24"/>
          <w:szCs w:val="24"/>
        </w:rPr>
        <w:t xml:space="preserve"> </w:t>
      </w:r>
      <w:r w:rsidR="0067240F">
        <w:rPr>
          <w:rFonts w:ascii="Times New Roman" w:hAnsi="Times New Roman" w:cs="Times New Roman"/>
          <w:sz w:val="24"/>
          <w:szCs w:val="24"/>
        </w:rPr>
        <w:t>Abordaremos também</w:t>
      </w:r>
      <w:r w:rsidR="00D46D0B">
        <w:rPr>
          <w:rFonts w:ascii="Times New Roman" w:hAnsi="Times New Roman" w:cs="Times New Roman"/>
          <w:sz w:val="24"/>
          <w:szCs w:val="24"/>
        </w:rPr>
        <w:t xml:space="preserve"> </w:t>
      </w:r>
      <w:r w:rsidR="00767617">
        <w:rPr>
          <w:rFonts w:ascii="Times New Roman" w:hAnsi="Times New Roman" w:cs="Times New Roman"/>
          <w:sz w:val="24"/>
          <w:szCs w:val="24"/>
        </w:rPr>
        <w:t xml:space="preserve">a importância do principio da boa fé, tendo suas origens também na Roma antiga, porém com diversos movimentos que fortaleceram o tema, como  no Direito Alemão e no Direito Canônico, este ultimo fundamental ao afirmar que a simples promessa de uma das partes a outra criava um vinculo moral e obrigacional entre elas, sendo a boa fé contrária ao pecado. Será </w:t>
      </w:r>
      <w:r w:rsidR="00BE74B5">
        <w:rPr>
          <w:rFonts w:ascii="Times New Roman" w:hAnsi="Times New Roman" w:cs="Times New Roman"/>
          <w:sz w:val="24"/>
          <w:szCs w:val="24"/>
        </w:rPr>
        <w:t>observado</w:t>
      </w:r>
      <w:r w:rsidR="00767617">
        <w:rPr>
          <w:rFonts w:ascii="Times New Roman" w:hAnsi="Times New Roman" w:cs="Times New Roman"/>
          <w:sz w:val="24"/>
          <w:szCs w:val="24"/>
        </w:rPr>
        <w:t xml:space="preserve"> como o principio da boa fé estabeleceu-se no código civil como principio basilar nas atividades obrigacionais, estando presente também </w:t>
      </w:r>
      <w:r w:rsidR="00767617">
        <w:rPr>
          <w:rFonts w:ascii="Times New Roman" w:hAnsi="Times New Roman" w:cs="Times New Roman"/>
          <w:sz w:val="24"/>
          <w:szCs w:val="24"/>
        </w:rPr>
        <w:lastRenderedPageBreak/>
        <w:t>nas negociações preliminares, ou seja na formação do contrato, e não somente na conclusão e execução, como estabelecido em lei, superando portanto o entendimento de que os princípios da autonomia da vontade e liberdade de contratar justificavam a quebra repentina de negociações.</w:t>
      </w:r>
      <w:r w:rsidR="0029337D">
        <w:rPr>
          <w:rFonts w:ascii="Times New Roman" w:hAnsi="Times New Roman" w:cs="Times New Roman"/>
          <w:sz w:val="24"/>
          <w:szCs w:val="24"/>
        </w:rPr>
        <w:t xml:space="preserve"> Após entender os conceitos de responsabilidade pré-contratual e do principio de boa fé presente em toda atividade obrigacional, </w:t>
      </w:r>
      <w:r w:rsidR="00BE74B5">
        <w:rPr>
          <w:rFonts w:ascii="Times New Roman" w:hAnsi="Times New Roman" w:cs="Times New Roman"/>
          <w:sz w:val="24"/>
          <w:szCs w:val="24"/>
        </w:rPr>
        <w:t>abordaremos</w:t>
      </w:r>
      <w:r w:rsidR="0029337D">
        <w:rPr>
          <w:rFonts w:ascii="Times New Roman" w:hAnsi="Times New Roman" w:cs="Times New Roman"/>
          <w:sz w:val="24"/>
          <w:szCs w:val="24"/>
        </w:rPr>
        <w:t xml:space="preserve"> por fim, agora que já estabelecida a responsabilidade pré-contratual em nosso ordenamento jurídico, os elementos que a caracterizam, analisando a principio o consentimento às negociações como principal característica, uma vez que sem o consentimento das partes quanto a formulação de um contrato sequer se discutiria a existência deste vinculo, seguido pelo dano patrimonial causada a outra parte por aquele que interrompe as negociações, e por fim a relação entre a causa motivadora de tal dano e a culpa daquele que quebra repentinamente o estado de negociação.</w:t>
      </w:r>
    </w:p>
    <w:p w:rsidR="00B85BC2" w:rsidRDefault="00B85BC2" w:rsidP="00992B47">
      <w:pPr>
        <w:ind w:firstLine="1134"/>
        <w:jc w:val="both"/>
        <w:rPr>
          <w:rFonts w:ascii="Times New Roman" w:hAnsi="Times New Roman" w:cs="Times New Roman"/>
          <w:b/>
          <w:sz w:val="24"/>
          <w:szCs w:val="24"/>
        </w:rPr>
      </w:pPr>
    </w:p>
    <w:p w:rsidR="000B7404" w:rsidRDefault="000B7404" w:rsidP="000B7404">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3222DA">
        <w:rPr>
          <w:rFonts w:ascii="Times New Roman" w:hAnsi="Times New Roman" w:cs="Times New Roman"/>
          <w:b/>
          <w:sz w:val="24"/>
          <w:szCs w:val="24"/>
        </w:rPr>
        <w:t xml:space="preserve"> A</w:t>
      </w:r>
      <w:r>
        <w:rPr>
          <w:rFonts w:ascii="Times New Roman" w:hAnsi="Times New Roman" w:cs="Times New Roman"/>
          <w:b/>
          <w:sz w:val="24"/>
          <w:szCs w:val="24"/>
        </w:rPr>
        <w:t xml:space="preserve"> CULPA AQUILIANA</w:t>
      </w:r>
      <w:r w:rsidR="003222DA">
        <w:rPr>
          <w:rFonts w:ascii="Times New Roman" w:hAnsi="Times New Roman" w:cs="Times New Roman"/>
          <w:b/>
          <w:sz w:val="24"/>
          <w:szCs w:val="24"/>
        </w:rPr>
        <w:t xml:space="preserve"> E O ATO ILÍCITO </w:t>
      </w:r>
    </w:p>
    <w:p w:rsidR="00723FCF" w:rsidRDefault="000B7404" w:rsidP="00723FC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origens da responsabilidade pré-contratual ou extracontratual remontam a Roma, onde a mesma receb</w:t>
      </w:r>
      <w:r w:rsidR="008D183B">
        <w:rPr>
          <w:rFonts w:ascii="Times New Roman" w:hAnsi="Times New Roman" w:cs="Times New Roman"/>
          <w:sz w:val="24"/>
          <w:szCs w:val="24"/>
        </w:rPr>
        <w:t>ia o nome de “Culpa A</w:t>
      </w:r>
      <w:r w:rsidR="003E5067">
        <w:rPr>
          <w:rFonts w:ascii="Times New Roman" w:hAnsi="Times New Roman" w:cs="Times New Roman"/>
          <w:sz w:val="24"/>
          <w:szCs w:val="24"/>
        </w:rPr>
        <w:t>quiliana</w:t>
      </w:r>
      <w:r w:rsidR="005F563A">
        <w:rPr>
          <w:rFonts w:ascii="Times New Roman" w:hAnsi="Times New Roman" w:cs="Times New Roman"/>
          <w:sz w:val="24"/>
          <w:szCs w:val="24"/>
        </w:rPr>
        <w:t>”. De</w:t>
      </w:r>
      <w:r>
        <w:rPr>
          <w:rFonts w:ascii="Times New Roman" w:hAnsi="Times New Roman" w:cs="Times New Roman"/>
          <w:sz w:val="24"/>
          <w:szCs w:val="24"/>
        </w:rPr>
        <w:t xml:space="preserve"> acordo com Ney Da Fontoura (1983) Aquiliana era </w:t>
      </w:r>
      <w:r w:rsidR="00401762">
        <w:rPr>
          <w:rFonts w:ascii="Times New Roman" w:hAnsi="Times New Roman" w:cs="Times New Roman"/>
          <w:sz w:val="24"/>
          <w:szCs w:val="24"/>
        </w:rPr>
        <w:t xml:space="preserve">o nome dado a </w:t>
      </w:r>
      <w:r>
        <w:rPr>
          <w:rFonts w:ascii="Times New Roman" w:hAnsi="Times New Roman" w:cs="Times New Roman"/>
          <w:sz w:val="24"/>
          <w:szCs w:val="24"/>
        </w:rPr>
        <w:t>uma lei de natureza penal, proposta por Lúcio Aquilio,</w:t>
      </w:r>
      <w:r w:rsidR="00CF3D52">
        <w:rPr>
          <w:rFonts w:ascii="Times New Roman" w:hAnsi="Times New Roman" w:cs="Times New Roman"/>
          <w:sz w:val="24"/>
          <w:szCs w:val="24"/>
        </w:rPr>
        <w:t xml:space="preserve"> </w:t>
      </w:r>
      <w:r>
        <w:rPr>
          <w:rFonts w:ascii="Times New Roman" w:hAnsi="Times New Roman" w:cs="Times New Roman"/>
          <w:sz w:val="24"/>
          <w:szCs w:val="24"/>
        </w:rPr>
        <w:t>tribuno do povo de Roma, n</w:t>
      </w:r>
      <w:r w:rsidR="007527AE">
        <w:rPr>
          <w:rFonts w:ascii="Times New Roman" w:hAnsi="Times New Roman" w:cs="Times New Roman"/>
          <w:sz w:val="24"/>
          <w:szCs w:val="24"/>
        </w:rPr>
        <w:t xml:space="preserve">o ano 572 da fundação da </w:t>
      </w:r>
      <w:r w:rsidR="005F563A">
        <w:rPr>
          <w:rFonts w:ascii="Times New Roman" w:hAnsi="Times New Roman" w:cs="Times New Roman"/>
          <w:sz w:val="24"/>
          <w:szCs w:val="24"/>
        </w:rPr>
        <w:t>cidade. Esta</w:t>
      </w:r>
      <w:r>
        <w:rPr>
          <w:rFonts w:ascii="Times New Roman" w:hAnsi="Times New Roman" w:cs="Times New Roman"/>
          <w:sz w:val="24"/>
          <w:szCs w:val="24"/>
        </w:rPr>
        <w:t xml:space="preserve"> lei,</w:t>
      </w:r>
      <w:r w:rsidR="00CF3D52">
        <w:rPr>
          <w:rFonts w:ascii="Times New Roman" w:hAnsi="Times New Roman" w:cs="Times New Roman"/>
          <w:sz w:val="24"/>
          <w:szCs w:val="24"/>
        </w:rPr>
        <w:t xml:space="preserve"> </w:t>
      </w:r>
      <w:r>
        <w:rPr>
          <w:rFonts w:ascii="Times New Roman" w:hAnsi="Times New Roman" w:cs="Times New Roman"/>
          <w:sz w:val="24"/>
          <w:szCs w:val="24"/>
        </w:rPr>
        <w:t>de acordo com as concepções atuais,</w:t>
      </w:r>
      <w:r w:rsidR="00CF3D52">
        <w:rPr>
          <w:rFonts w:ascii="Times New Roman" w:hAnsi="Times New Roman" w:cs="Times New Roman"/>
          <w:sz w:val="24"/>
          <w:szCs w:val="24"/>
        </w:rPr>
        <w:t xml:space="preserve"> </w:t>
      </w:r>
      <w:r w:rsidR="00A156FC">
        <w:rPr>
          <w:rFonts w:ascii="Times New Roman" w:hAnsi="Times New Roman" w:cs="Times New Roman"/>
          <w:sz w:val="24"/>
          <w:szCs w:val="24"/>
        </w:rPr>
        <w:t xml:space="preserve">teria uma dupla </w:t>
      </w:r>
      <w:r w:rsidR="00727270">
        <w:rPr>
          <w:rFonts w:ascii="Times New Roman" w:hAnsi="Times New Roman" w:cs="Times New Roman"/>
          <w:sz w:val="24"/>
          <w:szCs w:val="24"/>
        </w:rPr>
        <w:t>incidência, ou</w:t>
      </w:r>
      <w:r>
        <w:rPr>
          <w:rFonts w:ascii="Times New Roman" w:hAnsi="Times New Roman" w:cs="Times New Roman"/>
          <w:sz w:val="24"/>
          <w:szCs w:val="24"/>
        </w:rPr>
        <w:t xml:space="preserve"> um duplo objetivo, prevendo tanto a punição pecuniária para aquele que causasse dano a outrem, quanto a pena de castigo, prevista para os escravos que causassem algum dano a um cidadão ou a</w:t>
      </w:r>
      <w:r w:rsidR="000B7EED">
        <w:rPr>
          <w:rFonts w:ascii="Times New Roman" w:hAnsi="Times New Roman" w:cs="Times New Roman"/>
          <w:sz w:val="24"/>
          <w:szCs w:val="24"/>
        </w:rPr>
        <w:t>o</w:t>
      </w:r>
      <w:r>
        <w:rPr>
          <w:rFonts w:ascii="Times New Roman" w:hAnsi="Times New Roman" w:cs="Times New Roman"/>
          <w:sz w:val="24"/>
          <w:szCs w:val="24"/>
        </w:rPr>
        <w:t xml:space="preserve"> seu gado, teríamos então uma incidência em duas áreas distintas, a área civil que prevê uma reparação ao dano causado e uma na área penal, q</w:t>
      </w:r>
      <w:r w:rsidR="00E81405">
        <w:rPr>
          <w:rFonts w:ascii="Times New Roman" w:hAnsi="Times New Roman" w:cs="Times New Roman"/>
          <w:sz w:val="24"/>
          <w:szCs w:val="24"/>
        </w:rPr>
        <w:t>ue prevê um castigo ao escravo.</w:t>
      </w:r>
    </w:p>
    <w:p w:rsidR="00723FCF" w:rsidRDefault="00723FCF" w:rsidP="00723FC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Nas concepções atuais</w:t>
      </w:r>
      <w:r w:rsidR="00327F9F">
        <w:rPr>
          <w:rFonts w:ascii="Times New Roman" w:hAnsi="Times New Roman" w:cs="Times New Roman"/>
          <w:sz w:val="24"/>
          <w:szCs w:val="24"/>
        </w:rPr>
        <w:t>,</w:t>
      </w:r>
      <w:r w:rsidR="001206EA">
        <w:rPr>
          <w:rFonts w:ascii="Times New Roman" w:hAnsi="Times New Roman" w:cs="Times New Roman"/>
          <w:sz w:val="24"/>
          <w:szCs w:val="24"/>
        </w:rPr>
        <w:t xml:space="preserve"> </w:t>
      </w:r>
      <w:r>
        <w:rPr>
          <w:rFonts w:ascii="Times New Roman" w:hAnsi="Times New Roman" w:cs="Times New Roman"/>
          <w:sz w:val="24"/>
          <w:szCs w:val="24"/>
        </w:rPr>
        <w:t xml:space="preserve">por </w:t>
      </w:r>
      <w:r w:rsidR="00727270">
        <w:rPr>
          <w:rFonts w:ascii="Times New Roman" w:hAnsi="Times New Roman" w:cs="Times New Roman"/>
          <w:sz w:val="24"/>
          <w:szCs w:val="24"/>
        </w:rPr>
        <w:t>que, como</w:t>
      </w:r>
      <w:r>
        <w:rPr>
          <w:rFonts w:ascii="Times New Roman" w:hAnsi="Times New Roman" w:cs="Times New Roman"/>
          <w:sz w:val="24"/>
          <w:szCs w:val="24"/>
        </w:rPr>
        <w:t xml:space="preserve"> bem podemos perceber</w:t>
      </w:r>
      <w:r w:rsidR="00435589">
        <w:rPr>
          <w:rFonts w:ascii="Times New Roman" w:hAnsi="Times New Roman" w:cs="Times New Roman"/>
          <w:sz w:val="24"/>
          <w:szCs w:val="24"/>
        </w:rPr>
        <w:t>,</w:t>
      </w:r>
      <w:r>
        <w:rPr>
          <w:rFonts w:ascii="Times New Roman" w:hAnsi="Times New Roman" w:cs="Times New Roman"/>
          <w:sz w:val="24"/>
          <w:szCs w:val="24"/>
        </w:rPr>
        <w:t xml:space="preserve"> e como observa Fernando Noronha (1985)</w:t>
      </w:r>
      <w:r w:rsidR="00435589">
        <w:rPr>
          <w:rFonts w:ascii="Times New Roman" w:hAnsi="Times New Roman" w:cs="Times New Roman"/>
          <w:sz w:val="24"/>
          <w:szCs w:val="24"/>
        </w:rPr>
        <w:t>,</w:t>
      </w:r>
      <w:r>
        <w:rPr>
          <w:rFonts w:ascii="Times New Roman" w:hAnsi="Times New Roman" w:cs="Times New Roman"/>
          <w:sz w:val="24"/>
          <w:szCs w:val="24"/>
        </w:rPr>
        <w:t xml:space="preserve"> o direito romano não distinguia direito penal de direito civil ou responsabilidade civil de responsabilidade penal, não </w:t>
      </w:r>
      <w:r w:rsidR="00727270">
        <w:rPr>
          <w:rFonts w:ascii="Times New Roman" w:hAnsi="Times New Roman" w:cs="Times New Roman"/>
          <w:sz w:val="24"/>
          <w:szCs w:val="24"/>
        </w:rPr>
        <w:t>havendo, como</w:t>
      </w:r>
      <w:r>
        <w:rPr>
          <w:rFonts w:ascii="Times New Roman" w:hAnsi="Times New Roman" w:cs="Times New Roman"/>
          <w:sz w:val="24"/>
          <w:szCs w:val="24"/>
        </w:rPr>
        <w:t xml:space="preserve"> </w:t>
      </w:r>
      <w:r w:rsidR="00A5681F">
        <w:rPr>
          <w:rFonts w:ascii="Times New Roman" w:hAnsi="Times New Roman" w:cs="Times New Roman"/>
          <w:sz w:val="24"/>
          <w:szCs w:val="24"/>
        </w:rPr>
        <w:t>bem fica claro</w:t>
      </w:r>
      <w:r>
        <w:rPr>
          <w:rFonts w:ascii="Times New Roman" w:hAnsi="Times New Roman" w:cs="Times New Roman"/>
          <w:sz w:val="24"/>
          <w:szCs w:val="24"/>
        </w:rPr>
        <w:t xml:space="preserve"> pela</w:t>
      </w:r>
      <w:r w:rsidR="00A5681F">
        <w:rPr>
          <w:rFonts w:ascii="Times New Roman" w:hAnsi="Times New Roman" w:cs="Times New Roman"/>
          <w:sz w:val="24"/>
          <w:szCs w:val="24"/>
        </w:rPr>
        <w:t>s punições previstas pela</w:t>
      </w:r>
      <w:r>
        <w:rPr>
          <w:rFonts w:ascii="Times New Roman" w:hAnsi="Times New Roman" w:cs="Times New Roman"/>
          <w:sz w:val="24"/>
          <w:szCs w:val="24"/>
        </w:rPr>
        <w:t xml:space="preserve"> lei Aquiliana, uma separação entre a indenização e a sanção penal, surgindo assim ações mistas, que previam a aplicação de uma pena e a indenização em perdas e danos.</w:t>
      </w:r>
    </w:p>
    <w:p w:rsidR="007C3900" w:rsidRDefault="007C3900" w:rsidP="008B462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Sabiamente ressalta Ney da Fontoura (1983)</w:t>
      </w:r>
      <w:r w:rsidR="000B7EED">
        <w:rPr>
          <w:rFonts w:ascii="Times New Roman" w:hAnsi="Times New Roman" w:cs="Times New Roman"/>
          <w:sz w:val="24"/>
          <w:szCs w:val="24"/>
        </w:rPr>
        <w:t>,</w:t>
      </w:r>
      <w:r>
        <w:rPr>
          <w:rFonts w:ascii="Times New Roman" w:hAnsi="Times New Roman" w:cs="Times New Roman"/>
          <w:sz w:val="24"/>
          <w:szCs w:val="24"/>
        </w:rPr>
        <w:t xml:space="preserve"> que a violação de um direito pode afetar tanto a sociedade</w:t>
      </w:r>
      <w:r w:rsidR="00831483">
        <w:rPr>
          <w:rFonts w:ascii="Times New Roman" w:hAnsi="Times New Roman" w:cs="Times New Roman"/>
          <w:sz w:val="24"/>
          <w:szCs w:val="24"/>
        </w:rPr>
        <w:t xml:space="preserve"> de maneira geral</w:t>
      </w:r>
      <w:r>
        <w:rPr>
          <w:rFonts w:ascii="Times New Roman" w:hAnsi="Times New Roman" w:cs="Times New Roman"/>
          <w:sz w:val="24"/>
          <w:szCs w:val="24"/>
        </w:rPr>
        <w:t xml:space="preserve">, quanto corresponder apenas a um dano a um </w:t>
      </w:r>
      <w:r w:rsidR="00831483">
        <w:rPr>
          <w:rFonts w:ascii="Times New Roman" w:hAnsi="Times New Roman" w:cs="Times New Roman"/>
          <w:sz w:val="24"/>
          <w:szCs w:val="24"/>
        </w:rPr>
        <w:t xml:space="preserve">sujeito </w:t>
      </w:r>
      <w:r>
        <w:rPr>
          <w:rFonts w:ascii="Times New Roman" w:hAnsi="Times New Roman" w:cs="Times New Roman"/>
          <w:sz w:val="24"/>
          <w:szCs w:val="24"/>
        </w:rPr>
        <w:t>específico, e dizem respe</w:t>
      </w:r>
      <w:r w:rsidR="00D27045">
        <w:rPr>
          <w:rFonts w:ascii="Times New Roman" w:hAnsi="Times New Roman" w:cs="Times New Roman"/>
          <w:sz w:val="24"/>
          <w:szCs w:val="24"/>
        </w:rPr>
        <w:t>ito estes</w:t>
      </w:r>
      <w:r w:rsidR="000B7EED">
        <w:rPr>
          <w:rFonts w:ascii="Times New Roman" w:hAnsi="Times New Roman" w:cs="Times New Roman"/>
          <w:sz w:val="24"/>
          <w:szCs w:val="24"/>
        </w:rPr>
        <w:t>,</w:t>
      </w:r>
      <w:r w:rsidR="00D27045">
        <w:rPr>
          <w:rFonts w:ascii="Times New Roman" w:hAnsi="Times New Roman" w:cs="Times New Roman"/>
          <w:sz w:val="24"/>
          <w:szCs w:val="24"/>
        </w:rPr>
        <w:t xml:space="preserve"> respectivamente, ao</w:t>
      </w:r>
      <w:r>
        <w:rPr>
          <w:rFonts w:ascii="Times New Roman" w:hAnsi="Times New Roman" w:cs="Times New Roman"/>
          <w:sz w:val="24"/>
          <w:szCs w:val="24"/>
        </w:rPr>
        <w:t xml:space="preserve"> crime ou delito penal e ao ato que lesa um direito subjetivo pri</w:t>
      </w:r>
      <w:r w:rsidR="00E81405">
        <w:rPr>
          <w:rFonts w:ascii="Times New Roman" w:hAnsi="Times New Roman" w:cs="Times New Roman"/>
          <w:sz w:val="24"/>
          <w:szCs w:val="24"/>
        </w:rPr>
        <w:t>vado, denominado de ato ilícito, s</w:t>
      </w:r>
      <w:r w:rsidR="008B4623">
        <w:rPr>
          <w:rFonts w:ascii="Times New Roman" w:hAnsi="Times New Roman" w:cs="Times New Roman"/>
          <w:sz w:val="24"/>
          <w:szCs w:val="24"/>
        </w:rPr>
        <w:t xml:space="preserve">endo </w:t>
      </w:r>
      <w:r w:rsidR="00D27045">
        <w:rPr>
          <w:rFonts w:ascii="Times New Roman" w:hAnsi="Times New Roman" w:cs="Times New Roman"/>
          <w:sz w:val="24"/>
          <w:szCs w:val="24"/>
        </w:rPr>
        <w:t xml:space="preserve">este mesmo, na </w:t>
      </w:r>
      <w:r>
        <w:rPr>
          <w:rFonts w:ascii="Times New Roman" w:hAnsi="Times New Roman" w:cs="Times New Roman"/>
          <w:sz w:val="24"/>
          <w:szCs w:val="24"/>
        </w:rPr>
        <w:t xml:space="preserve">concepção de </w:t>
      </w:r>
      <w:r>
        <w:rPr>
          <w:rFonts w:ascii="Times New Roman" w:hAnsi="Times New Roman" w:cs="Times New Roman"/>
          <w:sz w:val="24"/>
          <w:szCs w:val="24"/>
        </w:rPr>
        <w:lastRenderedPageBreak/>
        <w:t>Ney da Fontoura (1983</w:t>
      </w:r>
      <w:r w:rsidR="00D27045">
        <w:rPr>
          <w:rFonts w:ascii="Times New Roman" w:hAnsi="Times New Roman" w:cs="Times New Roman"/>
          <w:sz w:val="24"/>
          <w:szCs w:val="24"/>
        </w:rPr>
        <w:t xml:space="preserve">, p.107) </w:t>
      </w:r>
      <w:r>
        <w:rPr>
          <w:rFonts w:ascii="Times New Roman" w:hAnsi="Times New Roman" w:cs="Times New Roman"/>
          <w:sz w:val="24"/>
          <w:szCs w:val="24"/>
        </w:rPr>
        <w:t>“um comportamento do agente que injustamente lesa direito alheio”</w:t>
      </w:r>
    </w:p>
    <w:p w:rsidR="00401762" w:rsidRDefault="00401762" w:rsidP="00401762">
      <w:pPr>
        <w:spacing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Ney da Fontoura (1983, p.107) seleciona ainda no </w:t>
      </w:r>
      <w:r w:rsidR="00354A58">
        <w:rPr>
          <w:rFonts w:ascii="Times New Roman" w:hAnsi="Times New Roman" w:cs="Times New Roman"/>
          <w:sz w:val="24"/>
          <w:szCs w:val="24"/>
        </w:rPr>
        <w:t>C</w:t>
      </w:r>
      <w:r>
        <w:rPr>
          <w:rFonts w:ascii="Times New Roman" w:hAnsi="Times New Roman" w:cs="Times New Roman"/>
          <w:sz w:val="24"/>
          <w:szCs w:val="24"/>
        </w:rPr>
        <w:t xml:space="preserve">ódigo </w:t>
      </w:r>
      <w:r w:rsidR="00354A58">
        <w:rPr>
          <w:rFonts w:ascii="Times New Roman" w:hAnsi="Times New Roman" w:cs="Times New Roman"/>
          <w:sz w:val="24"/>
          <w:szCs w:val="24"/>
        </w:rPr>
        <w:t>C</w:t>
      </w:r>
      <w:r>
        <w:rPr>
          <w:rFonts w:ascii="Times New Roman" w:hAnsi="Times New Roman" w:cs="Times New Roman"/>
          <w:sz w:val="24"/>
          <w:szCs w:val="24"/>
        </w:rPr>
        <w:t>ivil</w:t>
      </w:r>
      <w:r w:rsidR="00C20CEA">
        <w:rPr>
          <w:rFonts w:ascii="Times New Roman" w:hAnsi="Times New Roman" w:cs="Times New Roman"/>
          <w:sz w:val="24"/>
          <w:szCs w:val="24"/>
        </w:rPr>
        <w:t xml:space="preserve"> de 1916</w:t>
      </w:r>
      <w:r>
        <w:rPr>
          <w:rFonts w:ascii="Times New Roman" w:hAnsi="Times New Roman" w:cs="Times New Roman"/>
          <w:sz w:val="24"/>
          <w:szCs w:val="24"/>
        </w:rPr>
        <w:t xml:space="preserve"> três elementos indispensáveis para a caracterização do ato ilícito</w:t>
      </w:r>
      <w:r w:rsidR="004E4A0C">
        <w:rPr>
          <w:rFonts w:ascii="Times New Roman" w:hAnsi="Times New Roman" w:cs="Times New Roman"/>
          <w:sz w:val="24"/>
          <w:szCs w:val="24"/>
        </w:rPr>
        <w:t xml:space="preserve"> no antigo código</w:t>
      </w:r>
      <w:r>
        <w:rPr>
          <w:rFonts w:ascii="Times New Roman" w:hAnsi="Times New Roman" w:cs="Times New Roman"/>
          <w:sz w:val="24"/>
          <w:szCs w:val="24"/>
        </w:rPr>
        <w:t>:</w:t>
      </w:r>
    </w:p>
    <w:p w:rsidR="00401762" w:rsidRPr="00401762" w:rsidRDefault="00401762" w:rsidP="00401762">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Para a nossa lei civil o ato ilícito é configurado por três elementos fundamentais necessários: 1) que o fato lesivo seja voluntário ou imputável ao agente por ação ou omissão voluntária, negligência, imperícia ou imprud</w:t>
      </w:r>
      <w:r w:rsidR="00EB6F68">
        <w:rPr>
          <w:rFonts w:ascii="Times New Roman" w:hAnsi="Times New Roman" w:cs="Times New Roman"/>
          <w:sz w:val="20"/>
          <w:szCs w:val="20"/>
        </w:rPr>
        <w:t>ência; 2) que haja a ocorrência</w:t>
      </w:r>
      <w:r>
        <w:rPr>
          <w:rFonts w:ascii="Times New Roman" w:hAnsi="Times New Roman" w:cs="Times New Roman"/>
          <w:sz w:val="20"/>
          <w:szCs w:val="20"/>
        </w:rPr>
        <w:t xml:space="preserve"> de um dano patrimonial</w:t>
      </w:r>
      <w:r>
        <w:t xml:space="preserve"> </w:t>
      </w:r>
      <w:r>
        <w:rPr>
          <w:rFonts w:ascii="Times New Roman" w:hAnsi="Times New Roman" w:cs="Times New Roman"/>
          <w:sz w:val="20"/>
          <w:szCs w:val="20"/>
        </w:rPr>
        <w:t>(O dano moral só é ressarcível quando produza reflexos de ordem econômica); e 3) que exista nexo de causalidade entre o dano e o c</w:t>
      </w:r>
      <w:r w:rsidR="00F43A66">
        <w:rPr>
          <w:rFonts w:ascii="Times New Roman" w:hAnsi="Times New Roman" w:cs="Times New Roman"/>
          <w:sz w:val="20"/>
          <w:szCs w:val="20"/>
        </w:rPr>
        <w:t>omportamento do agente infrator.</w:t>
      </w:r>
    </w:p>
    <w:p w:rsidR="00A96507" w:rsidRDefault="008B4623" w:rsidP="00A9650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art.186 do CC de 2002 nós temos</w:t>
      </w:r>
      <w:r w:rsidR="00104B58">
        <w:rPr>
          <w:rFonts w:ascii="Times New Roman" w:hAnsi="Times New Roman" w:cs="Times New Roman"/>
          <w:sz w:val="24"/>
          <w:szCs w:val="24"/>
        </w:rPr>
        <w:t xml:space="preserve"> o seguinte texto</w:t>
      </w:r>
      <w:r>
        <w:rPr>
          <w:rFonts w:ascii="Times New Roman" w:hAnsi="Times New Roman" w:cs="Times New Roman"/>
          <w:sz w:val="24"/>
          <w:szCs w:val="24"/>
        </w:rPr>
        <w:t>: “</w:t>
      </w:r>
      <w:r w:rsidR="0074214F">
        <w:rPr>
          <w:rFonts w:ascii="Times New Roman" w:hAnsi="Times New Roman" w:cs="Times New Roman"/>
          <w:szCs w:val="24"/>
        </w:rPr>
        <w:t xml:space="preserve">[...] </w:t>
      </w:r>
      <w:r>
        <w:rPr>
          <w:rFonts w:ascii="Times New Roman" w:hAnsi="Times New Roman" w:cs="Times New Roman"/>
          <w:sz w:val="24"/>
          <w:szCs w:val="24"/>
        </w:rPr>
        <w:t xml:space="preserve">Aquele que por </w:t>
      </w:r>
      <w:r w:rsidR="00D27045">
        <w:rPr>
          <w:rFonts w:ascii="Times New Roman" w:hAnsi="Times New Roman" w:cs="Times New Roman"/>
          <w:sz w:val="24"/>
          <w:szCs w:val="24"/>
        </w:rPr>
        <w:t>a</w:t>
      </w:r>
      <w:r>
        <w:rPr>
          <w:rFonts w:ascii="Times New Roman" w:hAnsi="Times New Roman" w:cs="Times New Roman"/>
          <w:sz w:val="24"/>
          <w:szCs w:val="24"/>
        </w:rPr>
        <w:t>ção ou omissão voluntária, negligência ou imprudência, violar direito e causar dano a outrem, ainda que exclusivamente moral, comete ato ilícito</w:t>
      </w:r>
      <w:r w:rsidR="0074214F">
        <w:rPr>
          <w:rFonts w:ascii="Times New Roman" w:hAnsi="Times New Roman" w:cs="Times New Roman"/>
          <w:sz w:val="24"/>
          <w:szCs w:val="24"/>
        </w:rPr>
        <w:t xml:space="preserve"> [...]</w:t>
      </w:r>
      <w:r>
        <w:rPr>
          <w:rFonts w:ascii="Times New Roman" w:hAnsi="Times New Roman" w:cs="Times New Roman"/>
          <w:sz w:val="24"/>
          <w:szCs w:val="24"/>
        </w:rPr>
        <w:t>” (BRASIL</w:t>
      </w:r>
      <w:r w:rsidR="00FE008F">
        <w:rPr>
          <w:rFonts w:ascii="Times New Roman" w:hAnsi="Times New Roman" w:cs="Times New Roman"/>
          <w:sz w:val="24"/>
          <w:szCs w:val="24"/>
        </w:rPr>
        <w:t>, 2002</w:t>
      </w:r>
      <w:r w:rsidR="00A96507">
        <w:rPr>
          <w:rFonts w:ascii="Times New Roman" w:hAnsi="Times New Roman" w:cs="Times New Roman"/>
          <w:sz w:val="24"/>
          <w:szCs w:val="24"/>
        </w:rPr>
        <w:t>). Podemos perceber então que haverá o direito a indenização sempre que o dano for causado, independentemente de ter agido o agente com dolo ou com culpa.</w:t>
      </w:r>
    </w:p>
    <w:p w:rsidR="001020DA" w:rsidRDefault="00A96507" w:rsidP="0081629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Do código de 1916 (onde a</w:t>
      </w:r>
      <w:r w:rsidR="00F608B0">
        <w:rPr>
          <w:rFonts w:ascii="Times New Roman" w:hAnsi="Times New Roman" w:cs="Times New Roman"/>
          <w:sz w:val="24"/>
          <w:szCs w:val="24"/>
        </w:rPr>
        <w:t xml:space="preserve"> matéria agora tratada</w:t>
      </w:r>
      <w:r>
        <w:rPr>
          <w:rFonts w:ascii="Times New Roman" w:hAnsi="Times New Roman" w:cs="Times New Roman"/>
          <w:sz w:val="24"/>
          <w:szCs w:val="24"/>
        </w:rPr>
        <w:t xml:space="preserve"> no art. 186 era tradada no art. 159) para o de 2002 t</w:t>
      </w:r>
      <w:r w:rsidR="00816290">
        <w:rPr>
          <w:rFonts w:ascii="Times New Roman" w:hAnsi="Times New Roman" w:cs="Times New Roman"/>
          <w:sz w:val="24"/>
          <w:szCs w:val="24"/>
        </w:rPr>
        <w:t>ivemos algumas leve</w:t>
      </w:r>
      <w:r w:rsidR="002F3F9D">
        <w:rPr>
          <w:rFonts w:ascii="Times New Roman" w:hAnsi="Times New Roman" w:cs="Times New Roman"/>
          <w:sz w:val="24"/>
          <w:szCs w:val="24"/>
        </w:rPr>
        <w:t>s</w:t>
      </w:r>
      <w:r w:rsidR="00816290">
        <w:rPr>
          <w:rFonts w:ascii="Times New Roman" w:hAnsi="Times New Roman" w:cs="Times New Roman"/>
          <w:sz w:val="24"/>
          <w:szCs w:val="24"/>
        </w:rPr>
        <w:t xml:space="preserve"> alterações</w:t>
      </w:r>
      <w:r w:rsidR="00B411B5">
        <w:rPr>
          <w:rFonts w:ascii="Times New Roman" w:hAnsi="Times New Roman" w:cs="Times New Roman"/>
          <w:sz w:val="24"/>
          <w:szCs w:val="24"/>
        </w:rPr>
        <w:t xml:space="preserve"> neste dispositivo</w:t>
      </w:r>
      <w:r w:rsidR="00816290">
        <w:rPr>
          <w:rFonts w:ascii="Times New Roman" w:hAnsi="Times New Roman" w:cs="Times New Roman"/>
          <w:sz w:val="24"/>
          <w:szCs w:val="24"/>
        </w:rPr>
        <w:t>.</w:t>
      </w:r>
      <w:r w:rsidR="00A156FC">
        <w:rPr>
          <w:rFonts w:ascii="Times New Roman" w:hAnsi="Times New Roman" w:cs="Times New Roman"/>
          <w:sz w:val="24"/>
          <w:szCs w:val="24"/>
        </w:rPr>
        <w:t xml:space="preserve"> </w:t>
      </w:r>
      <w:r w:rsidR="00816290">
        <w:rPr>
          <w:rFonts w:ascii="Times New Roman" w:hAnsi="Times New Roman" w:cs="Times New Roman"/>
          <w:sz w:val="24"/>
          <w:szCs w:val="24"/>
        </w:rPr>
        <w:t>C</w:t>
      </w:r>
      <w:r>
        <w:rPr>
          <w:rFonts w:ascii="Times New Roman" w:hAnsi="Times New Roman" w:cs="Times New Roman"/>
          <w:sz w:val="24"/>
          <w:szCs w:val="24"/>
        </w:rPr>
        <w:t>omo bem destaca Fernando Noronha (1985) enquanto tínhamos no código de 1916 a expressão “</w:t>
      </w:r>
      <w:r w:rsidR="000E15AC">
        <w:rPr>
          <w:rFonts w:ascii="Times New Roman" w:hAnsi="Times New Roman" w:cs="Times New Roman"/>
          <w:sz w:val="24"/>
          <w:szCs w:val="24"/>
        </w:rPr>
        <w:t>[...]</w:t>
      </w:r>
      <w:r>
        <w:rPr>
          <w:rFonts w:ascii="Times New Roman" w:hAnsi="Times New Roman" w:cs="Times New Roman"/>
          <w:sz w:val="24"/>
          <w:szCs w:val="24"/>
        </w:rPr>
        <w:t>violar direito, ou causar prejuízo a outrem</w:t>
      </w:r>
      <w:r w:rsidR="000E15AC">
        <w:rPr>
          <w:rFonts w:ascii="Times New Roman" w:hAnsi="Times New Roman" w:cs="Times New Roman"/>
          <w:sz w:val="24"/>
          <w:szCs w:val="24"/>
        </w:rPr>
        <w:t>[...]” (BRASIL,1916).</w:t>
      </w:r>
      <w:r w:rsidR="00966273">
        <w:rPr>
          <w:rFonts w:ascii="Times New Roman" w:hAnsi="Times New Roman" w:cs="Times New Roman"/>
          <w:sz w:val="24"/>
          <w:szCs w:val="24"/>
        </w:rPr>
        <w:t xml:space="preserve"> N</w:t>
      </w:r>
      <w:r>
        <w:rPr>
          <w:rFonts w:ascii="Times New Roman" w:hAnsi="Times New Roman" w:cs="Times New Roman"/>
          <w:sz w:val="24"/>
          <w:szCs w:val="24"/>
        </w:rPr>
        <w:t>o código atual temos uma mudança para “</w:t>
      </w:r>
      <w:r w:rsidR="000E15AC">
        <w:rPr>
          <w:rFonts w:ascii="Times New Roman" w:hAnsi="Times New Roman" w:cs="Times New Roman"/>
          <w:sz w:val="24"/>
          <w:szCs w:val="24"/>
        </w:rPr>
        <w:t>[...]</w:t>
      </w:r>
      <w:r>
        <w:rPr>
          <w:rFonts w:ascii="Times New Roman" w:hAnsi="Times New Roman" w:cs="Times New Roman"/>
          <w:sz w:val="24"/>
          <w:szCs w:val="24"/>
        </w:rPr>
        <w:t>que violar</w:t>
      </w:r>
      <w:r w:rsidR="000E15AC">
        <w:rPr>
          <w:rFonts w:ascii="Times New Roman" w:hAnsi="Times New Roman" w:cs="Times New Roman"/>
          <w:sz w:val="24"/>
          <w:szCs w:val="24"/>
        </w:rPr>
        <w:t xml:space="preserve"> direito e causar dano a outrem[...]” (BRASIL,2002) </w:t>
      </w:r>
      <w:r w:rsidR="001020DA">
        <w:rPr>
          <w:rFonts w:ascii="Times New Roman" w:hAnsi="Times New Roman" w:cs="Times New Roman"/>
          <w:sz w:val="24"/>
          <w:szCs w:val="24"/>
        </w:rPr>
        <w:t>.</w:t>
      </w:r>
    </w:p>
    <w:p w:rsidR="00A156FC" w:rsidRDefault="001020DA" w:rsidP="00A156F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w:t>
      </w:r>
      <w:r w:rsidR="00816290">
        <w:rPr>
          <w:rFonts w:ascii="Times New Roman" w:hAnsi="Times New Roman" w:cs="Times New Roman"/>
          <w:sz w:val="24"/>
          <w:szCs w:val="24"/>
        </w:rPr>
        <w:t xml:space="preserve">sta mudança no texto da lei, segundo o doutrinador, deixa claro que o ato ilícito se divide em </w:t>
      </w:r>
      <w:r>
        <w:rPr>
          <w:rFonts w:ascii="Times New Roman" w:hAnsi="Times New Roman" w:cs="Times New Roman"/>
          <w:sz w:val="24"/>
          <w:szCs w:val="24"/>
        </w:rPr>
        <w:t>objetivo (que</w:t>
      </w:r>
      <w:r w:rsidR="00816290">
        <w:rPr>
          <w:rFonts w:ascii="Times New Roman" w:hAnsi="Times New Roman" w:cs="Times New Roman"/>
          <w:sz w:val="24"/>
          <w:szCs w:val="24"/>
        </w:rPr>
        <w:t xml:space="preserve"> seria a violação de um direito) e subjetivo (que é o dolo ou culpa em sua ação). Podemos então, facilmente retirar do art.186 do Código Civil o conceito de ato ilícito</w:t>
      </w:r>
      <w:r>
        <w:rPr>
          <w:rFonts w:ascii="Times New Roman" w:hAnsi="Times New Roman" w:cs="Times New Roman"/>
          <w:sz w:val="24"/>
          <w:szCs w:val="24"/>
        </w:rPr>
        <w:t>: “Ato ilícito, na definição precisada pelo art.186 do Projeto de Código Civil [Na época em que foi publicado o artigo científico o Código Civil de 2002 ainda estava em projeto], é a ação ou omissão voluntária, negligente ou imprudente, que viola direito e causa dano a outrem,</w:t>
      </w:r>
      <w:r w:rsidR="00A156FC">
        <w:rPr>
          <w:rFonts w:ascii="Times New Roman" w:hAnsi="Times New Roman" w:cs="Times New Roman"/>
          <w:sz w:val="24"/>
          <w:szCs w:val="24"/>
        </w:rPr>
        <w:t xml:space="preserve"> ainda que exclusivamente moral” (NORONHA, </w:t>
      </w:r>
      <w:r w:rsidR="004D3C68">
        <w:rPr>
          <w:rFonts w:ascii="Times New Roman" w:hAnsi="Times New Roman" w:cs="Times New Roman"/>
          <w:sz w:val="24"/>
          <w:szCs w:val="24"/>
        </w:rPr>
        <w:t>1985, p.</w:t>
      </w:r>
      <w:r w:rsidR="00A156FC">
        <w:rPr>
          <w:rFonts w:ascii="Times New Roman" w:hAnsi="Times New Roman" w:cs="Times New Roman"/>
          <w:sz w:val="24"/>
          <w:szCs w:val="24"/>
        </w:rPr>
        <w:t>37).</w:t>
      </w:r>
    </w:p>
    <w:p w:rsidR="00727270" w:rsidRDefault="001020DA" w:rsidP="00401762">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culpa (imprudência, </w:t>
      </w:r>
      <w:r w:rsidR="00104B58">
        <w:rPr>
          <w:rFonts w:ascii="Times New Roman" w:hAnsi="Times New Roman" w:cs="Times New Roman"/>
          <w:sz w:val="24"/>
          <w:szCs w:val="24"/>
        </w:rPr>
        <w:t>negligência</w:t>
      </w:r>
      <w:r>
        <w:rPr>
          <w:rFonts w:ascii="Times New Roman" w:hAnsi="Times New Roman" w:cs="Times New Roman"/>
          <w:sz w:val="24"/>
          <w:szCs w:val="24"/>
        </w:rPr>
        <w:t xml:space="preserve"> ou </w:t>
      </w:r>
      <w:r w:rsidR="00727270">
        <w:rPr>
          <w:rFonts w:ascii="Times New Roman" w:hAnsi="Times New Roman" w:cs="Times New Roman"/>
          <w:sz w:val="24"/>
          <w:szCs w:val="24"/>
        </w:rPr>
        <w:t>imperícia</w:t>
      </w:r>
      <w:r w:rsidR="00104B58">
        <w:rPr>
          <w:rFonts w:ascii="Times New Roman" w:hAnsi="Times New Roman" w:cs="Times New Roman"/>
          <w:sz w:val="24"/>
          <w:szCs w:val="24"/>
        </w:rPr>
        <w:t xml:space="preserve">) pode ser dividida em contratual </w:t>
      </w:r>
      <w:r w:rsidR="00401762">
        <w:rPr>
          <w:rFonts w:ascii="Times New Roman" w:hAnsi="Times New Roman" w:cs="Times New Roman"/>
          <w:sz w:val="24"/>
          <w:szCs w:val="24"/>
        </w:rPr>
        <w:t>(</w:t>
      </w:r>
      <w:r w:rsidR="00104B58">
        <w:rPr>
          <w:rFonts w:ascii="Times New Roman" w:hAnsi="Times New Roman" w:cs="Times New Roman"/>
          <w:sz w:val="24"/>
          <w:szCs w:val="24"/>
        </w:rPr>
        <w:t xml:space="preserve">que ocorre obviamente quando já se firmou uma relação </w:t>
      </w:r>
      <w:r w:rsidR="00401762">
        <w:rPr>
          <w:rFonts w:ascii="Times New Roman" w:hAnsi="Times New Roman" w:cs="Times New Roman"/>
          <w:sz w:val="24"/>
          <w:szCs w:val="24"/>
        </w:rPr>
        <w:t>contratual)</w:t>
      </w:r>
      <w:r w:rsidR="00104B58">
        <w:rPr>
          <w:rFonts w:ascii="Times New Roman" w:hAnsi="Times New Roman" w:cs="Times New Roman"/>
          <w:sz w:val="24"/>
          <w:szCs w:val="24"/>
        </w:rPr>
        <w:t xml:space="preserve"> ou extracontratual, que é cometida de acordo com Ney da Fontoura</w:t>
      </w:r>
      <w:r w:rsidR="00401762">
        <w:rPr>
          <w:rFonts w:ascii="Times New Roman" w:hAnsi="Times New Roman" w:cs="Times New Roman"/>
          <w:sz w:val="24"/>
          <w:szCs w:val="24"/>
        </w:rPr>
        <w:t xml:space="preserve"> (1983)</w:t>
      </w:r>
      <w:r w:rsidR="00104B58">
        <w:rPr>
          <w:rFonts w:ascii="Times New Roman" w:hAnsi="Times New Roman" w:cs="Times New Roman"/>
          <w:sz w:val="24"/>
          <w:szCs w:val="24"/>
        </w:rPr>
        <w:t xml:space="preserve"> </w:t>
      </w:r>
      <w:r w:rsidR="00401762">
        <w:rPr>
          <w:rFonts w:ascii="Times New Roman" w:hAnsi="Times New Roman" w:cs="Times New Roman"/>
          <w:sz w:val="24"/>
          <w:szCs w:val="24"/>
        </w:rPr>
        <w:t>por meio do ato ilícito direcionado a</w:t>
      </w:r>
      <w:r w:rsidR="00354A58">
        <w:rPr>
          <w:rFonts w:ascii="Times New Roman" w:hAnsi="Times New Roman" w:cs="Times New Roman"/>
          <w:sz w:val="24"/>
          <w:szCs w:val="24"/>
        </w:rPr>
        <w:t xml:space="preserve"> pessoa ou</w:t>
      </w:r>
      <w:r w:rsidR="00401762">
        <w:rPr>
          <w:rFonts w:ascii="Times New Roman" w:hAnsi="Times New Roman" w:cs="Times New Roman"/>
          <w:sz w:val="24"/>
          <w:szCs w:val="24"/>
        </w:rPr>
        <w:t xml:space="preserve"> bens alheios.</w:t>
      </w:r>
      <w:r w:rsidR="00727270">
        <w:rPr>
          <w:rFonts w:ascii="Times New Roman" w:hAnsi="Times New Roman" w:cs="Times New Roman"/>
          <w:sz w:val="24"/>
          <w:szCs w:val="24"/>
        </w:rPr>
        <w:t xml:space="preserve"> Sendo esta diferenciação também inexistente no direito romano, como </w:t>
      </w:r>
      <w:r w:rsidR="006824A1">
        <w:rPr>
          <w:rFonts w:ascii="Times New Roman" w:hAnsi="Times New Roman" w:cs="Times New Roman"/>
          <w:sz w:val="24"/>
          <w:szCs w:val="24"/>
        </w:rPr>
        <w:t>acentua Fernando</w:t>
      </w:r>
      <w:r w:rsidR="00727270">
        <w:rPr>
          <w:rFonts w:ascii="Times New Roman" w:hAnsi="Times New Roman" w:cs="Times New Roman"/>
          <w:sz w:val="24"/>
          <w:szCs w:val="24"/>
        </w:rPr>
        <w:t xml:space="preserve"> Noronha (1985) os editos dos pretores somente estabeleciam os chamados “delitos” não diferenciando o delito por violação de contrato e por razão extracontratual.</w:t>
      </w:r>
    </w:p>
    <w:p w:rsidR="00E96D5D" w:rsidRDefault="00704639" w:rsidP="00401762">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Quando fazemos esta diferenciação entre responsabilidade contratual e aquiliana,</w:t>
      </w:r>
      <w:r w:rsidR="00516FB1">
        <w:rPr>
          <w:rFonts w:ascii="Times New Roman" w:hAnsi="Times New Roman" w:cs="Times New Roman"/>
          <w:sz w:val="24"/>
          <w:szCs w:val="24"/>
        </w:rPr>
        <w:t xml:space="preserve"> estamos distinguindo uma responsabilidade oriunda de um contrato e uma responsabilidade</w:t>
      </w:r>
      <w:r w:rsidR="00E96D5D">
        <w:rPr>
          <w:rFonts w:ascii="Times New Roman" w:hAnsi="Times New Roman" w:cs="Times New Roman"/>
          <w:sz w:val="24"/>
          <w:szCs w:val="24"/>
        </w:rPr>
        <w:t xml:space="preserve"> de não causar dano a outra </w:t>
      </w:r>
      <w:r w:rsidR="00D90BB3">
        <w:rPr>
          <w:rFonts w:ascii="Times New Roman" w:hAnsi="Times New Roman" w:cs="Times New Roman"/>
          <w:sz w:val="24"/>
          <w:szCs w:val="24"/>
        </w:rPr>
        <w:t>pessoa (</w:t>
      </w:r>
      <w:r w:rsidR="00E96D5D">
        <w:rPr>
          <w:rFonts w:ascii="Times New Roman" w:hAnsi="Times New Roman" w:cs="Times New Roman"/>
          <w:sz w:val="24"/>
          <w:szCs w:val="24"/>
        </w:rPr>
        <w:t>sem a existência deste vinculo contratual), ou como bem define Ney Bocannera (</w:t>
      </w:r>
      <w:r w:rsidR="00D90BB3">
        <w:rPr>
          <w:rFonts w:ascii="Times New Roman" w:hAnsi="Times New Roman" w:cs="Times New Roman"/>
          <w:sz w:val="24"/>
          <w:szCs w:val="24"/>
        </w:rPr>
        <w:t>1983, p.</w:t>
      </w:r>
      <w:r w:rsidR="00E96D5D">
        <w:rPr>
          <w:rFonts w:ascii="Times New Roman" w:hAnsi="Times New Roman" w:cs="Times New Roman"/>
          <w:sz w:val="24"/>
          <w:szCs w:val="24"/>
        </w:rPr>
        <w:t xml:space="preserve">108) ao conceituar culpa aquiliana: </w:t>
      </w:r>
    </w:p>
    <w:p w:rsidR="00AE273D" w:rsidRDefault="00AE273D" w:rsidP="00007266">
      <w:pPr>
        <w:tabs>
          <w:tab w:val="left" w:pos="4095"/>
        </w:tabs>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Podemos tentar conceituar a chamada </w:t>
      </w:r>
      <w:r w:rsidRPr="00AE273D">
        <w:rPr>
          <w:rFonts w:ascii="Times New Roman" w:hAnsi="Times New Roman" w:cs="Times New Roman"/>
          <w:i/>
          <w:sz w:val="20"/>
          <w:szCs w:val="20"/>
        </w:rPr>
        <w:t>culpa aquiliana</w:t>
      </w:r>
      <w:r>
        <w:rPr>
          <w:rFonts w:ascii="Times New Roman" w:hAnsi="Times New Roman" w:cs="Times New Roman"/>
          <w:sz w:val="20"/>
          <w:szCs w:val="20"/>
        </w:rPr>
        <w:t xml:space="preserve"> ou </w:t>
      </w:r>
      <w:r w:rsidRPr="00AE273D">
        <w:rPr>
          <w:rFonts w:ascii="Times New Roman" w:hAnsi="Times New Roman" w:cs="Times New Roman"/>
          <w:i/>
          <w:sz w:val="20"/>
          <w:szCs w:val="20"/>
        </w:rPr>
        <w:t>extracontratual</w:t>
      </w:r>
      <w:r>
        <w:rPr>
          <w:rFonts w:ascii="Times New Roman" w:hAnsi="Times New Roman" w:cs="Times New Roman"/>
          <w:sz w:val="20"/>
          <w:szCs w:val="20"/>
        </w:rPr>
        <w:t xml:space="preserve"> como sendo o elemento fundamental existente no a</w:t>
      </w:r>
      <w:r w:rsidR="004C7B9B">
        <w:rPr>
          <w:rFonts w:ascii="Times New Roman" w:hAnsi="Times New Roman" w:cs="Times New Roman"/>
          <w:sz w:val="20"/>
          <w:szCs w:val="20"/>
        </w:rPr>
        <w:t>to ilícito que dará ensejo à recup</w:t>
      </w:r>
      <w:r>
        <w:rPr>
          <w:rFonts w:ascii="Times New Roman" w:hAnsi="Times New Roman" w:cs="Times New Roman"/>
          <w:sz w:val="20"/>
          <w:szCs w:val="20"/>
        </w:rPr>
        <w:t xml:space="preserve">eração do dano causado à pessoa ou ao patrimônio de </w:t>
      </w:r>
      <w:r w:rsidR="004C7B9B">
        <w:rPr>
          <w:rFonts w:ascii="Times New Roman" w:hAnsi="Times New Roman" w:cs="Times New Roman"/>
          <w:sz w:val="20"/>
          <w:szCs w:val="20"/>
        </w:rPr>
        <w:t>outrem, nos</w:t>
      </w:r>
      <w:r>
        <w:rPr>
          <w:rFonts w:ascii="Times New Roman" w:hAnsi="Times New Roman" w:cs="Times New Roman"/>
          <w:sz w:val="20"/>
          <w:szCs w:val="20"/>
        </w:rPr>
        <w:t xml:space="preserve"> termos de nossa legislação vigente. E que, por outro lado, não comprovada a culpa do agente, no curso da ação </w:t>
      </w:r>
      <w:r w:rsidR="00D90BB3">
        <w:rPr>
          <w:rFonts w:ascii="Times New Roman" w:hAnsi="Times New Roman" w:cs="Times New Roman"/>
          <w:sz w:val="20"/>
          <w:szCs w:val="20"/>
        </w:rPr>
        <w:t>contra ele movida, este não será</w:t>
      </w:r>
      <w:r w:rsidR="00BB5C35">
        <w:rPr>
          <w:rFonts w:ascii="Times New Roman" w:hAnsi="Times New Roman" w:cs="Times New Roman"/>
          <w:sz w:val="20"/>
          <w:szCs w:val="20"/>
        </w:rPr>
        <w:t xml:space="preserve"> passível de punição segundo</w:t>
      </w:r>
      <w:r>
        <w:rPr>
          <w:rFonts w:ascii="Times New Roman" w:hAnsi="Times New Roman" w:cs="Times New Roman"/>
          <w:sz w:val="20"/>
          <w:szCs w:val="20"/>
        </w:rPr>
        <w:t xml:space="preserve"> a doutrina e jurisprudência pátrias.</w:t>
      </w:r>
    </w:p>
    <w:p w:rsidR="00354A90" w:rsidRDefault="00093924" w:rsidP="00093924">
      <w:pPr>
        <w:tabs>
          <w:tab w:val="left" w:pos="4095"/>
        </w:tabs>
        <w:spacing w:line="360" w:lineRule="auto"/>
        <w:jc w:val="both"/>
        <w:rPr>
          <w:rFonts w:ascii="Times New Roman" w:hAnsi="Times New Roman" w:cs="Times New Roman"/>
          <w:b/>
          <w:sz w:val="24"/>
          <w:szCs w:val="24"/>
        </w:rPr>
      </w:pPr>
      <w:r>
        <w:rPr>
          <w:rFonts w:ascii="Times New Roman" w:hAnsi="Times New Roman" w:cs="Times New Roman"/>
          <w:b/>
          <w:sz w:val="24"/>
          <w:szCs w:val="24"/>
        </w:rPr>
        <w:t>3 A BOA-FÉ NAS NEGOCIAÇÕES PRELIMINARES</w:t>
      </w:r>
    </w:p>
    <w:p w:rsidR="0009229D" w:rsidRDefault="00B17D33" w:rsidP="000F675E">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be</w:t>
      </w:r>
      <w:r w:rsidR="003F216E">
        <w:rPr>
          <w:rFonts w:ascii="Times New Roman" w:hAnsi="Times New Roman" w:cs="Times New Roman"/>
          <w:sz w:val="24"/>
          <w:szCs w:val="24"/>
        </w:rPr>
        <w:t>m nos atentam João Reis (2010),</w:t>
      </w:r>
      <w:r w:rsidR="00290DF5">
        <w:rPr>
          <w:rFonts w:ascii="Times New Roman" w:hAnsi="Times New Roman" w:cs="Times New Roman"/>
          <w:sz w:val="24"/>
          <w:szCs w:val="24"/>
        </w:rPr>
        <w:t xml:space="preserve"> Pablo Stolze</w:t>
      </w:r>
      <w:r w:rsidR="003F216E">
        <w:rPr>
          <w:rFonts w:ascii="Times New Roman" w:hAnsi="Times New Roman" w:cs="Times New Roman"/>
          <w:sz w:val="24"/>
          <w:szCs w:val="24"/>
        </w:rPr>
        <w:t xml:space="preserve"> e Rodolfo Pamplona </w:t>
      </w:r>
      <w:r>
        <w:rPr>
          <w:rFonts w:ascii="Times New Roman" w:hAnsi="Times New Roman" w:cs="Times New Roman"/>
          <w:sz w:val="24"/>
          <w:szCs w:val="24"/>
        </w:rPr>
        <w:t xml:space="preserve">(2011), o princípio da boa-fé, assim como a culpa aquiliana, encontram suas mais remotas origens na Roma Antiga, </w:t>
      </w:r>
      <w:r w:rsidR="004C6DC0">
        <w:rPr>
          <w:rFonts w:ascii="Times New Roman" w:hAnsi="Times New Roman" w:cs="Times New Roman"/>
          <w:sz w:val="24"/>
          <w:szCs w:val="24"/>
        </w:rPr>
        <w:t>tendo como sua origem a expressão “Bona Fides”</w:t>
      </w:r>
      <w:r w:rsidR="00290DF5">
        <w:rPr>
          <w:rFonts w:ascii="Times New Roman" w:hAnsi="Times New Roman" w:cs="Times New Roman"/>
          <w:sz w:val="24"/>
          <w:szCs w:val="24"/>
        </w:rPr>
        <w:t>. S</w:t>
      </w:r>
      <w:r w:rsidR="00E96DC0">
        <w:rPr>
          <w:rFonts w:ascii="Times New Roman" w:hAnsi="Times New Roman" w:cs="Times New Roman"/>
          <w:sz w:val="24"/>
          <w:szCs w:val="24"/>
        </w:rPr>
        <w:t>elecionam ainda, os</w:t>
      </w:r>
      <w:r w:rsidR="0036787F">
        <w:rPr>
          <w:rFonts w:ascii="Times New Roman" w:hAnsi="Times New Roman" w:cs="Times New Roman"/>
          <w:sz w:val="24"/>
          <w:szCs w:val="24"/>
        </w:rPr>
        <w:t xml:space="preserve"> autores, </w:t>
      </w:r>
      <w:r w:rsidR="004C6DC0">
        <w:rPr>
          <w:rFonts w:ascii="Times New Roman" w:hAnsi="Times New Roman" w:cs="Times New Roman"/>
          <w:sz w:val="24"/>
          <w:szCs w:val="24"/>
        </w:rPr>
        <w:t xml:space="preserve">outros importantes marcos históricos para o princípio da boa-fé, como o “Treu und Glauben” </w:t>
      </w:r>
      <w:r w:rsidR="009B70C2">
        <w:rPr>
          <w:rFonts w:ascii="Times New Roman" w:hAnsi="Times New Roman" w:cs="Times New Roman"/>
          <w:sz w:val="24"/>
          <w:szCs w:val="24"/>
        </w:rPr>
        <w:t>(lealdade</w:t>
      </w:r>
      <w:r w:rsidR="004C6DC0">
        <w:rPr>
          <w:rFonts w:ascii="Times New Roman" w:hAnsi="Times New Roman" w:cs="Times New Roman"/>
          <w:sz w:val="24"/>
          <w:szCs w:val="24"/>
        </w:rPr>
        <w:t xml:space="preserve"> e confiança) do direito alemão</w:t>
      </w:r>
      <w:r w:rsidR="00FC49AC">
        <w:rPr>
          <w:rFonts w:ascii="Times New Roman" w:hAnsi="Times New Roman" w:cs="Times New Roman"/>
          <w:sz w:val="24"/>
          <w:szCs w:val="24"/>
        </w:rPr>
        <w:t>,</w:t>
      </w:r>
      <w:r w:rsidR="004C6DC0">
        <w:rPr>
          <w:rFonts w:ascii="Times New Roman" w:hAnsi="Times New Roman" w:cs="Times New Roman"/>
          <w:sz w:val="24"/>
          <w:szCs w:val="24"/>
        </w:rPr>
        <w:t xml:space="preserve"> e </w:t>
      </w:r>
      <w:r w:rsidR="0036787F">
        <w:rPr>
          <w:rFonts w:ascii="Times New Roman" w:hAnsi="Times New Roman" w:cs="Times New Roman"/>
          <w:sz w:val="24"/>
          <w:szCs w:val="24"/>
        </w:rPr>
        <w:t>o entendimento do direito canônico a respeito do tema, que considerava a boa-</w:t>
      </w:r>
      <w:r w:rsidR="000F675E">
        <w:rPr>
          <w:rFonts w:ascii="Times New Roman" w:hAnsi="Times New Roman" w:cs="Times New Roman"/>
          <w:sz w:val="24"/>
          <w:szCs w:val="24"/>
        </w:rPr>
        <w:t xml:space="preserve">fé o contrário </w:t>
      </w:r>
      <w:r w:rsidR="0036787F">
        <w:rPr>
          <w:rFonts w:ascii="Times New Roman" w:hAnsi="Times New Roman" w:cs="Times New Roman"/>
          <w:sz w:val="24"/>
          <w:szCs w:val="24"/>
        </w:rPr>
        <w:t>do pecado</w:t>
      </w:r>
      <w:r w:rsidR="009B70C2">
        <w:rPr>
          <w:rFonts w:ascii="Times New Roman" w:hAnsi="Times New Roman" w:cs="Times New Roman"/>
          <w:sz w:val="24"/>
          <w:szCs w:val="24"/>
        </w:rPr>
        <w:t xml:space="preserve">. </w:t>
      </w:r>
    </w:p>
    <w:p w:rsidR="0009229D" w:rsidRPr="009B70C2" w:rsidRDefault="0009229D" w:rsidP="0009229D">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Teria, o direito Canônico,</w:t>
      </w:r>
      <w:r w:rsidR="002537E1">
        <w:rPr>
          <w:rFonts w:ascii="Times New Roman" w:hAnsi="Times New Roman" w:cs="Times New Roman"/>
          <w:sz w:val="24"/>
          <w:szCs w:val="24"/>
        </w:rPr>
        <w:t xml:space="preserve"> de acordo com João Reis (2010)</w:t>
      </w:r>
      <w:r w:rsidR="00E96DC0">
        <w:rPr>
          <w:rFonts w:ascii="Times New Roman" w:hAnsi="Times New Roman" w:cs="Times New Roman"/>
          <w:sz w:val="24"/>
          <w:szCs w:val="24"/>
        </w:rPr>
        <w:t xml:space="preserve">, tido ainda, </w:t>
      </w:r>
      <w:r w:rsidR="009B70C2">
        <w:rPr>
          <w:rFonts w:ascii="Times New Roman" w:hAnsi="Times New Roman" w:cs="Times New Roman"/>
          <w:sz w:val="24"/>
          <w:szCs w:val="24"/>
        </w:rPr>
        <w:t>importância fundamental na concepção atual</w:t>
      </w:r>
      <w:r>
        <w:rPr>
          <w:rFonts w:ascii="Times New Roman" w:hAnsi="Times New Roman" w:cs="Times New Roman"/>
          <w:sz w:val="24"/>
          <w:szCs w:val="24"/>
        </w:rPr>
        <w:t xml:space="preserve"> da autonomia da vontade, e </w:t>
      </w:r>
      <w:r w:rsidR="00F43A66">
        <w:rPr>
          <w:rFonts w:ascii="Times New Roman" w:hAnsi="Times New Roman" w:cs="Times New Roman"/>
          <w:sz w:val="24"/>
          <w:szCs w:val="24"/>
        </w:rPr>
        <w:t>como podemos notar claramente, n</w:t>
      </w:r>
      <w:r>
        <w:rPr>
          <w:rFonts w:ascii="Times New Roman" w:hAnsi="Times New Roman" w:cs="Times New Roman"/>
          <w:sz w:val="24"/>
          <w:szCs w:val="24"/>
        </w:rPr>
        <w:t>a responsabilidade pré-contratual, já que defendia que a promessa feita por uma das partes a outra, criava por si só um vínculo moral e obrigacional entre as partes, devendo então, esta expectativa criada ser atendida por quem a criou.</w:t>
      </w:r>
    </w:p>
    <w:p w:rsidR="00507335" w:rsidRPr="00F43A66" w:rsidRDefault="00507335" w:rsidP="00F43A66">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art.422 do Código Civil nós temos o seguinte:</w:t>
      </w:r>
      <w:r w:rsidR="00F43A66">
        <w:rPr>
          <w:rFonts w:ascii="Times New Roman" w:hAnsi="Times New Roman" w:cs="Times New Roman"/>
          <w:sz w:val="24"/>
          <w:szCs w:val="24"/>
        </w:rPr>
        <w:t xml:space="preserve"> “</w:t>
      </w:r>
      <w:r w:rsidRPr="00F43A66">
        <w:rPr>
          <w:rFonts w:ascii="Times New Roman" w:hAnsi="Times New Roman" w:cs="Times New Roman"/>
          <w:sz w:val="24"/>
          <w:szCs w:val="24"/>
        </w:rPr>
        <w:t xml:space="preserve">Os contratantes são obrigados a guardar, assim na conclusão do contrato, como em sua execução, os princípios de probidade e </w:t>
      </w:r>
      <w:r w:rsidR="004A47F3" w:rsidRPr="00F43A66">
        <w:rPr>
          <w:rFonts w:ascii="Times New Roman" w:hAnsi="Times New Roman" w:cs="Times New Roman"/>
          <w:sz w:val="24"/>
          <w:szCs w:val="24"/>
        </w:rPr>
        <w:t>boa-fé</w:t>
      </w:r>
      <w:r w:rsidR="00F43A66">
        <w:rPr>
          <w:rFonts w:ascii="Times New Roman" w:hAnsi="Times New Roman" w:cs="Times New Roman"/>
          <w:sz w:val="24"/>
          <w:szCs w:val="24"/>
        </w:rPr>
        <w:t>” (BRASIL,2002).</w:t>
      </w:r>
    </w:p>
    <w:p w:rsidR="00C74507" w:rsidRDefault="00507335" w:rsidP="00401762">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pacífico na doutrina que</w:t>
      </w:r>
      <w:r w:rsidR="004E6684">
        <w:rPr>
          <w:rFonts w:ascii="Times New Roman" w:hAnsi="Times New Roman" w:cs="Times New Roman"/>
          <w:sz w:val="24"/>
          <w:szCs w:val="24"/>
        </w:rPr>
        <w:t xml:space="preserve">, </w:t>
      </w:r>
      <w:r>
        <w:rPr>
          <w:rFonts w:ascii="Times New Roman" w:hAnsi="Times New Roman" w:cs="Times New Roman"/>
          <w:sz w:val="24"/>
          <w:szCs w:val="24"/>
        </w:rPr>
        <w:t>apesar de o texto normativo só incluir os termos “conclusão” e “execução”</w:t>
      </w:r>
      <w:r w:rsidR="004E6684">
        <w:rPr>
          <w:rFonts w:ascii="Times New Roman" w:hAnsi="Times New Roman" w:cs="Times New Roman"/>
          <w:sz w:val="24"/>
          <w:szCs w:val="24"/>
        </w:rPr>
        <w:t xml:space="preserve">, </w:t>
      </w:r>
      <w:r>
        <w:rPr>
          <w:rFonts w:ascii="Times New Roman" w:hAnsi="Times New Roman" w:cs="Times New Roman"/>
          <w:sz w:val="24"/>
          <w:szCs w:val="24"/>
        </w:rPr>
        <w:t>a boa-fé deve nortear também todo o processo de formaç</w:t>
      </w:r>
      <w:r w:rsidR="00C74507">
        <w:rPr>
          <w:rFonts w:ascii="Times New Roman" w:hAnsi="Times New Roman" w:cs="Times New Roman"/>
          <w:sz w:val="24"/>
          <w:szCs w:val="24"/>
        </w:rPr>
        <w:t>ão e de cumprimento do contrato, sendo inclusive ilógico raciocinar de forma diferente como bem define</w:t>
      </w:r>
      <w:r w:rsidR="003F216E">
        <w:rPr>
          <w:rFonts w:ascii="Times New Roman" w:hAnsi="Times New Roman" w:cs="Times New Roman"/>
          <w:sz w:val="24"/>
          <w:szCs w:val="24"/>
        </w:rPr>
        <w:t>m</w:t>
      </w:r>
      <w:r w:rsidR="00C74507">
        <w:rPr>
          <w:rFonts w:ascii="Times New Roman" w:hAnsi="Times New Roman" w:cs="Times New Roman"/>
          <w:sz w:val="24"/>
          <w:szCs w:val="24"/>
        </w:rPr>
        <w:t xml:space="preserve"> Pablo Stolze </w:t>
      </w:r>
      <w:r w:rsidR="003F216E">
        <w:rPr>
          <w:rFonts w:ascii="Times New Roman" w:hAnsi="Times New Roman" w:cs="Times New Roman"/>
          <w:sz w:val="24"/>
          <w:szCs w:val="24"/>
        </w:rPr>
        <w:t xml:space="preserve">e Rodolfo Pamplona </w:t>
      </w:r>
      <w:r w:rsidR="00C74507">
        <w:rPr>
          <w:rFonts w:ascii="Times New Roman" w:hAnsi="Times New Roman" w:cs="Times New Roman"/>
          <w:sz w:val="24"/>
          <w:szCs w:val="24"/>
        </w:rPr>
        <w:t xml:space="preserve">(2011, p.114) “Pensar em sentido contrário seria defender, em última análise, que o sistema positivo brasileiro admitiria, em tais fase, a prática de condutas desleais, somente sancionando-as na fase contratual, o que nos parece um absurdo!”. </w:t>
      </w:r>
    </w:p>
    <w:p w:rsidR="000E5D1E" w:rsidRDefault="000E5D1E" w:rsidP="00401762">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Por muito tempo, como fris</w:t>
      </w:r>
      <w:r w:rsidR="00C85614">
        <w:rPr>
          <w:rFonts w:ascii="Times New Roman" w:hAnsi="Times New Roman" w:cs="Times New Roman"/>
          <w:sz w:val="24"/>
          <w:szCs w:val="24"/>
        </w:rPr>
        <w:t>a José Alexandre (1981), negou-se</w:t>
      </w:r>
      <w:r>
        <w:rPr>
          <w:rFonts w:ascii="Times New Roman" w:hAnsi="Times New Roman" w:cs="Times New Roman"/>
          <w:sz w:val="24"/>
          <w:szCs w:val="24"/>
        </w:rPr>
        <w:t xml:space="preserve"> a existência da responsabilidade na fase pré-contratual, fundamentando esta negação no princípio da liberdade de contratar, ou princípio da autonomia da vontade, não podendo </w:t>
      </w:r>
      <w:r w:rsidR="008256BC">
        <w:rPr>
          <w:rFonts w:ascii="Times New Roman" w:hAnsi="Times New Roman" w:cs="Times New Roman"/>
          <w:sz w:val="24"/>
          <w:szCs w:val="24"/>
        </w:rPr>
        <w:t>então, a</w:t>
      </w:r>
      <w:r>
        <w:rPr>
          <w:rFonts w:ascii="Times New Roman" w:hAnsi="Times New Roman" w:cs="Times New Roman"/>
          <w:sz w:val="24"/>
          <w:szCs w:val="24"/>
        </w:rPr>
        <w:t xml:space="preserve"> parte desistente, mesmo que injustificadamente, sofrer qualquer punição após a quebra repentina e injustificada nas negociações, mesmo tendo causado prejuízo a vítima ou a feito deixar de lucrar o q</w:t>
      </w:r>
      <w:r w:rsidR="004E6684">
        <w:rPr>
          <w:rFonts w:ascii="Times New Roman" w:hAnsi="Times New Roman" w:cs="Times New Roman"/>
          <w:sz w:val="24"/>
          <w:szCs w:val="24"/>
        </w:rPr>
        <w:t>ue poderia com seu comportamento, de</w:t>
      </w:r>
      <w:r>
        <w:rPr>
          <w:rFonts w:ascii="Times New Roman" w:hAnsi="Times New Roman" w:cs="Times New Roman"/>
          <w:sz w:val="24"/>
          <w:szCs w:val="24"/>
        </w:rPr>
        <w:t xml:space="preserve"> acordo com o autor, se argumentava que, já que inexistia um vínculo contratual não se poderia falar em indenização ou culpa contratual.</w:t>
      </w:r>
    </w:p>
    <w:p w:rsidR="000E5D1E" w:rsidRDefault="000E5D1E" w:rsidP="00401762">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Não obstante, com o tempo, este pensamento foi superado </w:t>
      </w:r>
      <w:r w:rsidR="006A78B8">
        <w:rPr>
          <w:rFonts w:ascii="Times New Roman" w:hAnsi="Times New Roman" w:cs="Times New Roman"/>
          <w:sz w:val="24"/>
          <w:szCs w:val="24"/>
        </w:rPr>
        <w:t>e deixou-se de lado a concepção individualista de que qualquer ilicitude ficaria abarcada pelo princípio da autonomia das vontades, e passou-se a considerar esta quebra repentina e injustificada das tratat</w:t>
      </w:r>
      <w:r w:rsidR="00F43A66">
        <w:rPr>
          <w:rFonts w:ascii="Times New Roman" w:hAnsi="Times New Roman" w:cs="Times New Roman"/>
          <w:sz w:val="24"/>
          <w:szCs w:val="24"/>
        </w:rPr>
        <w:t>ivas ,</w:t>
      </w:r>
      <w:r w:rsidR="006A78B8">
        <w:rPr>
          <w:rFonts w:ascii="Times New Roman" w:hAnsi="Times New Roman" w:cs="Times New Roman"/>
          <w:sz w:val="24"/>
          <w:szCs w:val="24"/>
        </w:rPr>
        <w:t>como bem define José Alexandre (1981)</w:t>
      </w:r>
      <w:r w:rsidR="00F43A66">
        <w:rPr>
          <w:rFonts w:ascii="Times New Roman" w:hAnsi="Times New Roman" w:cs="Times New Roman"/>
          <w:sz w:val="24"/>
          <w:szCs w:val="24"/>
        </w:rPr>
        <w:t>,</w:t>
      </w:r>
      <w:r w:rsidR="006A78B8">
        <w:rPr>
          <w:rFonts w:ascii="Times New Roman" w:hAnsi="Times New Roman" w:cs="Times New Roman"/>
          <w:sz w:val="24"/>
          <w:szCs w:val="24"/>
        </w:rPr>
        <w:t xml:space="preserve"> uma afronta ao princípio que veda um comportamento causador de prejuízos a outra parte (se encontrando este princípio nos</w:t>
      </w:r>
      <w:r w:rsidR="00354A58">
        <w:rPr>
          <w:rFonts w:ascii="Times New Roman" w:hAnsi="Times New Roman" w:cs="Times New Roman"/>
          <w:sz w:val="24"/>
          <w:szCs w:val="24"/>
        </w:rPr>
        <w:t xml:space="preserve"> artigos </w:t>
      </w:r>
      <w:r w:rsidR="006A78B8">
        <w:rPr>
          <w:rFonts w:ascii="Times New Roman" w:hAnsi="Times New Roman" w:cs="Times New Roman"/>
          <w:sz w:val="24"/>
          <w:szCs w:val="24"/>
        </w:rPr>
        <w:t>já citados anteriormente</w:t>
      </w:r>
      <w:r w:rsidR="00354A58">
        <w:rPr>
          <w:rFonts w:ascii="Times New Roman" w:hAnsi="Times New Roman" w:cs="Times New Roman"/>
          <w:sz w:val="24"/>
          <w:szCs w:val="24"/>
        </w:rPr>
        <w:t>, quais sejam,</w:t>
      </w:r>
      <w:r w:rsidR="007F0B4F">
        <w:rPr>
          <w:rFonts w:ascii="Times New Roman" w:hAnsi="Times New Roman" w:cs="Times New Roman"/>
          <w:sz w:val="24"/>
          <w:szCs w:val="24"/>
        </w:rPr>
        <w:t xml:space="preserve"> </w:t>
      </w:r>
      <w:r w:rsidR="006A78B8">
        <w:rPr>
          <w:rFonts w:ascii="Times New Roman" w:hAnsi="Times New Roman" w:cs="Times New Roman"/>
          <w:sz w:val="24"/>
          <w:szCs w:val="24"/>
        </w:rPr>
        <w:t xml:space="preserve"> art.159 do CC de 1916 e art.186 do CC de 2</w:t>
      </w:r>
      <w:r w:rsidR="00F43A66">
        <w:rPr>
          <w:rFonts w:ascii="Times New Roman" w:hAnsi="Times New Roman" w:cs="Times New Roman"/>
          <w:sz w:val="24"/>
          <w:szCs w:val="24"/>
        </w:rPr>
        <w:t xml:space="preserve">002). Constituiria também </w:t>
      </w:r>
      <w:r w:rsidR="00D151DD">
        <w:rPr>
          <w:rFonts w:ascii="Times New Roman" w:hAnsi="Times New Roman" w:cs="Times New Roman"/>
          <w:sz w:val="24"/>
          <w:szCs w:val="24"/>
        </w:rPr>
        <w:t>esta</w:t>
      </w:r>
      <w:r w:rsidR="006A78B8">
        <w:rPr>
          <w:rFonts w:ascii="Times New Roman" w:hAnsi="Times New Roman" w:cs="Times New Roman"/>
          <w:sz w:val="24"/>
          <w:szCs w:val="24"/>
        </w:rPr>
        <w:t xml:space="preserve"> quebra repentina e </w:t>
      </w:r>
      <w:r w:rsidR="00545F5A">
        <w:rPr>
          <w:rFonts w:ascii="Times New Roman" w:hAnsi="Times New Roman" w:cs="Times New Roman"/>
          <w:sz w:val="24"/>
          <w:szCs w:val="24"/>
        </w:rPr>
        <w:t>injustificada, um</w:t>
      </w:r>
      <w:r w:rsidR="00EC59F6">
        <w:rPr>
          <w:rFonts w:ascii="Times New Roman" w:hAnsi="Times New Roman" w:cs="Times New Roman"/>
          <w:sz w:val="24"/>
          <w:szCs w:val="24"/>
        </w:rPr>
        <w:t xml:space="preserve"> abuso de direito</w:t>
      </w:r>
      <w:r w:rsidR="00997612">
        <w:rPr>
          <w:rFonts w:ascii="Times New Roman" w:hAnsi="Times New Roman" w:cs="Times New Roman"/>
          <w:sz w:val="24"/>
          <w:szCs w:val="24"/>
        </w:rPr>
        <w:t xml:space="preserve"> </w:t>
      </w:r>
      <w:r w:rsidR="00EC59F6">
        <w:rPr>
          <w:rFonts w:ascii="Times New Roman" w:hAnsi="Times New Roman" w:cs="Times New Roman"/>
          <w:sz w:val="24"/>
          <w:szCs w:val="24"/>
        </w:rPr>
        <w:t>(</w:t>
      </w:r>
      <w:r w:rsidR="006A78B8">
        <w:rPr>
          <w:rFonts w:ascii="Times New Roman" w:hAnsi="Times New Roman" w:cs="Times New Roman"/>
          <w:sz w:val="24"/>
          <w:szCs w:val="24"/>
        </w:rPr>
        <w:t>que tem su</w:t>
      </w:r>
      <w:r w:rsidR="00EC59F6">
        <w:rPr>
          <w:rFonts w:ascii="Times New Roman" w:hAnsi="Times New Roman" w:cs="Times New Roman"/>
          <w:sz w:val="24"/>
          <w:szCs w:val="24"/>
        </w:rPr>
        <w:t>a matéria regulada pelo art.187</w:t>
      </w:r>
      <w:r w:rsidR="007F0B4F">
        <w:rPr>
          <w:rFonts w:ascii="Times New Roman" w:hAnsi="Times New Roman" w:cs="Times New Roman"/>
          <w:sz w:val="24"/>
          <w:szCs w:val="24"/>
        </w:rPr>
        <w:t xml:space="preserve"> do CC)</w:t>
      </w:r>
      <w:r w:rsidR="006A78B8">
        <w:rPr>
          <w:rFonts w:ascii="Times New Roman" w:hAnsi="Times New Roman" w:cs="Times New Roman"/>
          <w:sz w:val="24"/>
          <w:szCs w:val="24"/>
        </w:rPr>
        <w:t xml:space="preserve"> já que este comportamento ultrapassa os limites da boa-fé e dos bons costumes.</w:t>
      </w:r>
    </w:p>
    <w:p w:rsidR="006A78B8" w:rsidRDefault="00A04A2B" w:rsidP="00401762">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regra da boa-fé, de acordo com a acepção de Carlos Roberto Gonçalves (2004) seria uma clausula geral para aplicação do direito obrigacional, sendo então o art. 422 uma norma de aplicação aberta “[...] com base no princípio ético que ela acolhe, fundado na lealdade, confiança e probidade, cabe ao juiz estabelecer a conduta que deveria ter sido adotada pelo contratante, naquelas circunstância, levando em conta ainda os usos e </w:t>
      </w:r>
      <w:r w:rsidR="00EC59F6">
        <w:rPr>
          <w:rFonts w:ascii="Times New Roman" w:hAnsi="Times New Roman" w:cs="Times New Roman"/>
          <w:sz w:val="24"/>
          <w:szCs w:val="24"/>
        </w:rPr>
        <w:t>costumes” (GONÇALVES, p.36). Cabendo então ao juiz preencher o conceito de boa-fé de acordo com o caso concreto a ele apresentado.</w:t>
      </w:r>
    </w:p>
    <w:p w:rsidR="00EC59F6" w:rsidRDefault="00EC59F6" w:rsidP="00401762">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boa-fé se divide ainda em boa-fé objetiva e boa-fé subjetiva</w:t>
      </w:r>
      <w:r w:rsidR="003E5067">
        <w:rPr>
          <w:rFonts w:ascii="Times New Roman" w:hAnsi="Times New Roman" w:cs="Times New Roman"/>
          <w:sz w:val="24"/>
          <w:szCs w:val="24"/>
        </w:rPr>
        <w:t>, de acordo com Carlos Roberto Gonçalves (2004) a boa-fé subjetiva esteve presente no código de 1916 como regra de interpretação de negócio jurídico, e diz respeito, como define</w:t>
      </w:r>
      <w:r w:rsidR="0012190D">
        <w:rPr>
          <w:rFonts w:ascii="Times New Roman" w:hAnsi="Times New Roman" w:cs="Times New Roman"/>
          <w:sz w:val="24"/>
          <w:szCs w:val="24"/>
        </w:rPr>
        <w:t>m</w:t>
      </w:r>
      <w:r w:rsidR="003E5067">
        <w:rPr>
          <w:rFonts w:ascii="Times New Roman" w:hAnsi="Times New Roman" w:cs="Times New Roman"/>
          <w:sz w:val="24"/>
          <w:szCs w:val="24"/>
        </w:rPr>
        <w:t xml:space="preserve"> </w:t>
      </w:r>
      <w:r w:rsidR="000B01B0">
        <w:rPr>
          <w:rFonts w:ascii="Times New Roman" w:hAnsi="Times New Roman" w:cs="Times New Roman"/>
          <w:sz w:val="24"/>
          <w:szCs w:val="24"/>
        </w:rPr>
        <w:t>Pablo Stolze</w:t>
      </w:r>
      <w:r w:rsidR="0012190D">
        <w:rPr>
          <w:rFonts w:ascii="Times New Roman" w:hAnsi="Times New Roman" w:cs="Times New Roman"/>
          <w:sz w:val="24"/>
          <w:szCs w:val="24"/>
        </w:rPr>
        <w:t xml:space="preserve"> e Rodolfo Pamplona</w:t>
      </w:r>
      <w:r w:rsidR="000B01B0">
        <w:rPr>
          <w:rFonts w:ascii="Times New Roman" w:hAnsi="Times New Roman" w:cs="Times New Roman"/>
          <w:sz w:val="24"/>
          <w:szCs w:val="24"/>
        </w:rPr>
        <w:t xml:space="preserve"> (2011</w:t>
      </w:r>
      <w:r w:rsidR="00545F5A">
        <w:rPr>
          <w:rFonts w:ascii="Times New Roman" w:hAnsi="Times New Roman" w:cs="Times New Roman"/>
          <w:sz w:val="24"/>
          <w:szCs w:val="24"/>
        </w:rPr>
        <w:t>)</w:t>
      </w:r>
      <w:r w:rsidR="00F43A66">
        <w:rPr>
          <w:rFonts w:ascii="Times New Roman" w:hAnsi="Times New Roman" w:cs="Times New Roman"/>
          <w:sz w:val="24"/>
          <w:szCs w:val="24"/>
        </w:rPr>
        <w:t xml:space="preserve"> </w:t>
      </w:r>
      <w:r w:rsidR="00545F5A">
        <w:rPr>
          <w:rFonts w:ascii="Times New Roman" w:hAnsi="Times New Roman" w:cs="Times New Roman"/>
          <w:sz w:val="24"/>
          <w:szCs w:val="24"/>
        </w:rPr>
        <w:t>a um</w:t>
      </w:r>
      <w:r w:rsidR="00F43A66">
        <w:rPr>
          <w:rFonts w:ascii="Times New Roman" w:hAnsi="Times New Roman" w:cs="Times New Roman"/>
          <w:sz w:val="24"/>
          <w:szCs w:val="24"/>
        </w:rPr>
        <w:t xml:space="preserve"> pensamento, </w:t>
      </w:r>
      <w:r w:rsidR="000B01B0">
        <w:rPr>
          <w:rFonts w:ascii="Times New Roman" w:hAnsi="Times New Roman" w:cs="Times New Roman"/>
          <w:sz w:val="24"/>
          <w:szCs w:val="24"/>
        </w:rPr>
        <w:t xml:space="preserve">a </w:t>
      </w:r>
      <w:r w:rsidR="00545F5A">
        <w:rPr>
          <w:rFonts w:ascii="Times New Roman" w:hAnsi="Times New Roman" w:cs="Times New Roman"/>
          <w:sz w:val="24"/>
          <w:szCs w:val="24"/>
        </w:rPr>
        <w:t xml:space="preserve">uma intenção </w:t>
      </w:r>
      <w:r w:rsidR="000B01B0">
        <w:rPr>
          <w:rFonts w:ascii="Times New Roman" w:hAnsi="Times New Roman" w:cs="Times New Roman"/>
          <w:sz w:val="24"/>
          <w:szCs w:val="24"/>
        </w:rPr>
        <w:t>d</w:t>
      </w:r>
      <w:r w:rsidR="00545F5A">
        <w:rPr>
          <w:rFonts w:ascii="Times New Roman" w:hAnsi="Times New Roman" w:cs="Times New Roman"/>
          <w:sz w:val="24"/>
          <w:szCs w:val="24"/>
        </w:rPr>
        <w:t>aquele</w:t>
      </w:r>
      <w:r w:rsidR="000B01B0">
        <w:rPr>
          <w:rFonts w:ascii="Times New Roman" w:hAnsi="Times New Roman" w:cs="Times New Roman"/>
          <w:sz w:val="24"/>
          <w:szCs w:val="24"/>
        </w:rPr>
        <w:t xml:space="preserve"> </w:t>
      </w:r>
      <w:r w:rsidR="00545F5A">
        <w:rPr>
          <w:rFonts w:ascii="Times New Roman" w:hAnsi="Times New Roman" w:cs="Times New Roman"/>
          <w:sz w:val="24"/>
          <w:szCs w:val="24"/>
        </w:rPr>
        <w:t xml:space="preserve">que </w:t>
      </w:r>
      <w:r w:rsidR="000B01B0">
        <w:rPr>
          <w:rFonts w:ascii="Times New Roman" w:hAnsi="Times New Roman" w:cs="Times New Roman"/>
          <w:sz w:val="24"/>
          <w:szCs w:val="24"/>
        </w:rPr>
        <w:t>pensa estar a</w:t>
      </w:r>
      <w:r w:rsidR="00E01292">
        <w:rPr>
          <w:rFonts w:ascii="Times New Roman" w:hAnsi="Times New Roman" w:cs="Times New Roman"/>
          <w:sz w:val="24"/>
          <w:szCs w:val="24"/>
        </w:rPr>
        <w:t>gindo corretamente, de acordo co</w:t>
      </w:r>
      <w:r w:rsidR="000B01B0">
        <w:rPr>
          <w:rFonts w:ascii="Times New Roman" w:hAnsi="Times New Roman" w:cs="Times New Roman"/>
          <w:sz w:val="24"/>
          <w:szCs w:val="24"/>
        </w:rPr>
        <w:t>m a lei.</w:t>
      </w:r>
      <w:r w:rsidR="00B639BD">
        <w:rPr>
          <w:rFonts w:ascii="Times New Roman" w:hAnsi="Times New Roman" w:cs="Times New Roman"/>
          <w:sz w:val="24"/>
          <w:szCs w:val="24"/>
        </w:rPr>
        <w:t xml:space="preserve"> </w:t>
      </w:r>
    </w:p>
    <w:p w:rsidR="000B01B0" w:rsidRDefault="000B01B0" w:rsidP="00E01292">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a boa-fé objetiva, que é</w:t>
      </w:r>
      <w:r w:rsidR="007F0B4F">
        <w:rPr>
          <w:rFonts w:ascii="Times New Roman" w:hAnsi="Times New Roman" w:cs="Times New Roman"/>
          <w:sz w:val="24"/>
          <w:szCs w:val="24"/>
        </w:rPr>
        <w:t xml:space="preserve"> a</w:t>
      </w:r>
      <w:r>
        <w:rPr>
          <w:rFonts w:ascii="Times New Roman" w:hAnsi="Times New Roman" w:cs="Times New Roman"/>
          <w:sz w:val="24"/>
          <w:szCs w:val="24"/>
        </w:rPr>
        <w:t xml:space="preserve"> espécie de boa-fé</w:t>
      </w:r>
      <w:r w:rsidR="007F0B4F">
        <w:rPr>
          <w:rFonts w:ascii="Times New Roman" w:hAnsi="Times New Roman" w:cs="Times New Roman"/>
          <w:sz w:val="24"/>
          <w:szCs w:val="24"/>
        </w:rPr>
        <w:t>,</w:t>
      </w:r>
      <w:r>
        <w:rPr>
          <w:rFonts w:ascii="Times New Roman" w:hAnsi="Times New Roman" w:cs="Times New Roman"/>
          <w:sz w:val="24"/>
          <w:szCs w:val="24"/>
        </w:rPr>
        <w:t xml:space="preserve"> que de fato teve grande repercussão e fez inovação no código de 2002, se traduz no comportamento, no agir com honestidade e retidão, ou como prefere definir Silvio Venosa (2012, p.374) “[...] um dever de agir de acordo com determinados padrões conhecidos e estabelecidos” e como ressalta </w:t>
      </w:r>
      <w:r>
        <w:rPr>
          <w:rFonts w:ascii="Times New Roman" w:hAnsi="Times New Roman" w:cs="Times New Roman"/>
          <w:sz w:val="24"/>
          <w:szCs w:val="24"/>
        </w:rPr>
        <w:lastRenderedPageBreak/>
        <w:t xml:space="preserve">especialmente </w:t>
      </w:r>
      <w:r w:rsidR="00D82986">
        <w:rPr>
          <w:rFonts w:ascii="Times New Roman" w:hAnsi="Times New Roman" w:cs="Times New Roman"/>
          <w:sz w:val="24"/>
          <w:szCs w:val="24"/>
        </w:rPr>
        <w:t>o autor, consiste a boa-fé objetiva também em não omitir informações a respeito do objeto e do negócio, devendo sempre a boa-fé objetiva ser fato</w:t>
      </w:r>
      <w:r w:rsidR="00BB2C0F">
        <w:rPr>
          <w:rFonts w:ascii="Times New Roman" w:hAnsi="Times New Roman" w:cs="Times New Roman"/>
          <w:sz w:val="24"/>
          <w:szCs w:val="24"/>
        </w:rPr>
        <w:t>r</w:t>
      </w:r>
      <w:r w:rsidR="00D82986">
        <w:rPr>
          <w:rFonts w:ascii="Times New Roman" w:hAnsi="Times New Roman" w:cs="Times New Roman"/>
          <w:sz w:val="24"/>
          <w:szCs w:val="24"/>
        </w:rPr>
        <w:t xml:space="preserve"> basilar de</w:t>
      </w:r>
      <w:r w:rsidR="00545F5A">
        <w:rPr>
          <w:rFonts w:ascii="Times New Roman" w:hAnsi="Times New Roman" w:cs="Times New Roman"/>
          <w:sz w:val="24"/>
          <w:szCs w:val="24"/>
        </w:rPr>
        <w:t xml:space="preserve"> interpretação</w:t>
      </w:r>
      <w:r w:rsidR="00D82986">
        <w:rPr>
          <w:rFonts w:ascii="Times New Roman" w:hAnsi="Times New Roman" w:cs="Times New Roman"/>
          <w:sz w:val="24"/>
          <w:szCs w:val="24"/>
        </w:rPr>
        <w:t xml:space="preserve"> em qualquer </w:t>
      </w:r>
      <w:r w:rsidR="00545F5A">
        <w:rPr>
          <w:rFonts w:ascii="Times New Roman" w:hAnsi="Times New Roman" w:cs="Times New Roman"/>
          <w:sz w:val="24"/>
          <w:szCs w:val="24"/>
        </w:rPr>
        <w:t xml:space="preserve">fase do </w:t>
      </w:r>
      <w:r w:rsidR="00D82986">
        <w:rPr>
          <w:rFonts w:ascii="Times New Roman" w:hAnsi="Times New Roman" w:cs="Times New Roman"/>
          <w:sz w:val="24"/>
          <w:szCs w:val="24"/>
        </w:rPr>
        <w:t>contrato.</w:t>
      </w:r>
    </w:p>
    <w:p w:rsidR="003E5067" w:rsidRDefault="00D43ABA" w:rsidP="00401762">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Podemos perceber então a presença de boa-fé objetiva em três dispositivos do nosso atua</w:t>
      </w:r>
      <w:r w:rsidR="000E63B5">
        <w:rPr>
          <w:rFonts w:ascii="Times New Roman" w:hAnsi="Times New Roman" w:cs="Times New Roman"/>
          <w:sz w:val="24"/>
          <w:szCs w:val="24"/>
        </w:rPr>
        <w:t>l Código Civil, os já citados arts.186 e 422 e o art. 113, todo do Código Civil.</w:t>
      </w:r>
    </w:p>
    <w:p w:rsidR="00865BB0" w:rsidRDefault="00865BB0" w:rsidP="00865BB0">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art.113 do Código Civil de 2002 nos traz o seguinte texto normativo “Os negócios jurídicos devem ser interpretados conforme a boa-fé e os usos do lugar de sua celebração”</w:t>
      </w:r>
      <w:r w:rsidR="00210F87">
        <w:rPr>
          <w:rFonts w:ascii="Times New Roman" w:hAnsi="Times New Roman" w:cs="Times New Roman"/>
          <w:sz w:val="24"/>
          <w:szCs w:val="24"/>
        </w:rPr>
        <w:t xml:space="preserve"> (BRASIL,2002).</w:t>
      </w:r>
      <w:r>
        <w:rPr>
          <w:rFonts w:ascii="Times New Roman" w:hAnsi="Times New Roman" w:cs="Times New Roman"/>
          <w:sz w:val="24"/>
          <w:szCs w:val="24"/>
        </w:rPr>
        <w:t xml:space="preserve"> De </w:t>
      </w:r>
      <w:r w:rsidR="00221535">
        <w:rPr>
          <w:rFonts w:ascii="Times New Roman" w:hAnsi="Times New Roman" w:cs="Times New Roman"/>
          <w:sz w:val="24"/>
          <w:szCs w:val="24"/>
        </w:rPr>
        <w:t xml:space="preserve">acordo com Pablo Stolze e Rodolfo Pamplona </w:t>
      </w:r>
      <w:r>
        <w:rPr>
          <w:rFonts w:ascii="Times New Roman" w:hAnsi="Times New Roman" w:cs="Times New Roman"/>
          <w:sz w:val="24"/>
          <w:szCs w:val="24"/>
        </w:rPr>
        <w:t>(2011)</w:t>
      </w:r>
      <w:r w:rsidR="008253C7">
        <w:rPr>
          <w:rFonts w:ascii="Times New Roman" w:hAnsi="Times New Roman" w:cs="Times New Roman"/>
          <w:sz w:val="24"/>
          <w:szCs w:val="24"/>
        </w:rPr>
        <w:t>,</w:t>
      </w:r>
      <w:r>
        <w:rPr>
          <w:rFonts w:ascii="Times New Roman" w:hAnsi="Times New Roman" w:cs="Times New Roman"/>
          <w:sz w:val="24"/>
          <w:szCs w:val="24"/>
        </w:rPr>
        <w:t xml:space="preserve"> este artigo corresponderia a uma das funções da boa-fé objetiva chamada de função interpretativa ou de colmatação, dizendo respeito então </w:t>
      </w:r>
      <w:r w:rsidR="00CD365B">
        <w:rPr>
          <w:rFonts w:ascii="Times New Roman" w:hAnsi="Times New Roman" w:cs="Times New Roman"/>
          <w:sz w:val="24"/>
          <w:szCs w:val="24"/>
        </w:rPr>
        <w:t xml:space="preserve">esse artigo </w:t>
      </w:r>
      <w:r>
        <w:rPr>
          <w:rFonts w:ascii="Times New Roman" w:hAnsi="Times New Roman" w:cs="Times New Roman"/>
          <w:sz w:val="24"/>
          <w:szCs w:val="24"/>
        </w:rPr>
        <w:t>a já comentada função do juiz de complementar o sentido da clausula geral</w:t>
      </w:r>
      <w:r w:rsidR="00AB3390">
        <w:rPr>
          <w:rFonts w:ascii="Times New Roman" w:hAnsi="Times New Roman" w:cs="Times New Roman"/>
          <w:sz w:val="24"/>
          <w:szCs w:val="24"/>
        </w:rPr>
        <w:t xml:space="preserve"> da boa-f</w:t>
      </w:r>
      <w:r w:rsidR="007F0B4F">
        <w:rPr>
          <w:rFonts w:ascii="Times New Roman" w:hAnsi="Times New Roman" w:cs="Times New Roman"/>
          <w:sz w:val="24"/>
          <w:szCs w:val="24"/>
        </w:rPr>
        <w:t>é</w:t>
      </w:r>
      <w:r w:rsidR="00AB3390">
        <w:rPr>
          <w:rFonts w:ascii="Times New Roman" w:hAnsi="Times New Roman" w:cs="Times New Roman"/>
          <w:sz w:val="24"/>
          <w:szCs w:val="24"/>
        </w:rPr>
        <w:t xml:space="preserve"> objetiva, devendo o magistrado então utilizar a boa-fé objetiva como “[...] Um referencial hermenêutico dos mais seguros, para que possa extrair da norma, objeto de sua investigação, o sentido moralmente mais recomendável e socialmente mais útil</w:t>
      </w:r>
      <w:r w:rsidR="00885A18">
        <w:rPr>
          <w:rFonts w:ascii="Times New Roman" w:hAnsi="Times New Roman" w:cs="Times New Roman"/>
          <w:sz w:val="24"/>
          <w:szCs w:val="24"/>
        </w:rPr>
        <w:t>.</w:t>
      </w:r>
      <w:r w:rsidR="00AB3390">
        <w:rPr>
          <w:rFonts w:ascii="Times New Roman" w:hAnsi="Times New Roman" w:cs="Times New Roman"/>
          <w:sz w:val="24"/>
          <w:szCs w:val="24"/>
        </w:rPr>
        <w:t>” (STOLZE</w:t>
      </w:r>
      <w:r w:rsidR="001A0C9D">
        <w:rPr>
          <w:rFonts w:ascii="Times New Roman" w:hAnsi="Times New Roman" w:cs="Times New Roman"/>
          <w:sz w:val="24"/>
          <w:szCs w:val="24"/>
        </w:rPr>
        <w:t>; PAMPLONA</w:t>
      </w:r>
      <w:r w:rsidR="00AB3390">
        <w:rPr>
          <w:rFonts w:ascii="Times New Roman" w:hAnsi="Times New Roman" w:cs="Times New Roman"/>
          <w:sz w:val="24"/>
          <w:szCs w:val="24"/>
        </w:rPr>
        <w:t>,</w:t>
      </w:r>
      <w:r w:rsidR="00885A18">
        <w:rPr>
          <w:rFonts w:ascii="Times New Roman" w:hAnsi="Times New Roman" w:cs="Times New Roman"/>
          <w:sz w:val="24"/>
          <w:szCs w:val="24"/>
        </w:rPr>
        <w:t>2011, p.</w:t>
      </w:r>
      <w:r w:rsidR="00AB3390">
        <w:rPr>
          <w:rFonts w:ascii="Times New Roman" w:hAnsi="Times New Roman" w:cs="Times New Roman"/>
          <w:sz w:val="24"/>
          <w:szCs w:val="24"/>
        </w:rPr>
        <w:t>105)</w:t>
      </w:r>
      <w:r w:rsidR="009F74F9">
        <w:rPr>
          <w:rFonts w:ascii="Times New Roman" w:hAnsi="Times New Roman" w:cs="Times New Roman"/>
          <w:sz w:val="24"/>
          <w:szCs w:val="24"/>
        </w:rPr>
        <w:t>.</w:t>
      </w:r>
    </w:p>
    <w:p w:rsidR="00ED3723" w:rsidRDefault="009F74F9" w:rsidP="00ED3723">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Já o art. 187 diria </w:t>
      </w:r>
      <w:r w:rsidR="00295529">
        <w:rPr>
          <w:rFonts w:ascii="Times New Roman" w:hAnsi="Times New Roman" w:cs="Times New Roman"/>
          <w:sz w:val="24"/>
          <w:szCs w:val="24"/>
        </w:rPr>
        <w:t>respeito, ainda segundo Pablo Stolze</w:t>
      </w:r>
      <w:r w:rsidR="00293508">
        <w:rPr>
          <w:rFonts w:ascii="Times New Roman" w:hAnsi="Times New Roman" w:cs="Times New Roman"/>
          <w:sz w:val="24"/>
          <w:szCs w:val="24"/>
        </w:rPr>
        <w:t xml:space="preserve"> e Rodolfo Pamplona</w:t>
      </w:r>
      <w:r w:rsidR="00295529">
        <w:rPr>
          <w:rFonts w:ascii="Times New Roman" w:hAnsi="Times New Roman" w:cs="Times New Roman"/>
          <w:sz w:val="24"/>
          <w:szCs w:val="24"/>
        </w:rPr>
        <w:t xml:space="preserve"> (</w:t>
      </w:r>
      <w:r w:rsidR="00007266">
        <w:rPr>
          <w:rFonts w:ascii="Times New Roman" w:hAnsi="Times New Roman" w:cs="Times New Roman"/>
          <w:sz w:val="24"/>
          <w:szCs w:val="24"/>
        </w:rPr>
        <w:t xml:space="preserve">2011), </w:t>
      </w:r>
      <w:r w:rsidR="00ED3723">
        <w:rPr>
          <w:rFonts w:ascii="Times New Roman" w:hAnsi="Times New Roman" w:cs="Times New Roman"/>
          <w:sz w:val="24"/>
          <w:szCs w:val="24"/>
        </w:rPr>
        <w:t xml:space="preserve">a uma limitação imposta pela boa-fé objetiva ao exercício de certos direitos subjetivos, como bem deve ficar claro pelo texto da lei “Também comete ato ilícito o titular de um direito que, ao exercê-lo, </w:t>
      </w:r>
      <w:r w:rsidR="002035C5">
        <w:rPr>
          <w:rFonts w:ascii="Times New Roman" w:hAnsi="Times New Roman" w:cs="Times New Roman"/>
          <w:sz w:val="24"/>
          <w:szCs w:val="24"/>
        </w:rPr>
        <w:t>excede</w:t>
      </w:r>
      <w:r w:rsidR="00ED3723">
        <w:rPr>
          <w:rFonts w:ascii="Times New Roman" w:hAnsi="Times New Roman" w:cs="Times New Roman"/>
          <w:sz w:val="24"/>
          <w:szCs w:val="24"/>
        </w:rPr>
        <w:t xml:space="preserve"> manifestamente os limites impostos pelo seu fim econômico ou social, pela </w:t>
      </w:r>
      <w:r w:rsidR="00ED3723" w:rsidRPr="00ED3723">
        <w:rPr>
          <w:rFonts w:ascii="Times New Roman" w:hAnsi="Times New Roman" w:cs="Times New Roman"/>
          <w:i/>
          <w:sz w:val="24"/>
          <w:szCs w:val="24"/>
        </w:rPr>
        <w:t>boa-fé</w:t>
      </w:r>
      <w:r w:rsidR="00ED3723">
        <w:rPr>
          <w:rFonts w:ascii="Times New Roman" w:hAnsi="Times New Roman" w:cs="Times New Roman"/>
          <w:sz w:val="24"/>
          <w:szCs w:val="24"/>
        </w:rPr>
        <w:t xml:space="preserve"> ou pelos bons costumes” (grifo nosso)</w:t>
      </w:r>
      <w:r w:rsidR="003B64F7">
        <w:rPr>
          <w:rFonts w:ascii="Times New Roman" w:hAnsi="Times New Roman" w:cs="Times New Roman"/>
          <w:sz w:val="24"/>
          <w:szCs w:val="24"/>
        </w:rPr>
        <w:t xml:space="preserve"> (BRASIL,2002).</w:t>
      </w:r>
      <w:r w:rsidR="001C48EC">
        <w:rPr>
          <w:rFonts w:ascii="Times New Roman" w:hAnsi="Times New Roman" w:cs="Times New Roman"/>
          <w:sz w:val="24"/>
          <w:szCs w:val="24"/>
        </w:rPr>
        <w:t>P</w:t>
      </w:r>
      <w:r w:rsidR="00ED3723">
        <w:rPr>
          <w:rFonts w:ascii="Times New Roman" w:hAnsi="Times New Roman" w:cs="Times New Roman"/>
          <w:sz w:val="24"/>
          <w:szCs w:val="24"/>
        </w:rPr>
        <w:t>odemos considerar este dispositivo en</w:t>
      </w:r>
      <w:r w:rsidR="001C48EC">
        <w:rPr>
          <w:rFonts w:ascii="Times New Roman" w:hAnsi="Times New Roman" w:cs="Times New Roman"/>
          <w:sz w:val="24"/>
          <w:szCs w:val="24"/>
        </w:rPr>
        <w:t xml:space="preserve">tão, </w:t>
      </w:r>
      <w:r w:rsidR="0013265F">
        <w:rPr>
          <w:rFonts w:ascii="Times New Roman" w:hAnsi="Times New Roman" w:cs="Times New Roman"/>
          <w:sz w:val="24"/>
          <w:szCs w:val="24"/>
        </w:rPr>
        <w:t>em matéria pré-contratual, como</w:t>
      </w:r>
      <w:r w:rsidR="00ED3723">
        <w:rPr>
          <w:rFonts w:ascii="Times New Roman" w:hAnsi="Times New Roman" w:cs="Times New Roman"/>
          <w:sz w:val="24"/>
          <w:szCs w:val="24"/>
        </w:rPr>
        <w:t xml:space="preserve"> uma limitação imposta pela boa-fé objetiva àquele que retira-se inesperada e injustificadamente das tratativas, produzindo prejuízo para outrem, e se utilizando do princípio da liberdade de contratar ou da au</w:t>
      </w:r>
      <w:r w:rsidR="007F0B4F">
        <w:rPr>
          <w:rFonts w:ascii="Times New Roman" w:hAnsi="Times New Roman" w:cs="Times New Roman"/>
          <w:sz w:val="24"/>
          <w:szCs w:val="24"/>
        </w:rPr>
        <w:t xml:space="preserve">tonomia, </w:t>
      </w:r>
      <w:r w:rsidR="00B2486B">
        <w:rPr>
          <w:rFonts w:ascii="Times New Roman" w:hAnsi="Times New Roman" w:cs="Times New Roman"/>
          <w:sz w:val="24"/>
          <w:szCs w:val="24"/>
        </w:rPr>
        <w:t>tenta justificar</w:t>
      </w:r>
      <w:r w:rsidR="00CD365B">
        <w:rPr>
          <w:rFonts w:ascii="Times New Roman" w:hAnsi="Times New Roman" w:cs="Times New Roman"/>
          <w:sz w:val="24"/>
          <w:szCs w:val="24"/>
        </w:rPr>
        <w:t xml:space="preserve"> essa sua prática.</w:t>
      </w:r>
    </w:p>
    <w:p w:rsidR="006F5BBF" w:rsidRPr="00B85BC2" w:rsidRDefault="00CD365B" w:rsidP="00B85BC2">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último temos</w:t>
      </w:r>
      <w:r w:rsidR="0013265F">
        <w:rPr>
          <w:rFonts w:ascii="Times New Roman" w:hAnsi="Times New Roman" w:cs="Times New Roman"/>
          <w:sz w:val="24"/>
          <w:szCs w:val="24"/>
        </w:rPr>
        <w:t xml:space="preserve"> o aqui já citado art.422 do CC, artigo </w:t>
      </w:r>
      <w:r w:rsidR="00B577E4">
        <w:rPr>
          <w:rFonts w:ascii="Times New Roman" w:hAnsi="Times New Roman" w:cs="Times New Roman"/>
          <w:sz w:val="24"/>
          <w:szCs w:val="24"/>
        </w:rPr>
        <w:t xml:space="preserve">que, </w:t>
      </w:r>
      <w:r w:rsidR="0013265F">
        <w:rPr>
          <w:rFonts w:ascii="Times New Roman" w:hAnsi="Times New Roman" w:cs="Times New Roman"/>
          <w:sz w:val="24"/>
          <w:szCs w:val="24"/>
        </w:rPr>
        <w:t>como bem d</w:t>
      </w:r>
      <w:r w:rsidR="00976F65">
        <w:rPr>
          <w:rFonts w:ascii="Times New Roman" w:hAnsi="Times New Roman" w:cs="Times New Roman"/>
          <w:sz w:val="24"/>
          <w:szCs w:val="24"/>
        </w:rPr>
        <w:t>efine</w:t>
      </w:r>
      <w:r w:rsidR="00F23E11">
        <w:rPr>
          <w:rFonts w:ascii="Times New Roman" w:hAnsi="Times New Roman" w:cs="Times New Roman"/>
          <w:sz w:val="24"/>
          <w:szCs w:val="24"/>
        </w:rPr>
        <w:t>m</w:t>
      </w:r>
      <w:r w:rsidR="00976F65">
        <w:rPr>
          <w:rFonts w:ascii="Times New Roman" w:hAnsi="Times New Roman" w:cs="Times New Roman"/>
          <w:sz w:val="24"/>
          <w:szCs w:val="24"/>
        </w:rPr>
        <w:t xml:space="preserve"> Pablo Stolze </w:t>
      </w:r>
      <w:r w:rsidR="00F23E11">
        <w:rPr>
          <w:rFonts w:ascii="Times New Roman" w:hAnsi="Times New Roman" w:cs="Times New Roman"/>
          <w:sz w:val="24"/>
          <w:szCs w:val="24"/>
        </w:rPr>
        <w:t xml:space="preserve">e Rodolfo Pamplona </w:t>
      </w:r>
      <w:r w:rsidR="00976F65">
        <w:rPr>
          <w:rFonts w:ascii="Times New Roman" w:hAnsi="Times New Roman" w:cs="Times New Roman"/>
          <w:sz w:val="24"/>
          <w:szCs w:val="24"/>
        </w:rPr>
        <w:t xml:space="preserve">(2011), </w:t>
      </w:r>
      <w:r w:rsidR="0013265F">
        <w:rPr>
          <w:rFonts w:ascii="Times New Roman" w:hAnsi="Times New Roman" w:cs="Times New Roman"/>
          <w:sz w:val="24"/>
          <w:szCs w:val="24"/>
        </w:rPr>
        <w:t xml:space="preserve">trata expressamente do princípio da boa-fé nas </w:t>
      </w:r>
      <w:r w:rsidR="009D5A55">
        <w:rPr>
          <w:rFonts w:ascii="Times New Roman" w:hAnsi="Times New Roman" w:cs="Times New Roman"/>
          <w:sz w:val="24"/>
          <w:szCs w:val="24"/>
        </w:rPr>
        <w:t>negociações, obri</w:t>
      </w:r>
      <w:r w:rsidR="0013265F">
        <w:rPr>
          <w:rFonts w:ascii="Times New Roman" w:hAnsi="Times New Roman" w:cs="Times New Roman"/>
          <w:sz w:val="24"/>
          <w:szCs w:val="24"/>
        </w:rPr>
        <w:t>gando os contratantes em todas as fases contratuai</w:t>
      </w:r>
      <w:r w:rsidR="007103ED">
        <w:rPr>
          <w:rFonts w:ascii="Times New Roman" w:hAnsi="Times New Roman" w:cs="Times New Roman"/>
          <w:sz w:val="24"/>
          <w:szCs w:val="24"/>
        </w:rPr>
        <w:t>s (inclusive nas fases pré e pós-</w:t>
      </w:r>
      <w:r w:rsidR="0013265F">
        <w:rPr>
          <w:rFonts w:ascii="Times New Roman" w:hAnsi="Times New Roman" w:cs="Times New Roman"/>
          <w:sz w:val="24"/>
          <w:szCs w:val="24"/>
        </w:rPr>
        <w:t>contratual</w:t>
      </w:r>
      <w:r w:rsidR="003C6526">
        <w:rPr>
          <w:rFonts w:ascii="Times New Roman" w:hAnsi="Times New Roman" w:cs="Times New Roman"/>
          <w:sz w:val="24"/>
          <w:szCs w:val="24"/>
        </w:rPr>
        <w:t>,</w:t>
      </w:r>
      <w:r w:rsidR="0013265F">
        <w:rPr>
          <w:rFonts w:ascii="Times New Roman" w:hAnsi="Times New Roman" w:cs="Times New Roman"/>
          <w:sz w:val="24"/>
          <w:szCs w:val="24"/>
        </w:rPr>
        <w:t xml:space="preserve"> com</w:t>
      </w:r>
      <w:r w:rsidR="009D5A55">
        <w:rPr>
          <w:rFonts w:ascii="Times New Roman" w:hAnsi="Times New Roman" w:cs="Times New Roman"/>
          <w:sz w:val="24"/>
          <w:szCs w:val="24"/>
        </w:rPr>
        <w:t>o já foi salientado aqui) a manter com a boa-fé</w:t>
      </w:r>
      <w:r w:rsidR="00976F65">
        <w:rPr>
          <w:rFonts w:ascii="Times New Roman" w:hAnsi="Times New Roman" w:cs="Times New Roman"/>
          <w:sz w:val="24"/>
          <w:szCs w:val="24"/>
        </w:rPr>
        <w:t>.</w:t>
      </w:r>
      <w:r w:rsidR="007103ED">
        <w:rPr>
          <w:rFonts w:ascii="Times New Roman" w:hAnsi="Times New Roman" w:cs="Times New Roman"/>
          <w:sz w:val="24"/>
          <w:szCs w:val="24"/>
        </w:rPr>
        <w:t xml:space="preserve"> Cita</w:t>
      </w:r>
      <w:r w:rsidR="007629BD">
        <w:rPr>
          <w:rFonts w:ascii="Times New Roman" w:hAnsi="Times New Roman" w:cs="Times New Roman"/>
          <w:sz w:val="24"/>
          <w:szCs w:val="24"/>
        </w:rPr>
        <w:t>m</w:t>
      </w:r>
      <w:r w:rsidR="007103ED">
        <w:rPr>
          <w:rFonts w:ascii="Times New Roman" w:hAnsi="Times New Roman" w:cs="Times New Roman"/>
          <w:sz w:val="24"/>
          <w:szCs w:val="24"/>
        </w:rPr>
        <w:t xml:space="preserve"> ainda o</w:t>
      </w:r>
      <w:r w:rsidR="007629BD">
        <w:rPr>
          <w:rFonts w:ascii="Times New Roman" w:hAnsi="Times New Roman" w:cs="Times New Roman"/>
          <w:sz w:val="24"/>
          <w:szCs w:val="24"/>
        </w:rPr>
        <w:t>s</w:t>
      </w:r>
      <w:r w:rsidR="007103ED">
        <w:rPr>
          <w:rFonts w:ascii="Times New Roman" w:hAnsi="Times New Roman" w:cs="Times New Roman"/>
          <w:sz w:val="24"/>
          <w:szCs w:val="24"/>
        </w:rPr>
        <w:t xml:space="preserve"> autor</w:t>
      </w:r>
      <w:r w:rsidR="007629BD">
        <w:rPr>
          <w:rFonts w:ascii="Times New Roman" w:hAnsi="Times New Roman" w:cs="Times New Roman"/>
          <w:sz w:val="24"/>
          <w:szCs w:val="24"/>
        </w:rPr>
        <w:t>es</w:t>
      </w:r>
      <w:r w:rsidR="004C3D83">
        <w:rPr>
          <w:rFonts w:ascii="Times New Roman" w:hAnsi="Times New Roman" w:cs="Times New Roman"/>
          <w:sz w:val="24"/>
          <w:szCs w:val="24"/>
        </w:rPr>
        <w:t>,</w:t>
      </w:r>
      <w:r w:rsidR="007103ED">
        <w:rPr>
          <w:rFonts w:ascii="Times New Roman" w:hAnsi="Times New Roman" w:cs="Times New Roman"/>
          <w:sz w:val="24"/>
          <w:szCs w:val="24"/>
        </w:rPr>
        <w:t xml:space="preserve"> um projeto de lei que pretende efetuar a correção neste dispositivo (Projeto n. 276/2007), incluindo </w:t>
      </w:r>
      <w:r w:rsidR="00F90634">
        <w:rPr>
          <w:rFonts w:ascii="Times New Roman" w:hAnsi="Times New Roman" w:cs="Times New Roman"/>
          <w:sz w:val="24"/>
          <w:szCs w:val="24"/>
        </w:rPr>
        <w:t>em</w:t>
      </w:r>
      <w:r w:rsidR="007103ED">
        <w:rPr>
          <w:rFonts w:ascii="Times New Roman" w:hAnsi="Times New Roman" w:cs="Times New Roman"/>
          <w:sz w:val="24"/>
          <w:szCs w:val="24"/>
        </w:rPr>
        <w:t xml:space="preserve"> seu texto normativo as fases pré e pós-contratual.</w:t>
      </w:r>
    </w:p>
    <w:p w:rsidR="008D7FA1" w:rsidRDefault="008D7FA1" w:rsidP="008D7FA1">
      <w:pPr>
        <w:tabs>
          <w:tab w:val="left" w:pos="4095"/>
        </w:tabs>
        <w:spacing w:line="360" w:lineRule="auto"/>
        <w:jc w:val="both"/>
        <w:rPr>
          <w:rFonts w:ascii="Times New Roman" w:hAnsi="Times New Roman" w:cs="Times New Roman"/>
          <w:b/>
          <w:sz w:val="24"/>
          <w:szCs w:val="24"/>
        </w:rPr>
      </w:pPr>
      <w:r>
        <w:rPr>
          <w:rFonts w:ascii="Times New Roman" w:hAnsi="Times New Roman" w:cs="Times New Roman"/>
          <w:b/>
          <w:sz w:val="24"/>
          <w:szCs w:val="24"/>
        </w:rPr>
        <w:t>4 RESPONSABILIDADE PRÉ-CONTRATUAL</w:t>
      </w:r>
    </w:p>
    <w:p w:rsidR="006F5BBF" w:rsidRDefault="006F5BBF" w:rsidP="006F5BBF">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Pois bem, temos então que a existência da </w:t>
      </w:r>
      <w:r w:rsidRPr="006F5BBF">
        <w:rPr>
          <w:rFonts w:ascii="Times New Roman" w:hAnsi="Times New Roman" w:cs="Times New Roman"/>
          <w:i/>
          <w:sz w:val="24"/>
          <w:szCs w:val="24"/>
        </w:rPr>
        <w:t xml:space="preserve">culpa in contrahendo </w:t>
      </w:r>
      <w:r w:rsidR="00A63ABD">
        <w:rPr>
          <w:rFonts w:ascii="Times New Roman" w:hAnsi="Times New Roman" w:cs="Times New Roman"/>
          <w:sz w:val="24"/>
          <w:szCs w:val="24"/>
        </w:rPr>
        <w:t>ou culpa extra</w:t>
      </w:r>
      <w:r>
        <w:rPr>
          <w:rFonts w:ascii="Times New Roman" w:hAnsi="Times New Roman" w:cs="Times New Roman"/>
          <w:sz w:val="24"/>
          <w:szCs w:val="24"/>
        </w:rPr>
        <w:t xml:space="preserve">contratual tem previsão </w:t>
      </w:r>
      <w:r w:rsidR="0096697A">
        <w:rPr>
          <w:rFonts w:ascii="Times New Roman" w:hAnsi="Times New Roman" w:cs="Times New Roman"/>
          <w:sz w:val="24"/>
          <w:szCs w:val="24"/>
        </w:rPr>
        <w:t>no nosso Código Civil de 2002, em especial no seu art. 186, do qual podemos retirar os elementos que caracterizariam a chamada responsabil</w:t>
      </w:r>
      <w:r w:rsidR="001D3448">
        <w:rPr>
          <w:rFonts w:ascii="Times New Roman" w:hAnsi="Times New Roman" w:cs="Times New Roman"/>
          <w:sz w:val="24"/>
          <w:szCs w:val="24"/>
        </w:rPr>
        <w:t>idade extracontratual subjetiva.</w:t>
      </w:r>
    </w:p>
    <w:p w:rsidR="00D017AB" w:rsidRDefault="00F53EBD" w:rsidP="006F5BBF">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Antonio Chaves (1983) existem 4 elementos necessários para que se caracterize </w:t>
      </w:r>
      <w:r w:rsidR="00884992">
        <w:rPr>
          <w:rFonts w:ascii="Times New Roman" w:hAnsi="Times New Roman" w:cs="Times New Roman"/>
          <w:sz w:val="24"/>
          <w:szCs w:val="24"/>
        </w:rPr>
        <w:t>a responsabilidade pré-contratual:</w:t>
      </w:r>
      <w:r w:rsidR="000E1F9F">
        <w:rPr>
          <w:rFonts w:ascii="Times New Roman" w:hAnsi="Times New Roman" w:cs="Times New Roman"/>
          <w:sz w:val="24"/>
          <w:szCs w:val="24"/>
        </w:rPr>
        <w:t xml:space="preserve"> consentimento </w:t>
      </w:r>
      <w:r w:rsidR="00CB310E">
        <w:rPr>
          <w:rFonts w:ascii="Times New Roman" w:hAnsi="Times New Roman" w:cs="Times New Roman"/>
          <w:sz w:val="24"/>
          <w:szCs w:val="24"/>
        </w:rPr>
        <w:t>às negociações, dano</w:t>
      </w:r>
      <w:r w:rsidR="00210D9D">
        <w:rPr>
          <w:rFonts w:ascii="Times New Roman" w:hAnsi="Times New Roman" w:cs="Times New Roman"/>
          <w:sz w:val="24"/>
          <w:szCs w:val="24"/>
        </w:rPr>
        <w:t xml:space="preserve"> patrimonial</w:t>
      </w:r>
      <w:r w:rsidR="000E1F9F">
        <w:rPr>
          <w:rFonts w:ascii="Times New Roman" w:hAnsi="Times New Roman" w:cs="Times New Roman"/>
          <w:sz w:val="24"/>
          <w:szCs w:val="24"/>
        </w:rPr>
        <w:t>, relação de causalidade e culpa.</w:t>
      </w:r>
    </w:p>
    <w:p w:rsidR="00C7356E" w:rsidRDefault="00931A15" w:rsidP="006F5BBF">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consentimento</w:t>
      </w:r>
      <w:r w:rsidR="004339AC">
        <w:rPr>
          <w:rFonts w:ascii="Times New Roman" w:hAnsi="Times New Roman" w:cs="Times New Roman"/>
          <w:sz w:val="24"/>
          <w:szCs w:val="24"/>
        </w:rPr>
        <w:t xml:space="preserve"> é essencial pois sem ele sequer existiria qualquer hipótese de responsabilidade, como bem ressalta Antonio Chaves (1983) a aceitação da elaboração do contrato deve ser recíproca, a responsabilidade que decorre dessa retirada arbitrária das negociações decorre de uma relação de equidade. Se somente uma das partes então se interessa nas negociações e elaboração do contrato enquanto a outra foge de suas investidas, mesmo que não haja uma justificativa não haverá a caracterização da responsabilidade pela ausência de nexo causal</w:t>
      </w:r>
      <w:r w:rsidR="003F2A38">
        <w:rPr>
          <w:rFonts w:ascii="Times New Roman" w:hAnsi="Times New Roman" w:cs="Times New Roman"/>
          <w:sz w:val="24"/>
          <w:szCs w:val="24"/>
        </w:rPr>
        <w:t>.</w:t>
      </w:r>
    </w:p>
    <w:p w:rsidR="00CB310E" w:rsidRDefault="00CB310E" w:rsidP="00CB310E">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Lembrando que não é necessário uma exteriorização expressa da anuência, o consentimento pode ficar subentendido, desde que o seja de maneira clara. </w:t>
      </w:r>
    </w:p>
    <w:p w:rsidR="008C5E6E" w:rsidRDefault="008C5E6E" w:rsidP="00CB310E">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segundo ele</w:t>
      </w:r>
      <w:r w:rsidR="00CB310E">
        <w:rPr>
          <w:rFonts w:ascii="Times New Roman" w:hAnsi="Times New Roman" w:cs="Times New Roman"/>
          <w:sz w:val="24"/>
          <w:szCs w:val="24"/>
        </w:rPr>
        <w:t xml:space="preserve">mento seria o dano, </w:t>
      </w:r>
      <w:r w:rsidR="00362969">
        <w:rPr>
          <w:rFonts w:ascii="Times New Roman" w:hAnsi="Times New Roman" w:cs="Times New Roman"/>
          <w:sz w:val="24"/>
          <w:szCs w:val="24"/>
        </w:rPr>
        <w:t>que pode ser identificado no art.186 do Código Civil nas expressões “</w:t>
      </w:r>
      <w:r w:rsidR="00DC2FBE">
        <w:rPr>
          <w:rFonts w:ascii="Times New Roman" w:hAnsi="Times New Roman" w:cs="Times New Roman"/>
          <w:sz w:val="24"/>
          <w:szCs w:val="24"/>
        </w:rPr>
        <w:t>[...]</w:t>
      </w:r>
      <w:r w:rsidR="00362969">
        <w:rPr>
          <w:rFonts w:ascii="Times New Roman" w:hAnsi="Times New Roman" w:cs="Times New Roman"/>
          <w:sz w:val="24"/>
          <w:szCs w:val="24"/>
        </w:rPr>
        <w:t>violar direito ou causar dano a outrem</w:t>
      </w:r>
      <w:r w:rsidR="00DC2FBE">
        <w:rPr>
          <w:rFonts w:ascii="Times New Roman" w:hAnsi="Times New Roman" w:cs="Times New Roman"/>
          <w:sz w:val="24"/>
          <w:szCs w:val="24"/>
        </w:rPr>
        <w:t>[...]</w:t>
      </w:r>
      <w:r w:rsidR="00362969">
        <w:rPr>
          <w:rFonts w:ascii="Times New Roman" w:hAnsi="Times New Roman" w:cs="Times New Roman"/>
          <w:sz w:val="24"/>
          <w:szCs w:val="24"/>
        </w:rPr>
        <w:t>”</w:t>
      </w:r>
      <w:r w:rsidR="00DC2FBE">
        <w:rPr>
          <w:rFonts w:ascii="Times New Roman" w:hAnsi="Times New Roman" w:cs="Times New Roman"/>
          <w:sz w:val="24"/>
          <w:szCs w:val="24"/>
        </w:rPr>
        <w:t xml:space="preserve"> (B</w:t>
      </w:r>
      <w:r w:rsidR="008A7F7A">
        <w:rPr>
          <w:rFonts w:ascii="Times New Roman" w:hAnsi="Times New Roman" w:cs="Times New Roman"/>
          <w:sz w:val="24"/>
          <w:szCs w:val="24"/>
        </w:rPr>
        <w:t>RASIL</w:t>
      </w:r>
      <w:r w:rsidR="00DC2FBE">
        <w:rPr>
          <w:rFonts w:ascii="Times New Roman" w:hAnsi="Times New Roman" w:cs="Times New Roman"/>
          <w:sz w:val="24"/>
          <w:szCs w:val="24"/>
        </w:rPr>
        <w:t>, 2002)</w:t>
      </w:r>
      <w:r w:rsidR="00362969">
        <w:rPr>
          <w:rFonts w:ascii="Times New Roman" w:hAnsi="Times New Roman" w:cs="Times New Roman"/>
          <w:sz w:val="24"/>
          <w:szCs w:val="24"/>
        </w:rPr>
        <w:t xml:space="preserve">, </w:t>
      </w:r>
      <w:r w:rsidR="00CB310E">
        <w:rPr>
          <w:rFonts w:ascii="Times New Roman" w:hAnsi="Times New Roman" w:cs="Times New Roman"/>
          <w:sz w:val="24"/>
          <w:szCs w:val="24"/>
        </w:rPr>
        <w:t>de acordo com Cavalieri Filho (2007) o dano é o grande vilão da responsabilidade civil. Já que, mesmo que haja a culpa ou uma relação de causalidade, sem o dano obviamente não existe algo a ser reparado, impossibilitando uma responsabilização civil.</w:t>
      </w:r>
    </w:p>
    <w:p w:rsidR="00CB310E" w:rsidRDefault="00CB310E" w:rsidP="00F11132">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Podemos então caracterizar o dano da seguinte forma na acepção de Caval</w:t>
      </w:r>
      <w:r w:rsidR="00F11132">
        <w:rPr>
          <w:rFonts w:ascii="Times New Roman" w:hAnsi="Times New Roman" w:cs="Times New Roman"/>
          <w:sz w:val="24"/>
          <w:szCs w:val="24"/>
        </w:rPr>
        <w:t xml:space="preserve">ieri Filho (2007, p.71) </w:t>
      </w:r>
      <w:r w:rsidRPr="00F11132">
        <w:rPr>
          <w:rFonts w:ascii="Times New Roman" w:hAnsi="Times New Roman" w:cs="Times New Roman"/>
          <w:sz w:val="24"/>
          <w:szCs w:val="24"/>
        </w:rPr>
        <w:t>“[...] a subtração ou diminuição de um bem jurídico, qualquer que seja a sua natureza, quer se trate de um bem patrimonial, quer se trate de um bem integrante da própria personalidade da vítima, como a sua honra, a imagem, a liberdade etc</w:t>
      </w:r>
      <w:r w:rsidR="00F11132" w:rsidRPr="00F11132">
        <w:rPr>
          <w:rFonts w:ascii="Times New Roman" w:hAnsi="Times New Roman" w:cs="Times New Roman"/>
          <w:sz w:val="24"/>
          <w:szCs w:val="24"/>
        </w:rPr>
        <w:t>.</w:t>
      </w:r>
      <w:r w:rsidR="003D36B5">
        <w:rPr>
          <w:rFonts w:ascii="Times New Roman" w:hAnsi="Times New Roman" w:cs="Times New Roman"/>
          <w:sz w:val="24"/>
          <w:szCs w:val="24"/>
        </w:rPr>
        <w:t>”</w:t>
      </w:r>
    </w:p>
    <w:p w:rsidR="00F11132" w:rsidRDefault="00F11132" w:rsidP="00F2772E">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regra, no caso da responsabilidade pré-contratual o dano será patrimonial, sendo ligado ao lucro cessante</w:t>
      </w:r>
      <w:r w:rsidR="00F2772E">
        <w:rPr>
          <w:rFonts w:ascii="Times New Roman" w:hAnsi="Times New Roman" w:cs="Times New Roman"/>
          <w:sz w:val="24"/>
          <w:szCs w:val="24"/>
        </w:rPr>
        <w:t xml:space="preserve"> (e a teoria da perda de uma chance)</w:t>
      </w:r>
      <w:r>
        <w:rPr>
          <w:rFonts w:ascii="Times New Roman" w:hAnsi="Times New Roman" w:cs="Times New Roman"/>
          <w:sz w:val="24"/>
          <w:szCs w:val="24"/>
        </w:rPr>
        <w:t>, mas podendo conectar-se também ao dano emer</w:t>
      </w:r>
      <w:r w:rsidR="00F2772E">
        <w:rPr>
          <w:rFonts w:ascii="Times New Roman" w:hAnsi="Times New Roman" w:cs="Times New Roman"/>
          <w:sz w:val="24"/>
          <w:szCs w:val="24"/>
        </w:rPr>
        <w:t>gente e ao dano moral.</w:t>
      </w:r>
    </w:p>
    <w:p w:rsidR="00F2772E" w:rsidRDefault="00F2772E" w:rsidP="00F2772E">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lucro cessante diria respeito a perda de um lucro que era esperado com a concretização daquelas negociações, uma frustação na expectativa de quem foi levado a acreditar na sua concretização. </w:t>
      </w:r>
    </w:p>
    <w:p w:rsidR="00F2772E" w:rsidRDefault="00F2772E" w:rsidP="00F2772E">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Já a teoria da “perda de uma chance” diria respeito segundo Cavalieri Filho (2007, p. 75) a “[...] perda de uma chance quando, em virtude da conduta de outrem, desaparece a probabilidade de um evento que possibilitaria um benefício a vítima, como progredir na carreira artística ou militar, arrumar um melhor emprego[...].</w:t>
      </w:r>
      <w:r w:rsidR="006417CA">
        <w:rPr>
          <w:rFonts w:ascii="Times New Roman" w:hAnsi="Times New Roman" w:cs="Times New Roman"/>
          <w:sz w:val="24"/>
          <w:szCs w:val="24"/>
        </w:rPr>
        <w:t>”</w:t>
      </w:r>
    </w:p>
    <w:p w:rsidR="00F2772E" w:rsidRDefault="00F2772E" w:rsidP="00F2772E">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caso da responsabilidade pré-contratual a teoria da “perda de uma chance” diria respeito mais comumente</w:t>
      </w:r>
      <w:r w:rsidR="00210D9D">
        <w:rPr>
          <w:rFonts w:ascii="Times New Roman" w:hAnsi="Times New Roman" w:cs="Times New Roman"/>
          <w:sz w:val="24"/>
          <w:szCs w:val="24"/>
        </w:rPr>
        <w:t xml:space="preserve">, então, </w:t>
      </w:r>
      <w:r>
        <w:rPr>
          <w:rFonts w:ascii="Times New Roman" w:hAnsi="Times New Roman" w:cs="Times New Roman"/>
          <w:sz w:val="24"/>
          <w:szCs w:val="24"/>
        </w:rPr>
        <w:t>a casos nos quais o indivíduo acreditando piamente na concretização de um negócio</w:t>
      </w:r>
      <w:r w:rsidR="00210D9D">
        <w:rPr>
          <w:rFonts w:ascii="Times New Roman" w:hAnsi="Times New Roman" w:cs="Times New Roman"/>
          <w:sz w:val="24"/>
          <w:szCs w:val="24"/>
        </w:rPr>
        <w:t>,</w:t>
      </w:r>
      <w:r>
        <w:rPr>
          <w:rFonts w:ascii="Times New Roman" w:hAnsi="Times New Roman" w:cs="Times New Roman"/>
          <w:sz w:val="24"/>
          <w:szCs w:val="24"/>
        </w:rPr>
        <w:t xml:space="preserve"> deix</w:t>
      </w:r>
      <w:r w:rsidR="00210D9D">
        <w:rPr>
          <w:rFonts w:ascii="Times New Roman" w:hAnsi="Times New Roman" w:cs="Times New Roman"/>
          <w:sz w:val="24"/>
          <w:szCs w:val="24"/>
        </w:rPr>
        <w:t>ou de aproveitar outras oportunidades reais que lhe apareciam na esperança de que aquela se concretizasse.</w:t>
      </w:r>
    </w:p>
    <w:p w:rsidR="00F2772E" w:rsidRDefault="00210D9D" w:rsidP="00F2772E">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terceiro elemento caracterizador </w:t>
      </w:r>
      <w:r w:rsidR="004969AC">
        <w:rPr>
          <w:rFonts w:ascii="Times New Roman" w:hAnsi="Times New Roman" w:cs="Times New Roman"/>
          <w:sz w:val="24"/>
          <w:szCs w:val="24"/>
        </w:rPr>
        <w:t xml:space="preserve">apontado por Antonio Chaves (1983) </w:t>
      </w:r>
      <w:r>
        <w:rPr>
          <w:rFonts w:ascii="Times New Roman" w:hAnsi="Times New Roman" w:cs="Times New Roman"/>
          <w:sz w:val="24"/>
          <w:szCs w:val="24"/>
        </w:rPr>
        <w:t>seria a relação de causalidade</w:t>
      </w:r>
      <w:r w:rsidR="00362969">
        <w:rPr>
          <w:rFonts w:ascii="Times New Roman" w:hAnsi="Times New Roman" w:cs="Times New Roman"/>
          <w:sz w:val="24"/>
          <w:szCs w:val="24"/>
        </w:rPr>
        <w:t>, que pode ser percebida no art.186 do Código Civil de 2002 na expressão “</w:t>
      </w:r>
      <w:r w:rsidR="006417CA">
        <w:rPr>
          <w:rFonts w:ascii="Times New Roman" w:hAnsi="Times New Roman" w:cs="Times New Roman"/>
          <w:sz w:val="24"/>
          <w:szCs w:val="24"/>
        </w:rPr>
        <w:t xml:space="preserve">[...] </w:t>
      </w:r>
      <w:r w:rsidR="00362969">
        <w:rPr>
          <w:rFonts w:ascii="Times New Roman" w:hAnsi="Times New Roman" w:cs="Times New Roman"/>
          <w:sz w:val="24"/>
          <w:szCs w:val="24"/>
        </w:rPr>
        <w:t>e causar</w:t>
      </w:r>
      <w:r w:rsidR="006417CA">
        <w:rPr>
          <w:rFonts w:ascii="Times New Roman" w:hAnsi="Times New Roman" w:cs="Times New Roman"/>
          <w:sz w:val="24"/>
          <w:szCs w:val="24"/>
        </w:rPr>
        <w:t xml:space="preserve"> [...]</w:t>
      </w:r>
      <w:r w:rsidR="00CA5255">
        <w:rPr>
          <w:rFonts w:ascii="Times New Roman" w:hAnsi="Times New Roman" w:cs="Times New Roman"/>
          <w:sz w:val="24"/>
          <w:szCs w:val="24"/>
        </w:rPr>
        <w:t>”</w:t>
      </w:r>
      <w:r w:rsidR="006417CA">
        <w:rPr>
          <w:rFonts w:ascii="Times New Roman" w:hAnsi="Times New Roman" w:cs="Times New Roman"/>
          <w:sz w:val="24"/>
          <w:szCs w:val="24"/>
        </w:rPr>
        <w:t>(B</w:t>
      </w:r>
      <w:r w:rsidR="00CA5255">
        <w:rPr>
          <w:rFonts w:ascii="Times New Roman" w:hAnsi="Times New Roman" w:cs="Times New Roman"/>
          <w:sz w:val="24"/>
          <w:szCs w:val="24"/>
        </w:rPr>
        <w:t>RASIL</w:t>
      </w:r>
      <w:r w:rsidR="006417CA">
        <w:rPr>
          <w:rFonts w:ascii="Times New Roman" w:hAnsi="Times New Roman" w:cs="Times New Roman"/>
          <w:sz w:val="24"/>
          <w:szCs w:val="24"/>
        </w:rPr>
        <w:t>,2002)</w:t>
      </w:r>
      <w:r w:rsidR="00362969">
        <w:rPr>
          <w:rFonts w:ascii="Times New Roman" w:hAnsi="Times New Roman" w:cs="Times New Roman"/>
          <w:sz w:val="24"/>
          <w:szCs w:val="24"/>
        </w:rPr>
        <w:t>, o nexo causal diz respeit</w:t>
      </w:r>
      <w:r w:rsidR="00C66039">
        <w:rPr>
          <w:rFonts w:ascii="Times New Roman" w:hAnsi="Times New Roman" w:cs="Times New Roman"/>
          <w:sz w:val="24"/>
          <w:szCs w:val="24"/>
        </w:rPr>
        <w:t>o a uma relação entre um determinado comportamento (ato ilícito) do indivíduo e o resultado advindo desse comportamento.</w:t>
      </w:r>
    </w:p>
    <w:p w:rsidR="00C66039" w:rsidRDefault="00C66039" w:rsidP="00F2772E">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responsabilidade pré-contratual, é então imprescindível a existência de uma relação causal entre o prejuízo alegado por uma das partes e o fato que ocasionou esse prejuízo, que seria a quebra intempestiva das negociações, que contraria o princípio da boa-fé objetiva.</w:t>
      </w:r>
    </w:p>
    <w:p w:rsidR="00D31A89" w:rsidRDefault="00C66039" w:rsidP="00D31A89">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último elemento caracterizador </w:t>
      </w:r>
      <w:r w:rsidR="00A32994">
        <w:rPr>
          <w:rFonts w:ascii="Times New Roman" w:hAnsi="Times New Roman" w:cs="Times New Roman"/>
          <w:sz w:val="24"/>
          <w:szCs w:val="24"/>
        </w:rPr>
        <w:t>da responsabilidade pré-contratual seria então o elemento subjetivo, a chamada “culpa” ou conduta culposa do agente, que pode ser notada pela expressão “[...]aquele que, por ação ou omissão voluntária, negligênc</w:t>
      </w:r>
      <w:r w:rsidR="00A53616">
        <w:rPr>
          <w:rFonts w:ascii="Times New Roman" w:hAnsi="Times New Roman" w:cs="Times New Roman"/>
          <w:sz w:val="24"/>
          <w:szCs w:val="24"/>
        </w:rPr>
        <w:t>ia ou imperícia[...]” (BRASIL</w:t>
      </w:r>
      <w:r w:rsidR="00A32994">
        <w:rPr>
          <w:rFonts w:ascii="Times New Roman" w:hAnsi="Times New Roman" w:cs="Times New Roman"/>
          <w:sz w:val="24"/>
          <w:szCs w:val="24"/>
        </w:rPr>
        <w:t>,2002). Presente no art.186 do C</w:t>
      </w:r>
      <w:r w:rsidR="003D36B5">
        <w:rPr>
          <w:rFonts w:ascii="Times New Roman" w:hAnsi="Times New Roman" w:cs="Times New Roman"/>
          <w:sz w:val="24"/>
          <w:szCs w:val="24"/>
        </w:rPr>
        <w:t>ódigo Civil de 2002. Devemos ressaltar ainda que o conceito de culpa utilizado aqui</w:t>
      </w:r>
      <w:r w:rsidR="003A2051">
        <w:rPr>
          <w:rFonts w:ascii="Times New Roman" w:hAnsi="Times New Roman" w:cs="Times New Roman"/>
          <w:sz w:val="24"/>
          <w:szCs w:val="24"/>
        </w:rPr>
        <w:t>,</w:t>
      </w:r>
      <w:r w:rsidR="003D36B5">
        <w:rPr>
          <w:rFonts w:ascii="Times New Roman" w:hAnsi="Times New Roman" w:cs="Times New Roman"/>
          <w:sz w:val="24"/>
          <w:szCs w:val="24"/>
        </w:rPr>
        <w:t xml:space="preserve"> será em </w:t>
      </w:r>
      <w:r w:rsidR="003D36B5" w:rsidRPr="003D36B5">
        <w:rPr>
          <w:rFonts w:ascii="Times New Roman" w:hAnsi="Times New Roman" w:cs="Times New Roman"/>
          <w:i/>
          <w:sz w:val="24"/>
          <w:szCs w:val="24"/>
        </w:rPr>
        <w:t>latu sensu</w:t>
      </w:r>
      <w:r w:rsidR="003A2051">
        <w:rPr>
          <w:rFonts w:ascii="Times New Roman" w:hAnsi="Times New Roman" w:cs="Times New Roman"/>
          <w:sz w:val="24"/>
          <w:szCs w:val="24"/>
        </w:rPr>
        <w:t xml:space="preserve">, </w:t>
      </w:r>
      <w:r w:rsidR="003D36B5">
        <w:rPr>
          <w:rFonts w:ascii="Times New Roman" w:hAnsi="Times New Roman" w:cs="Times New Roman"/>
          <w:sz w:val="24"/>
          <w:szCs w:val="24"/>
        </w:rPr>
        <w:t>e não como da maneira como é utilizado no direito penal, onde há uma diferenciação entre uma conduta dolosa e outra culposa, o termo culpa aqui não fará diferença entre uma conduta proposital e outra oriunda de imprud</w:t>
      </w:r>
      <w:r w:rsidR="00D31A89">
        <w:rPr>
          <w:rFonts w:ascii="Times New Roman" w:hAnsi="Times New Roman" w:cs="Times New Roman"/>
          <w:sz w:val="24"/>
          <w:szCs w:val="24"/>
        </w:rPr>
        <w:t xml:space="preserve">ência, imperícia ou negligência, abrangendo então, como bem </w:t>
      </w:r>
      <w:r w:rsidR="00A1755D">
        <w:rPr>
          <w:rFonts w:ascii="Times New Roman" w:hAnsi="Times New Roman" w:cs="Times New Roman"/>
          <w:sz w:val="24"/>
          <w:szCs w:val="24"/>
        </w:rPr>
        <w:t>esclarece Cavalieri</w:t>
      </w:r>
      <w:r w:rsidR="00D31A89">
        <w:rPr>
          <w:rFonts w:ascii="Times New Roman" w:hAnsi="Times New Roman" w:cs="Times New Roman"/>
          <w:sz w:val="24"/>
          <w:szCs w:val="24"/>
        </w:rPr>
        <w:t xml:space="preserve"> Filho (2007) a todo tipo de comportamento contrário ao direito.</w:t>
      </w:r>
    </w:p>
    <w:p w:rsidR="00A1755D" w:rsidRDefault="004029C7" w:rsidP="00972070">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Se faz então, na responsabilidade pré-contratual a exigência do elemento subjetivo para que fique de fato caracterizado uma obrigaç</w:t>
      </w:r>
      <w:r w:rsidR="00A1755D">
        <w:rPr>
          <w:rFonts w:ascii="Times New Roman" w:hAnsi="Times New Roman" w:cs="Times New Roman"/>
          <w:sz w:val="24"/>
          <w:szCs w:val="24"/>
        </w:rPr>
        <w:t xml:space="preserve">ão de indenizar. Isso por que, não é qualquer ruptura que dará causa a uma responsabilidade pré-contratual de indenização, o que dará causa a essa necessidade de indenização será a ruptura intempestiva das tratativas, seja ela </w:t>
      </w:r>
      <w:r w:rsidR="00A1755D">
        <w:rPr>
          <w:rFonts w:ascii="Times New Roman" w:hAnsi="Times New Roman" w:cs="Times New Roman"/>
          <w:sz w:val="24"/>
          <w:szCs w:val="24"/>
        </w:rPr>
        <w:lastRenderedPageBreak/>
        <w:t>causada propositalmente, visando causar dano a outra parte, ou até mesmo causada de maneira imprudente ou negligente.</w:t>
      </w:r>
    </w:p>
    <w:p w:rsidR="004C5C5A" w:rsidRDefault="00972070" w:rsidP="004C5C5A">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Vamos imaginar ent</w:t>
      </w:r>
      <w:r w:rsidR="004C5C5A">
        <w:rPr>
          <w:rFonts w:ascii="Times New Roman" w:hAnsi="Times New Roman" w:cs="Times New Roman"/>
          <w:sz w:val="24"/>
          <w:szCs w:val="24"/>
        </w:rPr>
        <w:t>ão o seguinte caso</w:t>
      </w:r>
      <w:r>
        <w:rPr>
          <w:rFonts w:ascii="Times New Roman" w:hAnsi="Times New Roman" w:cs="Times New Roman"/>
          <w:sz w:val="24"/>
          <w:szCs w:val="24"/>
        </w:rPr>
        <w:t xml:space="preserve">: </w:t>
      </w:r>
      <w:r w:rsidR="003F5C07">
        <w:rPr>
          <w:rFonts w:ascii="Times New Roman" w:hAnsi="Times New Roman" w:cs="Times New Roman"/>
          <w:sz w:val="24"/>
          <w:szCs w:val="24"/>
        </w:rPr>
        <w:t>uma</w:t>
      </w:r>
      <w:r>
        <w:rPr>
          <w:rFonts w:ascii="Times New Roman" w:hAnsi="Times New Roman" w:cs="Times New Roman"/>
          <w:sz w:val="24"/>
          <w:szCs w:val="24"/>
        </w:rPr>
        <w:t xml:space="preserve"> empresa fornecedora de carne </w:t>
      </w:r>
      <w:r w:rsidR="003F5C07">
        <w:rPr>
          <w:rFonts w:ascii="Times New Roman" w:hAnsi="Times New Roman" w:cs="Times New Roman"/>
          <w:sz w:val="24"/>
          <w:szCs w:val="24"/>
        </w:rPr>
        <w:t>do nordeste do país recebe uma oferta de compra de um grande carregamento de seu produto de uma rede de restaurantes de abrangência nacional. Atraído pela possibilidade de fazer um grande negócio, o presidente se desloca do nordeste para o sul do país, local onde se localiza a sede da rede de restaurantes, após semanas de tratativas em que todos os indícios levam a crer que o negócio realmente ser</w:t>
      </w:r>
      <w:r w:rsidR="00E317BE">
        <w:rPr>
          <w:rFonts w:ascii="Times New Roman" w:hAnsi="Times New Roman" w:cs="Times New Roman"/>
          <w:sz w:val="24"/>
          <w:szCs w:val="24"/>
        </w:rPr>
        <w:t>á fechado, a empresa sulista simplesmente desiste do negócio sem nenhuma explicação plausível. Após semanas de gastos com viagens, alimentação e hotelaria, além de ver seu tempo gasto de forma inútil, de maneira que recusou diversas ofertas de outros possíveis compradores pelo fato de considerar sua produção como já comprometida, o empres</w:t>
      </w:r>
      <w:r w:rsidR="00133ABE">
        <w:rPr>
          <w:rFonts w:ascii="Times New Roman" w:hAnsi="Times New Roman" w:cs="Times New Roman"/>
          <w:sz w:val="24"/>
          <w:szCs w:val="24"/>
        </w:rPr>
        <w:t>ário nordestino se vê então em tal</w:t>
      </w:r>
      <w:r w:rsidR="00E317BE">
        <w:rPr>
          <w:rFonts w:ascii="Times New Roman" w:hAnsi="Times New Roman" w:cs="Times New Roman"/>
          <w:sz w:val="24"/>
          <w:szCs w:val="24"/>
        </w:rPr>
        <w:t xml:space="preserve"> </w:t>
      </w:r>
      <w:r w:rsidR="004C5C5A">
        <w:rPr>
          <w:rFonts w:ascii="Times New Roman" w:hAnsi="Times New Roman" w:cs="Times New Roman"/>
          <w:sz w:val="24"/>
          <w:szCs w:val="24"/>
        </w:rPr>
        <w:t>situação frustrante.</w:t>
      </w:r>
    </w:p>
    <w:p w:rsidR="008C6E27" w:rsidRDefault="00941A24" w:rsidP="003D36B5">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Claramente estamos diante de uma situação onde é completamente cabível a responsabilização pré-contratual</w:t>
      </w:r>
      <w:r w:rsidR="00B9729F">
        <w:rPr>
          <w:rFonts w:ascii="Times New Roman" w:hAnsi="Times New Roman" w:cs="Times New Roman"/>
          <w:sz w:val="24"/>
          <w:szCs w:val="24"/>
        </w:rPr>
        <w:t xml:space="preserve">, </w:t>
      </w:r>
      <w:r w:rsidR="00D83EB8">
        <w:rPr>
          <w:rFonts w:ascii="Times New Roman" w:hAnsi="Times New Roman" w:cs="Times New Roman"/>
          <w:sz w:val="24"/>
          <w:szCs w:val="24"/>
        </w:rPr>
        <w:t>o fato da oferta ter sido feita e terem sido iniciadas as tratativas revela a anuência e</w:t>
      </w:r>
      <w:r w:rsidR="005E5BDC">
        <w:rPr>
          <w:rFonts w:ascii="Times New Roman" w:hAnsi="Times New Roman" w:cs="Times New Roman"/>
          <w:sz w:val="24"/>
          <w:szCs w:val="24"/>
        </w:rPr>
        <w:t xml:space="preserve"> o interesse da empresa sulista.</w:t>
      </w:r>
      <w:r w:rsidR="00C17394">
        <w:rPr>
          <w:rFonts w:ascii="Times New Roman" w:hAnsi="Times New Roman" w:cs="Times New Roman"/>
          <w:sz w:val="24"/>
          <w:szCs w:val="24"/>
        </w:rPr>
        <w:t xml:space="preserve"> </w:t>
      </w:r>
      <w:r w:rsidR="005E5BDC">
        <w:rPr>
          <w:rFonts w:ascii="Times New Roman" w:hAnsi="Times New Roman" w:cs="Times New Roman"/>
          <w:sz w:val="24"/>
          <w:szCs w:val="24"/>
        </w:rPr>
        <w:t>A</w:t>
      </w:r>
      <w:r w:rsidR="00C17394">
        <w:rPr>
          <w:rFonts w:ascii="Times New Roman" w:hAnsi="Times New Roman" w:cs="Times New Roman"/>
          <w:sz w:val="24"/>
          <w:szCs w:val="24"/>
        </w:rPr>
        <w:t xml:space="preserve"> segunda caracterizadora</w:t>
      </w:r>
      <w:r w:rsidR="005E5BDC">
        <w:rPr>
          <w:rFonts w:ascii="Times New Roman" w:hAnsi="Times New Roman" w:cs="Times New Roman"/>
          <w:sz w:val="24"/>
          <w:szCs w:val="24"/>
        </w:rPr>
        <w:t>,</w:t>
      </w:r>
      <w:r w:rsidR="00C17394">
        <w:rPr>
          <w:rFonts w:ascii="Times New Roman" w:hAnsi="Times New Roman" w:cs="Times New Roman"/>
          <w:sz w:val="24"/>
          <w:szCs w:val="24"/>
        </w:rPr>
        <w:t xml:space="preserve"> que seria o dano, fica especialmente clara ao final da descrição do caso, onde podemos perceber danos morais e materiais, decorrentes da perda de uma oportunidade e dos lucros </w:t>
      </w:r>
      <w:r w:rsidR="0087255F">
        <w:rPr>
          <w:rFonts w:ascii="Times New Roman" w:hAnsi="Times New Roman" w:cs="Times New Roman"/>
          <w:sz w:val="24"/>
          <w:szCs w:val="24"/>
        </w:rPr>
        <w:t>cessante, além</w:t>
      </w:r>
      <w:r w:rsidR="00D0607C">
        <w:rPr>
          <w:rFonts w:ascii="Times New Roman" w:hAnsi="Times New Roman" w:cs="Times New Roman"/>
          <w:sz w:val="24"/>
          <w:szCs w:val="24"/>
        </w:rPr>
        <w:t xml:space="preserve"> dos diversos gastos </w:t>
      </w:r>
      <w:r w:rsidR="00C17394">
        <w:rPr>
          <w:rFonts w:ascii="Times New Roman" w:hAnsi="Times New Roman" w:cs="Times New Roman"/>
          <w:sz w:val="24"/>
          <w:szCs w:val="24"/>
        </w:rPr>
        <w:t>aos quais foi obrigado o empresário nordestino na esperança de que o negócio fosse fechado.</w:t>
      </w:r>
    </w:p>
    <w:p w:rsidR="00D0607C" w:rsidRDefault="00C17394" w:rsidP="00D0607C">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terceiro elemento caracterizador, que é a existência de nexo causal também fica bem clara no caso, ao qual a empresa sulista claramente deu causa ao dano sofrido pelo empresário nordestino, ao fazer a proposta ao mesmo e posteriormente encerrar as negociações repentinamente, dando causa ao seu dano.</w:t>
      </w:r>
    </w:p>
    <w:p w:rsidR="00D0607C" w:rsidRDefault="00D0607C" w:rsidP="00D0607C">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último elemento da responsabilidade pré-contratual seria </w:t>
      </w:r>
      <w:r w:rsidR="00FA2D55">
        <w:rPr>
          <w:rFonts w:ascii="Times New Roman" w:hAnsi="Times New Roman" w:cs="Times New Roman"/>
          <w:sz w:val="24"/>
          <w:szCs w:val="24"/>
        </w:rPr>
        <w:t xml:space="preserve">então o elemento subjetivo, a conduta culposa </w:t>
      </w:r>
      <w:r w:rsidR="0087255F">
        <w:rPr>
          <w:rFonts w:ascii="Times New Roman" w:hAnsi="Times New Roman" w:cs="Times New Roman"/>
          <w:sz w:val="24"/>
          <w:szCs w:val="24"/>
        </w:rPr>
        <w:t>pode ser identificada na quebra repentina das negociações, sem ser dada qualquer satisfação a quem despendeu tempo e dinheiro na esperança de concretização do negócio.</w:t>
      </w:r>
    </w:p>
    <w:p w:rsidR="00B64BAA" w:rsidRDefault="00AA7703" w:rsidP="00B64BAA">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Se conseguirmos então identificar todos esses elementos em um caso, teremos a responsabilidade pré-contratual, que gera um dever indenizatório,</w:t>
      </w:r>
      <w:r w:rsidR="00B64BAA">
        <w:rPr>
          <w:rFonts w:ascii="Times New Roman" w:hAnsi="Times New Roman" w:cs="Times New Roman"/>
          <w:sz w:val="24"/>
          <w:szCs w:val="24"/>
        </w:rPr>
        <w:t xml:space="preserve"> devemos nos atentar porém, para o fato de que o dever indenizatório na responsabilidade pré-contratual não será obviamente o mesmo que seria se realmente já houvesse um contrato estabelecido entre as </w:t>
      </w:r>
      <w:r w:rsidR="00B64BAA">
        <w:rPr>
          <w:rFonts w:ascii="Times New Roman" w:hAnsi="Times New Roman" w:cs="Times New Roman"/>
          <w:sz w:val="24"/>
          <w:szCs w:val="24"/>
        </w:rPr>
        <w:lastRenderedPageBreak/>
        <w:t xml:space="preserve">partes. Já que, claramente, uma relação onde já há um vínculo contratual estabelecido, ensejara uma indenização por danos muito maior do que uma </w:t>
      </w:r>
      <w:r w:rsidR="005F622B">
        <w:rPr>
          <w:rFonts w:ascii="Times New Roman" w:hAnsi="Times New Roman" w:cs="Times New Roman"/>
          <w:sz w:val="24"/>
          <w:szCs w:val="24"/>
        </w:rPr>
        <w:t xml:space="preserve">em </w:t>
      </w:r>
      <w:r w:rsidR="00B64BAA">
        <w:rPr>
          <w:rFonts w:ascii="Times New Roman" w:hAnsi="Times New Roman" w:cs="Times New Roman"/>
          <w:sz w:val="24"/>
          <w:szCs w:val="24"/>
        </w:rPr>
        <w:t>que sequer havia um</w:t>
      </w:r>
      <w:r w:rsidR="005F622B">
        <w:rPr>
          <w:rFonts w:ascii="Times New Roman" w:hAnsi="Times New Roman" w:cs="Times New Roman"/>
          <w:sz w:val="24"/>
          <w:szCs w:val="24"/>
        </w:rPr>
        <w:t xml:space="preserve">a relação contratual realmente estabelecida, como </w:t>
      </w:r>
      <w:r w:rsidR="00033056">
        <w:rPr>
          <w:rFonts w:ascii="Times New Roman" w:hAnsi="Times New Roman" w:cs="Times New Roman"/>
          <w:sz w:val="24"/>
          <w:szCs w:val="24"/>
        </w:rPr>
        <w:t>destaca Antonio Chaves (1983,p.24):</w:t>
      </w:r>
    </w:p>
    <w:p w:rsidR="00033056" w:rsidRDefault="00033056" w:rsidP="00033056">
      <w:pPr>
        <w:tabs>
          <w:tab w:val="left" w:pos="4095"/>
        </w:tabs>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A condenação a perdas e danos não podia referir-se ao inadimplemento de um contrato que nunca havia existido por escrito ( o que</w:t>
      </w:r>
      <w:r w:rsidRPr="00033056">
        <w:rPr>
          <w:rFonts w:ascii="Times New Roman" w:hAnsi="Times New Roman" w:cs="Times New Roman"/>
          <w:i/>
          <w:sz w:val="20"/>
          <w:szCs w:val="20"/>
        </w:rPr>
        <w:t xml:space="preserve">, data </w:t>
      </w:r>
      <w:r>
        <w:rPr>
          <w:rFonts w:ascii="Times New Roman" w:hAnsi="Times New Roman" w:cs="Times New Roman"/>
          <w:i/>
          <w:sz w:val="20"/>
          <w:szCs w:val="20"/>
        </w:rPr>
        <w:t>vênia,</w:t>
      </w:r>
      <w:r>
        <w:rPr>
          <w:rFonts w:ascii="Times New Roman" w:hAnsi="Times New Roman" w:cs="Times New Roman"/>
          <w:sz w:val="20"/>
          <w:szCs w:val="20"/>
        </w:rPr>
        <w:t xml:space="preserve"> é circunstância irrelevante quando o escrito não constitua formalidade indispensável), mas tão-somente aos prejuízos, isto é, às perdas, aos dispêndios[...]”</w:t>
      </w: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5924E6" w:rsidRDefault="005924E6" w:rsidP="00033056">
      <w:pPr>
        <w:tabs>
          <w:tab w:val="left" w:pos="4095"/>
        </w:tabs>
        <w:spacing w:line="240" w:lineRule="auto"/>
        <w:ind w:left="2268"/>
        <w:jc w:val="both"/>
        <w:rPr>
          <w:rFonts w:ascii="Times New Roman" w:hAnsi="Times New Roman" w:cs="Times New Roman"/>
          <w:sz w:val="20"/>
          <w:szCs w:val="20"/>
        </w:rPr>
      </w:pPr>
    </w:p>
    <w:p w:rsidR="000C1EB2" w:rsidRPr="00033056" w:rsidRDefault="000C1EB2" w:rsidP="00033056">
      <w:pPr>
        <w:tabs>
          <w:tab w:val="left" w:pos="4095"/>
        </w:tabs>
        <w:spacing w:line="240" w:lineRule="auto"/>
        <w:ind w:left="2268"/>
        <w:jc w:val="both"/>
        <w:rPr>
          <w:rFonts w:ascii="Times New Roman" w:hAnsi="Times New Roman" w:cs="Times New Roman"/>
          <w:sz w:val="20"/>
          <w:szCs w:val="20"/>
        </w:rPr>
      </w:pPr>
    </w:p>
    <w:p w:rsidR="008C6E27" w:rsidRDefault="00033056" w:rsidP="00033056">
      <w:pPr>
        <w:tabs>
          <w:tab w:val="left" w:pos="4095"/>
        </w:tabs>
        <w:spacing w:line="360" w:lineRule="auto"/>
        <w:jc w:val="both"/>
        <w:rPr>
          <w:rFonts w:ascii="Times New Roman" w:hAnsi="Times New Roman" w:cs="Times New Roman"/>
          <w:b/>
          <w:sz w:val="24"/>
          <w:szCs w:val="24"/>
        </w:rPr>
      </w:pPr>
      <w:r w:rsidRPr="00033056">
        <w:rPr>
          <w:rFonts w:ascii="Times New Roman" w:hAnsi="Times New Roman" w:cs="Times New Roman"/>
          <w:b/>
          <w:sz w:val="24"/>
          <w:szCs w:val="24"/>
        </w:rPr>
        <w:lastRenderedPageBreak/>
        <w:t>5 CONCLUSÃO</w:t>
      </w:r>
    </w:p>
    <w:p w:rsidR="000C1EB2" w:rsidRPr="000C1EB2" w:rsidRDefault="000C1EB2" w:rsidP="000C1EB2">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conclui-se a referida pesquisa com o entendimento de responsabilidade pré-contratual como</w:t>
      </w:r>
      <w:r w:rsidR="006F6C00">
        <w:rPr>
          <w:rFonts w:ascii="Times New Roman" w:hAnsi="Times New Roman" w:cs="Times New Roman"/>
          <w:sz w:val="24"/>
          <w:szCs w:val="24"/>
        </w:rPr>
        <w:t xml:space="preserve"> um conceito que tem evoluído ao longo da história. Tendo a principio aparecido na Roma antiga na forma da culpa Aquiliana, que atribuía a responsabilidade de indenizar, assim como uma pena correspondente, a dano causado a outrem. Posteriormente concretizou-se o pensamento de responsabilidade contratual como  responsabilidade oriunda de um contrato, surgindo junto com tal definição uma serie de conceitos essenciais para o funcionamento da atividade de contrato</w:t>
      </w:r>
      <w:r w:rsidR="00D960FE">
        <w:rPr>
          <w:rFonts w:ascii="Times New Roman" w:hAnsi="Times New Roman" w:cs="Times New Roman"/>
          <w:sz w:val="24"/>
          <w:szCs w:val="24"/>
        </w:rPr>
        <w:t>, p</w:t>
      </w:r>
      <w:r>
        <w:rPr>
          <w:rFonts w:ascii="Times New Roman" w:hAnsi="Times New Roman" w:cs="Times New Roman"/>
          <w:sz w:val="24"/>
          <w:szCs w:val="24"/>
        </w:rPr>
        <w:t>r</w:t>
      </w:r>
      <w:r w:rsidR="00D960FE">
        <w:rPr>
          <w:rFonts w:ascii="Times New Roman" w:hAnsi="Times New Roman" w:cs="Times New Roman"/>
          <w:sz w:val="24"/>
          <w:szCs w:val="24"/>
        </w:rPr>
        <w:t>incipalmente a responsabilidade pré-contratual funcionando para</w:t>
      </w:r>
      <w:r>
        <w:rPr>
          <w:rFonts w:ascii="Times New Roman" w:hAnsi="Times New Roman" w:cs="Times New Roman"/>
          <w:sz w:val="24"/>
          <w:szCs w:val="24"/>
        </w:rPr>
        <w:t xml:space="preserve"> evitar que uma </w:t>
      </w:r>
      <w:r w:rsidR="00D960FE">
        <w:rPr>
          <w:rFonts w:ascii="Times New Roman" w:hAnsi="Times New Roman" w:cs="Times New Roman"/>
          <w:sz w:val="24"/>
          <w:szCs w:val="24"/>
        </w:rPr>
        <w:t>das partes</w:t>
      </w:r>
      <w:r>
        <w:rPr>
          <w:rFonts w:ascii="Times New Roman" w:hAnsi="Times New Roman" w:cs="Times New Roman"/>
          <w:sz w:val="24"/>
          <w:szCs w:val="24"/>
        </w:rPr>
        <w:t xml:space="preserve"> seja prejudicada com a interr</w:t>
      </w:r>
      <w:r w:rsidR="00D960FE">
        <w:rPr>
          <w:rFonts w:ascii="Times New Roman" w:hAnsi="Times New Roman" w:cs="Times New Roman"/>
          <w:sz w:val="24"/>
          <w:szCs w:val="24"/>
        </w:rPr>
        <w:t>upção repentina das negociações, dando-se importância ao</w:t>
      </w:r>
      <w:r>
        <w:rPr>
          <w:rFonts w:ascii="Times New Roman" w:hAnsi="Times New Roman" w:cs="Times New Roman"/>
          <w:sz w:val="24"/>
          <w:szCs w:val="24"/>
        </w:rPr>
        <w:t xml:space="preserve"> princípio da boa fé</w:t>
      </w:r>
      <w:r w:rsidR="005924E6">
        <w:rPr>
          <w:rFonts w:ascii="Times New Roman" w:hAnsi="Times New Roman" w:cs="Times New Roman"/>
          <w:sz w:val="24"/>
          <w:szCs w:val="24"/>
        </w:rPr>
        <w:t xml:space="preserve"> objetiva</w:t>
      </w:r>
      <w:r>
        <w:rPr>
          <w:rFonts w:ascii="Times New Roman" w:hAnsi="Times New Roman" w:cs="Times New Roman"/>
          <w:sz w:val="24"/>
          <w:szCs w:val="24"/>
        </w:rPr>
        <w:t xml:space="preserve">, que superou o entendimento então existente </w:t>
      </w:r>
      <w:r w:rsidR="005924E6">
        <w:rPr>
          <w:rFonts w:ascii="Times New Roman" w:hAnsi="Times New Roman" w:cs="Times New Roman"/>
          <w:sz w:val="24"/>
          <w:szCs w:val="24"/>
        </w:rPr>
        <w:t>d</w:t>
      </w:r>
      <w:r>
        <w:rPr>
          <w:rFonts w:ascii="Times New Roman" w:hAnsi="Times New Roman" w:cs="Times New Roman"/>
          <w:sz w:val="24"/>
          <w:szCs w:val="24"/>
        </w:rPr>
        <w:t>e que não havia</w:t>
      </w:r>
      <w:r w:rsidR="005924E6">
        <w:rPr>
          <w:rFonts w:ascii="Times New Roman" w:hAnsi="Times New Roman" w:cs="Times New Roman"/>
          <w:sz w:val="24"/>
          <w:szCs w:val="24"/>
        </w:rPr>
        <w:t>m</w:t>
      </w:r>
      <w:r>
        <w:rPr>
          <w:rFonts w:ascii="Times New Roman" w:hAnsi="Times New Roman" w:cs="Times New Roman"/>
          <w:sz w:val="24"/>
          <w:szCs w:val="24"/>
        </w:rPr>
        <w:t xml:space="preserve"> vínculos entre as partes antes da contratação e que</w:t>
      </w:r>
      <w:r w:rsidR="005924E6">
        <w:rPr>
          <w:rFonts w:ascii="Times New Roman" w:hAnsi="Times New Roman" w:cs="Times New Roman"/>
          <w:sz w:val="24"/>
          <w:szCs w:val="24"/>
        </w:rPr>
        <w:t>,</w:t>
      </w:r>
      <w:r>
        <w:rPr>
          <w:rFonts w:ascii="Times New Roman" w:hAnsi="Times New Roman" w:cs="Times New Roman"/>
          <w:sz w:val="24"/>
          <w:szCs w:val="24"/>
        </w:rPr>
        <w:t xml:space="preserve"> portanto</w:t>
      </w:r>
      <w:r w:rsidR="005924E6">
        <w:rPr>
          <w:rFonts w:ascii="Times New Roman" w:hAnsi="Times New Roman" w:cs="Times New Roman"/>
          <w:sz w:val="24"/>
          <w:szCs w:val="24"/>
        </w:rPr>
        <w:t>,</w:t>
      </w:r>
      <w:r>
        <w:rPr>
          <w:rFonts w:ascii="Times New Roman" w:hAnsi="Times New Roman" w:cs="Times New Roman"/>
          <w:sz w:val="24"/>
          <w:szCs w:val="24"/>
        </w:rPr>
        <w:t xml:space="preserve"> ambas estavam livres, de acordo com o</w:t>
      </w:r>
      <w:r w:rsidR="005924E6">
        <w:rPr>
          <w:rFonts w:ascii="Times New Roman" w:hAnsi="Times New Roman" w:cs="Times New Roman"/>
          <w:sz w:val="24"/>
          <w:szCs w:val="24"/>
        </w:rPr>
        <w:t>s</w:t>
      </w:r>
      <w:r>
        <w:rPr>
          <w:rFonts w:ascii="Times New Roman" w:hAnsi="Times New Roman" w:cs="Times New Roman"/>
          <w:sz w:val="24"/>
          <w:szCs w:val="24"/>
        </w:rPr>
        <w:t xml:space="preserve"> princípio</w:t>
      </w:r>
      <w:r w:rsidR="005924E6">
        <w:rPr>
          <w:rFonts w:ascii="Times New Roman" w:hAnsi="Times New Roman" w:cs="Times New Roman"/>
          <w:sz w:val="24"/>
          <w:szCs w:val="24"/>
        </w:rPr>
        <w:t>s</w:t>
      </w:r>
      <w:r>
        <w:rPr>
          <w:rFonts w:ascii="Times New Roman" w:hAnsi="Times New Roman" w:cs="Times New Roman"/>
          <w:sz w:val="24"/>
          <w:szCs w:val="24"/>
        </w:rPr>
        <w:t xml:space="preserve"> d</w:t>
      </w:r>
      <w:r w:rsidR="005924E6">
        <w:rPr>
          <w:rFonts w:ascii="Times New Roman" w:hAnsi="Times New Roman" w:cs="Times New Roman"/>
          <w:sz w:val="24"/>
          <w:szCs w:val="24"/>
        </w:rPr>
        <w:t>e</w:t>
      </w:r>
      <w:r>
        <w:rPr>
          <w:rFonts w:ascii="Times New Roman" w:hAnsi="Times New Roman" w:cs="Times New Roman"/>
          <w:sz w:val="24"/>
          <w:szCs w:val="24"/>
        </w:rPr>
        <w:t xml:space="preserve"> autonomia </w:t>
      </w:r>
      <w:r w:rsidR="005924E6">
        <w:rPr>
          <w:rFonts w:ascii="Times New Roman" w:hAnsi="Times New Roman" w:cs="Times New Roman"/>
          <w:sz w:val="24"/>
          <w:szCs w:val="24"/>
        </w:rPr>
        <w:t>da vontade e liberdade de contratar, para interromper a negociação</w:t>
      </w:r>
      <w:r w:rsidR="00BE0356">
        <w:rPr>
          <w:rFonts w:ascii="Times New Roman" w:hAnsi="Times New Roman" w:cs="Times New Roman"/>
          <w:sz w:val="24"/>
          <w:szCs w:val="24"/>
        </w:rPr>
        <w:t>.</w:t>
      </w:r>
      <w:r w:rsidR="00D960FE">
        <w:rPr>
          <w:rFonts w:ascii="Times New Roman" w:hAnsi="Times New Roman" w:cs="Times New Roman"/>
          <w:sz w:val="24"/>
          <w:szCs w:val="24"/>
        </w:rPr>
        <w:t xml:space="preserve"> Por </w:t>
      </w:r>
      <w:r w:rsidR="008A117A">
        <w:rPr>
          <w:rFonts w:ascii="Times New Roman" w:hAnsi="Times New Roman" w:cs="Times New Roman"/>
          <w:sz w:val="24"/>
          <w:szCs w:val="24"/>
        </w:rPr>
        <w:t xml:space="preserve">fim, entendemos os requisitos que caracterizam a existência da responsabilidade pré-contratual, sendo estes o </w:t>
      </w:r>
      <w:r w:rsidR="008A117A">
        <w:rPr>
          <w:rFonts w:ascii="Times New Roman" w:hAnsi="Times New Roman" w:cs="Times New Roman"/>
          <w:sz w:val="24"/>
          <w:szCs w:val="24"/>
        </w:rPr>
        <w:t>consentimento às negociações, dano patrimonial, relação de causalidade e culpa</w:t>
      </w:r>
      <w:r w:rsidR="008A117A">
        <w:rPr>
          <w:rFonts w:ascii="Times New Roman" w:hAnsi="Times New Roman" w:cs="Times New Roman"/>
          <w:sz w:val="24"/>
          <w:szCs w:val="24"/>
        </w:rPr>
        <w:t>, sendo necessária a existência de tais pressupostos para falar-se em tal responsabilidade.</w:t>
      </w:r>
      <w:bookmarkStart w:id="0" w:name="_GoBack"/>
      <w:bookmarkEnd w:id="0"/>
    </w:p>
    <w:p w:rsidR="00F2772E" w:rsidRDefault="00F2772E" w:rsidP="00F2772E">
      <w:pPr>
        <w:tabs>
          <w:tab w:val="left" w:pos="4095"/>
        </w:tabs>
        <w:spacing w:line="360" w:lineRule="auto"/>
        <w:ind w:firstLine="1134"/>
        <w:jc w:val="both"/>
        <w:rPr>
          <w:rFonts w:ascii="Times New Roman" w:hAnsi="Times New Roman" w:cs="Times New Roman"/>
          <w:sz w:val="24"/>
          <w:szCs w:val="24"/>
        </w:rPr>
      </w:pPr>
    </w:p>
    <w:p w:rsidR="00F11132" w:rsidRPr="00F11132" w:rsidRDefault="00F11132" w:rsidP="00F11132">
      <w:pPr>
        <w:tabs>
          <w:tab w:val="left" w:pos="4095"/>
        </w:tabs>
        <w:spacing w:line="360" w:lineRule="auto"/>
        <w:ind w:firstLine="1134"/>
        <w:jc w:val="both"/>
        <w:rPr>
          <w:rFonts w:ascii="Times New Roman" w:hAnsi="Times New Roman" w:cs="Times New Roman"/>
          <w:sz w:val="24"/>
          <w:szCs w:val="24"/>
        </w:rPr>
      </w:pPr>
    </w:p>
    <w:p w:rsidR="00C83F3C" w:rsidRDefault="00C83F3C" w:rsidP="00C83F3C">
      <w:pPr>
        <w:tabs>
          <w:tab w:val="left" w:pos="4095"/>
        </w:tabs>
        <w:spacing w:line="360" w:lineRule="auto"/>
        <w:jc w:val="both"/>
        <w:rPr>
          <w:rFonts w:ascii="Times New Roman" w:hAnsi="Times New Roman" w:cs="Times New Roman"/>
          <w:sz w:val="24"/>
          <w:szCs w:val="24"/>
        </w:rPr>
      </w:pPr>
    </w:p>
    <w:p w:rsidR="00D151DD" w:rsidRDefault="00D151DD" w:rsidP="006F5BBF">
      <w:pPr>
        <w:tabs>
          <w:tab w:val="left" w:pos="4095"/>
        </w:tabs>
        <w:spacing w:line="360" w:lineRule="auto"/>
        <w:ind w:firstLine="1134"/>
        <w:jc w:val="both"/>
        <w:rPr>
          <w:rFonts w:ascii="Times New Roman" w:hAnsi="Times New Roman" w:cs="Times New Roman"/>
          <w:sz w:val="24"/>
          <w:szCs w:val="24"/>
        </w:rPr>
      </w:pPr>
    </w:p>
    <w:p w:rsidR="00B758DE" w:rsidRDefault="00B758DE" w:rsidP="006F5BBF">
      <w:pPr>
        <w:tabs>
          <w:tab w:val="left" w:pos="4095"/>
        </w:tabs>
        <w:spacing w:line="360" w:lineRule="auto"/>
        <w:ind w:firstLine="1134"/>
        <w:jc w:val="both"/>
        <w:rPr>
          <w:rFonts w:ascii="Times New Roman" w:hAnsi="Times New Roman" w:cs="Times New Roman"/>
          <w:sz w:val="24"/>
          <w:szCs w:val="24"/>
        </w:rPr>
      </w:pPr>
    </w:p>
    <w:p w:rsidR="00884992" w:rsidRPr="006F5BBF" w:rsidRDefault="00884992" w:rsidP="006F5BBF">
      <w:pPr>
        <w:tabs>
          <w:tab w:val="left" w:pos="4095"/>
        </w:tabs>
        <w:spacing w:line="360" w:lineRule="auto"/>
        <w:ind w:firstLine="1134"/>
        <w:jc w:val="both"/>
        <w:rPr>
          <w:rFonts w:ascii="Times New Roman" w:hAnsi="Times New Roman" w:cs="Times New Roman"/>
          <w:sz w:val="24"/>
          <w:szCs w:val="24"/>
        </w:rPr>
      </w:pPr>
    </w:p>
    <w:p w:rsidR="005E519C" w:rsidRDefault="005E519C" w:rsidP="005E519C">
      <w:pPr>
        <w:tabs>
          <w:tab w:val="left" w:pos="4095"/>
        </w:tabs>
        <w:spacing w:line="360" w:lineRule="auto"/>
        <w:ind w:firstLine="1134"/>
        <w:jc w:val="both"/>
        <w:rPr>
          <w:rFonts w:ascii="Times New Roman" w:hAnsi="Times New Roman" w:cs="Times New Roman"/>
          <w:b/>
          <w:sz w:val="24"/>
          <w:szCs w:val="24"/>
        </w:rPr>
      </w:pPr>
    </w:p>
    <w:p w:rsidR="005E519C" w:rsidRDefault="005E519C" w:rsidP="005E519C">
      <w:pPr>
        <w:spacing w:line="360" w:lineRule="auto"/>
        <w:jc w:val="both"/>
        <w:rPr>
          <w:rFonts w:ascii="Times New Roman" w:hAnsi="Times New Roman" w:cs="Times New Roman"/>
          <w:b/>
          <w:sz w:val="24"/>
          <w:szCs w:val="24"/>
          <w:shd w:val="clear" w:color="auto" w:fill="FFFFFF"/>
        </w:rPr>
      </w:pPr>
    </w:p>
    <w:p w:rsidR="005E519C" w:rsidRDefault="005E519C" w:rsidP="005E519C">
      <w:pPr>
        <w:spacing w:line="240" w:lineRule="auto"/>
        <w:jc w:val="center"/>
        <w:rPr>
          <w:rFonts w:ascii="Times New Roman" w:hAnsi="Times New Roman" w:cs="Times New Roman"/>
          <w:b/>
          <w:sz w:val="24"/>
          <w:szCs w:val="24"/>
          <w:shd w:val="clear" w:color="auto" w:fill="FFFFFF"/>
        </w:rPr>
      </w:pPr>
    </w:p>
    <w:p w:rsidR="005E519C" w:rsidRDefault="005E519C" w:rsidP="005E519C">
      <w:pPr>
        <w:spacing w:line="240" w:lineRule="auto"/>
        <w:jc w:val="center"/>
        <w:rPr>
          <w:rFonts w:ascii="Times New Roman" w:hAnsi="Times New Roman" w:cs="Times New Roman"/>
          <w:b/>
          <w:sz w:val="24"/>
          <w:szCs w:val="24"/>
          <w:shd w:val="clear" w:color="auto" w:fill="FFFFFF"/>
        </w:rPr>
      </w:pPr>
    </w:p>
    <w:p w:rsidR="005E519C" w:rsidRDefault="005E519C" w:rsidP="005E519C">
      <w:pPr>
        <w:spacing w:line="240" w:lineRule="auto"/>
        <w:jc w:val="center"/>
        <w:rPr>
          <w:rFonts w:ascii="Times New Roman" w:hAnsi="Times New Roman" w:cs="Times New Roman"/>
          <w:b/>
          <w:sz w:val="24"/>
          <w:szCs w:val="24"/>
          <w:shd w:val="clear" w:color="auto" w:fill="FFFFFF"/>
        </w:rPr>
      </w:pPr>
    </w:p>
    <w:p w:rsidR="005E519C" w:rsidRDefault="005E519C" w:rsidP="005E519C">
      <w:pPr>
        <w:spacing w:line="240" w:lineRule="auto"/>
        <w:jc w:val="center"/>
        <w:rPr>
          <w:rFonts w:ascii="Times New Roman" w:hAnsi="Times New Roman" w:cs="Times New Roman"/>
          <w:b/>
          <w:sz w:val="24"/>
          <w:szCs w:val="24"/>
          <w:shd w:val="clear" w:color="auto" w:fill="FFFFFF"/>
        </w:rPr>
      </w:pPr>
    </w:p>
    <w:p w:rsidR="005E519C" w:rsidRDefault="005E519C" w:rsidP="005E519C">
      <w:pPr>
        <w:spacing w:line="240" w:lineRule="auto"/>
        <w:jc w:val="center"/>
        <w:rPr>
          <w:rFonts w:ascii="Times New Roman" w:hAnsi="Times New Roman" w:cs="Times New Roman"/>
          <w:b/>
          <w:sz w:val="24"/>
          <w:szCs w:val="24"/>
          <w:shd w:val="clear" w:color="auto" w:fill="FFFFFF"/>
        </w:rPr>
      </w:pPr>
    </w:p>
    <w:p w:rsidR="005E519C" w:rsidRDefault="005E519C" w:rsidP="005E519C">
      <w:pPr>
        <w:spacing w:line="240" w:lineRule="auto"/>
        <w:jc w:val="center"/>
        <w:rPr>
          <w:rFonts w:ascii="Times New Roman" w:hAnsi="Times New Roman" w:cs="Times New Roman"/>
          <w:b/>
          <w:sz w:val="24"/>
          <w:szCs w:val="24"/>
          <w:shd w:val="clear" w:color="auto" w:fill="FFFFFF"/>
        </w:rPr>
      </w:pPr>
    </w:p>
    <w:p w:rsidR="005E519C" w:rsidRDefault="005E519C" w:rsidP="005E519C">
      <w:pPr>
        <w:spacing w:line="240" w:lineRule="auto"/>
        <w:jc w:val="center"/>
        <w:rPr>
          <w:rFonts w:ascii="Times New Roman" w:hAnsi="Times New Roman" w:cs="Times New Roman"/>
          <w:b/>
          <w:sz w:val="24"/>
          <w:szCs w:val="24"/>
          <w:shd w:val="clear" w:color="auto" w:fill="FFFFFF"/>
        </w:rPr>
      </w:pPr>
    </w:p>
    <w:p w:rsidR="005E519C" w:rsidRDefault="005E519C" w:rsidP="005E519C">
      <w:pPr>
        <w:spacing w:line="240" w:lineRule="auto"/>
        <w:jc w:val="center"/>
        <w:rPr>
          <w:rFonts w:ascii="Times New Roman" w:hAnsi="Times New Roman" w:cs="Times New Roman"/>
          <w:b/>
          <w:sz w:val="24"/>
          <w:szCs w:val="24"/>
          <w:shd w:val="clear" w:color="auto" w:fill="FFFFFF"/>
        </w:rPr>
      </w:pPr>
    </w:p>
    <w:p w:rsidR="005E519C" w:rsidRDefault="005E519C" w:rsidP="005E519C">
      <w:pPr>
        <w:spacing w:line="240" w:lineRule="auto"/>
        <w:jc w:val="center"/>
        <w:rPr>
          <w:rFonts w:ascii="Times New Roman" w:hAnsi="Times New Roman" w:cs="Times New Roman"/>
          <w:b/>
          <w:sz w:val="24"/>
          <w:szCs w:val="24"/>
          <w:shd w:val="clear" w:color="auto" w:fill="FFFFFF"/>
        </w:rPr>
      </w:pPr>
    </w:p>
    <w:p w:rsidR="005E519C" w:rsidRDefault="005E519C" w:rsidP="005E519C">
      <w:pPr>
        <w:spacing w:line="240" w:lineRule="auto"/>
        <w:jc w:val="center"/>
        <w:rPr>
          <w:rFonts w:ascii="Times New Roman" w:hAnsi="Times New Roman" w:cs="Times New Roman"/>
          <w:b/>
          <w:sz w:val="24"/>
          <w:szCs w:val="24"/>
          <w:shd w:val="clear" w:color="auto" w:fill="FFFFFF"/>
        </w:rPr>
      </w:pPr>
    </w:p>
    <w:p w:rsidR="005E519C" w:rsidRDefault="005E519C" w:rsidP="005E519C">
      <w:pPr>
        <w:spacing w:line="240" w:lineRule="auto"/>
        <w:jc w:val="center"/>
        <w:rPr>
          <w:rFonts w:ascii="Times New Roman" w:hAnsi="Times New Roman" w:cs="Times New Roman"/>
          <w:b/>
          <w:sz w:val="24"/>
          <w:szCs w:val="24"/>
          <w:shd w:val="clear" w:color="auto" w:fill="FFFFFF"/>
        </w:rPr>
      </w:pPr>
    </w:p>
    <w:p w:rsidR="002F17DE" w:rsidRDefault="002F17DE" w:rsidP="005924E6">
      <w:pPr>
        <w:spacing w:line="240" w:lineRule="auto"/>
        <w:rPr>
          <w:rFonts w:ascii="Times New Roman" w:hAnsi="Times New Roman" w:cs="Times New Roman"/>
          <w:b/>
          <w:sz w:val="24"/>
          <w:szCs w:val="24"/>
          <w:shd w:val="clear" w:color="auto" w:fill="FFFFFF"/>
        </w:rPr>
      </w:pPr>
    </w:p>
    <w:p w:rsidR="005924E6" w:rsidRDefault="005924E6" w:rsidP="005924E6">
      <w:pPr>
        <w:spacing w:line="240" w:lineRule="auto"/>
        <w:rPr>
          <w:rFonts w:ascii="Times New Roman" w:hAnsi="Times New Roman" w:cs="Times New Roman"/>
          <w:b/>
          <w:sz w:val="24"/>
          <w:szCs w:val="24"/>
          <w:shd w:val="clear" w:color="auto" w:fill="FFFFFF"/>
        </w:rPr>
      </w:pPr>
    </w:p>
    <w:p w:rsidR="005E519C" w:rsidRDefault="005E519C" w:rsidP="005E519C">
      <w:pPr>
        <w:spacing w:line="240" w:lineRule="auto"/>
        <w:jc w:val="center"/>
        <w:rPr>
          <w:rFonts w:ascii="Times New Roman" w:hAnsi="Times New Roman" w:cs="Times New Roman"/>
          <w:b/>
          <w:sz w:val="24"/>
          <w:szCs w:val="24"/>
          <w:shd w:val="clear" w:color="auto" w:fill="FFFFFF"/>
        </w:rPr>
      </w:pPr>
      <w:r w:rsidRPr="007419FE">
        <w:rPr>
          <w:rFonts w:ascii="Times New Roman" w:hAnsi="Times New Roman" w:cs="Times New Roman"/>
          <w:b/>
          <w:sz w:val="24"/>
          <w:szCs w:val="24"/>
          <w:shd w:val="clear" w:color="auto" w:fill="FFFFFF"/>
        </w:rPr>
        <w:t>REFERÊNCIAS</w:t>
      </w:r>
    </w:p>
    <w:p w:rsidR="005E519C" w:rsidRDefault="005E519C" w:rsidP="005E519C">
      <w:pPr>
        <w:spacing w:line="240" w:lineRule="auto"/>
        <w:jc w:val="both"/>
        <w:rPr>
          <w:rFonts w:ascii="Times New Roman" w:hAnsi="Times New Roman" w:cs="Times New Roman"/>
          <w:sz w:val="24"/>
        </w:rPr>
      </w:pPr>
      <w:r>
        <w:rPr>
          <w:rFonts w:ascii="Times New Roman" w:hAnsi="Times New Roman" w:cs="Times New Roman"/>
          <w:sz w:val="24"/>
        </w:rPr>
        <w:t xml:space="preserve">BOCCANERA,Ney da Fontoura. Culpa Aquiliana. </w:t>
      </w:r>
      <w:r w:rsidRPr="00534D9D">
        <w:rPr>
          <w:rFonts w:ascii="Times New Roman" w:hAnsi="Times New Roman" w:cs="Times New Roman"/>
          <w:b/>
          <w:sz w:val="24"/>
        </w:rPr>
        <w:t>Revista de Direito Civil</w:t>
      </w:r>
      <w:r>
        <w:rPr>
          <w:rFonts w:ascii="Times New Roman" w:hAnsi="Times New Roman" w:cs="Times New Roman"/>
          <w:b/>
          <w:sz w:val="24"/>
        </w:rPr>
        <w:t>.</w:t>
      </w:r>
      <w:r>
        <w:rPr>
          <w:rFonts w:ascii="Times New Roman" w:hAnsi="Times New Roman" w:cs="Times New Roman"/>
          <w:sz w:val="24"/>
        </w:rPr>
        <w:t xml:space="preserve"> São Paulo, ano 7, n.24,p.106-109, Abr./Jun.,1983.</w:t>
      </w:r>
    </w:p>
    <w:p w:rsidR="005E5BDC" w:rsidRDefault="005E5BDC" w:rsidP="005E519C">
      <w:pPr>
        <w:spacing w:line="240" w:lineRule="auto"/>
        <w:jc w:val="both"/>
        <w:rPr>
          <w:rFonts w:ascii="Times New Roman" w:hAnsi="Times New Roman" w:cs="Times New Roman"/>
          <w:sz w:val="24"/>
          <w:szCs w:val="24"/>
          <w:shd w:val="clear" w:color="auto" w:fill="FFFFFF"/>
        </w:rPr>
      </w:pPr>
      <w:r w:rsidRPr="005E5BDC">
        <w:rPr>
          <w:rFonts w:ascii="Times New Roman" w:hAnsi="Times New Roman" w:cs="Times New Roman"/>
          <w:sz w:val="24"/>
          <w:szCs w:val="24"/>
          <w:shd w:val="clear" w:color="auto" w:fill="FFFFFF"/>
        </w:rPr>
        <w:t>BRASIL. Código Civil. 46. ed. São Paulo: Saraiva, 1995. </w:t>
      </w:r>
    </w:p>
    <w:p w:rsidR="004E3E78" w:rsidRPr="005E5BDC" w:rsidRDefault="004E3E78" w:rsidP="005E519C">
      <w:pPr>
        <w:spacing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BRASIL. Código Civil. São Paulo: Editora Rideel,2013.</w:t>
      </w:r>
    </w:p>
    <w:p w:rsidR="005E519C" w:rsidRDefault="005E519C" w:rsidP="005E519C">
      <w:pPr>
        <w:spacing w:line="240" w:lineRule="auto"/>
        <w:jc w:val="both"/>
        <w:rPr>
          <w:rFonts w:ascii="Times New Roman" w:hAnsi="Times New Roman" w:cs="Times New Roman"/>
          <w:sz w:val="24"/>
        </w:rPr>
      </w:pPr>
      <w:r>
        <w:rPr>
          <w:rFonts w:ascii="Times New Roman" w:hAnsi="Times New Roman" w:cs="Times New Roman"/>
          <w:sz w:val="24"/>
        </w:rPr>
        <w:t xml:space="preserve">CHAVES, Antonio. Responsabilidade Pré-Contratual. </w:t>
      </w:r>
      <w:r w:rsidRPr="002127CF">
        <w:rPr>
          <w:rFonts w:ascii="Times New Roman" w:hAnsi="Times New Roman" w:cs="Times New Roman"/>
          <w:b/>
          <w:sz w:val="24"/>
        </w:rPr>
        <w:t>Revista de Direito Civil</w:t>
      </w:r>
      <w:r>
        <w:rPr>
          <w:rFonts w:ascii="Times New Roman" w:hAnsi="Times New Roman" w:cs="Times New Roman"/>
          <w:b/>
          <w:sz w:val="24"/>
        </w:rPr>
        <w:t xml:space="preserve">. </w:t>
      </w:r>
      <w:r>
        <w:rPr>
          <w:rFonts w:ascii="Times New Roman" w:hAnsi="Times New Roman" w:cs="Times New Roman"/>
          <w:sz w:val="24"/>
        </w:rPr>
        <w:t>São Paulo, ano 7, n.23 p.16-25, Jan./Mar., 1983.</w:t>
      </w:r>
    </w:p>
    <w:p w:rsidR="005E519C" w:rsidRPr="00FD5643" w:rsidRDefault="005E519C" w:rsidP="005E519C">
      <w:pPr>
        <w:spacing w:line="240" w:lineRule="auto"/>
        <w:jc w:val="both"/>
        <w:rPr>
          <w:rFonts w:ascii="Times New Roman" w:hAnsi="Times New Roman" w:cs="Times New Roman"/>
          <w:sz w:val="24"/>
        </w:rPr>
      </w:pPr>
      <w:r>
        <w:rPr>
          <w:rFonts w:ascii="Times New Roman" w:hAnsi="Times New Roman" w:cs="Times New Roman"/>
          <w:sz w:val="24"/>
        </w:rPr>
        <w:t xml:space="preserve">FILHO, Sérgio Cavalieri. </w:t>
      </w:r>
      <w:r>
        <w:rPr>
          <w:rFonts w:ascii="Times New Roman" w:hAnsi="Times New Roman" w:cs="Times New Roman"/>
          <w:b/>
          <w:sz w:val="24"/>
        </w:rPr>
        <w:t xml:space="preserve">Programa de Responsabilidade Civil. </w:t>
      </w:r>
      <w:r>
        <w:rPr>
          <w:rFonts w:ascii="Times New Roman" w:hAnsi="Times New Roman" w:cs="Times New Roman"/>
          <w:sz w:val="24"/>
        </w:rPr>
        <w:t>São Paulo: Editora Atlas,2007.</w:t>
      </w:r>
    </w:p>
    <w:p w:rsidR="005E519C" w:rsidRPr="00CD22F3" w:rsidRDefault="005E519C" w:rsidP="005E519C">
      <w:pPr>
        <w:spacing w:line="240" w:lineRule="auto"/>
        <w:jc w:val="both"/>
        <w:rPr>
          <w:rFonts w:ascii="Times New Roman" w:hAnsi="Times New Roman" w:cs="Times New Roman"/>
          <w:sz w:val="24"/>
        </w:rPr>
      </w:pPr>
      <w:r>
        <w:rPr>
          <w:rFonts w:ascii="Times New Roman" w:hAnsi="Times New Roman" w:cs="Times New Roman"/>
          <w:sz w:val="24"/>
        </w:rPr>
        <w:t xml:space="preserve">GUERREIRO, José Alexandre Tavares. A Boa fé nas negociações preliminares. </w:t>
      </w:r>
      <w:r w:rsidRPr="003975A6">
        <w:rPr>
          <w:rFonts w:ascii="Times New Roman" w:hAnsi="Times New Roman" w:cs="Times New Roman"/>
          <w:b/>
          <w:sz w:val="24"/>
        </w:rPr>
        <w:t>Revista de Direito Civil</w:t>
      </w:r>
      <w:r>
        <w:rPr>
          <w:rFonts w:ascii="Times New Roman" w:hAnsi="Times New Roman" w:cs="Times New Roman"/>
          <w:sz w:val="24"/>
        </w:rPr>
        <w:t>. São Paulo, ano 5, n.16 p.48-53, Abr/Jun.,1981</w:t>
      </w:r>
    </w:p>
    <w:p w:rsidR="005E519C" w:rsidRPr="00664280" w:rsidRDefault="005E519C" w:rsidP="005E519C">
      <w:pPr>
        <w:spacing w:line="240" w:lineRule="auto"/>
        <w:jc w:val="both"/>
        <w:rPr>
          <w:rFonts w:ascii="Times New Roman" w:hAnsi="Times New Roman" w:cs="Times New Roman"/>
          <w:sz w:val="24"/>
          <w:szCs w:val="24"/>
        </w:rPr>
      </w:pPr>
      <w:r w:rsidRPr="00664280">
        <w:rPr>
          <w:rFonts w:ascii="Times New Roman" w:hAnsi="Times New Roman" w:cs="Times New Roman"/>
          <w:sz w:val="24"/>
          <w:szCs w:val="24"/>
        </w:rPr>
        <w:t xml:space="preserve">GONÇALVES, Carlos Roberto. </w:t>
      </w:r>
      <w:r w:rsidRPr="00664280">
        <w:rPr>
          <w:rFonts w:ascii="Times New Roman" w:hAnsi="Times New Roman" w:cs="Times New Roman"/>
          <w:b/>
          <w:sz w:val="24"/>
          <w:szCs w:val="24"/>
        </w:rPr>
        <w:t>Curso de Direito Civil</w:t>
      </w:r>
      <w:r w:rsidRPr="00664280">
        <w:rPr>
          <w:rFonts w:ascii="Times New Roman" w:hAnsi="Times New Roman" w:cs="Times New Roman"/>
          <w:sz w:val="24"/>
          <w:szCs w:val="24"/>
        </w:rPr>
        <w:t>. São Paulo: Saraiva, 200</w:t>
      </w:r>
      <w:r>
        <w:rPr>
          <w:rFonts w:ascii="Times New Roman" w:hAnsi="Times New Roman" w:cs="Times New Roman"/>
          <w:sz w:val="24"/>
          <w:szCs w:val="24"/>
        </w:rPr>
        <w:t>4</w:t>
      </w:r>
      <w:r w:rsidRPr="00664280">
        <w:rPr>
          <w:rFonts w:ascii="Times New Roman" w:hAnsi="Times New Roman" w:cs="Times New Roman"/>
          <w:sz w:val="24"/>
          <w:szCs w:val="24"/>
        </w:rPr>
        <w:t>. vol III.</w:t>
      </w:r>
    </w:p>
    <w:p w:rsidR="005E519C" w:rsidRDefault="005E519C" w:rsidP="005E519C">
      <w:pPr>
        <w:spacing w:line="240" w:lineRule="auto"/>
        <w:jc w:val="both"/>
        <w:rPr>
          <w:rFonts w:ascii="Times New Roman" w:hAnsi="Times New Roman" w:cs="Times New Roman"/>
          <w:sz w:val="24"/>
          <w:szCs w:val="24"/>
        </w:rPr>
      </w:pPr>
      <w:r w:rsidRPr="00664280">
        <w:rPr>
          <w:rFonts w:ascii="Times New Roman" w:hAnsi="Times New Roman" w:cs="Times New Roman"/>
          <w:sz w:val="24"/>
          <w:szCs w:val="24"/>
        </w:rPr>
        <w:t xml:space="preserve">LOBO, Paulo. </w:t>
      </w:r>
      <w:r w:rsidRPr="00664280">
        <w:rPr>
          <w:rFonts w:ascii="Times New Roman" w:hAnsi="Times New Roman" w:cs="Times New Roman"/>
          <w:b/>
          <w:sz w:val="24"/>
          <w:szCs w:val="24"/>
        </w:rPr>
        <w:t>Direito Civil</w:t>
      </w:r>
      <w:r w:rsidRPr="00664280">
        <w:rPr>
          <w:rFonts w:ascii="Times New Roman" w:hAnsi="Times New Roman" w:cs="Times New Roman"/>
          <w:sz w:val="24"/>
          <w:szCs w:val="24"/>
        </w:rPr>
        <w:t xml:space="preserve">: Contratos. São </w:t>
      </w:r>
      <w:r>
        <w:rPr>
          <w:rFonts w:ascii="Times New Roman" w:hAnsi="Times New Roman" w:cs="Times New Roman"/>
          <w:sz w:val="24"/>
          <w:szCs w:val="24"/>
        </w:rPr>
        <w:t>Paulo: Saraiva, 2011</w:t>
      </w:r>
      <w:r w:rsidRPr="00664280">
        <w:rPr>
          <w:rFonts w:ascii="Times New Roman" w:hAnsi="Times New Roman" w:cs="Times New Roman"/>
          <w:sz w:val="24"/>
          <w:szCs w:val="24"/>
        </w:rPr>
        <w:t>.</w:t>
      </w:r>
    </w:p>
    <w:p w:rsidR="005E519C" w:rsidRPr="000F20E4" w:rsidRDefault="005E519C" w:rsidP="005E519C">
      <w:pPr>
        <w:spacing w:line="240" w:lineRule="auto"/>
        <w:jc w:val="both"/>
        <w:rPr>
          <w:rFonts w:ascii="Times New Roman" w:hAnsi="Times New Roman" w:cs="Times New Roman"/>
          <w:sz w:val="24"/>
        </w:rPr>
      </w:pPr>
      <w:r>
        <w:rPr>
          <w:rFonts w:ascii="Times New Roman" w:hAnsi="Times New Roman" w:cs="Times New Roman"/>
          <w:sz w:val="24"/>
        </w:rPr>
        <w:t xml:space="preserve">NORONHA, Fernando. O ato ilícito nos contratos e fora deles. </w:t>
      </w:r>
      <w:r>
        <w:rPr>
          <w:rFonts w:ascii="Times New Roman" w:hAnsi="Times New Roman" w:cs="Times New Roman"/>
          <w:b/>
          <w:sz w:val="24"/>
        </w:rPr>
        <w:t xml:space="preserve">Revista de Direito Civil. </w:t>
      </w:r>
      <w:r>
        <w:rPr>
          <w:rFonts w:ascii="Times New Roman" w:hAnsi="Times New Roman" w:cs="Times New Roman"/>
          <w:sz w:val="24"/>
        </w:rPr>
        <w:t>São Paulo, ano 9, n.34 p. 34-43, Out/Dez., 1985.</w:t>
      </w:r>
    </w:p>
    <w:p w:rsidR="005E519C" w:rsidRDefault="005E519C" w:rsidP="005E519C">
      <w:pPr>
        <w:spacing w:line="240" w:lineRule="auto"/>
        <w:jc w:val="both"/>
        <w:rPr>
          <w:rFonts w:ascii="Times New Roman" w:hAnsi="Times New Roman" w:cs="Times New Roman"/>
          <w:sz w:val="24"/>
          <w:szCs w:val="24"/>
        </w:rPr>
      </w:pPr>
      <w:r w:rsidRPr="00664280">
        <w:rPr>
          <w:rFonts w:ascii="Times New Roman" w:hAnsi="Times New Roman" w:cs="Times New Roman"/>
          <w:sz w:val="24"/>
          <w:szCs w:val="24"/>
        </w:rPr>
        <w:t xml:space="preserve">VENOSA, Silvio de S. </w:t>
      </w:r>
      <w:r w:rsidRPr="00664280">
        <w:rPr>
          <w:rFonts w:ascii="Times New Roman" w:hAnsi="Times New Roman" w:cs="Times New Roman"/>
          <w:b/>
          <w:sz w:val="24"/>
          <w:szCs w:val="24"/>
        </w:rPr>
        <w:t>Direito Civil</w:t>
      </w:r>
      <w:r w:rsidRPr="00664280">
        <w:rPr>
          <w:rFonts w:ascii="Times New Roman" w:hAnsi="Times New Roman" w:cs="Times New Roman"/>
          <w:sz w:val="24"/>
          <w:szCs w:val="24"/>
        </w:rPr>
        <w:t>: Teoria Geral</w:t>
      </w:r>
      <w:r>
        <w:rPr>
          <w:rFonts w:ascii="Times New Roman" w:hAnsi="Times New Roman" w:cs="Times New Roman"/>
          <w:sz w:val="24"/>
          <w:szCs w:val="24"/>
        </w:rPr>
        <w:t xml:space="preserve"> das obrigações e Teoria Geral dos contratos. São Paulo: Atlas, 2012. vol. II.</w:t>
      </w:r>
    </w:p>
    <w:p w:rsidR="005E519C" w:rsidRDefault="005E519C" w:rsidP="005E519C">
      <w:pPr>
        <w:spacing w:line="240" w:lineRule="auto"/>
        <w:jc w:val="both"/>
        <w:rPr>
          <w:rFonts w:ascii="Times New Roman" w:hAnsi="Times New Roman" w:cs="Times New Roman"/>
          <w:sz w:val="24"/>
        </w:rPr>
      </w:pPr>
    </w:p>
    <w:p w:rsidR="005E519C" w:rsidRPr="00534D9D" w:rsidRDefault="005E519C" w:rsidP="005E519C">
      <w:pPr>
        <w:spacing w:line="240" w:lineRule="auto"/>
        <w:jc w:val="both"/>
        <w:rPr>
          <w:rFonts w:ascii="Times New Roman" w:hAnsi="Times New Roman" w:cs="Times New Roman"/>
          <w:b/>
          <w:sz w:val="24"/>
        </w:rPr>
      </w:pPr>
    </w:p>
    <w:p w:rsidR="005E519C" w:rsidRDefault="005E519C" w:rsidP="005E519C">
      <w:pPr>
        <w:rPr>
          <w:sz w:val="24"/>
        </w:rPr>
      </w:pPr>
    </w:p>
    <w:p w:rsidR="005E519C" w:rsidRPr="00664280" w:rsidRDefault="005E519C" w:rsidP="005E519C">
      <w:pPr>
        <w:jc w:val="both"/>
        <w:rPr>
          <w:rFonts w:ascii="Times New Roman" w:hAnsi="Times New Roman" w:cs="Times New Roman"/>
          <w:sz w:val="24"/>
          <w:szCs w:val="24"/>
        </w:rPr>
      </w:pPr>
    </w:p>
    <w:p w:rsidR="005E519C" w:rsidRDefault="005E519C" w:rsidP="005E519C">
      <w:pPr>
        <w:rPr>
          <w:sz w:val="24"/>
        </w:rPr>
      </w:pPr>
    </w:p>
    <w:p w:rsidR="005E519C" w:rsidRDefault="005E519C" w:rsidP="005E519C">
      <w:pPr>
        <w:spacing w:line="360" w:lineRule="auto"/>
        <w:ind w:firstLine="1134"/>
        <w:jc w:val="both"/>
        <w:rPr>
          <w:rFonts w:ascii="Times New Roman" w:hAnsi="Times New Roman" w:cs="Times New Roman"/>
          <w:sz w:val="24"/>
          <w:szCs w:val="24"/>
          <w:shd w:val="clear" w:color="auto" w:fill="FFFFFF"/>
        </w:rPr>
      </w:pPr>
    </w:p>
    <w:p w:rsidR="00D97534" w:rsidRDefault="00D97534" w:rsidP="008D7FA1">
      <w:pPr>
        <w:tabs>
          <w:tab w:val="left" w:pos="4095"/>
        </w:tabs>
        <w:spacing w:line="360" w:lineRule="auto"/>
        <w:jc w:val="both"/>
        <w:rPr>
          <w:rFonts w:ascii="Times New Roman" w:hAnsi="Times New Roman" w:cs="Times New Roman"/>
          <w:b/>
          <w:sz w:val="24"/>
          <w:szCs w:val="24"/>
        </w:rPr>
      </w:pPr>
    </w:p>
    <w:p w:rsidR="00D97534" w:rsidRDefault="00D97534" w:rsidP="008D7FA1">
      <w:pPr>
        <w:tabs>
          <w:tab w:val="left" w:pos="4095"/>
        </w:tabs>
        <w:spacing w:line="360" w:lineRule="auto"/>
        <w:jc w:val="both"/>
        <w:rPr>
          <w:rFonts w:ascii="Times New Roman" w:hAnsi="Times New Roman" w:cs="Times New Roman"/>
          <w:sz w:val="24"/>
          <w:szCs w:val="24"/>
        </w:rPr>
      </w:pPr>
    </w:p>
    <w:p w:rsidR="00D341A9" w:rsidRDefault="007103ED" w:rsidP="00B331E4">
      <w:pPr>
        <w:tabs>
          <w:tab w:val="left" w:pos="409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D341A9" w:rsidRDefault="00D341A9" w:rsidP="0013265F">
      <w:pPr>
        <w:tabs>
          <w:tab w:val="left" w:pos="4095"/>
        </w:tabs>
        <w:spacing w:line="360" w:lineRule="auto"/>
        <w:ind w:firstLine="1134"/>
        <w:jc w:val="both"/>
        <w:rPr>
          <w:rFonts w:ascii="Times New Roman" w:hAnsi="Times New Roman" w:cs="Times New Roman"/>
          <w:sz w:val="24"/>
          <w:szCs w:val="24"/>
        </w:rPr>
      </w:pPr>
    </w:p>
    <w:p w:rsidR="00A5681F" w:rsidRDefault="00A5681F" w:rsidP="00401762">
      <w:pPr>
        <w:tabs>
          <w:tab w:val="left" w:pos="4095"/>
        </w:tabs>
        <w:spacing w:line="360" w:lineRule="auto"/>
        <w:ind w:firstLine="1134"/>
        <w:jc w:val="both"/>
        <w:rPr>
          <w:rFonts w:ascii="Times New Roman" w:hAnsi="Times New Roman" w:cs="Times New Roman"/>
          <w:sz w:val="24"/>
          <w:szCs w:val="24"/>
        </w:rPr>
      </w:pPr>
    </w:p>
    <w:p w:rsidR="000B7404" w:rsidRDefault="00727270" w:rsidP="00401762">
      <w:pPr>
        <w:tabs>
          <w:tab w:val="left" w:pos="4095"/>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A156FC" w:rsidRDefault="00A156FC" w:rsidP="00401762">
      <w:pPr>
        <w:tabs>
          <w:tab w:val="left" w:pos="4095"/>
        </w:tabs>
        <w:spacing w:line="360" w:lineRule="auto"/>
        <w:ind w:firstLine="1134"/>
        <w:jc w:val="both"/>
        <w:rPr>
          <w:rFonts w:ascii="Times New Roman" w:hAnsi="Times New Roman" w:cs="Times New Roman"/>
          <w:sz w:val="24"/>
          <w:szCs w:val="24"/>
        </w:rPr>
      </w:pPr>
    </w:p>
    <w:p w:rsidR="00401762" w:rsidRPr="000B7404" w:rsidRDefault="00401762" w:rsidP="000B7404">
      <w:pPr>
        <w:tabs>
          <w:tab w:val="left" w:pos="4095"/>
        </w:tabs>
        <w:ind w:firstLine="1134"/>
        <w:rPr>
          <w:rFonts w:ascii="Times New Roman" w:hAnsi="Times New Roman" w:cs="Times New Roman"/>
          <w:sz w:val="24"/>
          <w:szCs w:val="24"/>
        </w:rPr>
      </w:pPr>
    </w:p>
    <w:sectPr w:rsidR="00401762" w:rsidRPr="000B7404" w:rsidSect="00FA7A2E">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81E" w:rsidRDefault="00DC581E" w:rsidP="00DF2181">
      <w:pPr>
        <w:spacing w:after="0" w:line="240" w:lineRule="auto"/>
      </w:pPr>
      <w:r>
        <w:separator/>
      </w:r>
    </w:p>
  </w:endnote>
  <w:endnote w:type="continuationSeparator" w:id="0">
    <w:p w:rsidR="00DC581E" w:rsidRDefault="00DC581E" w:rsidP="00DF2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60111"/>
      <w:docPartObj>
        <w:docPartGallery w:val="Page Numbers (Bottom of Page)"/>
        <w:docPartUnique/>
      </w:docPartObj>
    </w:sdtPr>
    <w:sdtEndPr/>
    <w:sdtContent>
      <w:p w:rsidR="00D97534" w:rsidRDefault="00D97534">
        <w:pPr>
          <w:pStyle w:val="Rodap"/>
          <w:jc w:val="right"/>
        </w:pPr>
        <w:r>
          <w:fldChar w:fldCharType="begin"/>
        </w:r>
        <w:r>
          <w:instrText>PAGE   \* MERGEFORMAT</w:instrText>
        </w:r>
        <w:r>
          <w:fldChar w:fldCharType="separate"/>
        </w:r>
        <w:r w:rsidR="008A117A">
          <w:rPr>
            <w:noProof/>
          </w:rPr>
          <w:t>11</w:t>
        </w:r>
        <w:r>
          <w:fldChar w:fldCharType="end"/>
        </w:r>
      </w:p>
    </w:sdtContent>
  </w:sdt>
  <w:p w:rsidR="00D97534" w:rsidRDefault="00D9753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81E" w:rsidRDefault="00DC581E" w:rsidP="00DF2181">
      <w:pPr>
        <w:spacing w:after="0" w:line="240" w:lineRule="auto"/>
      </w:pPr>
      <w:r>
        <w:separator/>
      </w:r>
    </w:p>
  </w:footnote>
  <w:footnote w:type="continuationSeparator" w:id="0">
    <w:p w:rsidR="00DC581E" w:rsidRDefault="00DC581E" w:rsidP="00DF2181">
      <w:pPr>
        <w:spacing w:after="0" w:line="240" w:lineRule="auto"/>
      </w:pPr>
      <w:r>
        <w:continuationSeparator/>
      </w:r>
    </w:p>
  </w:footnote>
  <w:footnote w:id="1">
    <w:p w:rsidR="00DF2181" w:rsidRPr="00F25F19" w:rsidRDefault="00DF2181" w:rsidP="00F25F19">
      <w:pPr>
        <w:pStyle w:val="Textodenotaderodap"/>
        <w:jc w:val="both"/>
        <w:rPr>
          <w:rFonts w:ascii="Times New Roman" w:hAnsi="Times New Roman" w:cs="Times New Roman"/>
        </w:rPr>
      </w:pPr>
      <w:r>
        <w:rPr>
          <w:rStyle w:val="Refdenotaderodap"/>
        </w:rPr>
        <w:footnoteRef/>
      </w:r>
      <w:r>
        <w:t xml:space="preserve"> </w:t>
      </w:r>
      <w:r w:rsidRPr="008D6D6D">
        <w:rPr>
          <w:rFonts w:ascii="Times New Roman" w:hAnsi="Times New Roman" w:cs="Times New Roman"/>
        </w:rPr>
        <w:t xml:space="preserve">Paper apresentado à disciplina de </w:t>
      </w:r>
      <w:r>
        <w:rPr>
          <w:rFonts w:ascii="Times New Roman" w:hAnsi="Times New Roman" w:cs="Times New Roman"/>
        </w:rPr>
        <w:t xml:space="preserve">Contratos Cíveis e </w:t>
      </w:r>
      <w:r w:rsidR="0016270C">
        <w:rPr>
          <w:rFonts w:ascii="Times New Roman" w:hAnsi="Times New Roman" w:cs="Times New Roman"/>
        </w:rPr>
        <w:t>Comerciais,</w:t>
      </w:r>
      <w:r w:rsidR="0016270C" w:rsidRPr="008D6D6D">
        <w:rPr>
          <w:rFonts w:ascii="Times New Roman" w:hAnsi="Times New Roman" w:cs="Times New Roman"/>
        </w:rPr>
        <w:t xml:space="preserve"> da</w:t>
      </w:r>
      <w:r w:rsidRPr="008D6D6D">
        <w:rPr>
          <w:rFonts w:ascii="Times New Roman" w:hAnsi="Times New Roman" w:cs="Times New Roman"/>
        </w:rPr>
        <w:t xml:space="preserve"> Unidade de Ensino Superior Dom Bosco - UNDB</w:t>
      </w:r>
    </w:p>
  </w:footnote>
  <w:footnote w:id="2">
    <w:p w:rsidR="00DF2181" w:rsidRPr="00F25F19" w:rsidRDefault="00DF2181" w:rsidP="00F25F19">
      <w:pPr>
        <w:pStyle w:val="Textodenotaderodap"/>
        <w:jc w:val="both"/>
        <w:rPr>
          <w:rFonts w:ascii="Times New Roman" w:hAnsi="Times New Roman" w:cs="Times New Roman"/>
        </w:rPr>
      </w:pPr>
      <w:r>
        <w:rPr>
          <w:rStyle w:val="Refdenotaderodap"/>
        </w:rPr>
        <w:footnoteRef/>
      </w:r>
      <w:r>
        <w:t xml:space="preserve"> </w:t>
      </w:r>
      <w:r w:rsidRPr="008D6D6D">
        <w:rPr>
          <w:rFonts w:ascii="Times New Roman" w:hAnsi="Times New Roman" w:cs="Times New Roman"/>
        </w:rPr>
        <w:t xml:space="preserve">Alunos do </w:t>
      </w:r>
      <w:r w:rsidRPr="008D6D6D">
        <w:rPr>
          <w:rFonts w:ascii="Times New Roman" w:hAnsi="Times New Roman" w:cs="Times New Roman"/>
          <w:color w:val="000000" w:themeColor="text1"/>
        </w:rPr>
        <w:t>4</w:t>
      </w:r>
      <w:r w:rsidR="008F2265">
        <w:rPr>
          <w:rFonts w:ascii="Times New Roman" w:hAnsi="Times New Roman" w:cs="Times New Roman"/>
          <w:color w:val="000000" w:themeColor="text1"/>
          <w:shd w:val="clear" w:color="auto" w:fill="FFFFFF"/>
        </w:rPr>
        <w:t>º Período Vespertino</w:t>
      </w:r>
      <w:r>
        <w:rPr>
          <w:rFonts w:ascii="Times New Roman" w:hAnsi="Times New Roman" w:cs="Times New Roman"/>
          <w:color w:val="000000" w:themeColor="text1"/>
          <w:shd w:val="clear" w:color="auto" w:fill="FFFFFF"/>
        </w:rPr>
        <w:t xml:space="preserve"> do Curso de </w:t>
      </w:r>
      <w:r w:rsidR="0016270C">
        <w:rPr>
          <w:rFonts w:ascii="Times New Roman" w:hAnsi="Times New Roman" w:cs="Times New Roman"/>
          <w:color w:val="000000" w:themeColor="text1"/>
          <w:shd w:val="clear" w:color="auto" w:fill="FFFFFF"/>
        </w:rPr>
        <w:t>Direito, da</w:t>
      </w:r>
      <w:r>
        <w:rPr>
          <w:rFonts w:ascii="Times New Roman" w:hAnsi="Times New Roman" w:cs="Times New Roman"/>
          <w:color w:val="000000" w:themeColor="text1"/>
          <w:shd w:val="clear" w:color="auto" w:fill="FFFFFF"/>
        </w:rPr>
        <w:t xml:space="preserve"> UNDB.</w:t>
      </w:r>
    </w:p>
  </w:footnote>
  <w:footnote w:id="3">
    <w:p w:rsidR="00DF2181" w:rsidRDefault="00DF2181" w:rsidP="00F25F19">
      <w:pPr>
        <w:pStyle w:val="Textodenotaderodap"/>
        <w:jc w:val="both"/>
      </w:pPr>
      <w:r>
        <w:rPr>
          <w:rStyle w:val="Refdenotaderodap"/>
        </w:rPr>
        <w:footnoteRef/>
      </w:r>
      <w:r>
        <w:t xml:space="preserve"> </w:t>
      </w:r>
      <w:r w:rsidR="00F25F19" w:rsidRPr="00DE2975">
        <w:rPr>
          <w:rFonts w:ascii="Times New Roman" w:hAnsi="Times New Roman" w:cs="Times New Roman"/>
        </w:rPr>
        <w:t>Professor</w:t>
      </w:r>
      <w:r w:rsidR="00F25F19">
        <w:rPr>
          <w:rFonts w:ascii="Times New Roman" w:hAnsi="Times New Roman" w:cs="Times New Roman"/>
        </w:rPr>
        <w:t>a</w:t>
      </w:r>
      <w:r w:rsidR="00F25F19" w:rsidRPr="00DE2975">
        <w:rPr>
          <w:rFonts w:ascii="Times New Roman" w:hAnsi="Times New Roman" w:cs="Times New Roman"/>
        </w:rPr>
        <w:t xml:space="preserve"> Especialista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81"/>
    <w:rsid w:val="00007266"/>
    <w:rsid w:val="000136EA"/>
    <w:rsid w:val="0003282B"/>
    <w:rsid w:val="00033056"/>
    <w:rsid w:val="000448EA"/>
    <w:rsid w:val="0004499B"/>
    <w:rsid w:val="0009229D"/>
    <w:rsid w:val="00093924"/>
    <w:rsid w:val="000B01B0"/>
    <w:rsid w:val="000B7404"/>
    <w:rsid w:val="000B7EED"/>
    <w:rsid w:val="000C1EB2"/>
    <w:rsid w:val="000E15AC"/>
    <w:rsid w:val="000E1F9F"/>
    <w:rsid w:val="000E5D1E"/>
    <w:rsid w:val="000E63B5"/>
    <w:rsid w:val="000F0604"/>
    <w:rsid w:val="000F675E"/>
    <w:rsid w:val="001020DA"/>
    <w:rsid w:val="00104B58"/>
    <w:rsid w:val="0011092F"/>
    <w:rsid w:val="001206EA"/>
    <w:rsid w:val="0012190D"/>
    <w:rsid w:val="0013265F"/>
    <w:rsid w:val="00133ABE"/>
    <w:rsid w:val="00142F8C"/>
    <w:rsid w:val="00152C05"/>
    <w:rsid w:val="001557DA"/>
    <w:rsid w:val="0016270C"/>
    <w:rsid w:val="0018238C"/>
    <w:rsid w:val="001831F8"/>
    <w:rsid w:val="001A0C9D"/>
    <w:rsid w:val="001C48EC"/>
    <w:rsid w:val="001D3448"/>
    <w:rsid w:val="002035C5"/>
    <w:rsid w:val="00210D9D"/>
    <w:rsid w:val="00210F87"/>
    <w:rsid w:val="00221535"/>
    <w:rsid w:val="002537E1"/>
    <w:rsid w:val="00290DF5"/>
    <w:rsid w:val="00292385"/>
    <w:rsid w:val="0029337D"/>
    <w:rsid w:val="00293508"/>
    <w:rsid w:val="00295529"/>
    <w:rsid w:val="002A1B39"/>
    <w:rsid w:val="002C5988"/>
    <w:rsid w:val="002F17DE"/>
    <w:rsid w:val="002F3F9D"/>
    <w:rsid w:val="002F6A06"/>
    <w:rsid w:val="003222DA"/>
    <w:rsid w:val="00327F9F"/>
    <w:rsid w:val="00354A58"/>
    <w:rsid w:val="00354A90"/>
    <w:rsid w:val="00362969"/>
    <w:rsid w:val="0036787F"/>
    <w:rsid w:val="003A2051"/>
    <w:rsid w:val="003B513B"/>
    <w:rsid w:val="003B64F7"/>
    <w:rsid w:val="003C6526"/>
    <w:rsid w:val="003D36B5"/>
    <w:rsid w:val="003E5067"/>
    <w:rsid w:val="003F216E"/>
    <w:rsid w:val="003F2A38"/>
    <w:rsid w:val="003F5C07"/>
    <w:rsid w:val="00401762"/>
    <w:rsid w:val="004029C7"/>
    <w:rsid w:val="004054D3"/>
    <w:rsid w:val="004339AC"/>
    <w:rsid w:val="00435589"/>
    <w:rsid w:val="004969AC"/>
    <w:rsid w:val="004971E7"/>
    <w:rsid w:val="004A0B0F"/>
    <w:rsid w:val="004A47F3"/>
    <w:rsid w:val="004C3D83"/>
    <w:rsid w:val="004C5C5A"/>
    <w:rsid w:val="004C6DC0"/>
    <w:rsid w:val="004C7B9B"/>
    <w:rsid w:val="004D3C68"/>
    <w:rsid w:val="004E3E78"/>
    <w:rsid w:val="004E4A0C"/>
    <w:rsid w:val="004E6684"/>
    <w:rsid w:val="00507335"/>
    <w:rsid w:val="00514419"/>
    <w:rsid w:val="00516FB1"/>
    <w:rsid w:val="0054220F"/>
    <w:rsid w:val="00545F5A"/>
    <w:rsid w:val="00584D54"/>
    <w:rsid w:val="005924E6"/>
    <w:rsid w:val="005E519C"/>
    <w:rsid w:val="005E5BDC"/>
    <w:rsid w:val="005F563A"/>
    <w:rsid w:val="005F622B"/>
    <w:rsid w:val="006417CA"/>
    <w:rsid w:val="00644373"/>
    <w:rsid w:val="0067240F"/>
    <w:rsid w:val="006824A1"/>
    <w:rsid w:val="00686212"/>
    <w:rsid w:val="006A78B8"/>
    <w:rsid w:val="006F5BBF"/>
    <w:rsid w:val="006F6C00"/>
    <w:rsid w:val="00704639"/>
    <w:rsid w:val="00705871"/>
    <w:rsid w:val="007103ED"/>
    <w:rsid w:val="00723FCF"/>
    <w:rsid w:val="00727270"/>
    <w:rsid w:val="0074214F"/>
    <w:rsid w:val="007527AE"/>
    <w:rsid w:val="007629BD"/>
    <w:rsid w:val="00763E70"/>
    <w:rsid w:val="00767617"/>
    <w:rsid w:val="007B5FB8"/>
    <w:rsid w:val="007B7750"/>
    <w:rsid w:val="007C3900"/>
    <w:rsid w:val="007C50E2"/>
    <w:rsid w:val="007F0B4F"/>
    <w:rsid w:val="008108D4"/>
    <w:rsid w:val="00816290"/>
    <w:rsid w:val="008253C7"/>
    <w:rsid w:val="008256BC"/>
    <w:rsid w:val="0082680F"/>
    <w:rsid w:val="00831483"/>
    <w:rsid w:val="00865BB0"/>
    <w:rsid w:val="0087255F"/>
    <w:rsid w:val="00880533"/>
    <w:rsid w:val="00884992"/>
    <w:rsid w:val="00885A18"/>
    <w:rsid w:val="008A117A"/>
    <w:rsid w:val="008A7F7A"/>
    <w:rsid w:val="008B4623"/>
    <w:rsid w:val="008C5E6E"/>
    <w:rsid w:val="008C6E27"/>
    <w:rsid w:val="008D183B"/>
    <w:rsid w:val="008D7FA1"/>
    <w:rsid w:val="008E77D4"/>
    <w:rsid w:val="008F2265"/>
    <w:rsid w:val="00903C24"/>
    <w:rsid w:val="0092537E"/>
    <w:rsid w:val="00931A15"/>
    <w:rsid w:val="00941A24"/>
    <w:rsid w:val="009553DF"/>
    <w:rsid w:val="00966273"/>
    <w:rsid w:val="0096697A"/>
    <w:rsid w:val="00972070"/>
    <w:rsid w:val="00976F65"/>
    <w:rsid w:val="00982444"/>
    <w:rsid w:val="00992B47"/>
    <w:rsid w:val="00997612"/>
    <w:rsid w:val="009B70C2"/>
    <w:rsid w:val="009D5A55"/>
    <w:rsid w:val="009F74F9"/>
    <w:rsid w:val="00A002E5"/>
    <w:rsid w:val="00A04A2B"/>
    <w:rsid w:val="00A156FC"/>
    <w:rsid w:val="00A1755D"/>
    <w:rsid w:val="00A32994"/>
    <w:rsid w:val="00A35BDF"/>
    <w:rsid w:val="00A53616"/>
    <w:rsid w:val="00A5681F"/>
    <w:rsid w:val="00A63ABD"/>
    <w:rsid w:val="00A95D86"/>
    <w:rsid w:val="00A96507"/>
    <w:rsid w:val="00AA7703"/>
    <w:rsid w:val="00AB3390"/>
    <w:rsid w:val="00AD1895"/>
    <w:rsid w:val="00AD3B4E"/>
    <w:rsid w:val="00AE273D"/>
    <w:rsid w:val="00AE6FB4"/>
    <w:rsid w:val="00B17D33"/>
    <w:rsid w:val="00B219EA"/>
    <w:rsid w:val="00B2486B"/>
    <w:rsid w:val="00B331E4"/>
    <w:rsid w:val="00B411B5"/>
    <w:rsid w:val="00B52622"/>
    <w:rsid w:val="00B577E4"/>
    <w:rsid w:val="00B625FE"/>
    <w:rsid w:val="00B639BD"/>
    <w:rsid w:val="00B64BAA"/>
    <w:rsid w:val="00B758DE"/>
    <w:rsid w:val="00B776AE"/>
    <w:rsid w:val="00B85BC2"/>
    <w:rsid w:val="00B9729F"/>
    <w:rsid w:val="00BB2C0F"/>
    <w:rsid w:val="00BB5C35"/>
    <w:rsid w:val="00BC51CD"/>
    <w:rsid w:val="00BD691A"/>
    <w:rsid w:val="00BE0356"/>
    <w:rsid w:val="00BE74B5"/>
    <w:rsid w:val="00C17394"/>
    <w:rsid w:val="00C20CEA"/>
    <w:rsid w:val="00C24925"/>
    <w:rsid w:val="00C5130D"/>
    <w:rsid w:val="00C66039"/>
    <w:rsid w:val="00C7356E"/>
    <w:rsid w:val="00C74507"/>
    <w:rsid w:val="00C83F3C"/>
    <w:rsid w:val="00C84E30"/>
    <w:rsid w:val="00C85614"/>
    <w:rsid w:val="00CA1C71"/>
    <w:rsid w:val="00CA5255"/>
    <w:rsid w:val="00CB310E"/>
    <w:rsid w:val="00CD365B"/>
    <w:rsid w:val="00CF3D52"/>
    <w:rsid w:val="00D017AB"/>
    <w:rsid w:val="00D0607C"/>
    <w:rsid w:val="00D151DD"/>
    <w:rsid w:val="00D17D1C"/>
    <w:rsid w:val="00D27045"/>
    <w:rsid w:val="00D31A89"/>
    <w:rsid w:val="00D341A9"/>
    <w:rsid w:val="00D43ABA"/>
    <w:rsid w:val="00D46D0B"/>
    <w:rsid w:val="00D823CD"/>
    <w:rsid w:val="00D82986"/>
    <w:rsid w:val="00D83EB8"/>
    <w:rsid w:val="00D90BB3"/>
    <w:rsid w:val="00D960FE"/>
    <w:rsid w:val="00D97534"/>
    <w:rsid w:val="00DC2FBE"/>
    <w:rsid w:val="00DC581E"/>
    <w:rsid w:val="00DF2181"/>
    <w:rsid w:val="00E01292"/>
    <w:rsid w:val="00E01CDB"/>
    <w:rsid w:val="00E317BE"/>
    <w:rsid w:val="00E62C4D"/>
    <w:rsid w:val="00E81405"/>
    <w:rsid w:val="00E96D5D"/>
    <w:rsid w:val="00E96DC0"/>
    <w:rsid w:val="00EB6F68"/>
    <w:rsid w:val="00EB77EF"/>
    <w:rsid w:val="00EC59F6"/>
    <w:rsid w:val="00EC6571"/>
    <w:rsid w:val="00ED3723"/>
    <w:rsid w:val="00F11132"/>
    <w:rsid w:val="00F179A0"/>
    <w:rsid w:val="00F20394"/>
    <w:rsid w:val="00F23E11"/>
    <w:rsid w:val="00F25F19"/>
    <w:rsid w:val="00F2772E"/>
    <w:rsid w:val="00F35110"/>
    <w:rsid w:val="00F43A66"/>
    <w:rsid w:val="00F53EBD"/>
    <w:rsid w:val="00F608B0"/>
    <w:rsid w:val="00F83D5C"/>
    <w:rsid w:val="00F90634"/>
    <w:rsid w:val="00F9146E"/>
    <w:rsid w:val="00FA2D55"/>
    <w:rsid w:val="00FA7A2E"/>
    <w:rsid w:val="00FC49AC"/>
    <w:rsid w:val="00FE008F"/>
    <w:rsid w:val="00FF55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F218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F2181"/>
    <w:rPr>
      <w:sz w:val="20"/>
      <w:szCs w:val="20"/>
    </w:rPr>
  </w:style>
  <w:style w:type="character" w:styleId="Refdenotaderodap">
    <w:name w:val="footnote reference"/>
    <w:basedOn w:val="Fontepargpadro"/>
    <w:uiPriority w:val="99"/>
    <w:semiHidden/>
    <w:unhideWhenUsed/>
    <w:rsid w:val="00DF2181"/>
    <w:rPr>
      <w:vertAlign w:val="superscript"/>
    </w:rPr>
  </w:style>
  <w:style w:type="paragraph" w:styleId="Cabealho">
    <w:name w:val="header"/>
    <w:basedOn w:val="Normal"/>
    <w:link w:val="CabealhoChar"/>
    <w:uiPriority w:val="99"/>
    <w:unhideWhenUsed/>
    <w:rsid w:val="00D975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7534"/>
  </w:style>
  <w:style w:type="paragraph" w:styleId="Rodap">
    <w:name w:val="footer"/>
    <w:basedOn w:val="Normal"/>
    <w:link w:val="RodapChar"/>
    <w:uiPriority w:val="99"/>
    <w:unhideWhenUsed/>
    <w:rsid w:val="00D97534"/>
    <w:pPr>
      <w:tabs>
        <w:tab w:val="center" w:pos="4252"/>
        <w:tab w:val="right" w:pos="8504"/>
      </w:tabs>
      <w:spacing w:after="0" w:line="240" w:lineRule="auto"/>
    </w:pPr>
  </w:style>
  <w:style w:type="character" w:customStyle="1" w:styleId="RodapChar">
    <w:name w:val="Rodapé Char"/>
    <w:basedOn w:val="Fontepargpadro"/>
    <w:link w:val="Rodap"/>
    <w:uiPriority w:val="99"/>
    <w:rsid w:val="00D975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F218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F2181"/>
    <w:rPr>
      <w:sz w:val="20"/>
      <w:szCs w:val="20"/>
    </w:rPr>
  </w:style>
  <w:style w:type="character" w:styleId="Refdenotaderodap">
    <w:name w:val="footnote reference"/>
    <w:basedOn w:val="Fontepargpadro"/>
    <w:uiPriority w:val="99"/>
    <w:semiHidden/>
    <w:unhideWhenUsed/>
    <w:rsid w:val="00DF2181"/>
    <w:rPr>
      <w:vertAlign w:val="superscript"/>
    </w:rPr>
  </w:style>
  <w:style w:type="paragraph" w:styleId="Cabealho">
    <w:name w:val="header"/>
    <w:basedOn w:val="Normal"/>
    <w:link w:val="CabealhoChar"/>
    <w:uiPriority w:val="99"/>
    <w:unhideWhenUsed/>
    <w:rsid w:val="00D975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7534"/>
  </w:style>
  <w:style w:type="paragraph" w:styleId="Rodap">
    <w:name w:val="footer"/>
    <w:basedOn w:val="Normal"/>
    <w:link w:val="RodapChar"/>
    <w:uiPriority w:val="99"/>
    <w:unhideWhenUsed/>
    <w:rsid w:val="00D97534"/>
    <w:pPr>
      <w:tabs>
        <w:tab w:val="center" w:pos="4252"/>
        <w:tab w:val="right" w:pos="8504"/>
      </w:tabs>
      <w:spacing w:after="0" w:line="240" w:lineRule="auto"/>
    </w:pPr>
  </w:style>
  <w:style w:type="character" w:customStyle="1" w:styleId="RodapChar">
    <w:name w:val="Rodapé Char"/>
    <w:basedOn w:val="Fontepargpadro"/>
    <w:link w:val="Rodap"/>
    <w:uiPriority w:val="99"/>
    <w:rsid w:val="00D97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52480-26DE-44D8-9893-1434EB02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3608</TotalTime>
  <Pages>13</Pages>
  <Words>3955</Words>
  <Characters>21362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Quadros Ericeira</dc:creator>
  <cp:keywords/>
  <dc:description/>
  <cp:lastModifiedBy>rayanne</cp:lastModifiedBy>
  <cp:revision>159</cp:revision>
  <dcterms:created xsi:type="dcterms:W3CDTF">2014-02-07T12:22:00Z</dcterms:created>
  <dcterms:modified xsi:type="dcterms:W3CDTF">2014-04-30T00:14:00Z</dcterms:modified>
</cp:coreProperties>
</file>