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Este artigo tem a intenção de abordar a importância dos Poderes e Deveres do Administrador Público perante a Lei de Responsabilidade Fiscal 101/2000. Por defender os interesses coletivos, os agentes públicos passam a ter uma série de deveres. Isso leva a entender que poderes transformam-se em deveres administrativos. Afinal, incontáveis são os Poderes e Deveres do Administrador Público.</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Podemos dizer que o Estado representa o coletivo, não age por si só, surgindo os agentes públicos, ao qual a ordem jurídica confere a estes agentes para que o Estado alcance os seus objetivos, denominados por Poderes Administrativos. O Estado tem como prioridade alcançar a satisfação dos interesses públicos. Os poderes são concedidos por Lei para operacionalizar o Administrador Público.</w:t>
      </w:r>
    </w:p>
    <w:p w:rsidR="0058615F" w:rsidRPr="0058615F" w:rsidRDefault="0058615F" w:rsidP="0058615F">
      <w:pPr>
        <w:numPr>
          <w:ilvl w:val="0"/>
          <w:numId w:val="1"/>
        </w:numPr>
        <w:spacing w:after="0" w:line="240" w:lineRule="auto"/>
        <w:ind w:left="480" w:right="240"/>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DEVER DO ADMINISTRADOR PÚBLICO</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Além de poderes, o Administrador Público, obtém deveres, devido à responsabilidade que ocupa. Citamos abaixo, os principais.</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1.1 – Dever de Probidade</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Mesmo que não seja estabelecido como ordem de importância entre os deveres que guia a conduta do Administrador Público, afirma-se que a probidade é das mais expressivas, pois está na Lei que a atitude, deve ser honesta, respeitosa, não apenas nas questões administrativas, mas da própria sociedade.</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 proba é de tal importância  que o Legislador a erigiu a</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status </w:t>
      </w:r>
      <w:r w:rsidRPr="0058615F">
        <w:rPr>
          <w:rFonts w:ascii="Arial" w:eastAsia="Times New Roman" w:hAnsi="Arial" w:cs="Arial"/>
          <w:color w:val="666666"/>
          <w:sz w:val="21"/>
          <w:szCs w:val="21"/>
          <w:lang w:eastAsia="pt-BR"/>
        </w:rPr>
        <w:t>constitucional, conforme se vê no § 4</w:t>
      </w:r>
      <w:r w:rsidRPr="0058615F">
        <w:rPr>
          <w:rFonts w:ascii="Arial" w:eastAsia="Times New Roman" w:hAnsi="Arial" w:cs="Arial"/>
          <w:color w:val="666666"/>
          <w:sz w:val="16"/>
          <w:szCs w:val="16"/>
          <w:bdr w:val="none" w:sz="0" w:space="0" w:color="auto" w:frame="1"/>
          <w:vertAlign w:val="superscript"/>
          <w:lang w:eastAsia="pt-BR"/>
        </w:rPr>
        <w:t>º</w:t>
      </w:r>
      <w:r w:rsidRPr="0058615F">
        <w:rPr>
          <w:rFonts w:ascii="Arial" w:eastAsia="Times New Roman" w:hAnsi="Arial" w:cs="Arial"/>
          <w:color w:val="666666"/>
          <w:sz w:val="21"/>
          <w:szCs w:val="21"/>
          <w:lang w:eastAsia="pt-BR"/>
        </w:rPr>
        <w:t>, art. 37 da Carta Magna,</w:t>
      </w:r>
      <w:r w:rsidRPr="0058615F">
        <w:rPr>
          <w:rFonts w:ascii="Arial" w:eastAsia="Times New Roman" w:hAnsi="Arial" w:cs="Arial"/>
          <w:color w:val="666666"/>
          <w:sz w:val="21"/>
          <w:lang w:eastAsia="pt-BR"/>
        </w:rPr>
        <w:t> </w:t>
      </w:r>
      <w:r w:rsidRPr="0058615F">
        <w:rPr>
          <w:rFonts w:ascii="Arial" w:eastAsia="Times New Roman" w:hAnsi="Arial" w:cs="Arial"/>
          <w:b/>
          <w:bCs/>
          <w:color w:val="666666"/>
          <w:sz w:val="21"/>
          <w:lang w:eastAsia="pt-BR"/>
        </w:rPr>
        <w:t>verbis</w:t>
      </w:r>
      <w:r w:rsidRPr="0058615F">
        <w:rPr>
          <w:rFonts w:ascii="Arial" w:eastAsia="Times New Roman" w:hAnsi="Arial" w:cs="Arial"/>
          <w:color w:val="666666"/>
          <w:sz w:val="21"/>
          <w:szCs w:val="21"/>
          <w:lang w:eastAsia="pt-BR"/>
        </w:rPr>
        <w:t>:</w:t>
      </w:r>
      <w:r w:rsidRPr="0058615F">
        <w:rPr>
          <w:rFonts w:ascii="Arial" w:eastAsia="Times New Roman" w:hAnsi="Arial" w:cs="Arial"/>
          <w:i/>
          <w:iCs/>
          <w:color w:val="666666"/>
          <w:sz w:val="21"/>
          <w:lang w:eastAsia="pt-BR"/>
        </w:rPr>
        <w:t> Os atos de improbidade importarão a suspensão dos direitos políticos, a perda da função pública, a indisponibilidade dos bens e o ressarcimento ao erário, na forma e gradação previstas em lei, sem prejuízo da ação penal cabível</w:t>
      </w:r>
      <w:r w:rsidRPr="0058615F">
        <w:rPr>
          <w:rFonts w:ascii="Arial" w:eastAsia="Times New Roman" w:hAnsi="Arial" w:cs="Arial"/>
          <w:color w:val="666666"/>
          <w:sz w:val="21"/>
          <w:szCs w:val="21"/>
          <w:lang w:eastAsia="pt-BR"/>
        </w:rPr>
        <w:t>. Em diversas normas encontram-se referências à improbidade, tal como na Lei 8.112/90, que estabelece o Regime Jurídico dos Servidores Públicos Civis da União. De toda forma, é digna de destaque a Lei 8.429/92, que dispõe sobre atos de improbidade administrativa.</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importante é que daquela norma é sua abrangência é que não atinge apenas os Administradores Públicos, mas aqueles que praticam a improbidade administrativa, que se beneficie diretamente.</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1.2 – Dever de Prestar Contas</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Administrador Público deve prestar contas de tudo o que não lhe pertence. Sabemos que o dever de prestar contas é maior do que se pensa, não abrange apenas os gestores públicos, mas todos aqueles que têm em suas mãos responsabilidades, como bens, dinheiros, que pertencem ao poder público, independentes de serem administradores ou não.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Bem esclarece Hely Lopes Meirelles, ao afirmar:</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a regra é universal: quem gere dinheiro público ou administra bens ou interesses da comunidade deve contas ao órgão competente para a fiscalização.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1.3 – Dever de Eficiência</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Dever da eficiência impõe que a atividade administrativa seja cada vez mais veloz e específico, que busque a qualidade  na função do Administrador Público. Quando se busca eficiência, logicamente o resultado será positivo, com maiores benefícios para a coletividade. (Vide Emenda Constitucional 19/1998).</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Entendemos o principio da eficiência como um princípio de atuação sobre o ato discricionário (</w:t>
      </w:r>
      <w:r w:rsidRPr="0058615F">
        <w:rPr>
          <w:rFonts w:ascii="Arial" w:eastAsia="Times New Roman" w:hAnsi="Arial" w:cs="Arial"/>
          <w:b/>
          <w:bCs/>
          <w:color w:val="666666"/>
          <w:sz w:val="21"/>
          <w:lang w:eastAsia="pt-BR"/>
        </w:rPr>
        <w:t>Discricionário</w:t>
      </w:r>
      <w:r w:rsidRPr="0058615F">
        <w:rPr>
          <w:rFonts w:ascii="Arial" w:eastAsia="Times New Roman" w:hAnsi="Arial" w:cs="Arial"/>
          <w:color w:val="666666"/>
          <w:sz w:val="21"/>
          <w:lang w:eastAsia="pt-BR"/>
        </w:rPr>
        <w:t> </w:t>
      </w:r>
      <w:r w:rsidRPr="0058615F">
        <w:rPr>
          <w:rFonts w:ascii="Arial" w:eastAsia="Times New Roman" w:hAnsi="Arial" w:cs="Arial"/>
          <w:color w:val="666666"/>
          <w:sz w:val="21"/>
          <w:szCs w:val="21"/>
          <w:lang w:eastAsia="pt-BR"/>
        </w:rPr>
        <w:t xml:space="preserve">é aquele ato pelo qual a Administração Pública de modo explícito ou implícito, pratica atos administrativos com liberdade de escolha de sua </w:t>
      </w:r>
      <w:r w:rsidRPr="0058615F">
        <w:rPr>
          <w:rFonts w:ascii="Arial" w:eastAsia="Times New Roman" w:hAnsi="Arial" w:cs="Arial"/>
          <w:color w:val="666666"/>
          <w:sz w:val="21"/>
          <w:szCs w:val="21"/>
          <w:lang w:eastAsia="pt-BR"/>
        </w:rPr>
        <w:lastRenderedPageBreak/>
        <w:t>conveniência, oportunidade e conteúdo) de natureza semelhante aos princípios da racionalidade e moralidade, porém todos são aplicados diferentemente sobre o ato administrativo e, por isso, são diferentes entre si. E outro motivo a embalar-nos pela crença da sua existência como principio específico é o reconhecimento de toda uma massa de doutrinadores e, também, da própria jurisprudência que tem pronunciamentos desde 1954.</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Ao que nos parece, é que pretendeu o legislador da Emenda 19 simplesmente dizer que a Administração deveria agir com eficácia. Todavia, o que podemos afirmar é sempre a Administração deveria agir eficazmente. É isso é o esperado dos administradores.</w:t>
      </w:r>
    </w:p>
    <w:p w:rsidR="0058615F" w:rsidRPr="0058615F" w:rsidRDefault="0058615F" w:rsidP="0058615F">
      <w:pPr>
        <w:numPr>
          <w:ilvl w:val="1"/>
          <w:numId w:val="2"/>
        </w:numPr>
        <w:spacing w:after="0" w:line="240" w:lineRule="auto"/>
        <w:ind w:left="960" w:right="480"/>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 Poder-dever de Agir.</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poder de agir está na mão de quem o possui, ou seja, tem a obrigação de exercê-lo. O poder que o Administrador Público possui, na verdade ele tem o dever para a comunidade, no sentindo de quem o possui tem por compromisso exercê-lo.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Segundo o Prof. Hely Lopes Meirelles, que ensina:</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Se para o particular o poder de agir é uma faculdade, para o administrador público é uma obrigação de atuar, desde que se apresente o ensejo de exercitá-lo em benefício da comunidade. É que o Direito Público ajunta ao poder do administrador o dever de administrar</w:t>
      </w:r>
      <w:r w:rsidRPr="0058615F">
        <w:rPr>
          <w:rFonts w:ascii="Arial" w:eastAsia="Times New Roman" w:hAnsi="Arial" w:cs="Arial"/>
          <w:color w:val="666666"/>
          <w:sz w:val="21"/>
          <w:szCs w:val="21"/>
          <w:lang w:eastAsia="pt-BR"/>
        </w:rPr>
        <w:t>.</w:t>
      </w:r>
    </w:p>
    <w:p w:rsidR="0058615F" w:rsidRPr="0058615F" w:rsidRDefault="0058615F" w:rsidP="0058615F">
      <w:pPr>
        <w:numPr>
          <w:ilvl w:val="0"/>
          <w:numId w:val="3"/>
        </w:numPr>
        <w:spacing w:after="0" w:line="240" w:lineRule="auto"/>
        <w:ind w:left="480" w:right="240"/>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PODERES DO ADMINISTRADOR PÚBLICO</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Os agentes públicos tem poderes concedidos, para que sejam bem desempenhados suas funções de elementos da vontade do estado.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2.1 – Poder Discric</w:t>
      </w:r>
      <w:r w:rsidRPr="0058615F">
        <w:rPr>
          <w:rFonts w:ascii="Arial" w:eastAsia="Times New Roman" w:hAnsi="Arial" w:cs="Arial"/>
          <w:b/>
          <w:bCs/>
          <w:color w:val="666666"/>
          <w:sz w:val="21"/>
          <w:u w:val="single"/>
          <w:lang w:eastAsia="pt-BR"/>
        </w:rPr>
        <w:t>i</w:t>
      </w:r>
      <w:r w:rsidRPr="0058615F">
        <w:rPr>
          <w:rFonts w:ascii="Arial" w:eastAsia="Times New Roman" w:hAnsi="Arial" w:cs="Arial"/>
          <w:b/>
          <w:bCs/>
          <w:color w:val="666666"/>
          <w:sz w:val="21"/>
          <w:lang w:eastAsia="pt-BR"/>
        </w:rPr>
        <w:t>onário:</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Não tem como a Lei antecipar as condutas do Administrador perante a posição atual e material e que necessita de uma solução efetiva. Assim, a Lei permite ao administrador Público, só poderá fazer aquilo que a Lei lhe determina, sua conduta deve estar pautada na legalidade, em nenhum momento ultrapassando os limites, por isso, falta ao Administrador público, escolher de forma livre a forma que irá administrar, uma vez que limitado, sempre deverá seguir a Lei, contudo afirmamos que arbitrariedade é, definitivamente para a Administração Pública, ilegalidade.</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Poder Discricionário</w:t>
      </w:r>
      <w:r w:rsidRPr="0058615F">
        <w:rPr>
          <w:rFonts w:ascii="Arial" w:eastAsia="Times New Roman" w:hAnsi="Arial" w:cs="Arial"/>
          <w:color w:val="666666"/>
          <w:sz w:val="21"/>
          <w:lang w:eastAsia="pt-BR"/>
        </w:rPr>
        <w:t> </w:t>
      </w:r>
      <w:r w:rsidRPr="0058615F">
        <w:rPr>
          <w:rFonts w:ascii="Arial" w:eastAsia="Times New Roman" w:hAnsi="Arial" w:cs="Arial"/>
          <w:color w:val="666666"/>
          <w:sz w:val="21"/>
          <w:szCs w:val="21"/>
          <w:lang w:eastAsia="pt-BR"/>
        </w:rPr>
        <w:t>é aquele que o direito concede à Administração Pública para a prática de atos administrativos com liberdade na escolha de sua conveniência, oportunidade e conteúdo. Distingue-se do</w:t>
      </w:r>
      <w:r w:rsidRPr="0058615F">
        <w:rPr>
          <w:rFonts w:ascii="Arial" w:eastAsia="Times New Roman" w:hAnsi="Arial" w:cs="Arial"/>
          <w:color w:val="666666"/>
          <w:sz w:val="21"/>
          <w:lang w:eastAsia="pt-BR"/>
        </w:rPr>
        <w:t> </w:t>
      </w:r>
      <w:r w:rsidRPr="0058615F">
        <w:rPr>
          <w:rFonts w:ascii="Arial" w:eastAsia="Times New Roman" w:hAnsi="Arial" w:cs="Arial"/>
          <w:b/>
          <w:bCs/>
          <w:color w:val="666666"/>
          <w:sz w:val="21"/>
          <w:lang w:eastAsia="pt-BR"/>
        </w:rPr>
        <w:t>Poder</w:t>
      </w:r>
      <w:r w:rsidRPr="0058615F">
        <w:rPr>
          <w:rFonts w:ascii="Arial" w:eastAsia="Times New Roman" w:hAnsi="Arial" w:cs="Arial"/>
          <w:color w:val="666666"/>
          <w:sz w:val="21"/>
          <w:lang w:eastAsia="pt-BR"/>
        </w:rPr>
        <w:t> </w:t>
      </w:r>
      <w:r w:rsidRPr="0058615F">
        <w:rPr>
          <w:rFonts w:ascii="Arial" w:eastAsia="Times New Roman" w:hAnsi="Arial" w:cs="Arial"/>
          <w:color w:val="666666"/>
          <w:sz w:val="21"/>
          <w:szCs w:val="21"/>
          <w:lang w:eastAsia="pt-BR"/>
        </w:rPr>
        <w:t>Vinculado pela maior liberdade de ação que é conferida ao administrador.</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Afirma, com razão, o Prof. José dos Santos Carvalho Filho:</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conveniência e oportunidade são os elementos nucleares do poder discricionário. A primeira indica em que condições vai se conduzir o agente; a segunda diz respeito ao momento em que a atividade deve ser produzida. Registre-se, porém, que essa liberdade de escolha tem que se conformar com o fim colimado na lei...</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2.2 – Poder Vinculado</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É conhecido como ato regrado, esse poder é atos discricionários, confirmado por Lei à Administração para a prática no qual o livre arbítrio é inexistente. Difere dos quais há uma maior liberdade na Administração Pública.</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2.3 – Poder Regulamentar</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trabalho se torna por demais difícil, mesmo adulterando a explicação de desatenção e princípios inerente as normas legais, que é uma característica do Poder Regulamentar.  Segundo o Prof.José dos Santos, pode ser conceituado como a</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prerrogativa conferida à Administração Pública de editar atos gerais para complementar as leis e permitir sua efetiva implementação</w:t>
      </w:r>
      <w:r w:rsidRPr="0058615F">
        <w:rPr>
          <w:rFonts w:ascii="Arial" w:eastAsia="Times New Roman" w:hAnsi="Arial" w:cs="Arial"/>
          <w:color w:val="666666"/>
          <w:sz w:val="21"/>
          <w:szCs w:val="21"/>
          <w:lang w:eastAsia="pt-BR"/>
        </w:rPr>
        <w:t>. Esse poder, constitui privilégio próprio de direito público, é um poder que somente é exercido com base em lei anterior.</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2.3.1 – Materialização do Poder Regulamentar</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lastRenderedPageBreak/>
        <w:t>Sobretudo, esse poder dá através de regulamentos e decretos. Na CF inciso IV, art.84 diz que é mérito do presidente da República expedir decretos e regulamentos, para execução da Lei. Os Chefes de Executivos dos Estados possuem o mesmo direito.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2.3.2 – Limites do Poder Regulamentar</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poder regulamentar é a atribuição, conferida ao chefe do Poder Executivo, de expedir regulamentos, objetivando propiciar a fiel execução da lei. A doutrina reconhece a existência de duas formas de manifestação do poder regulamentar: os regulamentos de execução e os regulamentos autônomos. O regulamento de execução tem como objetivo explicar o modo, a operacionalização e os pormenores para a adequada execução de uma norma. Já o regulamento autônomo independe de norma prévia e pode inovar o ordenamento jurídico, criando direitos e obrigações. Entretanto, é controversa a extensão do conceito de regulamento autônomo, sendo que a posição majoritária admite a expedição de regulamentos autônomos, nas hipóteses previstas na Constituição, especialmente o art. 84, VI, a.</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poder regulamentar é um dos poderes administrativos e consiste na atribuição, conferida ao chefe do Poder Executivo da entidade federativa, de expedir regulamentos, objetivando propiciar a fiel execução da lei. Segundo Maria Sylvia Zanella Di Pietro</w:t>
      </w:r>
      <w:bookmarkStart w:id="0" w:name="_ftnref1"/>
      <w:bookmarkEnd w:id="0"/>
      <w:r w:rsidRPr="0058615F">
        <w:rPr>
          <w:rFonts w:ascii="Arial" w:eastAsia="Times New Roman" w:hAnsi="Arial" w:cs="Arial"/>
          <w:color w:val="666666"/>
          <w:sz w:val="21"/>
          <w:szCs w:val="21"/>
          <w:lang w:eastAsia="pt-BR"/>
        </w:rPr>
        <w:fldChar w:fldCharType="begin"/>
      </w:r>
      <w:r w:rsidRPr="0058615F">
        <w:rPr>
          <w:rFonts w:ascii="Arial" w:eastAsia="Times New Roman" w:hAnsi="Arial" w:cs="Arial"/>
          <w:color w:val="666666"/>
          <w:sz w:val="21"/>
          <w:szCs w:val="21"/>
          <w:lang w:eastAsia="pt-BR"/>
        </w:rPr>
        <w:instrText xml:space="preserve"> HYPERLINK "http://www.conteudojuridico.com.br/artigo,limites-do-poder-regulamentar,45959.html" \l "_ftn1" </w:instrText>
      </w:r>
      <w:r w:rsidRPr="0058615F">
        <w:rPr>
          <w:rFonts w:ascii="Arial" w:eastAsia="Times New Roman" w:hAnsi="Arial" w:cs="Arial"/>
          <w:color w:val="666666"/>
          <w:sz w:val="21"/>
          <w:szCs w:val="21"/>
          <w:lang w:eastAsia="pt-BR"/>
        </w:rPr>
        <w:fldChar w:fldCharType="separate"/>
      </w:r>
      <w:r w:rsidRPr="0058615F">
        <w:rPr>
          <w:rFonts w:ascii="Arial" w:eastAsia="Times New Roman" w:hAnsi="Arial" w:cs="Arial"/>
          <w:color w:val="055C8E"/>
          <w:sz w:val="21"/>
          <w:lang w:eastAsia="pt-BR"/>
        </w:rPr>
        <w:t>[1]</w:t>
      </w:r>
      <w:r w:rsidRPr="0058615F">
        <w:rPr>
          <w:rFonts w:ascii="Arial" w:eastAsia="Times New Roman" w:hAnsi="Arial" w:cs="Arial"/>
          <w:color w:val="666666"/>
          <w:sz w:val="21"/>
          <w:szCs w:val="21"/>
          <w:lang w:eastAsia="pt-BR"/>
        </w:rPr>
        <w:fldChar w:fldCharType="end"/>
      </w:r>
      <w:r w:rsidRPr="0058615F">
        <w:rPr>
          <w:rFonts w:ascii="Arial" w:eastAsia="Times New Roman" w:hAnsi="Arial" w:cs="Arial"/>
          <w:color w:val="666666"/>
          <w:sz w:val="21"/>
          <w:szCs w:val="21"/>
          <w:lang w:eastAsia="pt-BR"/>
        </w:rPr>
        <w:t>:</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É uma das formas pelas quais se expressa a função normativa do Poder Executivo. Pode ser definido como o que cabe ao chefe do Poder Executivo da União, dos Estados e dos Municípios, de editar normas complementares à lei, para fiel execução.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Muitas vezes, é uma ideia que parece confusa porque se regulamenta o que está em lei. No entanto, trata-se de um esclarecimento, explicitação que a lei requer, prescinde. Em sentido</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material</w:t>
      </w:r>
      <w:r w:rsidRPr="0058615F">
        <w:rPr>
          <w:rFonts w:ascii="Arial" w:eastAsia="Times New Roman" w:hAnsi="Arial" w:cs="Arial"/>
          <w:color w:val="666666"/>
          <w:sz w:val="21"/>
          <w:szCs w:val="21"/>
          <w:lang w:eastAsia="pt-BR"/>
        </w:rPr>
        <w:t>, o resultado do poder regulamentar é considerado lei.</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 poder regulamentar, porém, não se confunde com a função legislativa. Sua semelhança está na produção de atos gerais e abstratos; diferem, todavia, porque o legislativo pode inovar a ordem jurídica, o que não pode acontecer, regra geral, no poder regulamentar, por respeito ao princípio da separação dos poderes.</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 doutrina reconhece a existência de duas formas de manifestação do poder regulamentar: os regulamentos de execução e os regulamentos autônomos.</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2.3.4 – Decretos e Regulamentos: de Execução, autônomos e autorizados.</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 </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Os</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decretos/regulamentos de execução</w:t>
      </w:r>
      <w:r w:rsidRPr="0058615F">
        <w:rPr>
          <w:rFonts w:ascii="Arial" w:eastAsia="Times New Roman" w:hAnsi="Arial" w:cs="Arial"/>
          <w:color w:val="666666"/>
          <w:sz w:val="21"/>
          <w:lang w:eastAsia="pt-BR"/>
        </w:rPr>
        <w:t> </w:t>
      </w:r>
      <w:r w:rsidRPr="0058615F">
        <w:rPr>
          <w:rFonts w:ascii="Arial" w:eastAsia="Times New Roman" w:hAnsi="Arial" w:cs="Arial"/>
          <w:color w:val="666666"/>
          <w:sz w:val="21"/>
          <w:szCs w:val="21"/>
          <w:lang w:eastAsia="pt-BR"/>
        </w:rPr>
        <w:t>são regras jurídicas gerais, abstratas e impessoais, concebidas em função de uma lei, para lhe dar fiel execução e referentes à atuação da Administração.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No âmbito federal, a competência para expedição desses decretos é do Presidente da República (§ único, art. 84),</w:t>
      </w:r>
      <w:r w:rsidRPr="0058615F">
        <w:rPr>
          <w:rFonts w:ascii="Arial" w:eastAsia="Times New Roman" w:hAnsi="Arial" w:cs="Arial"/>
          <w:color w:val="666666"/>
          <w:sz w:val="21"/>
          <w:lang w:eastAsia="pt-BR"/>
        </w:rPr>
        <w:t> </w:t>
      </w:r>
      <w:r w:rsidRPr="0058615F">
        <w:rPr>
          <w:rFonts w:ascii="Arial" w:eastAsia="Times New Roman" w:hAnsi="Arial" w:cs="Arial"/>
          <w:b/>
          <w:bCs/>
          <w:color w:val="666666"/>
          <w:sz w:val="21"/>
          <w:lang w:eastAsia="pt-BR"/>
        </w:rPr>
        <w:t>sendo tal competência indelegável</w:t>
      </w:r>
      <w:r w:rsidRPr="0058615F">
        <w:rPr>
          <w:rFonts w:ascii="Arial" w:eastAsia="Times New Roman" w:hAnsi="Arial" w:cs="Arial"/>
          <w:color w:val="666666"/>
          <w:sz w:val="21"/>
          <w:szCs w:val="21"/>
          <w:lang w:eastAsia="pt-BR"/>
        </w:rPr>
        <w:t>.</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Os</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decretos autônomos</w:t>
      </w:r>
      <w:r w:rsidRPr="0058615F">
        <w:rPr>
          <w:rFonts w:ascii="Arial" w:eastAsia="Times New Roman" w:hAnsi="Arial" w:cs="Arial"/>
          <w:color w:val="666666"/>
          <w:sz w:val="21"/>
          <w:lang w:eastAsia="pt-BR"/>
        </w:rPr>
        <w:t> </w:t>
      </w:r>
      <w:r w:rsidRPr="0058615F">
        <w:rPr>
          <w:rFonts w:ascii="Arial" w:eastAsia="Times New Roman" w:hAnsi="Arial" w:cs="Arial"/>
          <w:color w:val="666666"/>
          <w:sz w:val="21"/>
          <w:szCs w:val="21"/>
          <w:lang w:eastAsia="pt-BR"/>
        </w:rPr>
        <w:t>foram reintroduzidos em nossa ordem jurídica por intermédio da Emenda Constitucional 32/2001. A partir da promulgação desta, compete ao Presidente da República “dispor, mediante decreto, sobre:</w:t>
      </w:r>
    </w:p>
    <w:p w:rsidR="0058615F" w:rsidRPr="0058615F" w:rsidRDefault="0058615F" w:rsidP="0058615F">
      <w:pPr>
        <w:numPr>
          <w:ilvl w:val="0"/>
          <w:numId w:val="4"/>
        </w:numPr>
        <w:spacing w:after="0" w:line="240" w:lineRule="auto"/>
        <w:ind w:left="480" w:right="240"/>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 organização e funcionamento da administração federal, quando não implicar aumento de despesa nem criação ou extinção de órgãos públicos;</w:t>
      </w:r>
    </w:p>
    <w:p w:rsidR="0058615F" w:rsidRPr="0058615F" w:rsidRDefault="0058615F" w:rsidP="0058615F">
      <w:pPr>
        <w:numPr>
          <w:ilvl w:val="0"/>
          <w:numId w:val="4"/>
        </w:numPr>
        <w:spacing w:after="0" w:line="240" w:lineRule="auto"/>
        <w:ind w:left="480" w:right="240"/>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b) extinção de funções ou cargos públicos, quando vagos”. Ressalte-se que, a despeito do que estabelece a alínea</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a</w:t>
      </w:r>
      <w:r w:rsidRPr="0058615F">
        <w:rPr>
          <w:rFonts w:ascii="Arial" w:eastAsia="Times New Roman" w:hAnsi="Arial" w:cs="Arial"/>
          <w:color w:val="666666"/>
          <w:sz w:val="21"/>
          <w:szCs w:val="21"/>
          <w:lang w:eastAsia="pt-BR"/>
        </w:rPr>
        <w:t>, a criação e extinção de Ministérios e órgãos da Administração Pública continua a depender de Lei (art. 88, CF).</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São duas situações distintas, então: tratando-se de organização/funcionamento da administração federal (alínea</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a</w:t>
      </w:r>
      <w:r w:rsidRPr="0058615F">
        <w:rPr>
          <w:rFonts w:ascii="Arial" w:eastAsia="Times New Roman" w:hAnsi="Arial" w:cs="Arial"/>
          <w:color w:val="666666"/>
          <w:sz w:val="21"/>
          <w:szCs w:val="21"/>
          <w:lang w:eastAsia="pt-BR"/>
        </w:rPr>
        <w:t>), competência do Presidente da República, por meio de decreto (autônomo), competência que é delegável, nos termos do art. 84, § único da CF/88; já a criação/extinção de Ministérios é matéria a ser tratada em lei.</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lastRenderedPageBreak/>
        <w:t>Por fim,</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decretos/regulamentos autorizados </w:t>
      </w:r>
      <w:r w:rsidRPr="0058615F">
        <w:rPr>
          <w:rFonts w:ascii="Arial" w:eastAsia="Times New Roman" w:hAnsi="Arial" w:cs="Arial"/>
          <w:color w:val="666666"/>
          <w:sz w:val="21"/>
          <w:szCs w:val="21"/>
          <w:lang w:eastAsia="pt-BR"/>
        </w:rPr>
        <w:t>são os que complementam disposições de uma lei, em razão de expressa determinação contida nessa mesma norma para que o Executivo assim proceda.</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2.3.5 – Controle dos Atos Regulamentares</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 regra geral é que os atos regulamentares (ou mesmo não regulamentares) devem ser praticados sem vícios, que, sob certas circunstâncias, podem ser “corrigidos” certos vícios. Nesse sentido, levando em conta a regra geral, verifica-se a existência de uma série de instrumentos ou mecanismos que visam reprimir tal prática desfavorável de se editar atos ilegais.</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Inicialmente, diga-se que, conforme o inc. V, art. 49 da CF, compete exclusivamente ao Congresso Nacional</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sustar os atos normativos do Poder Executivo que exorbitem do poder regulamentar ou dos limites de delegação legislativo</w:t>
      </w:r>
      <w:r w:rsidRPr="0058615F">
        <w:rPr>
          <w:rFonts w:ascii="Arial" w:eastAsia="Times New Roman" w:hAnsi="Arial" w:cs="Arial"/>
          <w:color w:val="666666"/>
          <w:sz w:val="21"/>
          <w:szCs w:val="21"/>
          <w:lang w:eastAsia="pt-BR"/>
        </w:rPr>
        <w:t>. Este controle visa claramente impedir a fralde da competência no poder de estabelecer leis que, constitucionalmente, a possui ou seja, visa restringir a invasão de competência do Legislativo pelo Executivo.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2.4 – Poder Hierárquico</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Nas relações hierárquicas vislumbra-se vínculo de subordinação entre órgãos e agentes que componham a relação de direito em questão. A despeito de ser inerente ao Executivo, não se pode afirmar que as relações hierárquicas se restrinjam a este no âmbito da Administração Pública. De fato, onde ocorra o desempenho da função administrativa poderá ocorrer uma relação hierárquica, mesmo no Legislativo ou no Judiciário. Mas, quando os membros desses dois poderes estiverem exercendo suas funções típicas, de legislar ou de judicar (funções legislativa e jurisdicional, respectivamente), inexiste hierarquia. Não há, portanto, hierarquia entre parlamentares ou membros da magistratura.</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É o poder hierárquico que permite à Administração “distribuir e escalonar as funções de seus órgãos, ordenar e rever a atuação de seus agentes, estabelecendo a relação de subordinação entre os servidores do seu quadro de pessoal”</w:t>
      </w:r>
      <w:r w:rsidRPr="0058615F">
        <w:rPr>
          <w:rFonts w:ascii="Arial" w:eastAsia="Times New Roman" w:hAnsi="Arial" w:cs="Arial"/>
          <w:color w:val="666666"/>
          <w:sz w:val="16"/>
          <w:szCs w:val="16"/>
          <w:bdr w:val="none" w:sz="0" w:space="0" w:color="auto" w:frame="1"/>
          <w:vertAlign w:val="superscript"/>
          <w:lang w:eastAsia="pt-BR"/>
        </w:rPr>
        <w:t>9</w:t>
      </w:r>
      <w:r w:rsidRPr="0058615F">
        <w:rPr>
          <w:rFonts w:ascii="Arial" w:eastAsia="Times New Roman" w:hAnsi="Arial" w:cs="Arial"/>
          <w:color w:val="666666"/>
          <w:sz w:val="21"/>
          <w:szCs w:val="21"/>
          <w:lang w:eastAsia="pt-BR"/>
        </w:rPr>
        <w:t>. Nota-se, desse modo, a íntima relação existente entre o Poder Hierárquico e o Disciplinar, a ser visto logo abaixo. Do Poder Hierárquico resultam, ainda, as prerrogativas dos superiores de ordenar, fiscalizar, rever, delegar ou avocar, com relação aos subordinados.</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Finalmente, é de se registrar que não se deve confundir vinculação com subordinação. Enquanto a primeira tem caráter externo e é consequência do controle que as pessoas federativas têm sobre as pessoas administrativas que compõem a administração indireta, a última é de caráter interno, estabelecida entre órgãos de uma mesma entidade, como decorrência do poder hierárquico. Assim, a relação da União com uma de suas autarquias é de vinculação destas para com aquela, enquanto que a relação de uma divisão de um Ministério (órgãos criados) com relação ao próprio Ministério é de subordinação.</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b/>
          <w:bCs/>
          <w:color w:val="666666"/>
          <w:sz w:val="21"/>
          <w:lang w:eastAsia="pt-BR"/>
        </w:rPr>
        <w:t>2.5 – Poder Disciplinar</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Afirmamos que o Poder Disciplinar decorre, em boa medida, da organização hierárquica verificado no exercício da atividade administrativa. Com efeito, se ao superior é dado poder de fiscalizar os atos dos subordinados, nada mais lógico que, em verificando o desobediência de ordens ou normas, tenha a possibilidade de impor as devidas penalidades que o comportamento exija.</w:t>
      </w:r>
    </w:p>
    <w:p w:rsidR="0058615F" w:rsidRPr="0058615F" w:rsidRDefault="0058615F" w:rsidP="0058615F">
      <w:pPr>
        <w:spacing w:after="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Por oportuno, consigne-se o ensinamento de Hely Lopes Meirelles, que conceitua o Poder Disciplinar como</w:t>
      </w:r>
      <w:r w:rsidRPr="0058615F">
        <w:rPr>
          <w:rFonts w:ascii="Arial" w:eastAsia="Times New Roman" w:hAnsi="Arial" w:cs="Arial"/>
          <w:color w:val="666666"/>
          <w:sz w:val="21"/>
          <w:lang w:eastAsia="pt-BR"/>
        </w:rPr>
        <w:t> </w:t>
      </w:r>
      <w:r w:rsidRPr="0058615F">
        <w:rPr>
          <w:rFonts w:ascii="Arial" w:eastAsia="Times New Roman" w:hAnsi="Arial" w:cs="Arial"/>
          <w:i/>
          <w:iCs/>
          <w:color w:val="666666"/>
          <w:sz w:val="21"/>
          <w:lang w:eastAsia="pt-BR"/>
        </w:rPr>
        <w:t>faculdade de punir internamente as infrações funcionais dos servidores e demais pessoas sujeitas à disciplina dos órgãos e serviços da Administração</w:t>
      </w:r>
      <w:r w:rsidRPr="0058615F">
        <w:rPr>
          <w:rFonts w:ascii="Arial" w:eastAsia="Times New Roman" w:hAnsi="Arial" w:cs="Arial"/>
          <w:color w:val="666666"/>
          <w:sz w:val="21"/>
          <w:szCs w:val="21"/>
          <w:lang w:eastAsia="pt-BR"/>
        </w:rPr>
        <w:t>.</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t>Este trabalho foi realizado para fins acadêmicos, por ter estudado Gestão Pública,  foi escolhido o tema dos artigo para defesa de “ Administração Pública e a Lei de Responsabilidade Fiscal.</w:t>
      </w:r>
    </w:p>
    <w:p w:rsidR="0058615F" w:rsidRPr="0058615F" w:rsidRDefault="0058615F" w:rsidP="0058615F">
      <w:pPr>
        <w:spacing w:after="360" w:line="240" w:lineRule="auto"/>
        <w:textAlignment w:val="baseline"/>
        <w:rPr>
          <w:rFonts w:ascii="Arial" w:eastAsia="Times New Roman" w:hAnsi="Arial" w:cs="Arial"/>
          <w:color w:val="666666"/>
          <w:sz w:val="21"/>
          <w:szCs w:val="21"/>
          <w:lang w:eastAsia="pt-BR"/>
        </w:rPr>
      </w:pPr>
      <w:r w:rsidRPr="0058615F">
        <w:rPr>
          <w:rFonts w:ascii="Arial" w:eastAsia="Times New Roman" w:hAnsi="Arial" w:cs="Arial"/>
          <w:color w:val="666666"/>
          <w:sz w:val="21"/>
          <w:szCs w:val="21"/>
          <w:lang w:eastAsia="pt-BR"/>
        </w:rPr>
        <w:lastRenderedPageBreak/>
        <w:t>Sobre o autor: Kelly Vieira Costa Santos é formada em Administração com ênfase em Recursos Humanos, pós-graduada em Metodologia do ensino superior e Gestão Pública. Estudante de Pedagogia.</w:t>
      </w:r>
    </w:p>
    <w:p w:rsidR="001447A6" w:rsidRDefault="001447A6"/>
    <w:sectPr w:rsidR="001447A6" w:rsidSect="001447A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960FD"/>
    <w:multiLevelType w:val="multilevel"/>
    <w:tmpl w:val="3684A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004D37"/>
    <w:multiLevelType w:val="multilevel"/>
    <w:tmpl w:val="0C380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41102A"/>
    <w:multiLevelType w:val="multilevel"/>
    <w:tmpl w:val="B410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644EA4"/>
    <w:multiLevelType w:val="multilevel"/>
    <w:tmpl w:val="4F70D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lvl w:ilvl="0">
        <w:numFmt w:val="decimal"/>
        <w:lvlText w:val="%1."/>
        <w:lvlJc w:val="left"/>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58615F"/>
    <w:rsid w:val="001447A6"/>
    <w:rsid w:val="005861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A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8615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615F"/>
    <w:rPr>
      <w:b/>
      <w:bCs/>
    </w:rPr>
  </w:style>
  <w:style w:type="character" w:customStyle="1" w:styleId="apple-converted-space">
    <w:name w:val="apple-converted-space"/>
    <w:basedOn w:val="Fontepargpadro"/>
    <w:rsid w:val="0058615F"/>
  </w:style>
  <w:style w:type="character" w:styleId="nfase">
    <w:name w:val="Emphasis"/>
    <w:basedOn w:val="Fontepargpadro"/>
    <w:uiPriority w:val="20"/>
    <w:qFormat/>
    <w:rsid w:val="0058615F"/>
    <w:rPr>
      <w:i/>
      <w:iCs/>
    </w:rPr>
  </w:style>
  <w:style w:type="character" w:styleId="Hyperlink">
    <w:name w:val="Hyperlink"/>
    <w:basedOn w:val="Fontepargpadro"/>
    <w:uiPriority w:val="99"/>
    <w:semiHidden/>
    <w:unhideWhenUsed/>
    <w:rsid w:val="0058615F"/>
    <w:rPr>
      <w:color w:val="0000FF"/>
      <w:u w:val="single"/>
    </w:rPr>
  </w:style>
</w:styles>
</file>

<file path=word/webSettings.xml><?xml version="1.0" encoding="utf-8"?>
<w:webSettings xmlns:r="http://schemas.openxmlformats.org/officeDocument/2006/relationships" xmlns:w="http://schemas.openxmlformats.org/wordprocessingml/2006/main">
  <w:divs>
    <w:div w:id="9598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2222</Words>
  <Characters>11999</Characters>
  <Application>Microsoft Office Word</Application>
  <DocSecurity>0</DocSecurity>
  <Lines>99</Lines>
  <Paragraphs>28</Paragraphs>
  <ScaleCrop>false</ScaleCrop>
  <Company/>
  <LinksUpToDate>false</LinksUpToDate>
  <CharactersWithSpaces>14193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2016-11-30T21:28:00Z</dcterms:created>
  <dcterms:modified xsi:type="dcterms:W3CDTF">2016-11-30T21:28:00Z</dcterms:modified>
</cp:coreProperties>
</file>