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1A" w:rsidRPr="002577A3" w:rsidRDefault="0037319F" w:rsidP="00CB69DD">
      <w:pPr>
        <w:pStyle w:val="Default"/>
        <w:tabs>
          <w:tab w:val="left" w:pos="284"/>
        </w:tabs>
        <w:spacing w:line="360" w:lineRule="auto"/>
        <w:contextualSpacing/>
        <w:jc w:val="center"/>
        <w:rPr>
          <w:b/>
          <w:bCs/>
          <w:sz w:val="28"/>
          <w:szCs w:val="28"/>
        </w:rPr>
      </w:pPr>
      <w:bookmarkStart w:id="0" w:name="_GoBack"/>
      <w:bookmarkEnd w:id="0"/>
      <w:r>
        <w:rPr>
          <w:b/>
          <w:bCs/>
          <w:sz w:val="28"/>
          <w:szCs w:val="28"/>
        </w:rPr>
        <w:t>Leis</w:t>
      </w:r>
      <w:r w:rsidR="008171CE">
        <w:rPr>
          <w:b/>
          <w:bCs/>
          <w:sz w:val="28"/>
          <w:szCs w:val="28"/>
        </w:rPr>
        <w:t xml:space="preserve"> 12.431/11 e</w:t>
      </w:r>
      <w:r w:rsidR="002577A3" w:rsidRPr="002577A3">
        <w:rPr>
          <w:b/>
          <w:bCs/>
          <w:sz w:val="28"/>
          <w:szCs w:val="28"/>
        </w:rPr>
        <w:t xml:space="preserve"> 12.715/12</w:t>
      </w:r>
      <w:r>
        <w:rPr>
          <w:b/>
          <w:bCs/>
          <w:sz w:val="28"/>
          <w:szCs w:val="28"/>
        </w:rPr>
        <w:t xml:space="preserve"> e emissão de debêntures de infraestrutura</w:t>
      </w:r>
      <w:r w:rsidR="002577A3" w:rsidRPr="002577A3">
        <w:rPr>
          <w:b/>
          <w:bCs/>
          <w:sz w:val="28"/>
          <w:szCs w:val="28"/>
        </w:rPr>
        <w:t>.</w:t>
      </w:r>
      <w:r w:rsidR="00160D1A" w:rsidRPr="00EC7D05">
        <w:rPr>
          <w:rStyle w:val="FootnoteReference"/>
          <w:b/>
          <w:sz w:val="28"/>
          <w:szCs w:val="28"/>
        </w:rPr>
        <w:footnoteReference w:id="1"/>
      </w:r>
    </w:p>
    <w:p w:rsidR="00160D1A" w:rsidRPr="00B45E05" w:rsidRDefault="00160D1A" w:rsidP="00CB69DD">
      <w:pPr>
        <w:spacing w:before="120" w:after="120"/>
        <w:contextualSpacing/>
        <w:jc w:val="center"/>
        <w:rPr>
          <w:b/>
        </w:rPr>
      </w:pPr>
    </w:p>
    <w:p w:rsidR="00160D1A" w:rsidRPr="00EC7D05" w:rsidRDefault="0037319F" w:rsidP="00CB69DD">
      <w:pPr>
        <w:pStyle w:val="NormalWeb"/>
        <w:contextualSpacing/>
        <w:jc w:val="right"/>
        <w:rPr>
          <w:i/>
        </w:rPr>
      </w:pPr>
      <w:r>
        <w:rPr>
          <w:i/>
        </w:rPr>
        <w:t>Laura Rita Sousa Cardoso</w:t>
      </w:r>
    </w:p>
    <w:p w:rsidR="00160D1A" w:rsidRPr="00EC7D05" w:rsidRDefault="0037319F" w:rsidP="00CB69DD">
      <w:pPr>
        <w:pStyle w:val="NormalWeb"/>
        <w:contextualSpacing/>
        <w:jc w:val="right"/>
        <w:rPr>
          <w:i/>
        </w:rPr>
      </w:pPr>
      <w:r>
        <w:rPr>
          <w:i/>
        </w:rPr>
        <w:t>Renara Castelo Branco de Mello</w:t>
      </w:r>
      <w:r w:rsidR="00B316F6">
        <w:rPr>
          <w:rStyle w:val="FootnoteReference"/>
          <w:i/>
        </w:rPr>
        <w:footnoteReference w:id="2"/>
      </w:r>
    </w:p>
    <w:p w:rsidR="00160D1A" w:rsidRPr="00EC7D05" w:rsidRDefault="002577A3" w:rsidP="00CB69DD">
      <w:pPr>
        <w:pStyle w:val="NormalWeb"/>
        <w:contextualSpacing/>
        <w:jc w:val="right"/>
        <w:rPr>
          <w:i/>
        </w:rPr>
      </w:pPr>
      <w:r>
        <w:rPr>
          <w:i/>
        </w:rPr>
        <w:t>Humberto Oliveira</w:t>
      </w:r>
      <w:r w:rsidR="00160D1A" w:rsidRPr="00EC7D05">
        <w:rPr>
          <w:rStyle w:val="FootnoteReference"/>
          <w:i/>
        </w:rPr>
        <w:footnoteReference w:id="3"/>
      </w:r>
    </w:p>
    <w:p w:rsidR="00160D1A" w:rsidRDefault="00160D1A" w:rsidP="00CB69DD">
      <w:pPr>
        <w:pStyle w:val="NormalWeb"/>
        <w:ind w:left="2268"/>
        <w:contextualSpacing/>
        <w:jc w:val="right"/>
      </w:pPr>
    </w:p>
    <w:p w:rsidR="00C02D94" w:rsidRDefault="00C02D94" w:rsidP="00CB69DD">
      <w:pPr>
        <w:pStyle w:val="NormalWeb"/>
        <w:ind w:left="2268"/>
        <w:contextualSpacing/>
        <w:jc w:val="right"/>
      </w:pPr>
    </w:p>
    <w:p w:rsidR="00160D1A" w:rsidRDefault="00160D1A" w:rsidP="00CB69DD">
      <w:pPr>
        <w:pStyle w:val="NormalWeb"/>
        <w:ind w:left="2268"/>
        <w:contextualSpacing/>
        <w:jc w:val="right"/>
      </w:pPr>
    </w:p>
    <w:p w:rsidR="00160D1A" w:rsidRPr="00F55C1F" w:rsidRDefault="00160D1A" w:rsidP="00CB69DD">
      <w:pPr>
        <w:pStyle w:val="NormalWeb"/>
        <w:ind w:left="2268"/>
        <w:contextualSpacing/>
        <w:jc w:val="both"/>
        <w:rPr>
          <w:color w:val="000000"/>
          <w:sz w:val="20"/>
          <w:szCs w:val="20"/>
          <w:shd w:val="clear" w:color="auto" w:fill="FFFFFF"/>
        </w:rPr>
      </w:pPr>
      <w:r w:rsidRPr="00F55C1F">
        <w:rPr>
          <w:b/>
          <w:sz w:val="20"/>
          <w:szCs w:val="20"/>
        </w:rPr>
        <w:t>Sumário:</w:t>
      </w:r>
      <w:r w:rsidRPr="00F55C1F">
        <w:rPr>
          <w:sz w:val="20"/>
          <w:szCs w:val="20"/>
        </w:rPr>
        <w:t xml:space="preserve"> Introdução; 1 </w:t>
      </w:r>
      <w:r w:rsidR="002577A3" w:rsidRPr="00F55C1F">
        <w:rPr>
          <w:sz w:val="20"/>
          <w:szCs w:val="20"/>
        </w:rPr>
        <w:t xml:space="preserve">Características das Debêntures </w:t>
      </w:r>
      <w:r w:rsidR="00A44686" w:rsidRPr="00F55C1F">
        <w:rPr>
          <w:color w:val="000000"/>
          <w:sz w:val="20"/>
          <w:szCs w:val="20"/>
          <w:shd w:val="clear" w:color="auto" w:fill="FFFFFF"/>
        </w:rPr>
        <w:t xml:space="preserve">1.1 </w:t>
      </w:r>
      <w:r w:rsidR="002577A3" w:rsidRPr="00F55C1F">
        <w:rPr>
          <w:color w:val="000000"/>
          <w:sz w:val="20"/>
          <w:szCs w:val="20"/>
          <w:shd w:val="clear" w:color="auto" w:fill="FFFFFF"/>
        </w:rPr>
        <w:t>Emissão</w:t>
      </w:r>
      <w:r w:rsidRPr="00F55C1F">
        <w:rPr>
          <w:color w:val="000000"/>
          <w:sz w:val="20"/>
          <w:szCs w:val="20"/>
          <w:shd w:val="clear" w:color="auto" w:fill="FFFFFF"/>
        </w:rPr>
        <w:t xml:space="preserve">; 2 </w:t>
      </w:r>
      <w:r w:rsidR="002577A3" w:rsidRPr="00F55C1F">
        <w:rPr>
          <w:color w:val="000000"/>
          <w:sz w:val="20"/>
          <w:szCs w:val="20"/>
          <w:shd w:val="clear" w:color="auto" w:fill="FFFFFF"/>
        </w:rPr>
        <w:t>Debêntures de Infraestrutura</w:t>
      </w:r>
      <w:r w:rsidRPr="00F55C1F">
        <w:rPr>
          <w:color w:val="000000"/>
          <w:sz w:val="20"/>
          <w:szCs w:val="20"/>
          <w:shd w:val="clear" w:color="auto" w:fill="FFFFFF"/>
        </w:rPr>
        <w:t xml:space="preserve">; 3 </w:t>
      </w:r>
      <w:r w:rsidR="002577A3" w:rsidRPr="00F55C1F">
        <w:rPr>
          <w:color w:val="000000"/>
          <w:sz w:val="20"/>
          <w:szCs w:val="20"/>
          <w:shd w:val="clear" w:color="auto" w:fill="FFFFFF"/>
        </w:rPr>
        <w:t>Consequências da</w:t>
      </w:r>
      <w:r w:rsidR="00BF3117" w:rsidRPr="00F55C1F">
        <w:rPr>
          <w:color w:val="000000"/>
          <w:sz w:val="20"/>
          <w:szCs w:val="20"/>
          <w:shd w:val="clear" w:color="auto" w:fill="FFFFFF"/>
        </w:rPr>
        <w:t>s</w:t>
      </w:r>
      <w:r w:rsidR="002577A3" w:rsidRPr="00F55C1F">
        <w:rPr>
          <w:color w:val="000000"/>
          <w:sz w:val="20"/>
          <w:szCs w:val="20"/>
          <w:shd w:val="clear" w:color="auto" w:fill="FFFFFF"/>
        </w:rPr>
        <w:t xml:space="preserve"> Lei</w:t>
      </w:r>
      <w:r w:rsidR="00BF3117" w:rsidRPr="00F55C1F">
        <w:rPr>
          <w:color w:val="000000"/>
          <w:sz w:val="20"/>
          <w:szCs w:val="20"/>
          <w:shd w:val="clear" w:color="auto" w:fill="FFFFFF"/>
        </w:rPr>
        <w:t>s 12.431/11 e</w:t>
      </w:r>
      <w:r w:rsidR="002577A3" w:rsidRPr="00F55C1F">
        <w:rPr>
          <w:color w:val="000000"/>
          <w:sz w:val="20"/>
          <w:szCs w:val="20"/>
          <w:shd w:val="clear" w:color="auto" w:fill="FFFFFF"/>
        </w:rPr>
        <w:t xml:space="preserve"> 12.715/12</w:t>
      </w:r>
      <w:r w:rsidR="00BF3117" w:rsidRPr="00F55C1F">
        <w:rPr>
          <w:color w:val="000000"/>
          <w:sz w:val="20"/>
          <w:szCs w:val="20"/>
          <w:shd w:val="clear" w:color="auto" w:fill="FFFFFF"/>
        </w:rPr>
        <w:t xml:space="preserve"> no processo de emissão das Debêntures</w:t>
      </w:r>
      <w:r w:rsidRPr="00F55C1F">
        <w:rPr>
          <w:color w:val="000000"/>
          <w:sz w:val="20"/>
          <w:szCs w:val="20"/>
          <w:shd w:val="clear" w:color="auto" w:fill="FFFFFF"/>
        </w:rPr>
        <w:t>; Con</w:t>
      </w:r>
      <w:r w:rsidR="00780E2B" w:rsidRPr="00F55C1F">
        <w:rPr>
          <w:color w:val="000000"/>
          <w:sz w:val="20"/>
          <w:szCs w:val="20"/>
          <w:shd w:val="clear" w:color="auto" w:fill="FFFFFF"/>
        </w:rPr>
        <w:t>siderações Finais; Referências.</w:t>
      </w:r>
    </w:p>
    <w:p w:rsidR="007F242D" w:rsidRPr="00F55C1F" w:rsidRDefault="007F242D" w:rsidP="00CB69DD">
      <w:pPr>
        <w:pStyle w:val="NormalWeb"/>
        <w:ind w:left="2268"/>
        <w:contextualSpacing/>
        <w:jc w:val="both"/>
        <w:rPr>
          <w:sz w:val="20"/>
          <w:szCs w:val="20"/>
        </w:rPr>
      </w:pPr>
    </w:p>
    <w:p w:rsidR="007F242D" w:rsidRDefault="007F242D" w:rsidP="00CB69DD">
      <w:pPr>
        <w:pStyle w:val="NormalWeb"/>
        <w:ind w:left="2268"/>
        <w:contextualSpacing/>
        <w:jc w:val="both"/>
        <w:rPr>
          <w:sz w:val="20"/>
          <w:szCs w:val="20"/>
        </w:rPr>
      </w:pPr>
    </w:p>
    <w:p w:rsidR="00780E2B" w:rsidRDefault="00780E2B" w:rsidP="00CB69DD">
      <w:pPr>
        <w:pStyle w:val="NormalWeb"/>
        <w:contextualSpacing/>
        <w:jc w:val="center"/>
        <w:rPr>
          <w:b/>
        </w:rPr>
      </w:pPr>
      <w:r>
        <w:rPr>
          <w:b/>
        </w:rPr>
        <w:t>RESUMO</w:t>
      </w:r>
    </w:p>
    <w:p w:rsidR="002577A3" w:rsidRDefault="00780E2B" w:rsidP="00CB69DD">
      <w:pPr>
        <w:pStyle w:val="Default"/>
        <w:tabs>
          <w:tab w:val="left" w:pos="284"/>
        </w:tabs>
        <w:contextualSpacing/>
        <w:jc w:val="both"/>
        <w:rPr>
          <w:bCs/>
        </w:rPr>
      </w:pPr>
      <w:r>
        <w:t xml:space="preserve">O presente estudo objetiva fazer uma análise </w:t>
      </w:r>
      <w:r w:rsidR="002577A3">
        <w:rPr>
          <w:bCs/>
        </w:rPr>
        <w:t>dos títulos de crédito das sociedades</w:t>
      </w:r>
      <w:r w:rsidR="006B1A94">
        <w:rPr>
          <w:bCs/>
        </w:rPr>
        <w:t xml:space="preserve"> por ações, mais precisamente, d</w:t>
      </w:r>
      <w:r w:rsidR="002577A3">
        <w:rPr>
          <w:bCs/>
        </w:rPr>
        <w:t>as debêntures, qu</w:t>
      </w:r>
      <w:r w:rsidR="00E41E3E">
        <w:rPr>
          <w:bCs/>
        </w:rPr>
        <w:t>e são uma espécie de empréstimo</w:t>
      </w:r>
      <w:r w:rsidR="002577A3">
        <w:rPr>
          <w:bCs/>
        </w:rPr>
        <w:t xml:space="preserve"> adquirido pela sociedade para aumentar o seu capital, por meio de investidores que adquirem os títulos, gerando a obrigação de pagar ao investidor posteriormente. A dificuldade em financiar empreendimentos em longo prazo engendrou a necessidade de criar </w:t>
      </w:r>
      <w:r w:rsidR="00E41E3E">
        <w:rPr>
          <w:bCs/>
        </w:rPr>
        <w:t>incentivo à</w:t>
      </w:r>
      <w:r w:rsidR="009A7CC1">
        <w:rPr>
          <w:bCs/>
        </w:rPr>
        <w:t>s</w:t>
      </w:r>
      <w:r w:rsidR="002577A3">
        <w:rPr>
          <w:bCs/>
        </w:rPr>
        <w:t xml:space="preserve"> debêntures de infraestrutura, por meio da lei 12.431 de Junho de 2011, </w:t>
      </w:r>
      <w:r w:rsidR="002577A3" w:rsidRPr="007B446C">
        <w:rPr>
          <w:bCs/>
        </w:rPr>
        <w:t xml:space="preserve">que </w:t>
      </w:r>
      <w:r w:rsidR="007B446C" w:rsidRPr="007B446C">
        <w:rPr>
          <w:bCs/>
        </w:rPr>
        <w:t xml:space="preserve">tem o fim de </w:t>
      </w:r>
      <w:r w:rsidR="002577A3" w:rsidRPr="007B446C">
        <w:rPr>
          <w:bCs/>
        </w:rPr>
        <w:t>traz</w:t>
      </w:r>
      <w:r w:rsidR="007B446C" w:rsidRPr="007B446C">
        <w:rPr>
          <w:bCs/>
        </w:rPr>
        <w:t>er</w:t>
      </w:r>
      <w:r w:rsidR="002577A3" w:rsidRPr="007B446C">
        <w:rPr>
          <w:bCs/>
        </w:rPr>
        <w:t xml:space="preserve"> benefícios aos investidores.</w:t>
      </w:r>
      <w:r w:rsidR="002577A3">
        <w:rPr>
          <w:bCs/>
        </w:rPr>
        <w:t xml:space="preserve"> Entretanto, existiam alguns pontos controversos nessa lei, que fora posteriormente alterada, pela lei 12.715/12, a qual esclareceu e inovou a lei anterior. Desta forma, busca-se fazer uma análise das mudanças que essa lei pro</w:t>
      </w:r>
      <w:r w:rsidR="00945195">
        <w:rPr>
          <w:bCs/>
        </w:rPr>
        <w:t>voco</w:t>
      </w:r>
      <w:r w:rsidR="002577A3">
        <w:rPr>
          <w:bCs/>
        </w:rPr>
        <w:t xml:space="preserve">u na emissão das </w:t>
      </w:r>
      <w:r w:rsidR="009A7CC1">
        <w:rPr>
          <w:bCs/>
        </w:rPr>
        <w:t xml:space="preserve">Debêntures de infraestrutura e, quais os resultados dessa medida para as </w:t>
      </w:r>
      <w:r w:rsidR="00746FA9">
        <w:rPr>
          <w:bCs/>
        </w:rPr>
        <w:t>emissoras</w:t>
      </w:r>
      <w:r w:rsidR="006B1A94">
        <w:rPr>
          <w:bCs/>
        </w:rPr>
        <w:t xml:space="preserve"> e a realização de seus</w:t>
      </w:r>
      <w:r w:rsidR="009A7CC1">
        <w:rPr>
          <w:bCs/>
        </w:rPr>
        <w:t xml:space="preserve"> empreendimentos. </w:t>
      </w:r>
    </w:p>
    <w:p w:rsidR="000F5EC2" w:rsidRDefault="000F5EC2" w:rsidP="00CB69DD">
      <w:pPr>
        <w:pStyle w:val="NormalWeb"/>
        <w:contextualSpacing/>
        <w:jc w:val="both"/>
        <w:rPr>
          <w:b/>
        </w:rPr>
      </w:pPr>
    </w:p>
    <w:p w:rsidR="00160D1A" w:rsidRDefault="007F242D" w:rsidP="00CB69DD">
      <w:pPr>
        <w:pStyle w:val="NormalWeb"/>
        <w:contextualSpacing/>
        <w:rPr>
          <w:b/>
        </w:rPr>
      </w:pPr>
      <w:r>
        <w:rPr>
          <w:b/>
        </w:rPr>
        <w:t xml:space="preserve">PALAVRAS-CHAVE: </w:t>
      </w:r>
      <w:r w:rsidR="00945195">
        <w:t>Títulos de Crédito</w:t>
      </w:r>
      <w:r w:rsidR="008317FA">
        <w:t xml:space="preserve">; </w:t>
      </w:r>
      <w:r w:rsidR="00945195">
        <w:t>Debêntures de Infraestrutura</w:t>
      </w:r>
      <w:r w:rsidR="008317FA">
        <w:t xml:space="preserve">; </w:t>
      </w:r>
      <w:r w:rsidR="006B1A94">
        <w:t xml:space="preserve">Leis 12.431 e </w:t>
      </w:r>
      <w:r w:rsidR="00945195">
        <w:t>12.715/12</w:t>
      </w:r>
    </w:p>
    <w:p w:rsidR="008214C3" w:rsidRDefault="008214C3" w:rsidP="00CB69DD">
      <w:pPr>
        <w:pStyle w:val="NormalWeb"/>
        <w:contextualSpacing/>
        <w:rPr>
          <w:b/>
        </w:rPr>
      </w:pPr>
    </w:p>
    <w:p w:rsidR="0009578E" w:rsidRDefault="0009578E" w:rsidP="00CB69DD">
      <w:pPr>
        <w:pStyle w:val="NormalWeb"/>
        <w:contextualSpacing/>
        <w:rPr>
          <w:b/>
        </w:rPr>
      </w:pPr>
    </w:p>
    <w:p w:rsidR="00160D1A" w:rsidRDefault="00160D1A" w:rsidP="00CB69DD">
      <w:pPr>
        <w:pStyle w:val="NormalWeb"/>
        <w:spacing w:line="360" w:lineRule="auto"/>
        <w:contextualSpacing/>
        <w:rPr>
          <w:b/>
        </w:rPr>
      </w:pPr>
      <w:r w:rsidRPr="00B45E05">
        <w:rPr>
          <w:b/>
        </w:rPr>
        <w:t>INTRODUÇÃO</w:t>
      </w:r>
    </w:p>
    <w:p w:rsidR="00746FA9" w:rsidRDefault="00746FA9" w:rsidP="00CB69DD">
      <w:pPr>
        <w:pStyle w:val="NormalWeb"/>
        <w:spacing w:line="360" w:lineRule="auto"/>
        <w:contextualSpacing/>
        <w:rPr>
          <w:b/>
        </w:rPr>
      </w:pPr>
    </w:p>
    <w:p w:rsidR="00160D1A" w:rsidRDefault="003C06DF" w:rsidP="00CB69DD">
      <w:pPr>
        <w:pStyle w:val="NormalWeb"/>
        <w:spacing w:line="360" w:lineRule="auto"/>
        <w:ind w:firstLine="1134"/>
        <w:contextualSpacing/>
        <w:jc w:val="both"/>
      </w:pPr>
      <w:r>
        <w:t xml:space="preserve">De acordo com os ensinamentos de Arnaldo </w:t>
      </w:r>
      <w:proofErr w:type="spellStart"/>
      <w:r>
        <w:t>Rizzardo</w:t>
      </w:r>
      <w:proofErr w:type="spellEnd"/>
      <w:r>
        <w:t xml:space="preserve"> </w:t>
      </w:r>
      <w:r w:rsidR="00E41E3E">
        <w:t>(2011), os títulos de crédito tê</w:t>
      </w:r>
      <w:r>
        <w:t>m sua origem do crédito, dessa forma, eles correspondem a documentos que foram criados por meio de leis, para representar um crédito. Assim, esse instituto faz nascer uma relação obrigacional, a partir de um ato de vontade unilateral de quem o detém. São vários os tipos de títulos</w:t>
      </w:r>
      <w:r w:rsidR="006B1A94">
        <w:t xml:space="preserve"> de crédito</w:t>
      </w:r>
      <w:r>
        <w:t xml:space="preserve"> e</w:t>
      </w:r>
      <w:r w:rsidR="006B1A94">
        <w:t>,</w:t>
      </w:r>
      <w:r>
        <w:t xml:space="preserve"> apesar de estar diminuindo a sua circulação, é de grande importância o estudo da matéria. </w:t>
      </w:r>
      <w:r w:rsidR="00A552D3">
        <w:t>Dessa forma, analisam-se a</w:t>
      </w:r>
      <w:r>
        <w:t>s debêntures</w:t>
      </w:r>
      <w:r w:rsidR="00C33A35">
        <w:t>, que</w:t>
      </w:r>
      <w:r>
        <w:t xml:space="preserve"> são uma espécie desse </w:t>
      </w:r>
      <w:r>
        <w:lastRenderedPageBreak/>
        <w:t xml:space="preserve">instrumento de crédito, </w:t>
      </w:r>
      <w:r w:rsidR="00A552D3">
        <w:t>atuando como um empréstimo realizado às Sociedades Anônimas, que as emitem.</w:t>
      </w:r>
    </w:p>
    <w:p w:rsidR="00A552D3" w:rsidRDefault="00A552D3" w:rsidP="00CB69DD">
      <w:pPr>
        <w:pStyle w:val="NormalWeb"/>
        <w:spacing w:line="360" w:lineRule="auto"/>
        <w:ind w:firstLine="1134"/>
        <w:contextualSpacing/>
        <w:jc w:val="both"/>
      </w:pPr>
      <w:r>
        <w:t xml:space="preserve">Inicialmente, mostra-se </w:t>
      </w:r>
      <w:r w:rsidR="00B76E72">
        <w:t>o conceito das Debên</w:t>
      </w:r>
      <w:r>
        <w:t xml:space="preserve">tures, </w:t>
      </w:r>
      <w:r w:rsidR="00B76E72">
        <w:t>que representa uma possibilidade de aumento de capital às sociedades, no caso de não haver interesse em ações por parte do mercado ou</w:t>
      </w:r>
      <w:r w:rsidR="00F54E8C">
        <w:t>,</w:t>
      </w:r>
      <w:r w:rsidR="00B76E72">
        <w:t xml:space="preserve"> </w:t>
      </w:r>
      <w:r w:rsidR="00F54E8C">
        <w:t xml:space="preserve">quando os </w:t>
      </w:r>
      <w:r w:rsidR="00B76E72">
        <w:t xml:space="preserve">acionistas não pretendam aumentar o capital da mesma (BORBA, 1999). Pontuam-se </w:t>
      </w:r>
      <w:r>
        <w:t xml:space="preserve">as suas principais características, tais como: </w:t>
      </w:r>
      <w:r w:rsidR="00B76E72">
        <w:t>natureza jurídica, espécies, sujeitos, efeitos.</w:t>
      </w:r>
      <w:r w:rsidR="00DD48DC">
        <w:t xml:space="preserve"> Aferem-se as vantagens em investir por meio desse instrumento de crédito, </w:t>
      </w:r>
      <w:r w:rsidR="00E41E3E">
        <w:t xml:space="preserve">como, </w:t>
      </w:r>
      <w:r w:rsidR="00DD48DC">
        <w:t>por exemplo, a sua flexibilidade.</w:t>
      </w:r>
      <w:r w:rsidR="00B76E72">
        <w:t xml:space="preserve"> E, foca-se nas possib</w:t>
      </w:r>
      <w:r w:rsidR="00C33A35">
        <w:t xml:space="preserve">ilidades e limites de emissão </w:t>
      </w:r>
      <w:r w:rsidR="00B76E72">
        <w:t xml:space="preserve">deste título de crédito. Dessa forma, analisa-se o papel da Comissão de Valores imobiliários nesse processo. </w:t>
      </w:r>
    </w:p>
    <w:p w:rsidR="00B76E72" w:rsidRPr="00824690" w:rsidRDefault="00B76E72" w:rsidP="00CB69DD">
      <w:pPr>
        <w:pStyle w:val="NormalWeb"/>
        <w:spacing w:line="360" w:lineRule="auto"/>
        <w:ind w:firstLine="1134"/>
        <w:contextualSpacing/>
        <w:jc w:val="both"/>
      </w:pPr>
      <w:r>
        <w:t>Neste sentido, um assunto de grande relevânci</w:t>
      </w:r>
      <w:r w:rsidR="006B1A94">
        <w:t>a são as debêntures destinadas a</w:t>
      </w:r>
      <w:r>
        <w:t xml:space="preserve"> investimento em infraestrutura, as chamadas “debêntures de infraestrutura”</w:t>
      </w:r>
      <w:r w:rsidR="001214F8">
        <w:t>, objeto principal desta pesquisa</w:t>
      </w:r>
      <w:r w:rsidR="001214F8" w:rsidRPr="00824690">
        <w:t>.</w:t>
      </w:r>
      <w:r w:rsidR="00DD48DC" w:rsidRPr="00824690">
        <w:t xml:space="preserve">  Isso porque, os dados demonstram que os investimentos nessas áreas só estavam decrescendo ao longo do tempo, e, devido à grande importância desses empreendimentos, o Governo Federal promulgou, recentemente, duas leis com o fim de incentivar o investimento nessas áreas. A primeira delas é a Lei 12.431/11, a qual trouxe benefí</w:t>
      </w:r>
      <w:r w:rsidR="001214F8" w:rsidRPr="00824690">
        <w:t>cios fiscais aos investidores, e a segunda,</w:t>
      </w:r>
      <w:r w:rsidR="00DD48DC" w:rsidRPr="00824690">
        <w:t xml:space="preserve"> </w:t>
      </w:r>
      <w:r w:rsidR="001214F8" w:rsidRPr="00824690">
        <w:t>a</w:t>
      </w:r>
      <w:r w:rsidR="00DD48DC" w:rsidRPr="00824690">
        <w:t xml:space="preserve"> Lei</w:t>
      </w:r>
      <w:r w:rsidR="008171CE" w:rsidRPr="00824690">
        <w:t xml:space="preserve"> 12.715/12</w:t>
      </w:r>
      <w:r w:rsidR="00DD48DC" w:rsidRPr="00824690">
        <w:t>, que alterou os pon</w:t>
      </w:r>
      <w:r w:rsidR="001214F8" w:rsidRPr="00824690">
        <w:t>tos controvertidos da</w:t>
      </w:r>
      <w:r w:rsidR="007622EB" w:rsidRPr="00824690">
        <w:t xml:space="preserve"> lei</w:t>
      </w:r>
      <w:r w:rsidR="001214F8" w:rsidRPr="00824690">
        <w:t xml:space="preserve"> anterior.</w:t>
      </w:r>
    </w:p>
    <w:p w:rsidR="006B1A94" w:rsidRPr="00824690" w:rsidRDefault="001214F8" w:rsidP="00CB69DD">
      <w:pPr>
        <w:pStyle w:val="NormalWeb"/>
        <w:spacing w:line="360" w:lineRule="auto"/>
        <w:ind w:firstLine="1134"/>
        <w:contextualSpacing/>
        <w:jc w:val="both"/>
      </w:pPr>
      <w:r w:rsidRPr="00824690">
        <w:t xml:space="preserve">Dessa forma, o presente estudo objetiva elencar as características de emissão das debêntures de infraestrutura, que </w:t>
      </w:r>
      <w:r w:rsidR="006B1A94" w:rsidRPr="00824690">
        <w:t>devem ser</w:t>
      </w:r>
      <w:r w:rsidRPr="00824690">
        <w:t xml:space="preserve"> emitidas por Sociedade com Propósito Específico. </w:t>
      </w:r>
      <w:r w:rsidR="007622EB" w:rsidRPr="00824690">
        <w:t>Bem</w:t>
      </w:r>
      <w:r w:rsidRPr="00824690">
        <w:t xml:space="preserve"> como, mostrar de que forma a dificuldade em obter financiamentos </w:t>
      </w:r>
      <w:r w:rsidR="008171CE" w:rsidRPr="00824690">
        <w:t>em longo prazo enge</w:t>
      </w:r>
      <w:r w:rsidR="007622EB" w:rsidRPr="00824690">
        <w:t>ndrou a criação das leis acima mencionadas</w:t>
      </w:r>
      <w:r w:rsidR="006B1A94" w:rsidRPr="00824690">
        <w:t>. Com isso, busca-se</w:t>
      </w:r>
      <w:r w:rsidR="008171CE" w:rsidRPr="00824690">
        <w:t xml:space="preserve"> </w:t>
      </w:r>
      <w:r w:rsidR="006B1A94" w:rsidRPr="00824690">
        <w:t xml:space="preserve">entender quais alterações </w:t>
      </w:r>
      <w:r w:rsidR="007622EB" w:rsidRPr="00824690">
        <w:t>foram provocadas por essas leis</w:t>
      </w:r>
      <w:r w:rsidR="008171CE" w:rsidRPr="00824690">
        <w:t xml:space="preserve"> </w:t>
      </w:r>
      <w:r w:rsidR="006B1A94" w:rsidRPr="00824690">
        <w:t>n</w:t>
      </w:r>
      <w:r w:rsidR="008171CE" w:rsidRPr="00824690">
        <w:t xml:space="preserve">o contexto fático do comércio dessa espécie de título de crédito. </w:t>
      </w:r>
      <w:r w:rsidRPr="00824690">
        <w:t xml:space="preserve"> </w:t>
      </w:r>
    </w:p>
    <w:p w:rsidR="001214F8" w:rsidRPr="00824690" w:rsidRDefault="001214F8" w:rsidP="00CB69DD">
      <w:pPr>
        <w:pStyle w:val="NormalWeb"/>
        <w:spacing w:line="360" w:lineRule="auto"/>
        <w:ind w:firstLine="1134"/>
        <w:contextualSpacing/>
        <w:jc w:val="both"/>
      </w:pPr>
      <w:r w:rsidRPr="00824690">
        <w:t xml:space="preserve">Por fim, </w:t>
      </w:r>
      <w:r w:rsidR="006B1A94" w:rsidRPr="00824690">
        <w:t>mostram-se os pontos que a</w:t>
      </w:r>
      <w:r w:rsidR="008171CE" w:rsidRPr="00824690">
        <w:t xml:space="preserve"> Lei 12.715/12 </w:t>
      </w:r>
      <w:r w:rsidR="007622EB" w:rsidRPr="00824690">
        <w:t xml:space="preserve">alterou na lei anterior </w:t>
      </w:r>
      <w:r w:rsidR="006B1A94" w:rsidRPr="00824690">
        <w:t>e</w:t>
      </w:r>
      <w:r w:rsidR="007622EB" w:rsidRPr="00824690">
        <w:t>,</w:t>
      </w:r>
      <w:r w:rsidR="006B1A94" w:rsidRPr="00824690">
        <w:t xml:space="preserve"> quais as suas consequências no </w:t>
      </w:r>
      <w:r w:rsidR="008171CE" w:rsidRPr="00824690">
        <w:t>mercado das Debêntures.  Assim, essa análise</w:t>
      </w:r>
      <w:r w:rsidRPr="00824690">
        <w:t xml:space="preserve"> </w:t>
      </w:r>
      <w:r w:rsidR="008171CE" w:rsidRPr="00824690">
        <w:t xml:space="preserve">será feita </w:t>
      </w:r>
      <w:r w:rsidRPr="00824690">
        <w:t>por meio de pesquisa bibliográfica</w:t>
      </w:r>
      <w:r w:rsidR="008171CE" w:rsidRPr="00824690">
        <w:t>, de artigos, notícias</w:t>
      </w:r>
      <w:r w:rsidRPr="00824690">
        <w:t xml:space="preserve"> e de dados,</w:t>
      </w:r>
      <w:r w:rsidR="008171CE" w:rsidRPr="00824690">
        <w:t xml:space="preserve"> e pesquisa em meio eletrônico.</w:t>
      </w:r>
      <w:r w:rsidRPr="00824690">
        <w:t xml:space="preserve"> </w:t>
      </w:r>
    </w:p>
    <w:p w:rsidR="0074061A" w:rsidRPr="00824690" w:rsidRDefault="0074061A" w:rsidP="00CB69DD">
      <w:pPr>
        <w:pStyle w:val="NormalWeb"/>
        <w:spacing w:line="360" w:lineRule="auto"/>
        <w:contextualSpacing/>
        <w:jc w:val="both"/>
        <w:rPr>
          <w:b/>
        </w:rPr>
      </w:pPr>
    </w:p>
    <w:p w:rsidR="0026144E" w:rsidRPr="00824690" w:rsidRDefault="000E3254" w:rsidP="00CB69DD">
      <w:pPr>
        <w:pStyle w:val="NormalWeb"/>
        <w:numPr>
          <w:ilvl w:val="0"/>
          <w:numId w:val="6"/>
        </w:numPr>
        <w:spacing w:line="360" w:lineRule="auto"/>
        <w:ind w:left="357" w:hanging="357"/>
        <w:contextualSpacing/>
        <w:jc w:val="both"/>
        <w:rPr>
          <w:b/>
        </w:rPr>
      </w:pPr>
      <w:r w:rsidRPr="00824690">
        <w:rPr>
          <w:b/>
        </w:rPr>
        <w:t>PROPRIEDADES GERAIS DOS TÍTULOS DE CRÉDITO</w:t>
      </w:r>
    </w:p>
    <w:p w:rsidR="0026144E" w:rsidRPr="00824690" w:rsidRDefault="0026144E" w:rsidP="00CB69DD">
      <w:pPr>
        <w:pStyle w:val="NormalWeb"/>
        <w:spacing w:line="360" w:lineRule="auto"/>
        <w:contextualSpacing/>
        <w:jc w:val="both"/>
        <w:rPr>
          <w:b/>
        </w:rPr>
      </w:pPr>
    </w:p>
    <w:p w:rsidR="00ED5644" w:rsidRPr="00824690" w:rsidRDefault="0026144E" w:rsidP="00ED5644">
      <w:pPr>
        <w:pStyle w:val="NormalWeb"/>
        <w:spacing w:line="360" w:lineRule="auto"/>
        <w:ind w:firstLine="1134"/>
        <w:contextualSpacing/>
        <w:jc w:val="both"/>
      </w:pPr>
      <w:r w:rsidRPr="00824690">
        <w:t>Os Títulos de Crédito têm origem</w:t>
      </w:r>
      <w:r w:rsidR="00A36B41" w:rsidRPr="00824690">
        <w:t xml:space="preserve">, como mostra o seu nome, no crédito. Amador Paes de Almeida (2011) afirma </w:t>
      </w:r>
      <w:r w:rsidR="007E1857" w:rsidRPr="00824690">
        <w:t xml:space="preserve">que com </w:t>
      </w:r>
      <w:r w:rsidR="00A36B41" w:rsidRPr="00824690">
        <w:t>o desenvolvimento da humanidad</w:t>
      </w:r>
      <w:r w:rsidR="008C7A33" w:rsidRPr="00824690">
        <w:t>e</w:t>
      </w:r>
      <w:r w:rsidR="00A36B41" w:rsidRPr="00824690">
        <w:t xml:space="preserve"> e</w:t>
      </w:r>
      <w:r w:rsidR="007E1857" w:rsidRPr="00824690">
        <w:t xml:space="preserve"> assim, o</w:t>
      </w:r>
      <w:r w:rsidR="00A36B41" w:rsidRPr="00824690">
        <w:t xml:space="preserve"> do comércio, evoluiu-se de</w:t>
      </w:r>
      <w:r w:rsidR="00CF1672" w:rsidRPr="00824690">
        <w:t xml:space="preserve"> </w:t>
      </w:r>
      <w:r w:rsidR="00A36B41" w:rsidRPr="00824690">
        <w:t xml:space="preserve">uma </w:t>
      </w:r>
      <w:r w:rsidR="007622EB" w:rsidRPr="00824690">
        <w:t>“</w:t>
      </w:r>
      <w:r w:rsidR="00A36B41" w:rsidRPr="00824690">
        <w:t xml:space="preserve">economia </w:t>
      </w:r>
      <w:r w:rsidR="008470A5" w:rsidRPr="00824690">
        <w:t xml:space="preserve">natural (toca </w:t>
      </w:r>
      <w:r w:rsidR="008470A5" w:rsidRPr="00824690">
        <w:rPr>
          <w:i/>
        </w:rPr>
        <w:t>in natura</w:t>
      </w:r>
      <w:r w:rsidR="008470A5" w:rsidRPr="00824690">
        <w:t>)</w:t>
      </w:r>
      <w:r w:rsidR="007622EB" w:rsidRPr="00824690">
        <w:t>”</w:t>
      </w:r>
      <w:r w:rsidR="008470A5" w:rsidRPr="00824690">
        <w:t xml:space="preserve">, para uma economia </w:t>
      </w:r>
      <w:r w:rsidR="00A36B41" w:rsidRPr="00824690">
        <w:t>monetária</w:t>
      </w:r>
      <w:r w:rsidR="008470A5" w:rsidRPr="00824690">
        <w:t>, e desta,</w:t>
      </w:r>
      <w:r w:rsidR="00A36B41" w:rsidRPr="00824690">
        <w:t xml:space="preserve"> para uma economia</w:t>
      </w:r>
      <w:r w:rsidR="007E1857" w:rsidRPr="00824690">
        <w:t xml:space="preserve"> creditória</w:t>
      </w:r>
      <w:r w:rsidR="00A36B41" w:rsidRPr="00824690">
        <w:t xml:space="preserve">. </w:t>
      </w:r>
      <w:r w:rsidR="008470A5" w:rsidRPr="00824690">
        <w:t>A</w:t>
      </w:r>
      <w:r w:rsidR="007E1857" w:rsidRPr="00824690">
        <w:t xml:space="preserve">pós a criação do papel-moeda, </w:t>
      </w:r>
      <w:r w:rsidR="007E1857" w:rsidRPr="00824690">
        <w:lastRenderedPageBreak/>
        <w:t xml:space="preserve">extinguiram-se as trocas </w:t>
      </w:r>
      <w:r w:rsidR="00ED5644" w:rsidRPr="00824690">
        <w:t>de</w:t>
      </w:r>
      <w:r w:rsidR="007E1857" w:rsidRPr="00824690">
        <w:t xml:space="preserve"> produtos, </w:t>
      </w:r>
      <w:r w:rsidR="0009417E" w:rsidRPr="00824690">
        <w:t>pois agora o dinheiro representava o seu valor, assim, passou-se</w:t>
      </w:r>
      <w:r w:rsidR="007E1857" w:rsidRPr="00824690">
        <w:t xml:space="preserve"> a trocar produto por dinheiro. </w:t>
      </w:r>
      <w:r w:rsidR="008470A5" w:rsidRPr="00824690">
        <w:t xml:space="preserve">Seguindo o progresso econômico, surgiu a necessidade de se criar um documento que representasse o papel-moeda. </w:t>
      </w:r>
      <w:r w:rsidR="00A36B41" w:rsidRPr="00824690">
        <w:t xml:space="preserve">Assim, papéis passaram a substituir o dinheiro em espécie. </w:t>
      </w:r>
      <w:r w:rsidR="008470A5" w:rsidRPr="00824690">
        <w:t xml:space="preserve">Desta forma, a falta de dinheiro em </w:t>
      </w:r>
      <w:r w:rsidR="00515910" w:rsidRPr="00824690">
        <w:t>mãos, deixou de ser um empecilho</w:t>
      </w:r>
      <w:r w:rsidR="008470A5" w:rsidRPr="00824690">
        <w:t xml:space="preserve"> para o comércio, pois surgiram os títulos de crédito, que </w:t>
      </w:r>
      <w:r w:rsidR="00515910" w:rsidRPr="00824690">
        <w:t>representam essa quantia determinada</w:t>
      </w:r>
      <w:r w:rsidR="008470A5" w:rsidRPr="00824690">
        <w:t xml:space="preserve"> e engendram uma obrigação</w:t>
      </w:r>
      <w:r w:rsidR="007622EB" w:rsidRPr="00824690">
        <w:t xml:space="preserve"> </w:t>
      </w:r>
      <w:r w:rsidR="008470A5" w:rsidRPr="00824690">
        <w:t xml:space="preserve">de concretizar esse valor. </w:t>
      </w:r>
    </w:p>
    <w:p w:rsidR="0009417E" w:rsidRDefault="0009417E" w:rsidP="0009417E">
      <w:pPr>
        <w:pStyle w:val="NormalWeb"/>
        <w:spacing w:line="360" w:lineRule="auto"/>
        <w:ind w:firstLine="1134"/>
        <w:contextualSpacing/>
        <w:jc w:val="both"/>
      </w:pPr>
      <w:r w:rsidRPr="00824690">
        <w:t>Além de ser uma representação de um valor, o título de crédito é uma prova da</w:t>
      </w:r>
      <w:r>
        <w:t xml:space="preserve"> relação obrigacional, ou seja, do direito que tem o credor de receber a quantia ali representada. “A materialização em título aperfeiçoa a sua existência e introduz garantia na imposição de pagamento” (RIZZARDO, p. 4, 2011). </w:t>
      </w:r>
      <w:r w:rsidR="00ED5644">
        <w:t xml:space="preserve">Dessa forma, o título de crédito está presente no Código de Processo Civil, no artigo 887, segundo o qual: “O título de crédito, documento necessário ao exercício do direito literal e autônomo nele contido, somente produz efeito quando preencha os requisitos da lei”. </w:t>
      </w:r>
    </w:p>
    <w:p w:rsidR="004B0FDC" w:rsidRDefault="008470A5" w:rsidP="00C33A35">
      <w:pPr>
        <w:pStyle w:val="NormalWeb"/>
        <w:spacing w:line="360" w:lineRule="auto"/>
        <w:ind w:firstLine="1134"/>
        <w:contextualSpacing/>
        <w:jc w:val="both"/>
      </w:pPr>
      <w:r>
        <w:t>Existem diversos tipos de títulos de crédito,</w:t>
      </w:r>
      <w:r w:rsidR="009B7655">
        <w:t xml:space="preserve"> com diferentes modos e fins de aplicação, assim, ressalta-se que esses documentos não se esgotam nas disposições do Código Civil de 2002, nos artigos 887 a 926. Esses artigos apresentam as características gerais dos títulos, mas, existem leis específicas que tratam da maioria deles e, estas que devem ser levadas em consideração na hora de sua aplicação.</w:t>
      </w:r>
      <w:r w:rsidR="00065E4A">
        <w:t xml:space="preserve">  Assim, como diz a parte final do artigo 887, citado acima, somente produzirão efeitos os títulos que preencherem os requisitos da lei. </w:t>
      </w:r>
    </w:p>
    <w:p w:rsidR="00CB69DD" w:rsidRDefault="004B0FDC" w:rsidP="00C33A35">
      <w:pPr>
        <w:pStyle w:val="NormalWeb"/>
        <w:spacing w:line="360" w:lineRule="auto"/>
        <w:ind w:firstLine="1134"/>
        <w:contextualSpacing/>
        <w:jc w:val="both"/>
      </w:pPr>
      <w:r>
        <w:t xml:space="preserve">Segundo </w:t>
      </w:r>
      <w:proofErr w:type="spellStart"/>
      <w:r>
        <w:t>Rizzardo</w:t>
      </w:r>
      <w:proofErr w:type="spellEnd"/>
      <w:r>
        <w:t xml:space="preserve"> (p. 9, 2011), a principal função dos títulos de créditos está em “representar uma obrigação que prima pela liquidez e certeza, a ser prestada para o credor”. Assim, é possível observar nessa afirmação as principais características dos títulos de crédito, quais sejam: a literalidade, a autonomia, a </w:t>
      </w:r>
      <w:proofErr w:type="spellStart"/>
      <w:r>
        <w:t>cartularidade</w:t>
      </w:r>
      <w:proofErr w:type="spellEnd"/>
      <w:r>
        <w:t xml:space="preserve">, a abstração, a circulação e o formalismo. Assim, os títulos poderão ser próprios, os quais apresentam todas as características </w:t>
      </w:r>
      <w:r w:rsidR="006A7725">
        <w:t xml:space="preserve">acima expostas, e assim, representam a prestação de um valor ou outra coisa fungível (RIZZARDO, p.25, 2011). Mas também podem ser impróprios, os quais não possuem todas essas características, e, ainda podem representar obrigação de entregar bem ou coisa. </w:t>
      </w:r>
    </w:p>
    <w:p w:rsidR="006A7725" w:rsidRDefault="006A7725" w:rsidP="00C33A35">
      <w:pPr>
        <w:pStyle w:val="NormalWeb"/>
        <w:spacing w:line="360" w:lineRule="auto"/>
        <w:ind w:firstLine="1134"/>
        <w:contextualSpacing/>
        <w:jc w:val="both"/>
      </w:pPr>
      <w:r>
        <w:t xml:space="preserve">Essas informações acerca dos títulos de crédito serão mais bem explicadas no </w:t>
      </w:r>
      <w:proofErr w:type="spellStart"/>
      <w:r>
        <w:t>subtópico</w:t>
      </w:r>
      <w:proofErr w:type="spellEnd"/>
      <w:r>
        <w:t xml:space="preserve"> seguinte, a partir das características das Debêntures, que são um tipo de título de crédito, e representam o objeto de estudo deste trabalho. </w:t>
      </w:r>
    </w:p>
    <w:p w:rsidR="00C33A35" w:rsidRDefault="00C33A35" w:rsidP="009B7655">
      <w:pPr>
        <w:pStyle w:val="NormalWeb"/>
        <w:spacing w:line="360" w:lineRule="auto"/>
        <w:contextualSpacing/>
        <w:jc w:val="both"/>
      </w:pPr>
    </w:p>
    <w:p w:rsidR="00C0387A" w:rsidRPr="0026144E" w:rsidRDefault="00C0387A" w:rsidP="009B7655">
      <w:pPr>
        <w:pStyle w:val="NormalWeb"/>
        <w:spacing w:line="360" w:lineRule="auto"/>
        <w:contextualSpacing/>
        <w:jc w:val="both"/>
      </w:pPr>
    </w:p>
    <w:p w:rsidR="00035659" w:rsidRPr="00035659" w:rsidRDefault="0026144E" w:rsidP="00035659">
      <w:pPr>
        <w:pStyle w:val="NormalWeb"/>
        <w:numPr>
          <w:ilvl w:val="1"/>
          <w:numId w:val="7"/>
        </w:numPr>
        <w:spacing w:line="360" w:lineRule="auto"/>
        <w:ind w:left="482" w:hanging="482"/>
        <w:contextualSpacing/>
        <w:jc w:val="both"/>
        <w:rPr>
          <w:b/>
        </w:rPr>
      </w:pPr>
      <w:r>
        <w:rPr>
          <w:b/>
        </w:rPr>
        <w:t xml:space="preserve">Debêntures </w:t>
      </w:r>
    </w:p>
    <w:p w:rsidR="009B7655" w:rsidRDefault="005E5A44" w:rsidP="009B7655">
      <w:pPr>
        <w:pStyle w:val="NormalWeb"/>
        <w:spacing w:line="360" w:lineRule="auto"/>
        <w:ind w:firstLine="1134"/>
        <w:contextualSpacing/>
        <w:jc w:val="both"/>
      </w:pPr>
      <w:r>
        <w:lastRenderedPageBreak/>
        <w:t xml:space="preserve">As Debêntures podem funcionar como valor mobiliário, de acordo com as disposições do artigo 2º, </w:t>
      </w:r>
      <w:r w:rsidR="000A5626">
        <w:t xml:space="preserve">I, </w:t>
      </w:r>
      <w:r w:rsidR="00396895">
        <w:t xml:space="preserve">da </w:t>
      </w:r>
      <w:r w:rsidR="000A5626">
        <w:t>L</w:t>
      </w:r>
      <w:r>
        <w:t xml:space="preserve">ei nº 6.385, como título executivo extrajudicial (artigo 585, Código de Processo Civil), e como título de crédito, </w:t>
      </w:r>
      <w:r w:rsidR="008972E0">
        <w:t xml:space="preserve">este último será </w:t>
      </w:r>
      <w:r>
        <w:t xml:space="preserve">objeto do nosso estudo. </w:t>
      </w:r>
      <w:r w:rsidR="006A7725">
        <w:t>Como fora mencionado em linhas anteriores, os Títulos de Crédito são regulados</w:t>
      </w:r>
      <w:r w:rsidR="005A7A18">
        <w:t xml:space="preserve">, na maioria das vezes, </w:t>
      </w:r>
      <w:r w:rsidR="006A7725">
        <w:t xml:space="preserve">por leis especiais, e as Debêntures fazem parte desse rol. </w:t>
      </w:r>
      <w:r w:rsidR="00396895">
        <w:t>Sua origem se deu com o Decreto nº 177-A, de 15 de Setembro de 1893 (RIZZARDO, p. 325, 2011). Atualmente,</w:t>
      </w:r>
      <w:r w:rsidR="006A7725">
        <w:t xml:space="preserve"> </w:t>
      </w:r>
      <w:r w:rsidR="00396895">
        <w:t>elas são reguladas</w:t>
      </w:r>
      <w:r w:rsidR="006A7725">
        <w:t xml:space="preserve"> pela Lei de Sociedades Anônimas, n. 6.404/76, a qual dispõe em seu artigo 52 que “a companhia poderá emitir debêntures que conferirão aos seus titulares direito de crédito contra ela, nas condições constantes da escritura de emissão e, se houver, do </w:t>
      </w:r>
      <w:proofErr w:type="gramStart"/>
      <w:r w:rsidR="006A7725">
        <w:t>certificado.”</w:t>
      </w:r>
      <w:proofErr w:type="gramEnd"/>
    </w:p>
    <w:p w:rsidR="007A365D" w:rsidRDefault="006B4E9E" w:rsidP="005A7A18">
      <w:pPr>
        <w:pStyle w:val="NormalWeb"/>
        <w:spacing w:line="360" w:lineRule="auto"/>
        <w:ind w:firstLine="1134"/>
        <w:contextualSpacing/>
        <w:jc w:val="both"/>
      </w:pPr>
      <w:r w:rsidRPr="00824690">
        <w:rPr>
          <w:color w:val="000000" w:themeColor="text1"/>
        </w:rPr>
        <w:t>Quanto à sua classificação como títulos de crédito, as debêntures são do tipo impróprio (do qual fazem parte os direitos societários), representando valores que constituem a sociedade</w:t>
      </w:r>
      <w:r w:rsidR="007A365D" w:rsidRPr="00824690">
        <w:rPr>
          <w:color w:val="000000" w:themeColor="text1"/>
        </w:rPr>
        <w:t xml:space="preserve"> (RIZZARDO, p.26, 2011)</w:t>
      </w:r>
      <w:r w:rsidRPr="00824690">
        <w:rPr>
          <w:color w:val="000000" w:themeColor="text1"/>
        </w:rPr>
        <w:t>.</w:t>
      </w:r>
      <w:r w:rsidR="007A365D" w:rsidRPr="00824690">
        <w:rPr>
          <w:color w:val="000000" w:themeColor="text1"/>
        </w:rPr>
        <w:t xml:space="preserve"> </w:t>
      </w:r>
      <w:r w:rsidRPr="00824690">
        <w:rPr>
          <w:color w:val="000000" w:themeColor="text1"/>
        </w:rPr>
        <w:t xml:space="preserve"> Neste sentido, </w:t>
      </w:r>
      <w:r w:rsidR="007A365D" w:rsidRPr="00824690">
        <w:rPr>
          <w:color w:val="000000" w:themeColor="text1"/>
        </w:rPr>
        <w:t>Amador Paes de Almeida (p. 297, 2011) afirma que as debêntures figuram como títulos atípicos, pois são títulos causais, gerando a vinculação entre as companhias emissoras e os empréstimos adquiridos, sendo que a deliberação da assembleia geral depende dessa vinculação</w:t>
      </w:r>
      <w:r w:rsidR="007A365D" w:rsidRPr="00824690">
        <w:t>.</w:t>
      </w:r>
      <w:r w:rsidR="007A365D">
        <w:t xml:space="preserve"> </w:t>
      </w:r>
    </w:p>
    <w:p w:rsidR="006B4E9E" w:rsidRDefault="007A365D" w:rsidP="005A7A18">
      <w:pPr>
        <w:pStyle w:val="NormalWeb"/>
        <w:spacing w:line="360" w:lineRule="auto"/>
        <w:ind w:firstLine="1134"/>
        <w:contextualSpacing/>
        <w:jc w:val="both"/>
      </w:pPr>
      <w:r>
        <w:t>C</w:t>
      </w:r>
      <w:r w:rsidR="006B4E9E">
        <w:t>om relação à sua finalidade, a emissão de debêntures tem o fim de obtenção de recursos monetários (RIZZARDO, 2011, p. 27). Assim, as e</w:t>
      </w:r>
      <w:r w:rsidR="005A7A18">
        <w:t xml:space="preserve">mpresas que as emitem aumentam o </w:t>
      </w:r>
      <w:r w:rsidR="006B4E9E">
        <w:t>seu cap</w:t>
      </w:r>
      <w:r w:rsidR="005A7A18">
        <w:t xml:space="preserve">ital, e quem adquiriu as debêntures passa a ter direito de credor em relação à emissora. </w:t>
      </w:r>
      <w:r w:rsidR="00396895">
        <w:t xml:space="preserve">Assim, esta espécie de documento creditício funciona como um empréstimo </w:t>
      </w:r>
      <w:r w:rsidR="005746A2">
        <w:t xml:space="preserve">de médio e longo prazo, </w:t>
      </w:r>
      <w:r w:rsidR="00396895">
        <w:t xml:space="preserve">entre as empresas que as emitem e os </w:t>
      </w:r>
      <w:r w:rsidR="005746A2">
        <w:t>sujeitos que as adquirem, os debenturistas.</w:t>
      </w:r>
    </w:p>
    <w:p w:rsidR="005A7A18" w:rsidRDefault="005A7A18" w:rsidP="005A7A18">
      <w:pPr>
        <w:pStyle w:val="NormalWeb"/>
        <w:spacing w:line="360" w:lineRule="auto"/>
        <w:ind w:firstLine="1134"/>
        <w:contextualSpacing/>
        <w:jc w:val="both"/>
      </w:pPr>
      <w:r>
        <w:t xml:space="preserve">Nos dizeres de Amador Paes de Almeida (20011, p.295): “são títulos de crédito emitidos pelas sociedades anônimas, em decorrência de empréstimos por ela obtidos junto ao público”. Acrescenta este mesmo autor, que essa espécie de título de crédito é autônoma e literal, e que, quem for titular da mesma, corresponde a um credor das Sociedades Anônimas. </w:t>
      </w:r>
      <w:r w:rsidRPr="00824690">
        <w:t>É um título de crédito atípico, pois estão vinculadas às companhias emissoras, e pode ser do tipo comum ou conversível em ações, característica que torna as Debêntures mais flexíveis. Além disso, elas devem ser inscritas no Registro de Imóveis da emissora, razão pela qual</w:t>
      </w:r>
      <w:r>
        <w:t xml:space="preserve"> obtêm como garantia todo o capital ativo e também os bens da mesma.</w:t>
      </w:r>
    </w:p>
    <w:p w:rsidR="00FB52AD" w:rsidRDefault="00B378D1" w:rsidP="00FB52AD">
      <w:pPr>
        <w:pStyle w:val="NormalWeb"/>
        <w:spacing w:line="360" w:lineRule="auto"/>
        <w:ind w:firstLine="1134"/>
        <w:contextualSpacing/>
        <w:jc w:val="both"/>
      </w:pPr>
      <w:r>
        <w:t xml:space="preserve">Com relação à forma, antes da Lei nº 9.457, de 5 de maio de 1997, as debêntures poderiam ser ao portador, </w:t>
      </w:r>
      <w:r w:rsidR="00951FEC">
        <w:t>sendo transmissíveis pela simples tradição, ou endossáveis, que contém no certificado o nome do debenturista, e se aperfeiçoam mediante endosso (AMADOR, p. 292, 2011). Entretanto, após a promulgação dessa lei, cessou-se a produção de debêntures com essas características</w:t>
      </w:r>
      <w:r w:rsidR="0024710F">
        <w:t xml:space="preserve"> por Sociedade Anônimas</w:t>
      </w:r>
      <w:r w:rsidR="00951FEC">
        <w:t xml:space="preserve">. Com isso as debêntures </w:t>
      </w:r>
      <w:r w:rsidR="00951FEC">
        <w:lastRenderedPageBreak/>
        <w:t xml:space="preserve">passaram a ser nominativas, sendo regidas </w:t>
      </w:r>
      <w:r>
        <w:t xml:space="preserve">de acordo com as disposições do artigo 31 da Lei das Sociedades Anônimas, </w:t>
      </w:r>
      <w:r w:rsidR="00951FEC">
        <w:t>e e</w:t>
      </w:r>
      <w:r w:rsidR="00396895">
        <w:t xml:space="preserve">scriturais, expostas no artigo 34, da referida lei. </w:t>
      </w:r>
      <w:r w:rsidR="00FB52AD">
        <w:t xml:space="preserve">A diferença entre debêntures nominativas e escriturais é exposta de forma simples e clara no tópico 7, </w:t>
      </w:r>
      <w:r w:rsidR="005746A2">
        <w:t xml:space="preserve">do guia </w:t>
      </w:r>
      <w:r w:rsidR="00FB52AD">
        <w:t xml:space="preserve">“O que são </w:t>
      </w:r>
      <w:proofErr w:type="gramStart"/>
      <w:r w:rsidR="00FB52AD">
        <w:t>debêntures?”</w:t>
      </w:r>
      <w:proofErr w:type="gramEnd"/>
      <w:r w:rsidR="00FB52AD">
        <w:t>,</w:t>
      </w:r>
      <w:r w:rsidR="005746A2">
        <w:t xml:space="preserve"> produzido</w:t>
      </w:r>
      <w:r w:rsidR="00FB52AD">
        <w:t xml:space="preserve"> pela Associação Nacional das Instituições de Mercado Financeiro – ANDIMA,</w:t>
      </w:r>
      <w:r w:rsidR="005746A2">
        <w:t xml:space="preserve"> e pela Associação Brasileira das Companhias Abertas – ABRASCA,</w:t>
      </w:r>
      <w:r w:rsidR="00FB52AD">
        <w:t xml:space="preserve"> que diz: </w:t>
      </w:r>
    </w:p>
    <w:p w:rsidR="00FB52AD" w:rsidRDefault="00FB52AD" w:rsidP="00FB52AD">
      <w:pPr>
        <w:pStyle w:val="NormalWeb"/>
        <w:ind w:left="2268"/>
        <w:contextualSpacing/>
        <w:jc w:val="both"/>
        <w:rPr>
          <w:sz w:val="20"/>
          <w:szCs w:val="20"/>
        </w:rPr>
      </w:pPr>
      <w:r w:rsidRPr="00FB52AD">
        <w:rPr>
          <w:sz w:val="20"/>
          <w:szCs w:val="20"/>
        </w:rPr>
        <w:t xml:space="preserve">A </w:t>
      </w:r>
      <w:r w:rsidRPr="00FB52AD">
        <w:rPr>
          <w:b/>
          <w:color w:val="000000" w:themeColor="text1"/>
          <w:sz w:val="20"/>
          <w:szCs w:val="20"/>
        </w:rPr>
        <w:t>debênture nominativa</w:t>
      </w:r>
      <w:r w:rsidRPr="00FB52AD">
        <w:rPr>
          <w:color w:val="000000" w:themeColor="text1"/>
          <w:sz w:val="20"/>
          <w:szCs w:val="20"/>
        </w:rPr>
        <w:t xml:space="preserve"> </w:t>
      </w:r>
      <w:r w:rsidRPr="00FB52AD">
        <w:rPr>
          <w:sz w:val="20"/>
          <w:szCs w:val="20"/>
        </w:rPr>
        <w:t xml:space="preserve">é </w:t>
      </w:r>
      <w:r>
        <w:rPr>
          <w:sz w:val="20"/>
          <w:szCs w:val="20"/>
        </w:rPr>
        <w:t xml:space="preserve">aquela cujos </w:t>
      </w:r>
      <w:r w:rsidRPr="00FB52AD">
        <w:rPr>
          <w:sz w:val="20"/>
          <w:szCs w:val="20"/>
        </w:rPr>
        <w:t xml:space="preserve">registro e controle das transferências são realizados pela companhia emissora no Livro de Registro de Debêntures Nominativas. A </w:t>
      </w:r>
      <w:r w:rsidRPr="00FB52AD">
        <w:rPr>
          <w:b/>
          <w:sz w:val="20"/>
          <w:szCs w:val="20"/>
        </w:rPr>
        <w:t>escritural,</w:t>
      </w:r>
      <w:r w:rsidRPr="00FB52AD">
        <w:rPr>
          <w:sz w:val="20"/>
          <w:szCs w:val="20"/>
        </w:rPr>
        <w:t xml:space="preserve"> por sua vez, é aquela cujas custódia e escrituração são feitas por instituição financeira autorizada pela CVM para prestar tais serviços.</w:t>
      </w:r>
      <w:r>
        <w:rPr>
          <w:sz w:val="20"/>
          <w:szCs w:val="20"/>
        </w:rPr>
        <w:t xml:space="preserve"> (grifo nosso).</w:t>
      </w:r>
    </w:p>
    <w:p w:rsidR="00FB52AD" w:rsidRPr="00FB52AD" w:rsidRDefault="00FB52AD" w:rsidP="00FB52AD">
      <w:pPr>
        <w:pStyle w:val="NormalWeb"/>
        <w:ind w:left="2268"/>
        <w:contextualSpacing/>
        <w:jc w:val="both"/>
        <w:rPr>
          <w:sz w:val="20"/>
          <w:szCs w:val="20"/>
        </w:rPr>
      </w:pPr>
    </w:p>
    <w:p w:rsidR="00942CF2" w:rsidRDefault="00942CF2" w:rsidP="00942CF2">
      <w:pPr>
        <w:pStyle w:val="NormalWeb"/>
        <w:spacing w:line="360" w:lineRule="auto"/>
        <w:ind w:firstLine="1134"/>
        <w:contextualSpacing/>
        <w:jc w:val="both"/>
      </w:pPr>
      <w:r>
        <w:t xml:space="preserve">As debêntures poderão ser comuns ou conversíveis em ações. A primeira representa um título que transmite ao titular do crédito apenas o direito de credor. A segunda apresenta em suas características a possibilidade de converter o título em ações, ou seja, tem o titular deste crédito a possibilidade de ser acionista da Sociedade emissora. Para tanto, na escritura de emissão deverão constar as condições dessa conversibilidade, </w:t>
      </w:r>
      <w:r w:rsidR="00396895">
        <w:t>em observância ao artigo 57</w:t>
      </w:r>
      <w:r>
        <w:t xml:space="preserve"> da Lei das Sociedades Anônimas. </w:t>
      </w:r>
    </w:p>
    <w:p w:rsidR="00C66D04" w:rsidRDefault="00C66D04" w:rsidP="00942CF2">
      <w:pPr>
        <w:pStyle w:val="NormalWeb"/>
        <w:spacing w:line="360" w:lineRule="auto"/>
        <w:ind w:firstLine="1134"/>
        <w:contextualSpacing/>
        <w:jc w:val="both"/>
      </w:pPr>
      <w:r>
        <w:t xml:space="preserve">Uma das características que atraem o investimento por meio de debêntures são as formas de garantia da mesma, que podem ser real ou flutuante. </w:t>
      </w:r>
      <w:r w:rsidR="00022D25">
        <w:t>Com base legal no artigo 58, da Lei n. 6.404/76, a garantia real será oponível a terceiros, se houver sido averbada no Registro de Imóvel competente; e a garantia flutuante, que nos dizeres do artigo acima, está “subordinada aos demais credores da companhia”, e representa uma preferência sobre o ativo da sociedade, devendo estar em valor nominal, apresentado em moeda nacional (AMADOR, p.294, 2011)</w:t>
      </w:r>
    </w:p>
    <w:p w:rsidR="000A5626" w:rsidRDefault="00C66D04" w:rsidP="00FB52AD">
      <w:pPr>
        <w:pStyle w:val="NormalWeb"/>
        <w:spacing w:line="360" w:lineRule="auto"/>
        <w:ind w:firstLine="1134"/>
        <w:contextualSpacing/>
        <w:jc w:val="both"/>
      </w:pPr>
      <w:r>
        <w:t>Em regra, deverá constar no documento o valor em moeda nacional, mas também, poderá conter nas debêntures a cláusula de correção. Essa mudança está regulada na Lei 12.431, artigo 8º, segundo o qual: “as debêntures e as letras financeiras podem sofrer correção monetária em periodicidade igual àquela estipulada para o pagamento periódico de juros, ainda que em periodicidade inferior a 1 (um) ano”</w:t>
      </w:r>
      <w:r w:rsidR="008972E0">
        <w:t xml:space="preserve">. Assim, de acordo com o artigo 56, da Lei de Sociedades Anônimas, o titular de debêntures estará assegurado com juros, fixos ou variáveis, participação no lucro da companhia e prêmio reembolso, a depender das disposições contidas no documento. </w:t>
      </w:r>
    </w:p>
    <w:p w:rsidR="00F458D9" w:rsidRDefault="00F458D9" w:rsidP="00FB52AD">
      <w:pPr>
        <w:pStyle w:val="NormalWeb"/>
        <w:spacing w:line="360" w:lineRule="auto"/>
        <w:ind w:firstLine="1134"/>
        <w:contextualSpacing/>
        <w:jc w:val="both"/>
      </w:pPr>
      <w:r>
        <w:t xml:space="preserve">Por fim, ressalta-se que as formas de amortização desses empréstimos ocorrem de acordo com as disposições de cada emissora, podendo se ajustar ao fluxo de caixa da companhia ou até mesmo ao retorno do empreendimento que está sendo financiado. Essa a </w:t>
      </w:r>
      <w:r>
        <w:lastRenderedPageBreak/>
        <w:t xml:space="preserve">caraterística que atrai mais investimentos por meio de debêntures, devido à essa flexibilidade na forma de resgatar os fundos investidos. </w:t>
      </w:r>
    </w:p>
    <w:p w:rsidR="00942CF2" w:rsidRDefault="00942CF2" w:rsidP="00942CF2">
      <w:pPr>
        <w:pStyle w:val="NormalWeb"/>
        <w:spacing w:line="360" w:lineRule="auto"/>
        <w:ind w:firstLine="1134"/>
        <w:contextualSpacing/>
        <w:jc w:val="both"/>
      </w:pPr>
    </w:p>
    <w:p w:rsidR="0026144E" w:rsidRDefault="0026144E" w:rsidP="00605CE6">
      <w:pPr>
        <w:pStyle w:val="NormalWeb"/>
        <w:numPr>
          <w:ilvl w:val="2"/>
          <w:numId w:val="7"/>
        </w:numPr>
        <w:spacing w:line="360" w:lineRule="auto"/>
        <w:ind w:left="720"/>
        <w:contextualSpacing/>
        <w:jc w:val="both"/>
        <w:rPr>
          <w:b/>
        </w:rPr>
      </w:pPr>
      <w:r>
        <w:rPr>
          <w:b/>
        </w:rPr>
        <w:t>Emissão</w:t>
      </w:r>
    </w:p>
    <w:p w:rsidR="000E3254" w:rsidRDefault="000E3254" w:rsidP="000E3254">
      <w:pPr>
        <w:pStyle w:val="NormalWeb"/>
        <w:spacing w:line="360" w:lineRule="auto"/>
        <w:ind w:left="720"/>
        <w:contextualSpacing/>
        <w:jc w:val="both"/>
        <w:rPr>
          <w:b/>
        </w:rPr>
      </w:pPr>
    </w:p>
    <w:p w:rsidR="00605CE6" w:rsidRDefault="00F458D9" w:rsidP="00605CE6">
      <w:pPr>
        <w:pStyle w:val="NormalWeb"/>
        <w:spacing w:line="360" w:lineRule="auto"/>
        <w:ind w:firstLine="1134"/>
        <w:contextualSpacing/>
        <w:jc w:val="both"/>
      </w:pPr>
      <w:r>
        <w:t xml:space="preserve">A emissão de debêntures constitui todas as características a serem observadas pela emissora e pelos debenturistas, por isso, </w:t>
      </w:r>
      <w:r w:rsidR="000B2CC0">
        <w:t xml:space="preserve">merece especial atenção. </w:t>
      </w:r>
      <w:r w:rsidR="00605CE6">
        <w:t>São competentes para adquirir fundo de investimento por meio de emissão de debêntures tanto Sociedade por Ações de capital aberto</w:t>
      </w:r>
      <w:r>
        <w:t xml:space="preserve"> quanto de capital </w:t>
      </w:r>
      <w:r w:rsidR="00605CE6">
        <w:t xml:space="preserve">fechado. Entretanto, com relação às que possuem capital aberto, somente estarão aptas a emitir tais títulos publicamente, aquelas registradas </w:t>
      </w:r>
      <w:r w:rsidR="000B2CC0">
        <w:t>n</w:t>
      </w:r>
      <w:r w:rsidR="00605CE6">
        <w:t xml:space="preserve">a </w:t>
      </w:r>
      <w:r w:rsidR="002352A3">
        <w:t>Comissão de Valores Mobiliários. A CVM</w:t>
      </w:r>
      <w:r w:rsidR="002352A3">
        <w:rPr>
          <w:color w:val="000000"/>
          <w:shd w:val="clear" w:color="auto" w:fill="FFFFFF"/>
        </w:rPr>
        <w:t xml:space="preserve"> é uma autarquia competente para regular as operações com valores mobiliários (COELHO, 2008, p.74). </w:t>
      </w:r>
    </w:p>
    <w:p w:rsidR="000B2CC0" w:rsidRPr="002352A3" w:rsidRDefault="000B2CC0" w:rsidP="002352A3">
      <w:pPr>
        <w:pStyle w:val="NormalWeb"/>
        <w:spacing w:line="360" w:lineRule="auto"/>
        <w:ind w:firstLine="1134"/>
        <w:contextualSpacing/>
        <w:jc w:val="both"/>
        <w:rPr>
          <w:color w:val="000000"/>
          <w:shd w:val="clear" w:color="auto" w:fill="FFFFFF"/>
        </w:rPr>
      </w:pPr>
      <w:r>
        <w:t>O instrumento que concretiza a emissão desses títulos é chamado de escritura de emissão, o qual deverá descrever todas as condições para a realização das debêntures, como: os direitos dos de</w:t>
      </w:r>
      <w:r w:rsidR="002352A3">
        <w:t>benturistas;</w:t>
      </w:r>
      <w:r>
        <w:t xml:space="preserve"> os deveres da companhia emissor</w:t>
      </w:r>
      <w:r w:rsidR="002352A3">
        <w:t>a; as formas de amortização; o valor total das debêntures;</w:t>
      </w:r>
      <w:r>
        <w:t xml:space="preserve"> </w:t>
      </w:r>
      <w:r w:rsidR="002352A3">
        <w:t xml:space="preserve">prazo de regaste; os </w:t>
      </w:r>
      <w:r w:rsidR="002352A3">
        <w:rPr>
          <w:color w:val="000000"/>
          <w:shd w:val="clear" w:color="auto" w:fill="FFFFFF"/>
        </w:rPr>
        <w:t xml:space="preserve">limites à sua emissão, como por exemplo, a impossibilidade de ultrapassar a quantidade de capital social da companhia emissora (art. 60, da Lei 10.303); </w:t>
      </w:r>
      <w:r>
        <w:t xml:space="preserve">e todas as outras condições necessárias ao aperfeiçoamento do uso deste documento.  A emissão de debêntures será divida em séries de igual valor nominal, de acordo com as disposições </w:t>
      </w:r>
      <w:r w:rsidR="00861D9E">
        <w:t xml:space="preserve">do artigo 53, da Lei n 6.404/76, e esse valor também deverá estar presente no documento de escritura. </w:t>
      </w:r>
    </w:p>
    <w:p w:rsidR="008944F4" w:rsidRDefault="00861D9E" w:rsidP="008944F4">
      <w:pPr>
        <w:pStyle w:val="NormalWeb"/>
        <w:spacing w:line="360" w:lineRule="auto"/>
        <w:ind w:firstLine="1134"/>
        <w:contextualSpacing/>
        <w:jc w:val="both"/>
      </w:pPr>
      <w:r>
        <w:t xml:space="preserve">A emissão de Debêntures poderá ser pública ou privada. A privada é voltada para um público determinado, e não há a necessidade da empresa emissora ser registrada na Companhia de Valores Mobiliários – CVM. A pública é direcionada à investidores em Geral, e as companhias que tenham o propósito de emiti-las devem, necessariamente, ter registro da CVM. </w:t>
      </w:r>
      <w:r w:rsidR="008944F4">
        <w:t>O tópico 10 do guia “O que são debêntures?”, produzido pela Associação Nacional das Instituições de Mercado Financeiro – ANDIMA, e pela Associação Brasileira das Companhias Abertas – ABRASCA, descreve o</w:t>
      </w:r>
      <w:r>
        <w:t xml:space="preserve"> processo de emissão desta ú</w:t>
      </w:r>
      <w:r w:rsidR="008944F4">
        <w:t>ltima, que ocorre da seguinte forma:</w:t>
      </w:r>
    </w:p>
    <w:p w:rsidR="008944F4" w:rsidRPr="008944F4" w:rsidRDefault="008944F4" w:rsidP="008944F4">
      <w:pPr>
        <w:pStyle w:val="NormalWeb"/>
        <w:ind w:left="2268"/>
        <w:contextualSpacing/>
        <w:jc w:val="both"/>
      </w:pPr>
      <w:r w:rsidRPr="008944F4">
        <w:rPr>
          <w:sz w:val="20"/>
          <w:szCs w:val="20"/>
        </w:rPr>
        <w:t xml:space="preserve">A emissão de debêntures é decidida em </w:t>
      </w:r>
      <w:proofErr w:type="spellStart"/>
      <w:r w:rsidRPr="008944F4">
        <w:rPr>
          <w:sz w:val="20"/>
          <w:szCs w:val="20"/>
        </w:rPr>
        <w:t>assembléia</w:t>
      </w:r>
      <w:proofErr w:type="spellEnd"/>
      <w:r w:rsidRPr="008944F4">
        <w:rPr>
          <w:sz w:val="20"/>
          <w:szCs w:val="20"/>
        </w:rPr>
        <w:t xml:space="preserve"> geral de acionistas ou em reunião do conselho de administração da emissora, ambos com poderes para estabelecer todas as condições da emissão. A companhia deve escolher uma instituição financeira (banco de investimento ou múltiplo, corretora ou distribuidora de títulos e valores mobiliários) para estruturar e coordenar todo o processo de emissão. Essa instituição, denominada coordenador líder, será responsável pela modelagem</w:t>
      </w:r>
      <w:r>
        <w:rPr>
          <w:sz w:val="20"/>
          <w:szCs w:val="20"/>
        </w:rPr>
        <w:t xml:space="preserve"> [</w:t>
      </w:r>
      <w:r w:rsidRPr="008944F4">
        <w:rPr>
          <w:sz w:val="20"/>
          <w:szCs w:val="20"/>
        </w:rPr>
        <w:t>...</w:t>
      </w:r>
      <w:r>
        <w:rPr>
          <w:sz w:val="20"/>
          <w:szCs w:val="20"/>
        </w:rPr>
        <w:t xml:space="preserve">] </w:t>
      </w:r>
    </w:p>
    <w:p w:rsidR="00802949" w:rsidRDefault="008944F4" w:rsidP="00802949">
      <w:pPr>
        <w:pStyle w:val="NormalWeb"/>
        <w:spacing w:line="360" w:lineRule="auto"/>
        <w:ind w:firstLine="1134"/>
        <w:contextualSpacing/>
        <w:jc w:val="both"/>
      </w:pPr>
      <w:r>
        <w:lastRenderedPageBreak/>
        <w:t xml:space="preserve">Vale ressaltar a importância do Agente Fiduciário nas emissões públicas, nas quais sua presença é obrigatória. Isso porque, ele tem a função de </w:t>
      </w:r>
      <w:r w:rsidR="00802949">
        <w:t xml:space="preserve">resguardar o direito dos debenturistas no processo de emissão das debêntures abertas público. </w:t>
      </w:r>
    </w:p>
    <w:p w:rsidR="002352A3" w:rsidRPr="00802949" w:rsidRDefault="002352A3" w:rsidP="00802949">
      <w:pPr>
        <w:pStyle w:val="NormalWeb"/>
        <w:spacing w:line="360" w:lineRule="auto"/>
        <w:ind w:firstLine="1134"/>
        <w:contextualSpacing/>
        <w:jc w:val="both"/>
      </w:pPr>
    </w:p>
    <w:p w:rsidR="0026144E" w:rsidRDefault="000E3254" w:rsidP="00CB69DD">
      <w:pPr>
        <w:pStyle w:val="NormalWeb"/>
        <w:numPr>
          <w:ilvl w:val="0"/>
          <w:numId w:val="7"/>
        </w:numPr>
        <w:spacing w:line="360" w:lineRule="auto"/>
        <w:ind w:left="357" w:hanging="357"/>
        <w:contextualSpacing/>
        <w:jc w:val="both"/>
        <w:rPr>
          <w:b/>
        </w:rPr>
      </w:pPr>
      <w:r>
        <w:rPr>
          <w:b/>
        </w:rPr>
        <w:t>DEBÊNTURES DE INFRAESTRUTURA</w:t>
      </w:r>
    </w:p>
    <w:p w:rsidR="00802949" w:rsidRDefault="00802949" w:rsidP="00802949">
      <w:pPr>
        <w:pStyle w:val="NormalWeb"/>
        <w:spacing w:line="360" w:lineRule="auto"/>
        <w:contextualSpacing/>
        <w:jc w:val="both"/>
        <w:rPr>
          <w:b/>
        </w:rPr>
      </w:pPr>
    </w:p>
    <w:p w:rsidR="001E5256" w:rsidRDefault="00802949" w:rsidP="007D096C">
      <w:pPr>
        <w:pStyle w:val="NormalWeb"/>
        <w:spacing w:line="360" w:lineRule="auto"/>
        <w:ind w:firstLine="1134"/>
        <w:contextualSpacing/>
        <w:jc w:val="both"/>
      </w:pPr>
      <w:r>
        <w:t>As debêntures são uma forma de adquirir investimentos para as companhias emissoras, assim, elas têm como objetivo em comum essa arrecadação de fundos. Entretanto, cada companhia tem um projeto diferente, o que gera os diversos tipos de debêntures. Dessa forma, nasceram as Debêntures de Infraestrutura, as quais visam atrair investimentos para a realização de projetos ligados à infraestrutura. Este tipo investimento tem grande relevância no Brasil, pois dele fazem parte diversos empreendimentos tanto particulares quanto governamentais, que fazem muita di</w:t>
      </w:r>
      <w:r w:rsidR="002352A3">
        <w:t xml:space="preserve">ferença na população. Por isso o enfoque do trabalho nesta área. </w:t>
      </w:r>
    </w:p>
    <w:p w:rsidR="00802949" w:rsidRDefault="002352A3" w:rsidP="002352A3">
      <w:pPr>
        <w:pStyle w:val="NormalWeb"/>
        <w:spacing w:line="360" w:lineRule="auto"/>
        <w:ind w:firstLine="1134"/>
        <w:contextualSpacing/>
        <w:jc w:val="both"/>
        <w:rPr>
          <w:color w:val="000000"/>
          <w:shd w:val="clear" w:color="auto" w:fill="FFFFFF"/>
        </w:rPr>
      </w:pPr>
      <w:r>
        <w:rPr>
          <w:color w:val="000000"/>
          <w:shd w:val="clear" w:color="auto" w:fill="FFFFFF"/>
        </w:rPr>
        <w:t xml:space="preserve">As debêntures de infraestrutura são caracterizadas pela necessidade de investimentos financeiros de longo prazo, e pela dificuldade de obtê-los. Isso porque, de acordo com pesquisas sobre o ramo de empreendimentos de infraestrutura, esta não alcançou nem o mínimo percentual do PIB estimado pelo Banco Mundial (MALTA; PRADO). Com isso, o Governo Federal promulgou leis de incentivo aos investimentos privados, a fim de mudar a situação fática da mesma e solucionar o problema da falta de capital. </w:t>
      </w:r>
    </w:p>
    <w:p w:rsidR="002352A3" w:rsidRDefault="00B05220" w:rsidP="00B05220">
      <w:pPr>
        <w:pStyle w:val="NormalWeb"/>
        <w:spacing w:line="360" w:lineRule="auto"/>
        <w:ind w:firstLine="1134"/>
        <w:contextualSpacing/>
        <w:jc w:val="both"/>
      </w:pPr>
      <w:r>
        <w:rPr>
          <w:color w:val="000000"/>
          <w:shd w:val="clear" w:color="auto" w:fill="FFFFFF"/>
        </w:rPr>
        <w:t>De acordo com o Guia de Debêntures de Infraestrutura, elaborado pelo Ministério dos Transportes, a</w:t>
      </w:r>
      <w:r w:rsidR="007D096C">
        <w:rPr>
          <w:color w:val="000000"/>
          <w:shd w:val="clear" w:color="auto" w:fill="FFFFFF"/>
        </w:rPr>
        <w:t xml:space="preserve">s debêntures incentivadas podem ser emitidas por Sociedade Propósito Específico, por exemplo, </w:t>
      </w:r>
      <w:r>
        <w:rPr>
          <w:color w:val="000000"/>
          <w:shd w:val="clear" w:color="auto" w:fill="FFFFFF"/>
        </w:rPr>
        <w:t>“</w:t>
      </w:r>
      <w:r w:rsidR="007D096C">
        <w:rPr>
          <w:color w:val="000000"/>
          <w:shd w:val="clear" w:color="auto" w:fill="FFFFFF"/>
        </w:rPr>
        <w:t>c</w:t>
      </w:r>
      <w:r w:rsidR="007D096C" w:rsidRPr="007D096C">
        <w:t>oncessio</w:t>
      </w:r>
      <w:r w:rsidR="007D096C">
        <w:t xml:space="preserve">nária, permissionária ou </w:t>
      </w:r>
      <w:proofErr w:type="spellStart"/>
      <w:r w:rsidR="007D096C">
        <w:t>autoriz</w:t>
      </w:r>
      <w:r w:rsidR="007D096C" w:rsidRPr="007D096C">
        <w:t>atária</w:t>
      </w:r>
      <w:proofErr w:type="spellEnd"/>
      <w:r w:rsidR="007D096C" w:rsidRPr="007D096C">
        <w:t xml:space="preserve"> de serviços públicos, ou sua controladora, se constituídas sob a forma de sociedade por ações</w:t>
      </w:r>
      <w:r>
        <w:t>”</w:t>
      </w:r>
      <w:r w:rsidR="007D096C" w:rsidRPr="007D096C">
        <w:t>.</w:t>
      </w:r>
      <w:r>
        <w:t xml:space="preserve"> Este título de crédito poderá também ser emitido pela controladora da Sociedade de Propósito Específico, com a condição de ser ela constituída sob a forma de sociedade por ações. Ressalta-se que pessoas físicas e pessoas jurídicas, residentes ou não no País, podem atuar como investidores nas Sociedades com Propósito Específico. </w:t>
      </w:r>
      <w:r w:rsidRPr="00B05220">
        <w:t xml:space="preserve"> </w:t>
      </w:r>
    </w:p>
    <w:p w:rsidR="00B05220" w:rsidRDefault="00B05220" w:rsidP="00B05220">
      <w:pPr>
        <w:pStyle w:val="NormalWeb"/>
        <w:spacing w:line="360" w:lineRule="auto"/>
        <w:ind w:firstLine="1134"/>
        <w:contextualSpacing/>
        <w:jc w:val="both"/>
      </w:pPr>
      <w:r>
        <w:t xml:space="preserve">Para tanto, a partir </w:t>
      </w:r>
      <w:r w:rsidR="00F853F7">
        <w:t xml:space="preserve">do </w:t>
      </w:r>
      <w:r w:rsidR="00F853F7">
        <w:rPr>
          <w:color w:val="000000"/>
          <w:shd w:val="clear" w:color="auto" w:fill="FFFFFF"/>
        </w:rPr>
        <w:t>Guia de Debêntures de Infraestrutura, elaborado pelo Ministério dos Transportes,</w:t>
      </w:r>
      <w:r w:rsidR="00F853F7">
        <w:t xml:space="preserve"> </w:t>
      </w:r>
      <w:r>
        <w:t>analisa-se o conceito desse t</w:t>
      </w:r>
      <w:r w:rsidR="00F853F7">
        <w:t xml:space="preserve">ipo de emissora, denominada SPE: </w:t>
      </w:r>
    </w:p>
    <w:p w:rsidR="00B05220" w:rsidRDefault="00F853F7" w:rsidP="00F853F7">
      <w:pPr>
        <w:pStyle w:val="NormalWeb"/>
        <w:ind w:left="2268"/>
        <w:contextualSpacing/>
        <w:jc w:val="both"/>
        <w:rPr>
          <w:sz w:val="20"/>
          <w:szCs w:val="20"/>
        </w:rPr>
      </w:pPr>
      <w:r w:rsidRPr="00F853F7">
        <w:rPr>
          <w:sz w:val="20"/>
          <w:szCs w:val="20"/>
        </w:rPr>
        <w:t xml:space="preserve">Sociedades de Propósito Específico - SPE é um modelo de organização empresarial pelo qual se constitui uma empresa limitada ou sociedade anônima com um objetivo específico. Possui personalidade jurídica, escrituração contábil própria e demais características comuns às empresas limitadas ou S/As. É também chamada de Consórcio Societário, devido às suas semelhanças com a tradicional forma de </w:t>
      </w:r>
      <w:r w:rsidRPr="00F853F7">
        <w:rPr>
          <w:sz w:val="20"/>
          <w:szCs w:val="20"/>
        </w:rPr>
        <w:lastRenderedPageBreak/>
        <w:t>associação denominada Consórcio Contratual. Porém, apresenta características especiais que as tornam mais seguras e práticas nas relações entre as empresas.</w:t>
      </w:r>
    </w:p>
    <w:p w:rsidR="00F853F7" w:rsidRDefault="00F853F7" w:rsidP="00F853F7">
      <w:pPr>
        <w:pStyle w:val="NormalWeb"/>
        <w:ind w:left="2268"/>
        <w:contextualSpacing/>
        <w:jc w:val="both"/>
        <w:rPr>
          <w:sz w:val="20"/>
          <w:szCs w:val="20"/>
        </w:rPr>
      </w:pPr>
    </w:p>
    <w:p w:rsidR="00F853F7" w:rsidRDefault="00F853F7" w:rsidP="00F853F7">
      <w:pPr>
        <w:pStyle w:val="NormalWeb"/>
        <w:spacing w:line="360" w:lineRule="auto"/>
        <w:ind w:firstLine="1134"/>
        <w:contextualSpacing/>
        <w:jc w:val="both"/>
      </w:pPr>
      <w:r>
        <w:t>Assim, afere-se a partir de dados coletados na Cartilha do Ministério da Fazenda, denominado “Infraestrutura no Brasil: projetos, financiamento e oportunidades” que o Produto Interno Bruto –</w:t>
      </w:r>
      <w:r w:rsidR="00004AB8">
        <w:t xml:space="preserve"> PIB </w:t>
      </w:r>
      <w:r>
        <w:t xml:space="preserve">está entre os dez maiores do mundo, demonstrando o progresso econômico que só tende a se desenvolver ainda mais. Com isso, torna-se imprescindível arrecadar fundos para investimento em infraestrutura, </w:t>
      </w:r>
      <w:r w:rsidR="00004AB8">
        <w:t xml:space="preserve">com o fim de acompanhar a demanda as sociedade, nas mais diversas áreas, tais como transporte, energia, indústrias, entre outros. Assim, diz o redator desta Cartilha: </w:t>
      </w:r>
    </w:p>
    <w:p w:rsidR="00004AB8" w:rsidRPr="00A8155B" w:rsidRDefault="00004AB8" w:rsidP="00004AB8">
      <w:pPr>
        <w:pStyle w:val="NormalWeb"/>
        <w:ind w:left="2268"/>
        <w:contextualSpacing/>
        <w:jc w:val="both"/>
        <w:rPr>
          <w:sz w:val="20"/>
          <w:szCs w:val="20"/>
        </w:rPr>
      </w:pPr>
      <w:r w:rsidRPr="00A8155B">
        <w:rPr>
          <w:sz w:val="20"/>
          <w:szCs w:val="20"/>
        </w:rPr>
        <w:t xml:space="preserve">[...] Com um parque industrial moderno e diversificado, a economia brasileira produz ampla gama de produtos manufaturados, de </w:t>
      </w:r>
      <w:proofErr w:type="spellStart"/>
      <w:r w:rsidRPr="00A8155B">
        <w:rPr>
          <w:sz w:val="20"/>
          <w:szCs w:val="20"/>
        </w:rPr>
        <w:t>autoveículos</w:t>
      </w:r>
      <w:proofErr w:type="spellEnd"/>
      <w:r w:rsidRPr="00A8155B">
        <w:rPr>
          <w:sz w:val="20"/>
          <w:szCs w:val="20"/>
        </w:rPr>
        <w:t xml:space="preserve"> (3,3 milhões de unidades em 2012) a aeronaves e máquinas sofisticadas. </w:t>
      </w:r>
      <w:r w:rsidRPr="00A8155B">
        <w:rPr>
          <w:b/>
          <w:sz w:val="20"/>
          <w:szCs w:val="20"/>
        </w:rPr>
        <w:t xml:space="preserve">O novo desafio da economia brasileira é superar os efeitos recessivos da grande crise de 2008 e oferecer a infraestrutura necessária para dar continuidade ao seu desenvolvimento econômico e social. </w:t>
      </w:r>
      <w:r w:rsidRPr="00A8155B">
        <w:rPr>
          <w:sz w:val="20"/>
          <w:szCs w:val="20"/>
        </w:rPr>
        <w:t>[...]</w:t>
      </w:r>
      <w:r w:rsidRPr="00A8155B">
        <w:rPr>
          <w:b/>
          <w:sz w:val="20"/>
          <w:szCs w:val="20"/>
        </w:rPr>
        <w:t xml:space="preserve"> </w:t>
      </w:r>
      <w:r w:rsidRPr="00A8155B">
        <w:rPr>
          <w:sz w:val="20"/>
          <w:szCs w:val="20"/>
        </w:rPr>
        <w:t>(grifo nosso)</w:t>
      </w:r>
    </w:p>
    <w:p w:rsidR="00004AB8" w:rsidRPr="00A8155B" w:rsidRDefault="00004AB8" w:rsidP="00004AB8">
      <w:pPr>
        <w:pStyle w:val="NormalWeb"/>
        <w:contextualSpacing/>
        <w:jc w:val="both"/>
        <w:rPr>
          <w:sz w:val="20"/>
          <w:szCs w:val="20"/>
        </w:rPr>
      </w:pPr>
    </w:p>
    <w:p w:rsidR="00004AB8" w:rsidRDefault="00004AB8" w:rsidP="00004AB8">
      <w:pPr>
        <w:pStyle w:val="NormalWeb"/>
        <w:ind w:left="2268"/>
        <w:contextualSpacing/>
        <w:jc w:val="both"/>
      </w:pPr>
    </w:p>
    <w:p w:rsidR="000E3254" w:rsidRPr="00F853F7" w:rsidRDefault="000E3254" w:rsidP="00004AB8">
      <w:pPr>
        <w:pStyle w:val="NormalWeb"/>
        <w:ind w:left="2268"/>
        <w:contextualSpacing/>
        <w:jc w:val="both"/>
      </w:pPr>
    </w:p>
    <w:p w:rsidR="00004AB8" w:rsidRPr="00004AB8" w:rsidRDefault="000E3254" w:rsidP="00CB69DD">
      <w:pPr>
        <w:pStyle w:val="NormalWeb"/>
        <w:numPr>
          <w:ilvl w:val="0"/>
          <w:numId w:val="7"/>
        </w:numPr>
        <w:spacing w:line="360" w:lineRule="auto"/>
        <w:ind w:left="357" w:hanging="357"/>
        <w:contextualSpacing/>
        <w:jc w:val="both"/>
        <w:rPr>
          <w:b/>
        </w:rPr>
      </w:pPr>
      <w:r>
        <w:rPr>
          <w:b/>
        </w:rPr>
        <w:t xml:space="preserve">CONSEQUÊNCIAS DAS LEIS </w:t>
      </w:r>
      <w:r>
        <w:rPr>
          <w:b/>
          <w:color w:val="000000"/>
          <w:shd w:val="clear" w:color="auto" w:fill="FFFFFF"/>
        </w:rPr>
        <w:t>12.431/11 E</w:t>
      </w:r>
      <w:r w:rsidRPr="008171CE">
        <w:rPr>
          <w:b/>
          <w:color w:val="000000"/>
          <w:shd w:val="clear" w:color="auto" w:fill="FFFFFF"/>
        </w:rPr>
        <w:t xml:space="preserve"> 12.715/12</w:t>
      </w:r>
      <w:r>
        <w:rPr>
          <w:b/>
          <w:color w:val="000000"/>
          <w:shd w:val="clear" w:color="auto" w:fill="FFFFFF"/>
        </w:rPr>
        <w:t xml:space="preserve"> NO PROCESSO DE EMISSÃO DAS DEBÊNTURES</w:t>
      </w:r>
    </w:p>
    <w:p w:rsidR="000E3254" w:rsidRDefault="000E3254" w:rsidP="00436F3F">
      <w:pPr>
        <w:pStyle w:val="NormalWeb"/>
        <w:shd w:val="clear" w:color="auto" w:fill="FFFFFF"/>
        <w:spacing w:before="75" w:beforeAutospacing="0" w:after="75" w:afterAutospacing="0" w:line="360" w:lineRule="auto"/>
        <w:ind w:left="74" w:right="74" w:firstLine="1134"/>
        <w:jc w:val="both"/>
      </w:pPr>
    </w:p>
    <w:p w:rsidR="00004AB8" w:rsidRPr="00436F3F" w:rsidRDefault="00004AB8" w:rsidP="00436F3F">
      <w:pPr>
        <w:pStyle w:val="NormalWeb"/>
        <w:shd w:val="clear" w:color="auto" w:fill="FFFFFF"/>
        <w:spacing w:before="75" w:beforeAutospacing="0" w:after="75" w:afterAutospacing="0" w:line="360" w:lineRule="auto"/>
        <w:ind w:left="74" w:right="74" w:firstLine="1134"/>
        <w:jc w:val="both"/>
        <w:rPr>
          <w:rFonts w:ascii="Verdana" w:hAnsi="Verdana"/>
          <w:color w:val="666666"/>
          <w:sz w:val="17"/>
          <w:szCs w:val="17"/>
        </w:rPr>
      </w:pPr>
      <w:r>
        <w:t>Em decorrência do contexto relatado acima, e com o objetivo de incentivar os investimentos na área de infraestrutura, o Governo Federal criou regulamentações a fim de trazer benefícios aos investidores</w:t>
      </w:r>
      <w:r w:rsidR="008D0F94">
        <w:t xml:space="preserve"> </w:t>
      </w:r>
      <w:r>
        <w:t>em debêntures de infraestrutura.</w:t>
      </w:r>
      <w:r w:rsidR="00A8155B" w:rsidRPr="00A8155B">
        <w:rPr>
          <w:rFonts w:ascii="Verdana" w:hAnsi="Verdana"/>
          <w:color w:val="666666"/>
          <w:sz w:val="17"/>
          <w:szCs w:val="17"/>
        </w:rPr>
        <w:t xml:space="preserve"> </w:t>
      </w:r>
    </w:p>
    <w:p w:rsidR="00436F3F" w:rsidRDefault="008D0F94" w:rsidP="00004AB8">
      <w:pPr>
        <w:pStyle w:val="NormalWeb"/>
        <w:spacing w:line="360" w:lineRule="auto"/>
        <w:ind w:firstLine="1134"/>
        <w:contextualSpacing/>
        <w:jc w:val="both"/>
        <w:rPr>
          <w:color w:val="000000" w:themeColor="text1"/>
        </w:rPr>
      </w:pPr>
      <w:r>
        <w:t>A primeira lei a regulamentar esses benefícios foi a Lei</w:t>
      </w:r>
      <w:r w:rsidR="00436F3F">
        <w:t xml:space="preserve"> n.</w:t>
      </w:r>
      <w:r>
        <w:t xml:space="preserve"> 12.431/11, que dispõe sobre “a </w:t>
      </w:r>
      <w:r w:rsidRPr="008D0F94">
        <w:rPr>
          <w:color w:val="000000" w:themeColor="text1"/>
        </w:rPr>
        <w:t>incidência do imposto sobre a renda nas operações que especifica</w:t>
      </w:r>
      <w:r>
        <w:rPr>
          <w:color w:val="000000" w:themeColor="text1"/>
        </w:rPr>
        <w:t>”. Trata-se</w:t>
      </w:r>
      <w:r w:rsidR="000E3254">
        <w:rPr>
          <w:color w:val="000000" w:themeColor="text1"/>
        </w:rPr>
        <w:t xml:space="preserve">, portanto, </w:t>
      </w:r>
      <w:r>
        <w:rPr>
          <w:color w:val="000000" w:themeColor="text1"/>
        </w:rPr>
        <w:t>de uma lei de incentivo fiscal aos investidores.</w:t>
      </w:r>
      <w:r w:rsidR="00436F3F">
        <w:rPr>
          <w:color w:val="000000" w:themeColor="text1"/>
        </w:rPr>
        <w:t xml:space="preserve"> De acordo com o exposto pelo artigo 1º da Lei, e também na Resolução CMN nº 3.947/1, as debêntures de infraestrutura com incentivo fiscal deverão ser emitidas no prazo que iniciou em Janeiro de 2011 e terminará em Dezembro de 2015. </w:t>
      </w:r>
      <w:r>
        <w:rPr>
          <w:color w:val="000000" w:themeColor="text1"/>
        </w:rPr>
        <w:t xml:space="preserve"> </w:t>
      </w:r>
    </w:p>
    <w:p w:rsidR="00381606" w:rsidRDefault="000E3254" w:rsidP="00004AB8">
      <w:pPr>
        <w:pStyle w:val="NormalWeb"/>
        <w:spacing w:line="360" w:lineRule="auto"/>
        <w:ind w:firstLine="1134"/>
        <w:contextualSpacing/>
        <w:jc w:val="both"/>
      </w:pPr>
      <w:r>
        <w:rPr>
          <w:color w:val="000000" w:themeColor="text1"/>
        </w:rPr>
        <w:t>Desta forma</w:t>
      </w:r>
      <w:r w:rsidR="008D0F94">
        <w:rPr>
          <w:color w:val="000000" w:themeColor="text1"/>
        </w:rPr>
        <w:t>,</w:t>
      </w:r>
      <w:r w:rsidR="008D0F94" w:rsidRPr="008D0F94">
        <w:rPr>
          <w:color w:val="000000" w:themeColor="text1"/>
        </w:rPr>
        <w:t xml:space="preserve"> </w:t>
      </w:r>
      <w:r w:rsidR="008D0F94">
        <w:t xml:space="preserve">o art. 2º </w:t>
      </w:r>
      <w:r>
        <w:t>da referida lei, dispõe que:</w:t>
      </w:r>
      <w:r w:rsidR="008D0F94">
        <w:t xml:space="preserve"> </w:t>
      </w:r>
    </w:p>
    <w:p w:rsidR="008D0F94" w:rsidRDefault="008D0F94" w:rsidP="00381606">
      <w:pPr>
        <w:pStyle w:val="NormalWeb"/>
        <w:ind w:left="2268"/>
        <w:contextualSpacing/>
        <w:jc w:val="both"/>
        <w:rPr>
          <w:color w:val="000000"/>
          <w:sz w:val="20"/>
          <w:szCs w:val="20"/>
        </w:rPr>
      </w:pPr>
      <w:r w:rsidRPr="00381606">
        <w:rPr>
          <w:color w:val="000000"/>
          <w:sz w:val="20"/>
          <w:szCs w:val="20"/>
        </w:rPr>
        <w:t xml:space="preserve">No caso de </w:t>
      </w:r>
      <w:r w:rsidRPr="00381606">
        <w:rPr>
          <w:b/>
          <w:color w:val="000000"/>
          <w:sz w:val="20"/>
          <w:szCs w:val="20"/>
        </w:rPr>
        <w:t>debêntures emitidas por sociedade de propósito específico</w:t>
      </w:r>
      <w:r w:rsidRPr="00381606">
        <w:rPr>
          <w:color w:val="000000"/>
          <w:sz w:val="20"/>
          <w:szCs w:val="20"/>
        </w:rPr>
        <w:t xml:space="preserve">, constituída sob a forma de sociedade por ações, e de cotas de emissão de fundo de investimento em direitos creditórios, constituídos sob a forma de condomínio fechado, relacionados à </w:t>
      </w:r>
      <w:r w:rsidRPr="00381606">
        <w:rPr>
          <w:b/>
          <w:color w:val="000000"/>
          <w:sz w:val="20"/>
          <w:szCs w:val="20"/>
        </w:rPr>
        <w:t>captação de recursos com vistas em implementar projetos de investimento na área de infraestrutura</w:t>
      </w:r>
      <w:r w:rsidRPr="00381606">
        <w:rPr>
          <w:color w:val="000000"/>
          <w:sz w:val="20"/>
          <w:szCs w:val="20"/>
        </w:rPr>
        <w:t>, ou de produção econômica intensiva em pesquisa, desenvolvimento e inovação, considerados como prioritários na forma regulamentada pelo Poder Executivo federal, os rendimentos auferidos por pessoas físicas ou jurídicas residentes ou domiciliadas no País sujeitam-se à incidência do imposto sobre a renda, exclusivamente na fonte, às seguintes alíquotas</w:t>
      </w:r>
      <w:r w:rsidR="00381606">
        <w:rPr>
          <w:color w:val="000000"/>
          <w:sz w:val="20"/>
          <w:szCs w:val="20"/>
        </w:rPr>
        <w:t xml:space="preserve"> [...] </w:t>
      </w:r>
    </w:p>
    <w:p w:rsidR="0026144E" w:rsidRDefault="00730398" w:rsidP="00A74121">
      <w:pPr>
        <w:pStyle w:val="NormalWeb"/>
        <w:spacing w:line="360" w:lineRule="auto"/>
        <w:ind w:firstLine="1134"/>
        <w:contextualSpacing/>
        <w:jc w:val="both"/>
      </w:pPr>
      <w:r w:rsidRPr="00730398">
        <w:rPr>
          <w:color w:val="000000"/>
        </w:rPr>
        <w:lastRenderedPageBreak/>
        <w:t xml:space="preserve">Assim, </w:t>
      </w:r>
      <w:r w:rsidR="000E3254">
        <w:rPr>
          <w:color w:val="000000"/>
        </w:rPr>
        <w:t>nos incisos e parágrafos seguintes o legislador mostra quais os benefícios auferidos pe</w:t>
      </w:r>
      <w:r w:rsidR="00A74121">
        <w:rPr>
          <w:color w:val="000000"/>
        </w:rPr>
        <w:t>los investidores, quais sejam: para pessoas físicas e e</w:t>
      </w:r>
      <w:r w:rsidR="00A74121">
        <w:t>strangeiras, sem o incentivo, elas deverão pagar “</w:t>
      </w:r>
      <w:r w:rsidR="00A74121" w:rsidRPr="00A74121">
        <w:t>15% de IR na fonte sobre os rendimentos auferidos em papéis de prazo superior a 720 dias</w:t>
      </w:r>
      <w:r w:rsidR="00A74121">
        <w:t>”; para aquelas com incentivo, “n</w:t>
      </w:r>
      <w:r w:rsidR="00A74121" w:rsidRPr="00A74121">
        <w:t xml:space="preserve">as aplicações nos termos da Lei nº 12.431/11 tanto a pessoa física brasileira quanto o investidor estrangeiro não pagam IR sobre os rendimentos auferidos em títulos incentivados, já que a Lei </w:t>
      </w:r>
      <w:r w:rsidR="00A74121">
        <w:t>lhes confere alíquota 0% (zero)”.</w:t>
      </w:r>
      <w:r w:rsidR="00100D45">
        <w:t xml:space="preserve"> (MINISTÉRIO DOS TRANSPORTES)</w:t>
      </w:r>
      <w:r w:rsidR="00A74121">
        <w:t xml:space="preserve"> </w:t>
      </w:r>
    </w:p>
    <w:p w:rsidR="00A74121" w:rsidRDefault="00100D45" w:rsidP="00A74121">
      <w:pPr>
        <w:pStyle w:val="NormalWeb"/>
        <w:spacing w:line="360" w:lineRule="auto"/>
        <w:ind w:firstLine="1134"/>
        <w:contextualSpacing/>
        <w:jc w:val="both"/>
      </w:pPr>
      <w:r>
        <w:t xml:space="preserve">De acordo com o </w:t>
      </w:r>
      <w:r>
        <w:rPr>
          <w:color w:val="000000"/>
          <w:shd w:val="clear" w:color="auto" w:fill="FFFFFF"/>
        </w:rPr>
        <w:t>Guia de Debêntures de Infraestrutura, elaborado pelo Ministério dos Transportes</w:t>
      </w:r>
      <w:r>
        <w:t>, s</w:t>
      </w:r>
      <w:r w:rsidR="00A74121">
        <w:t>erá também beneficiada com a seguinte lei a pessoa jurídica residente em território nacional, que antes do incentivo fiscal, incidia</w:t>
      </w:r>
      <w:r w:rsidR="00A74121" w:rsidRPr="00A74121">
        <w:t xml:space="preserve"> </w:t>
      </w:r>
      <w:r w:rsidR="00A74121">
        <w:t>“</w:t>
      </w:r>
      <w:r w:rsidR="00A74121" w:rsidRPr="00A74121">
        <w:t xml:space="preserve">15% de imposto de renda sobre os rendimentos das pessoas jurídicas na fonte </w:t>
      </w:r>
      <w:r w:rsidR="00A74121">
        <w:t xml:space="preserve">[...], e </w:t>
      </w:r>
      <w:r w:rsidR="00A74121" w:rsidRPr="00A74121">
        <w:t xml:space="preserve">o percentual de IR final varia </w:t>
      </w:r>
      <w:r w:rsidR="00A74121">
        <w:t>entre 20% e 25% dos rendimentos”. Mas,</w:t>
      </w:r>
      <w:r>
        <w:t xml:space="preserve"> ressalta o redator do </w:t>
      </w:r>
      <w:r>
        <w:rPr>
          <w:color w:val="000000"/>
          <w:shd w:val="clear" w:color="auto" w:fill="FFFFFF"/>
        </w:rPr>
        <w:t>Guia de Debêntures de Infraestrutura, elaborado pelo Ministério dos Transportes, que</w:t>
      </w:r>
      <w:r w:rsidR="00A74121">
        <w:t xml:space="preserve"> aquelas que obtiverem o referido benefício: </w:t>
      </w:r>
    </w:p>
    <w:p w:rsidR="00824690" w:rsidRDefault="00824690" w:rsidP="00A74121">
      <w:pPr>
        <w:pStyle w:val="NormalWeb"/>
        <w:spacing w:line="360" w:lineRule="auto"/>
        <w:ind w:firstLine="1134"/>
        <w:contextualSpacing/>
        <w:jc w:val="both"/>
      </w:pPr>
    </w:p>
    <w:p w:rsidR="00A74121" w:rsidRDefault="00A74121" w:rsidP="00A74121">
      <w:pPr>
        <w:pStyle w:val="NormalWeb"/>
        <w:ind w:left="2268"/>
        <w:contextualSpacing/>
        <w:jc w:val="both"/>
        <w:rPr>
          <w:sz w:val="20"/>
          <w:szCs w:val="20"/>
        </w:rPr>
      </w:pPr>
      <w:r w:rsidRPr="00A74121">
        <w:rPr>
          <w:sz w:val="20"/>
          <w:szCs w:val="20"/>
        </w:rPr>
        <w:t>Nas aplicações de pessoas jurídicas brasileiras em títulos e valores, inclusive debêntures incentivadas, as empresas não precisam pagar o IR complementar na declaração de ajuste, e o IR incide apenas na fonte, à alíquota de 15% (quinze por cento) sobre os rendimentos. Assim, as PJ com tributação final de 20% têm o ganho adicional de 5% sobre os rendimentos das aplicações, enquanto as PJ cujo lucro é tributado em 25% têm o benefício de 10% sobre os rendimentos.</w:t>
      </w:r>
    </w:p>
    <w:p w:rsidR="00824690" w:rsidRDefault="00824690" w:rsidP="00A74121">
      <w:pPr>
        <w:pStyle w:val="NormalWeb"/>
        <w:ind w:left="2268"/>
        <w:contextualSpacing/>
        <w:jc w:val="both"/>
        <w:rPr>
          <w:sz w:val="20"/>
          <w:szCs w:val="20"/>
        </w:rPr>
      </w:pPr>
    </w:p>
    <w:p w:rsidR="00100D45" w:rsidRDefault="00100D45" w:rsidP="00A74121">
      <w:pPr>
        <w:pStyle w:val="NormalWeb"/>
        <w:ind w:left="2268"/>
        <w:contextualSpacing/>
        <w:jc w:val="both"/>
        <w:rPr>
          <w:sz w:val="20"/>
          <w:szCs w:val="20"/>
        </w:rPr>
      </w:pPr>
    </w:p>
    <w:p w:rsidR="00EC3491" w:rsidRDefault="00100D45" w:rsidP="00EC3491">
      <w:pPr>
        <w:pStyle w:val="NormalWeb"/>
        <w:spacing w:line="360" w:lineRule="auto"/>
        <w:ind w:firstLine="1134"/>
        <w:contextualSpacing/>
        <w:jc w:val="both"/>
        <w:rPr>
          <w:color w:val="090909"/>
        </w:rPr>
      </w:pPr>
      <w:r>
        <w:t xml:space="preserve">Destarte, a Lei 12.715/12 não mudou as disposições da lei anterior, assim, apenas esclareceu pontos que não estavam claros até então. Tratam-se de benefícios aos investidores estrangeiros, que </w:t>
      </w:r>
      <w:r w:rsidR="00EC3491">
        <w:t>servem para flexibilizar</w:t>
      </w:r>
      <w:r>
        <w:t xml:space="preserve"> o enquadramento do papel </w:t>
      </w:r>
      <w:r w:rsidR="00EC3491">
        <w:t xml:space="preserve">às políticas de incentivo. </w:t>
      </w:r>
      <w:r w:rsidR="00EC3491" w:rsidRPr="00AD62A7">
        <w:rPr>
          <w:bCs/>
          <w:color w:val="000000" w:themeColor="text1"/>
        </w:rPr>
        <w:t xml:space="preserve">Gabriel </w:t>
      </w:r>
      <w:proofErr w:type="spellStart"/>
      <w:r w:rsidR="00EC3491" w:rsidRPr="00AD62A7">
        <w:rPr>
          <w:bCs/>
          <w:color w:val="000000" w:themeColor="text1"/>
        </w:rPr>
        <w:t>Sollero</w:t>
      </w:r>
      <w:proofErr w:type="spellEnd"/>
      <w:r w:rsidR="00EC3491">
        <w:rPr>
          <w:bCs/>
          <w:color w:val="000000" w:themeColor="text1"/>
        </w:rPr>
        <w:t xml:space="preserve"> Figueira e </w:t>
      </w:r>
      <w:r w:rsidR="00EC3491" w:rsidRPr="00AD62A7">
        <w:rPr>
          <w:bCs/>
          <w:color w:val="000000" w:themeColor="text1"/>
        </w:rPr>
        <w:t xml:space="preserve"> Rosane Menezes </w:t>
      </w:r>
      <w:proofErr w:type="spellStart"/>
      <w:r w:rsidR="00EC3491" w:rsidRPr="00AD62A7">
        <w:rPr>
          <w:bCs/>
          <w:color w:val="000000" w:themeColor="text1"/>
        </w:rPr>
        <w:t>Lohbauer</w:t>
      </w:r>
      <w:proofErr w:type="spellEnd"/>
      <w:r w:rsidR="00EC3491">
        <w:rPr>
          <w:bCs/>
          <w:color w:val="000000" w:themeColor="text1"/>
        </w:rPr>
        <w:t xml:space="preserve"> citam quatro dessas alterações, quais sejam</w:t>
      </w:r>
      <w:r w:rsidR="00EC3491" w:rsidRPr="00EC3491">
        <w:rPr>
          <w:bCs/>
          <w:color w:val="000000" w:themeColor="text1"/>
        </w:rPr>
        <w:t xml:space="preserve">: </w:t>
      </w:r>
      <w:r w:rsidR="00EC3491" w:rsidRPr="00EC3491">
        <w:rPr>
          <w:rStyle w:val="apple-converted-space"/>
          <w:color w:val="090909"/>
        </w:rPr>
        <w:t xml:space="preserve"> (I) </w:t>
      </w:r>
      <w:r w:rsidR="00EC3491">
        <w:rPr>
          <w:rStyle w:val="apple-converted-space"/>
          <w:color w:val="090909"/>
        </w:rPr>
        <w:t>“</w:t>
      </w:r>
      <w:r w:rsidR="00EC3491" w:rsidRPr="00EC3491">
        <w:rPr>
          <w:color w:val="090909"/>
        </w:rPr>
        <w:t>permissão para a liquidação antecipada do valor mobiliário, observadas as condições a serem regulamentadas pelo Conselho Monetário Nacional (CMN) —</w:t>
      </w:r>
      <w:r w:rsidR="00EC3491">
        <w:rPr>
          <w:color w:val="090909"/>
        </w:rPr>
        <w:t xml:space="preserve"> </w:t>
      </w:r>
      <w:r w:rsidR="00EC3491" w:rsidRPr="00EC3491">
        <w:rPr>
          <w:color w:val="090909"/>
        </w:rPr>
        <w:t>a norma anterior vedava esta prática</w:t>
      </w:r>
      <w:r w:rsidR="00EC3491">
        <w:rPr>
          <w:color w:val="090909"/>
        </w:rPr>
        <w:t>”</w:t>
      </w:r>
      <w:r w:rsidR="00EC3491" w:rsidRPr="00EC3491">
        <w:rPr>
          <w:color w:val="090909"/>
        </w:rPr>
        <w:t xml:space="preserve">; </w:t>
      </w:r>
      <w:r w:rsidR="00EC3491">
        <w:rPr>
          <w:color w:val="090909"/>
        </w:rPr>
        <w:t>(II)</w:t>
      </w:r>
      <w:r w:rsidR="00EC3491" w:rsidRPr="00EC3491">
        <w:rPr>
          <w:color w:val="090909"/>
        </w:rPr>
        <w:t xml:space="preserve"> </w:t>
      </w:r>
      <w:r w:rsidR="00EC3491">
        <w:rPr>
          <w:color w:val="090909"/>
        </w:rPr>
        <w:t>“</w:t>
      </w:r>
      <w:r w:rsidR="00EC3491" w:rsidRPr="00EC3491">
        <w:rPr>
          <w:color w:val="090909"/>
        </w:rPr>
        <w:t>permissão para utilizar os recursos captados para reembolsar despesas anteriores à emissão, desde que certos requisitos sejam atendidos</w:t>
      </w:r>
      <w:r w:rsidR="00EC3491">
        <w:rPr>
          <w:color w:val="090909"/>
        </w:rPr>
        <w:t>”</w:t>
      </w:r>
      <w:r w:rsidR="00EC3491" w:rsidRPr="00EC3491">
        <w:rPr>
          <w:color w:val="090909"/>
        </w:rPr>
        <w:t>;</w:t>
      </w:r>
      <w:r w:rsidR="00EC3491">
        <w:rPr>
          <w:color w:val="090909"/>
        </w:rPr>
        <w:t xml:space="preserve"> (III)</w:t>
      </w:r>
      <w:r w:rsidR="00EC3491" w:rsidRPr="00EC3491">
        <w:rPr>
          <w:color w:val="090909"/>
        </w:rPr>
        <w:t xml:space="preserve"> </w:t>
      </w:r>
      <w:r w:rsidR="00EC3491">
        <w:rPr>
          <w:color w:val="090909"/>
        </w:rPr>
        <w:t>“</w:t>
      </w:r>
      <w:r w:rsidR="00EC3491" w:rsidRPr="00EC3491">
        <w:rPr>
          <w:color w:val="090909"/>
        </w:rPr>
        <w:t>isenção de imposto de renda para ganhos com Certificados de Recebíveis Imobiliários (</w:t>
      </w:r>
      <w:proofErr w:type="spellStart"/>
      <w:r w:rsidR="00EC3491" w:rsidRPr="00EC3491">
        <w:rPr>
          <w:color w:val="090909"/>
        </w:rPr>
        <w:t>CRIs</w:t>
      </w:r>
      <w:proofErr w:type="spellEnd"/>
      <w:r w:rsidR="00EC3491" w:rsidRPr="00EC3491">
        <w:rPr>
          <w:color w:val="090909"/>
        </w:rPr>
        <w:t>) — a regra anterior não concedia o benefício fiscal para esse tipo de título</w:t>
      </w:r>
      <w:r w:rsidR="00EC3491">
        <w:rPr>
          <w:color w:val="090909"/>
        </w:rPr>
        <w:t>”</w:t>
      </w:r>
      <w:r w:rsidR="00EC3491" w:rsidRPr="00EC3491">
        <w:rPr>
          <w:color w:val="090909"/>
        </w:rPr>
        <w:t>;</w:t>
      </w:r>
      <w:r w:rsidR="00EC3491">
        <w:rPr>
          <w:color w:val="090909"/>
        </w:rPr>
        <w:t xml:space="preserve"> (IV)</w:t>
      </w:r>
      <w:r w:rsidR="00EC3491" w:rsidRPr="00EC3491">
        <w:rPr>
          <w:color w:val="090909"/>
        </w:rPr>
        <w:t xml:space="preserve"> </w:t>
      </w:r>
      <w:r w:rsidR="00EC3491">
        <w:rPr>
          <w:color w:val="090909"/>
        </w:rPr>
        <w:t>“</w:t>
      </w:r>
      <w:r w:rsidR="00EC3491" w:rsidRPr="00EC3491">
        <w:rPr>
          <w:color w:val="090909"/>
        </w:rPr>
        <w:t>e redução, de 98% para 85% dos percentuais mínimos exigidos de exposição a projetos de investimento e infraestrutura no caso de fundos de investimento, podendo chegar a 67% nos dois primeiros anos do fundo</w:t>
      </w:r>
      <w:r w:rsidR="00EC3491">
        <w:rPr>
          <w:color w:val="090909"/>
        </w:rPr>
        <w:t>”.</w:t>
      </w:r>
    </w:p>
    <w:p w:rsidR="00824690" w:rsidRDefault="00824690" w:rsidP="00824690">
      <w:pPr>
        <w:pStyle w:val="NormalWeb"/>
        <w:spacing w:line="360" w:lineRule="auto"/>
        <w:contextualSpacing/>
        <w:jc w:val="both"/>
        <w:rPr>
          <w:color w:val="090909"/>
        </w:rPr>
      </w:pPr>
    </w:p>
    <w:p w:rsidR="00824690" w:rsidRDefault="00824690" w:rsidP="00824690">
      <w:pPr>
        <w:pStyle w:val="NormalWeb"/>
        <w:spacing w:line="360" w:lineRule="auto"/>
        <w:contextualSpacing/>
        <w:jc w:val="both"/>
        <w:rPr>
          <w:color w:val="090909"/>
        </w:rPr>
      </w:pPr>
    </w:p>
    <w:p w:rsidR="00004AB8" w:rsidRDefault="00EC3491" w:rsidP="00A8155B">
      <w:pPr>
        <w:pStyle w:val="NormalWeb"/>
        <w:spacing w:line="360" w:lineRule="auto"/>
        <w:contextualSpacing/>
        <w:jc w:val="both"/>
        <w:rPr>
          <w:b/>
          <w:color w:val="000000"/>
          <w:shd w:val="clear" w:color="auto" w:fill="FFFFFF"/>
        </w:rPr>
      </w:pPr>
      <w:r>
        <w:rPr>
          <w:b/>
          <w:color w:val="000000"/>
          <w:shd w:val="clear" w:color="auto" w:fill="FFFFFF"/>
        </w:rPr>
        <w:lastRenderedPageBreak/>
        <w:t>Considerações F</w:t>
      </w:r>
      <w:r w:rsidR="002352A3">
        <w:rPr>
          <w:b/>
          <w:color w:val="000000"/>
          <w:shd w:val="clear" w:color="auto" w:fill="FFFFFF"/>
        </w:rPr>
        <w:t xml:space="preserve">inais </w:t>
      </w:r>
    </w:p>
    <w:p w:rsidR="00EC3491" w:rsidRDefault="00EC3491" w:rsidP="00A8155B">
      <w:pPr>
        <w:pStyle w:val="NormalWeb"/>
        <w:spacing w:line="360" w:lineRule="auto"/>
        <w:contextualSpacing/>
        <w:jc w:val="both"/>
        <w:rPr>
          <w:b/>
          <w:color w:val="000000"/>
          <w:shd w:val="clear" w:color="auto" w:fill="FFFFFF"/>
        </w:rPr>
      </w:pPr>
    </w:p>
    <w:p w:rsidR="00EA1071" w:rsidRDefault="00EC3491" w:rsidP="00EA1071">
      <w:pPr>
        <w:pStyle w:val="NormalWeb"/>
        <w:spacing w:line="360" w:lineRule="auto"/>
        <w:ind w:firstLine="1134"/>
        <w:contextualSpacing/>
        <w:jc w:val="both"/>
        <w:rPr>
          <w:color w:val="000000"/>
          <w:shd w:val="clear" w:color="auto" w:fill="FFFFFF"/>
        </w:rPr>
      </w:pPr>
      <w:r>
        <w:rPr>
          <w:color w:val="000000"/>
          <w:shd w:val="clear" w:color="auto" w:fill="FFFFFF"/>
        </w:rPr>
        <w:t>Sendo assim, o presente estudo mostrou as principais características dos títulos de crédito, mais precisamente com relação às características das Debêntures. Focou-se na emissão deste documento, que, como fora exposto é bastante flexível, e a depender dos interesses dos emissores e debenturistas podem ter</w:t>
      </w:r>
      <w:r w:rsidR="00EA1071">
        <w:rPr>
          <w:color w:val="000000"/>
          <w:shd w:val="clear" w:color="auto" w:fill="FFFFFF"/>
        </w:rPr>
        <w:t xml:space="preserve"> características bem atrativas. Após essa introdução ao assunto, aprofundou-se no objeto principal da pesquisa, as debêntures de infraestrutura. </w:t>
      </w:r>
    </w:p>
    <w:p w:rsidR="00EA1071" w:rsidRDefault="00EA1071" w:rsidP="00EA1071">
      <w:pPr>
        <w:pStyle w:val="NormalWeb"/>
        <w:spacing w:line="360" w:lineRule="auto"/>
        <w:ind w:firstLine="1134"/>
        <w:contextualSpacing/>
        <w:jc w:val="both"/>
        <w:rPr>
          <w:color w:val="000000"/>
          <w:shd w:val="clear" w:color="auto" w:fill="FFFFFF"/>
        </w:rPr>
      </w:pPr>
      <w:r>
        <w:rPr>
          <w:color w:val="000000"/>
          <w:shd w:val="clear" w:color="auto" w:fill="FFFFFF"/>
        </w:rPr>
        <w:t xml:space="preserve">Isso porque, o país está vivenciando uma fase de progresso econômico e social, o que engendra a necessidade de criar investimentos para as áreas que tratam de infraestrutura, a fim de que elas acompanhem a demanda social. A partir daí, o Governo Federal atuou sancionando a Lei 12. 431/11, que traz importantes benefícios aos investidores, resultando no aumento de emissões de debêntures de infraestrutura. </w:t>
      </w:r>
    </w:p>
    <w:p w:rsidR="00EA1071" w:rsidRPr="00EC3491" w:rsidRDefault="00EA1071" w:rsidP="00824690">
      <w:pPr>
        <w:pStyle w:val="NormalWeb"/>
        <w:spacing w:line="360" w:lineRule="auto"/>
        <w:ind w:firstLine="1134"/>
        <w:contextualSpacing/>
        <w:jc w:val="both"/>
        <w:rPr>
          <w:color w:val="000000"/>
          <w:shd w:val="clear" w:color="auto" w:fill="FFFFFF"/>
        </w:rPr>
      </w:pPr>
      <w:r>
        <w:rPr>
          <w:color w:val="000000"/>
          <w:shd w:val="clear" w:color="auto" w:fill="FFFFFF"/>
        </w:rPr>
        <w:t xml:space="preserve">Como o assunto não fora tratado de forma clara e exaustiva na supramencionada, foi criada outra lei que teve o efeito de complementá-la. Essa Lei é a n. 12.715/12, que flexibilizou ainda mais o enquadramento do título de crédito às políticas de incentivo. Com isso, conclui-se que apesar de serem recentes, essas leis já refletiram no mercado de debêntures, aumentando a quantidade de emissões e de debenturistas nas Sociedades com Propósito Específico. </w:t>
      </w:r>
      <w:r w:rsidR="00824690">
        <w:rPr>
          <w:color w:val="000000"/>
          <w:shd w:val="clear" w:color="auto" w:fill="FFFFFF"/>
        </w:rPr>
        <w:t xml:space="preserve">Ressalta-se que este mecanismo de incentivo tende a progredir e sofrer alterações ao longo do tempo, </w:t>
      </w:r>
      <w:r>
        <w:rPr>
          <w:color w:val="000000"/>
          <w:shd w:val="clear" w:color="auto" w:fill="FFFFFF"/>
        </w:rPr>
        <w:t>em decorrência das alterações da sociedade</w:t>
      </w:r>
      <w:r w:rsidR="00824690">
        <w:rPr>
          <w:color w:val="000000"/>
          <w:shd w:val="clear" w:color="auto" w:fill="FFFFFF"/>
        </w:rPr>
        <w:t>.</w:t>
      </w:r>
      <w:r>
        <w:rPr>
          <w:color w:val="000000"/>
          <w:shd w:val="clear" w:color="auto" w:fill="FFFFFF"/>
        </w:rPr>
        <w:t xml:space="preserve"> </w:t>
      </w:r>
    </w:p>
    <w:p w:rsidR="00A8155B" w:rsidRDefault="00A8155B"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824690" w:rsidRDefault="00824690" w:rsidP="00A8155B">
      <w:pPr>
        <w:pStyle w:val="NormalWeb"/>
        <w:spacing w:line="360" w:lineRule="auto"/>
        <w:contextualSpacing/>
        <w:jc w:val="both"/>
        <w:rPr>
          <w:b/>
          <w:color w:val="000000"/>
          <w:shd w:val="clear" w:color="auto" w:fill="FFFFFF"/>
        </w:rPr>
      </w:pPr>
    </w:p>
    <w:p w:rsidR="00C0387A" w:rsidRDefault="00C0387A" w:rsidP="00A8155B">
      <w:pPr>
        <w:pStyle w:val="NormalWeb"/>
        <w:spacing w:line="360" w:lineRule="auto"/>
        <w:contextualSpacing/>
        <w:jc w:val="both"/>
        <w:rPr>
          <w:b/>
          <w:color w:val="000000"/>
          <w:shd w:val="clear" w:color="auto" w:fill="FFFFFF"/>
        </w:rPr>
      </w:pPr>
    </w:p>
    <w:p w:rsidR="00824690" w:rsidRPr="00A8155B" w:rsidRDefault="00824690" w:rsidP="00A8155B">
      <w:pPr>
        <w:pStyle w:val="NormalWeb"/>
        <w:spacing w:line="360" w:lineRule="auto"/>
        <w:contextualSpacing/>
        <w:jc w:val="both"/>
        <w:rPr>
          <w:b/>
          <w:color w:val="000000"/>
          <w:shd w:val="clear" w:color="auto" w:fill="FFFFFF"/>
        </w:rPr>
      </w:pPr>
    </w:p>
    <w:p w:rsidR="009A7CC1" w:rsidRPr="00C0387A" w:rsidRDefault="00C0387A" w:rsidP="00C0387A">
      <w:pPr>
        <w:pStyle w:val="NormalWeb"/>
        <w:spacing w:line="360" w:lineRule="auto"/>
        <w:contextualSpacing/>
        <w:jc w:val="center"/>
        <w:rPr>
          <w:color w:val="000000"/>
          <w:shd w:val="clear" w:color="auto" w:fill="FFFFFF"/>
        </w:rPr>
      </w:pPr>
      <w:r w:rsidRPr="00C0387A">
        <w:lastRenderedPageBreak/>
        <w:t>REFERÊNCIAS</w:t>
      </w:r>
    </w:p>
    <w:p w:rsidR="009A7CC1" w:rsidRDefault="009A7CC1" w:rsidP="00C0387A">
      <w:pPr>
        <w:pStyle w:val="Default"/>
        <w:tabs>
          <w:tab w:val="left" w:pos="284"/>
        </w:tabs>
        <w:contextualSpacing/>
        <w:rPr>
          <w:bCs/>
        </w:rPr>
      </w:pPr>
      <w:r>
        <w:rPr>
          <w:bCs/>
        </w:rPr>
        <w:t xml:space="preserve">ALMEIDA, Amador Paes de. </w:t>
      </w:r>
      <w:r w:rsidRPr="00994E6F">
        <w:rPr>
          <w:b/>
          <w:bCs/>
        </w:rPr>
        <w:t>Teoria e prática dos títulos de crédito</w:t>
      </w:r>
      <w:r>
        <w:rPr>
          <w:bCs/>
        </w:rPr>
        <w:t xml:space="preserve">. 26 </w:t>
      </w:r>
      <w:proofErr w:type="spellStart"/>
      <w:r w:rsidR="005A7A18">
        <w:rPr>
          <w:bCs/>
        </w:rPr>
        <w:t>ed.rev</w:t>
      </w:r>
      <w:proofErr w:type="spellEnd"/>
      <w:r w:rsidR="005A7A18">
        <w:rPr>
          <w:bCs/>
        </w:rPr>
        <w:t>. São Paulo: Saraiva, 2011</w:t>
      </w:r>
      <w:r>
        <w:rPr>
          <w:bCs/>
        </w:rPr>
        <w:t>;</w:t>
      </w:r>
    </w:p>
    <w:p w:rsidR="00C0387A" w:rsidRDefault="00C0387A" w:rsidP="00C0387A">
      <w:pPr>
        <w:spacing w:before="120" w:after="120" w:line="360" w:lineRule="auto"/>
        <w:contextualSpacing/>
        <w:rPr>
          <w:color w:val="000000"/>
          <w:shd w:val="clear" w:color="auto" w:fill="FFFFFF"/>
        </w:rPr>
      </w:pPr>
    </w:p>
    <w:p w:rsidR="000F5EC2" w:rsidRDefault="00C0387A" w:rsidP="00C0387A">
      <w:pPr>
        <w:spacing w:before="120" w:after="120"/>
        <w:contextualSpacing/>
      </w:pPr>
      <w:r>
        <w:rPr>
          <w:color w:val="000000"/>
          <w:shd w:val="clear" w:color="auto" w:fill="FFFFFF"/>
        </w:rPr>
        <w:t xml:space="preserve">ANBIMA; ABRASCA. </w:t>
      </w:r>
      <w:r w:rsidRPr="00C0387A">
        <w:rPr>
          <w:b/>
          <w:color w:val="000000"/>
          <w:shd w:val="clear" w:color="auto" w:fill="FFFFFF"/>
        </w:rPr>
        <w:t>O que são Debêntures?</w:t>
      </w:r>
      <w:r>
        <w:rPr>
          <w:color w:val="000000"/>
          <w:shd w:val="clear" w:color="auto" w:fill="FFFFFF"/>
        </w:rPr>
        <w:t xml:space="preserve"> São Paulo, 2008. Acesso em: 20/05/2013. Disponível em: &lt;</w:t>
      </w:r>
      <w:r w:rsidRPr="00C0387A">
        <w:t>http://www.debentures.com.br/downloads/textostecnicos/cartilha_debentures.pdf</w:t>
      </w:r>
      <w:r>
        <w:t>&gt;</w:t>
      </w:r>
    </w:p>
    <w:p w:rsidR="00C0387A" w:rsidRDefault="00C0387A" w:rsidP="00C0387A">
      <w:pPr>
        <w:pStyle w:val="Default"/>
        <w:tabs>
          <w:tab w:val="left" w:pos="284"/>
        </w:tabs>
        <w:contextualSpacing/>
        <w:rPr>
          <w:bCs/>
        </w:rPr>
      </w:pPr>
    </w:p>
    <w:p w:rsidR="00C0387A" w:rsidRPr="00C0387A" w:rsidRDefault="00C0387A" w:rsidP="00C0387A">
      <w:pPr>
        <w:pStyle w:val="Default"/>
        <w:tabs>
          <w:tab w:val="left" w:pos="284"/>
        </w:tabs>
        <w:contextualSpacing/>
        <w:rPr>
          <w:bCs/>
        </w:rPr>
      </w:pPr>
      <w:r w:rsidRPr="000F5EC2">
        <w:rPr>
          <w:bCs/>
        </w:rPr>
        <w:t xml:space="preserve">BORBA, José </w:t>
      </w:r>
      <w:proofErr w:type="spellStart"/>
      <w:r w:rsidRPr="000F5EC2">
        <w:rPr>
          <w:bCs/>
        </w:rPr>
        <w:t>Edwaldo</w:t>
      </w:r>
      <w:proofErr w:type="spellEnd"/>
      <w:r w:rsidRPr="000F5EC2">
        <w:rPr>
          <w:bCs/>
        </w:rPr>
        <w:t xml:space="preserve"> Tavares. </w:t>
      </w:r>
      <w:r w:rsidRPr="000F5EC2">
        <w:rPr>
          <w:b/>
          <w:bCs/>
        </w:rPr>
        <w:t>Direito Societário</w:t>
      </w:r>
      <w:r w:rsidRPr="000F5EC2">
        <w:rPr>
          <w:bCs/>
        </w:rPr>
        <w:t>. 5ª ed. Rio de Janeiro: Livraria Editora Renovar, 1999, p. 206.</w:t>
      </w:r>
    </w:p>
    <w:p w:rsidR="00C0387A" w:rsidRPr="00C0387A" w:rsidRDefault="00C0387A" w:rsidP="00C0387A">
      <w:pPr>
        <w:spacing w:before="120" w:after="120" w:line="360" w:lineRule="auto"/>
        <w:contextualSpacing/>
        <w:rPr>
          <w:color w:val="000000"/>
          <w:shd w:val="clear" w:color="auto" w:fill="FFFFFF"/>
        </w:rPr>
      </w:pPr>
    </w:p>
    <w:p w:rsidR="00824690" w:rsidRDefault="00824690" w:rsidP="00C0387A">
      <w:pPr>
        <w:spacing w:before="120" w:after="120"/>
        <w:contextualSpacing/>
      </w:pPr>
      <w:r w:rsidRPr="00824690">
        <w:t xml:space="preserve">BRASIL. </w:t>
      </w:r>
      <w:r>
        <w:rPr>
          <w:color w:val="000000"/>
          <w:shd w:val="clear" w:color="auto" w:fill="FFFFFF"/>
        </w:rPr>
        <w:t>Lei 12.431</w:t>
      </w:r>
      <w:r>
        <w:t>, de 24</w:t>
      </w:r>
      <w:r w:rsidRPr="00824690">
        <w:t xml:space="preserve"> de </w:t>
      </w:r>
      <w:r>
        <w:t>Junho de 2011</w:t>
      </w:r>
      <w:r w:rsidRPr="00824690">
        <w:t xml:space="preserve">. </w:t>
      </w:r>
      <w:r w:rsidRPr="00824690">
        <w:rPr>
          <w:color w:val="000000" w:themeColor="text1"/>
        </w:rPr>
        <w:t>Dispõe sobre a incidência do imposto sobre a renda nas operações que especifica; altera as Leis n</w:t>
      </w:r>
      <w:r w:rsidRPr="00824690">
        <w:rPr>
          <w:color w:val="000000" w:themeColor="text1"/>
          <w:u w:val="single"/>
          <w:vertAlign w:val="superscript"/>
        </w:rPr>
        <w:t>os</w:t>
      </w:r>
      <w:r w:rsidRPr="00824690">
        <w:rPr>
          <w:rStyle w:val="apple-converted-space"/>
          <w:color w:val="000000" w:themeColor="text1"/>
          <w:vertAlign w:val="superscript"/>
        </w:rPr>
        <w:t> </w:t>
      </w:r>
      <w:r w:rsidRPr="00824690">
        <w:rPr>
          <w:color w:val="000000" w:themeColor="text1"/>
        </w:rPr>
        <w:t>11.478, de 29 de maio de 2007, 6.404, de 15 de dezembro de 1976, 9.430, de 27 de dezembro de 1996, 12.350, de 20 de dezembro de 2010, 11.196, de 21 de novembro de 2005, 8.248, de 23 de outubro de 1991, 9.648, de 27 de maio de 1998, 11.943, de 28 de maio de 2009, 9.808, de 20 de julho de 1999, 10.260, de 12 de julho de 2001, 11.096, de 13 de janeiro de 2005, 11.180, de 23 de setembro de 2005, 11.128, de 28 de junho de 2005, 11.909, de 4 de março de 2009, 11.371, de 28 de novembro de 2006, 12.249, de 11 de junho de 2010, 10.150, de 21 de dezembro de 2000, 10.312, de 27 de novembro de 2001, e 12.058, de 13 de outubro de 2009, e o Decreto-Lei n</w:t>
      </w:r>
      <w:r w:rsidRPr="00824690">
        <w:rPr>
          <w:color w:val="000000" w:themeColor="text1"/>
          <w:u w:val="single"/>
          <w:vertAlign w:val="superscript"/>
        </w:rPr>
        <w:t>o</w:t>
      </w:r>
      <w:r w:rsidRPr="00824690">
        <w:rPr>
          <w:rStyle w:val="apple-converted-space"/>
          <w:color w:val="000000" w:themeColor="text1"/>
        </w:rPr>
        <w:t> </w:t>
      </w:r>
      <w:r w:rsidRPr="00824690">
        <w:rPr>
          <w:color w:val="000000" w:themeColor="text1"/>
        </w:rPr>
        <w:t>288, de 28 de fevereiro de 1967; institui o Regime Especial de Incentivos para o Desenvolvimento de Usinas Nucleares (</w:t>
      </w:r>
      <w:proofErr w:type="spellStart"/>
      <w:r w:rsidRPr="00824690">
        <w:rPr>
          <w:color w:val="000000" w:themeColor="text1"/>
        </w:rPr>
        <w:t>Renuclear</w:t>
      </w:r>
      <w:proofErr w:type="spellEnd"/>
      <w:r w:rsidRPr="00824690">
        <w:rPr>
          <w:color w:val="000000" w:themeColor="text1"/>
        </w:rPr>
        <w:t>); dispõe sobre medidas tributárias relacionadas ao Plano Nacional de Banda Larga; altera a legislação relativa à isenção do Adicional ao Frete para Renovação da Marinha Mercante (AFRMM); dispõe sobre a extinção do Fundo Nacional de Desenvolvimento; e dá outras providências</w:t>
      </w:r>
      <w:r>
        <w:rPr>
          <w:rFonts w:ascii="Arial" w:hAnsi="Arial" w:cs="Arial"/>
          <w:color w:val="800000"/>
        </w:rPr>
        <w:t>.</w:t>
      </w:r>
      <w:r w:rsidRPr="00824690">
        <w:t xml:space="preserve"> </w:t>
      </w:r>
      <w:r w:rsidRPr="00824690">
        <w:rPr>
          <w:bCs/>
        </w:rPr>
        <w:t>Acessado em:</w:t>
      </w:r>
      <w:r>
        <w:rPr>
          <w:bCs/>
        </w:rPr>
        <w:t xml:space="preserve"> 20/05/2013. Disponível em: &lt;</w:t>
      </w:r>
      <w:r w:rsidRPr="00824690">
        <w:t>http://www.planalto.gov.br/ccivil_03/_ato2011-2014/2011/Lei/L12431.htm</w:t>
      </w:r>
      <w:r>
        <w:t>&gt;.</w:t>
      </w:r>
    </w:p>
    <w:p w:rsidR="000E67BF" w:rsidRDefault="000E67BF" w:rsidP="00C0387A">
      <w:pPr>
        <w:spacing w:before="120" w:after="120" w:line="360" w:lineRule="auto"/>
        <w:contextualSpacing/>
      </w:pPr>
    </w:p>
    <w:p w:rsidR="000E67BF" w:rsidRDefault="000E67BF" w:rsidP="00C0387A">
      <w:pPr>
        <w:spacing w:before="120" w:after="120"/>
        <w:contextualSpacing/>
      </w:pPr>
      <w:r w:rsidRPr="00824690">
        <w:t>BRASIL. Lei nº</w:t>
      </w:r>
      <w:r>
        <w:t xml:space="preserve"> </w:t>
      </w:r>
      <w:r>
        <w:rPr>
          <w:color w:val="000000"/>
          <w:shd w:val="clear" w:color="auto" w:fill="FFFFFF"/>
        </w:rPr>
        <w:t>10.303</w:t>
      </w:r>
      <w:r>
        <w:t>, de 31 de outubro de 2001</w:t>
      </w:r>
      <w:r w:rsidRPr="00824690">
        <w:t xml:space="preserve">. </w:t>
      </w:r>
      <w:r w:rsidRPr="000E67BF">
        <w:rPr>
          <w:color w:val="000000" w:themeColor="text1"/>
          <w:shd w:val="clear" w:color="auto" w:fill="FFFFFF"/>
        </w:rPr>
        <w:t>Altera e acrescenta dispositivos na Lei n</w:t>
      </w:r>
      <w:r w:rsidRPr="000E67BF">
        <w:rPr>
          <w:color w:val="000000" w:themeColor="text1"/>
          <w:u w:val="single"/>
          <w:shd w:val="clear" w:color="auto" w:fill="FFFFFF"/>
          <w:vertAlign w:val="superscript"/>
        </w:rPr>
        <w:t>o</w:t>
      </w:r>
      <w:r w:rsidRPr="000E67BF">
        <w:rPr>
          <w:rStyle w:val="apple-converted-space"/>
          <w:color w:val="000000" w:themeColor="text1"/>
          <w:shd w:val="clear" w:color="auto" w:fill="FFFFFF"/>
        </w:rPr>
        <w:t> </w:t>
      </w:r>
      <w:r w:rsidRPr="000E67BF">
        <w:rPr>
          <w:color w:val="000000" w:themeColor="text1"/>
          <w:shd w:val="clear" w:color="auto" w:fill="FFFFFF"/>
        </w:rPr>
        <w:t>6.404, de 15 de dezembro de 1976, que dispõe sobre as Sociedades por Ações, e na Lei n</w:t>
      </w:r>
      <w:r w:rsidRPr="000E67BF">
        <w:rPr>
          <w:color w:val="000000" w:themeColor="text1"/>
          <w:u w:val="single"/>
          <w:shd w:val="clear" w:color="auto" w:fill="FFFFFF"/>
          <w:vertAlign w:val="superscript"/>
        </w:rPr>
        <w:t>o</w:t>
      </w:r>
      <w:r w:rsidRPr="000E67BF">
        <w:rPr>
          <w:rStyle w:val="apple-converted-space"/>
          <w:color w:val="000000" w:themeColor="text1"/>
          <w:shd w:val="clear" w:color="auto" w:fill="FFFFFF"/>
        </w:rPr>
        <w:t> </w:t>
      </w:r>
      <w:r w:rsidRPr="000E67BF">
        <w:rPr>
          <w:color w:val="000000" w:themeColor="text1"/>
          <w:shd w:val="clear" w:color="auto" w:fill="FFFFFF"/>
        </w:rPr>
        <w:t>6.385, de 7 de dezembro de 1976, que dispõe sobre o mercado de valores mobiliários e cria a Comissão de Valores Mobiliários.</w:t>
      </w:r>
      <w:r w:rsidRPr="00824690">
        <w:rPr>
          <w:b/>
          <w:bCs/>
        </w:rPr>
        <w:t xml:space="preserve"> </w:t>
      </w:r>
      <w:r w:rsidRPr="000E67BF">
        <w:rPr>
          <w:bCs/>
        </w:rPr>
        <w:t>Acesso em: 20/05/2013. Disponível em: &lt;</w:t>
      </w:r>
      <w:r w:rsidRPr="000E67BF">
        <w:t>http://www.planalto.gov.br/ccivil_03/leis/leis_2001/l10303.htm</w:t>
      </w:r>
      <w:r>
        <w:t>&gt;</w:t>
      </w:r>
    </w:p>
    <w:p w:rsidR="000E67BF" w:rsidRDefault="000E67BF" w:rsidP="00C0387A">
      <w:pPr>
        <w:spacing w:before="120" w:after="120" w:line="360" w:lineRule="auto"/>
        <w:contextualSpacing/>
      </w:pPr>
    </w:p>
    <w:p w:rsidR="00824690" w:rsidRPr="000E67BF" w:rsidRDefault="000E67BF" w:rsidP="00C0387A">
      <w:pPr>
        <w:spacing w:before="120" w:after="120"/>
        <w:contextualSpacing/>
      </w:pPr>
      <w:r w:rsidRPr="00824690">
        <w:t>BRASIL. Lei nº</w:t>
      </w:r>
      <w:r>
        <w:t xml:space="preserve"> 6.404, de 15 de dezembro de 1976</w:t>
      </w:r>
      <w:r w:rsidRPr="00824690">
        <w:t xml:space="preserve">. </w:t>
      </w:r>
      <w:r w:rsidRPr="000E67BF">
        <w:rPr>
          <w:color w:val="000000" w:themeColor="text1"/>
          <w:shd w:val="clear" w:color="auto" w:fill="FFFFFF"/>
        </w:rPr>
        <w:t>Dispõe sobre as Sociedades por Ações.</w:t>
      </w:r>
      <w:r w:rsidRPr="000E67BF">
        <w:rPr>
          <w:b/>
          <w:bCs/>
          <w:color w:val="000000" w:themeColor="text1"/>
        </w:rPr>
        <w:t xml:space="preserve"> </w:t>
      </w:r>
      <w:r w:rsidRPr="000E67BF">
        <w:rPr>
          <w:bCs/>
        </w:rPr>
        <w:t>Acesso em: 20/05/2013. Disponível em:</w:t>
      </w:r>
      <w:r w:rsidR="00C0387A">
        <w:rPr>
          <w:bCs/>
        </w:rPr>
        <w:t xml:space="preserve"> </w:t>
      </w:r>
      <w:r>
        <w:rPr>
          <w:bCs/>
        </w:rPr>
        <w:t>&lt;</w:t>
      </w:r>
      <w:r w:rsidRPr="000E67BF">
        <w:t>http://www.planalto.gov.br/ccivil_03/leis/l6404consol.htm</w:t>
      </w:r>
      <w:r>
        <w:t>&gt;</w:t>
      </w:r>
    </w:p>
    <w:p w:rsidR="009A7CC1" w:rsidRDefault="009A7CC1" w:rsidP="00C0387A">
      <w:pPr>
        <w:pStyle w:val="Default"/>
        <w:tabs>
          <w:tab w:val="left" w:pos="284"/>
        </w:tabs>
        <w:contextualSpacing/>
        <w:rPr>
          <w:b/>
          <w:bCs/>
          <w:color w:val="000000" w:themeColor="text1"/>
        </w:rPr>
      </w:pPr>
    </w:p>
    <w:p w:rsidR="009A7CC1" w:rsidRDefault="009A7CC1" w:rsidP="00C0387A">
      <w:pPr>
        <w:pStyle w:val="Default"/>
        <w:tabs>
          <w:tab w:val="left" w:pos="284"/>
        </w:tabs>
        <w:contextualSpacing/>
        <w:rPr>
          <w:bCs/>
        </w:rPr>
      </w:pPr>
      <w:r w:rsidRPr="00994E6F">
        <w:rPr>
          <w:bCs/>
        </w:rPr>
        <w:t xml:space="preserve">COELHO, Fábio </w:t>
      </w:r>
      <w:proofErr w:type="spellStart"/>
      <w:r w:rsidRPr="00994E6F">
        <w:rPr>
          <w:bCs/>
        </w:rPr>
        <w:t>Ulhoa</w:t>
      </w:r>
      <w:proofErr w:type="spellEnd"/>
      <w:r w:rsidRPr="00994E6F">
        <w:rPr>
          <w:bCs/>
        </w:rPr>
        <w:t>.</w:t>
      </w:r>
      <w:r>
        <w:rPr>
          <w:b/>
          <w:bCs/>
        </w:rPr>
        <w:t xml:space="preserve"> Curso de Direito Comercial: direito de empresa</w:t>
      </w:r>
      <w:r w:rsidRPr="00994E6F">
        <w:rPr>
          <w:bCs/>
        </w:rPr>
        <w:t>. vol.2. 11.ed.rev. e atual. São Paulo: Saraiva, 2008</w:t>
      </w:r>
      <w:r>
        <w:rPr>
          <w:bCs/>
        </w:rPr>
        <w:t>;</w:t>
      </w:r>
    </w:p>
    <w:p w:rsidR="009A7CC1" w:rsidRDefault="009A7CC1" w:rsidP="00C0387A">
      <w:pPr>
        <w:pStyle w:val="Default"/>
        <w:tabs>
          <w:tab w:val="left" w:pos="284"/>
        </w:tabs>
        <w:contextualSpacing/>
        <w:rPr>
          <w:b/>
          <w:bCs/>
          <w:color w:val="000000" w:themeColor="text1"/>
        </w:rPr>
      </w:pPr>
    </w:p>
    <w:p w:rsidR="000F5EC2" w:rsidRDefault="000F5EC2" w:rsidP="00C0387A">
      <w:pPr>
        <w:pStyle w:val="Default"/>
        <w:tabs>
          <w:tab w:val="left" w:pos="284"/>
        </w:tabs>
        <w:contextualSpacing/>
        <w:rPr>
          <w:b/>
          <w:bCs/>
          <w:color w:val="000000" w:themeColor="text1"/>
        </w:rPr>
      </w:pPr>
    </w:p>
    <w:p w:rsidR="000F5EC2" w:rsidRDefault="009A7CC1" w:rsidP="00C0387A">
      <w:pPr>
        <w:pStyle w:val="Default"/>
        <w:tabs>
          <w:tab w:val="left" w:pos="284"/>
        </w:tabs>
        <w:contextualSpacing/>
        <w:rPr>
          <w:bCs/>
        </w:rPr>
      </w:pPr>
      <w:r w:rsidRPr="00AD62A7">
        <w:rPr>
          <w:bCs/>
          <w:color w:val="000000" w:themeColor="text1"/>
        </w:rPr>
        <w:t xml:space="preserve">FIGUEIRA, Gabriel </w:t>
      </w:r>
      <w:proofErr w:type="spellStart"/>
      <w:r w:rsidRPr="00AD62A7">
        <w:rPr>
          <w:bCs/>
          <w:color w:val="000000" w:themeColor="text1"/>
        </w:rPr>
        <w:t>Sollero</w:t>
      </w:r>
      <w:proofErr w:type="spellEnd"/>
      <w:r w:rsidRPr="00AD62A7">
        <w:rPr>
          <w:bCs/>
          <w:color w:val="000000" w:themeColor="text1"/>
        </w:rPr>
        <w:t xml:space="preserve">; LOHBAUER, Rosane Menezes. </w:t>
      </w:r>
      <w:r w:rsidRPr="00AD62A7">
        <w:rPr>
          <w:b/>
          <w:color w:val="000000" w:themeColor="text1"/>
        </w:rPr>
        <w:t>Lei 12.715 flexibiliza regras para debêntures incentivadas</w:t>
      </w:r>
      <w:r w:rsidRPr="00AD62A7">
        <w:rPr>
          <w:color w:val="000000" w:themeColor="text1"/>
        </w:rPr>
        <w:t>.</w:t>
      </w:r>
      <w:r w:rsidRPr="00AD62A7">
        <w:rPr>
          <w:b/>
          <w:color w:val="000000" w:themeColor="text1"/>
        </w:rPr>
        <w:t xml:space="preserve"> </w:t>
      </w:r>
      <w:r w:rsidRPr="00AD62A7">
        <w:rPr>
          <w:color w:val="000000" w:themeColor="text1"/>
        </w:rPr>
        <w:t>Disponível em:</w:t>
      </w:r>
      <w:r>
        <w:rPr>
          <w:color w:val="000000" w:themeColor="text1"/>
        </w:rPr>
        <w:t xml:space="preserve"> &lt;</w:t>
      </w:r>
      <w:r w:rsidRPr="00AD62A7">
        <w:rPr>
          <w:color w:val="000000" w:themeColor="text1"/>
        </w:rPr>
        <w:t>http://www.conjur.com.br/2012-set-21/lei-12715-promete-flexibilizar-regras-debentures-incentivadas</w:t>
      </w:r>
      <w:r w:rsidRPr="00AD62A7">
        <w:rPr>
          <w:bCs/>
        </w:rPr>
        <w:t>&gt;. Acesso em: 09 de mar de 2013.</w:t>
      </w:r>
    </w:p>
    <w:p w:rsidR="00C0387A" w:rsidRDefault="00C0387A" w:rsidP="00C0387A">
      <w:pPr>
        <w:pStyle w:val="Default"/>
        <w:tabs>
          <w:tab w:val="left" w:pos="284"/>
        </w:tabs>
        <w:contextualSpacing/>
        <w:rPr>
          <w:bCs/>
        </w:rPr>
      </w:pPr>
    </w:p>
    <w:p w:rsidR="000F5EC2" w:rsidRPr="000F5EC2" w:rsidRDefault="000F5EC2" w:rsidP="00C0387A">
      <w:pPr>
        <w:spacing w:before="120" w:after="120"/>
        <w:contextualSpacing/>
      </w:pPr>
      <w:r>
        <w:lastRenderedPageBreak/>
        <w:t xml:space="preserve">MALTA, Anna Carolina; PRADO, Felipe. </w:t>
      </w:r>
      <w:r w:rsidRPr="000F5EC2">
        <w:rPr>
          <w:b/>
        </w:rPr>
        <w:t>Financiamento privado de longo prazo para infraestrutura</w:t>
      </w:r>
      <w:r>
        <w:t xml:space="preserve">. Acesso em 20 de </w:t>
      </w:r>
      <w:proofErr w:type="spellStart"/>
      <w:r>
        <w:t>abr</w:t>
      </w:r>
      <w:proofErr w:type="spellEnd"/>
      <w:r>
        <w:t xml:space="preserve"> de 2013. Disponível em: &lt;</w:t>
      </w:r>
      <w:r w:rsidRPr="000F5EC2">
        <w:t>http://www.bmalaw.com.br/nova_internet/arquivos/Artigos/12_janeiro_2012_Capital_Aberto-ACO_FGP.pdf</w:t>
      </w:r>
      <w:r>
        <w:t xml:space="preserve">&gt; </w:t>
      </w:r>
    </w:p>
    <w:p w:rsidR="009A7CC1" w:rsidRDefault="009A7CC1" w:rsidP="00C0387A">
      <w:pPr>
        <w:pStyle w:val="Heading1"/>
        <w:shd w:val="clear" w:color="auto" w:fill="FFFFFF"/>
        <w:spacing w:before="30" w:after="135"/>
        <w:contextualSpacing/>
        <w:rPr>
          <w:rFonts w:ascii="Times New Roman" w:hAnsi="Times New Roman" w:cs="Times New Roman"/>
          <w:b w:val="0"/>
          <w:bCs w:val="0"/>
          <w:color w:val="000000" w:themeColor="text1"/>
          <w:sz w:val="24"/>
          <w:szCs w:val="24"/>
        </w:rPr>
      </w:pPr>
    </w:p>
    <w:p w:rsidR="009A7CC1" w:rsidRDefault="009A7CC1" w:rsidP="00C0387A">
      <w:pPr>
        <w:pStyle w:val="Heading1"/>
        <w:shd w:val="clear" w:color="auto" w:fill="FFFFFF"/>
        <w:spacing w:before="30" w:after="135"/>
        <w:contextualSpacing/>
        <w:rPr>
          <w:rFonts w:ascii="Times New Roman" w:hAnsi="Times New Roman" w:cs="Times New Roman"/>
          <w:b w:val="0"/>
          <w:bCs w:val="0"/>
          <w:color w:val="000000" w:themeColor="text1"/>
          <w:sz w:val="24"/>
          <w:szCs w:val="24"/>
        </w:rPr>
      </w:pPr>
      <w:r w:rsidRPr="00AD62A7">
        <w:rPr>
          <w:rFonts w:ascii="Times New Roman" w:hAnsi="Times New Roman" w:cs="Times New Roman"/>
          <w:b w:val="0"/>
          <w:bCs w:val="0"/>
          <w:color w:val="000000" w:themeColor="text1"/>
          <w:sz w:val="24"/>
          <w:szCs w:val="24"/>
        </w:rPr>
        <w:t xml:space="preserve">MÁXIMO, </w:t>
      </w:r>
      <w:proofErr w:type="spellStart"/>
      <w:r w:rsidRPr="00AD62A7">
        <w:rPr>
          <w:rFonts w:ascii="Times New Roman" w:hAnsi="Times New Roman" w:cs="Times New Roman"/>
          <w:b w:val="0"/>
          <w:bCs w:val="0"/>
          <w:color w:val="000000" w:themeColor="text1"/>
          <w:sz w:val="24"/>
          <w:szCs w:val="24"/>
        </w:rPr>
        <w:t>Wellton</w:t>
      </w:r>
      <w:proofErr w:type="spellEnd"/>
      <w:r w:rsidRPr="00AD62A7">
        <w:rPr>
          <w:rFonts w:ascii="Times New Roman" w:hAnsi="Times New Roman" w:cs="Times New Roman"/>
          <w:b w:val="0"/>
          <w:bCs w:val="0"/>
          <w:color w:val="000000" w:themeColor="text1"/>
          <w:sz w:val="24"/>
          <w:szCs w:val="24"/>
        </w:rPr>
        <w:t xml:space="preserve">. </w:t>
      </w:r>
      <w:r w:rsidRPr="00AD62A7">
        <w:rPr>
          <w:rFonts w:ascii="Times New Roman" w:hAnsi="Times New Roman" w:cs="Times New Roman"/>
          <w:color w:val="000000" w:themeColor="text1"/>
          <w:sz w:val="24"/>
          <w:szCs w:val="24"/>
        </w:rPr>
        <w:t>Empresas poderão captar recursos para projetos de infraestrutura com desconto no IR.</w:t>
      </w:r>
      <w:r>
        <w:rPr>
          <w:rFonts w:ascii="Times New Roman" w:hAnsi="Times New Roman" w:cs="Times New Roman"/>
          <w:b w:val="0"/>
          <w:color w:val="000000" w:themeColor="text1"/>
          <w:sz w:val="24"/>
          <w:szCs w:val="24"/>
        </w:rPr>
        <w:t xml:space="preserve"> Disponível em: &lt;</w:t>
      </w:r>
      <w:r w:rsidRPr="00AD62A7">
        <w:rPr>
          <w:rFonts w:ascii="Times New Roman" w:hAnsi="Times New Roman" w:cs="Times New Roman"/>
          <w:b w:val="0"/>
          <w:color w:val="000000" w:themeColor="text1"/>
          <w:sz w:val="24"/>
          <w:szCs w:val="24"/>
        </w:rPr>
        <w:t>http://agenciabrasil.ebc.com.br/noticia/2011-11-11/empresas-poderao-captar-recursos-para-projetos-de-infraestrutura-com-desconto-no-ir</w:t>
      </w:r>
      <w:r>
        <w:rPr>
          <w:rFonts w:ascii="Times New Roman" w:hAnsi="Times New Roman" w:cs="Times New Roman"/>
          <w:b w:val="0"/>
          <w:color w:val="000000" w:themeColor="text1"/>
          <w:sz w:val="24"/>
          <w:szCs w:val="24"/>
        </w:rPr>
        <w:t>&gt;</w:t>
      </w:r>
      <w:r>
        <w:rPr>
          <w:rFonts w:ascii="Times New Roman" w:hAnsi="Times New Roman" w:cs="Times New Roman"/>
          <w:b w:val="0"/>
          <w:bCs w:val="0"/>
          <w:color w:val="000000" w:themeColor="text1"/>
          <w:sz w:val="24"/>
          <w:szCs w:val="24"/>
        </w:rPr>
        <w:t>. Acesso em: 10 de mar de 2013.</w:t>
      </w:r>
    </w:p>
    <w:p w:rsidR="00F55C1F" w:rsidRDefault="00F55C1F" w:rsidP="00C0387A">
      <w:pPr>
        <w:contextualSpacing/>
        <w:rPr>
          <w:lang w:eastAsia="en-US"/>
        </w:rPr>
      </w:pPr>
    </w:p>
    <w:p w:rsidR="00F55C1F" w:rsidRDefault="00F55C1F" w:rsidP="00C0387A">
      <w:pPr>
        <w:spacing w:before="120" w:after="120"/>
        <w:contextualSpacing/>
      </w:pPr>
      <w:r>
        <w:t xml:space="preserve">Ministério dos Transportes. </w:t>
      </w:r>
      <w:r w:rsidRPr="00F55C1F">
        <w:rPr>
          <w:b/>
        </w:rPr>
        <w:t>Como acessar os incentivos fiscais da Lei 12.431 para investir em transportes e logística</w:t>
      </w:r>
      <w:r>
        <w:t>. Acesso em: 20 de Abril de 2013. Disponível em:  &lt;</w:t>
      </w:r>
      <w:r w:rsidRPr="00F55C1F">
        <w:t>http://www.transportes.gov.br/public/arquivo/arq1348148565.pdf</w:t>
      </w:r>
      <w:r>
        <w:t>&gt;</w:t>
      </w:r>
    </w:p>
    <w:p w:rsidR="00C0387A" w:rsidRDefault="00C0387A" w:rsidP="00C0387A">
      <w:pPr>
        <w:spacing w:before="120" w:after="120" w:line="360" w:lineRule="auto"/>
        <w:contextualSpacing/>
        <w:rPr>
          <w:color w:val="000000"/>
          <w:shd w:val="clear" w:color="auto" w:fill="FFFFFF"/>
        </w:rPr>
      </w:pPr>
    </w:p>
    <w:p w:rsidR="00C0387A" w:rsidRDefault="00C0387A" w:rsidP="00C0387A">
      <w:pPr>
        <w:spacing w:before="120" w:after="120"/>
        <w:contextualSpacing/>
      </w:pPr>
      <w:r>
        <w:rPr>
          <w:color w:val="000000"/>
          <w:shd w:val="clear" w:color="auto" w:fill="FFFFFF"/>
        </w:rPr>
        <w:t xml:space="preserve">MINISTÉRIO DA FAZENDA. </w:t>
      </w:r>
      <w:r w:rsidRPr="00C0387A">
        <w:rPr>
          <w:b/>
        </w:rPr>
        <w:t>Infraestrutura no Brasil: projetos, financiamentos e oportunidades</w:t>
      </w:r>
      <w:r>
        <w:t>. Disponível em: &lt;</w:t>
      </w:r>
      <w:r w:rsidRPr="00C0387A">
        <w:t>https://www.fazenda.gov.br/portugues/documentos/2013/road_show_infraestrutura_no_brasil_2013.pdf</w:t>
      </w:r>
      <w:r>
        <w:t>&gt;. Acesso em: 20/05/2013.</w:t>
      </w:r>
    </w:p>
    <w:p w:rsidR="00F55C1F" w:rsidRPr="00F55C1F" w:rsidRDefault="00F55C1F" w:rsidP="00C0387A">
      <w:pPr>
        <w:contextualSpacing/>
        <w:rPr>
          <w:lang w:eastAsia="en-US"/>
        </w:rPr>
      </w:pPr>
    </w:p>
    <w:p w:rsidR="009A7CC1" w:rsidRDefault="009A7CC1" w:rsidP="00C0387A">
      <w:pPr>
        <w:pStyle w:val="Default"/>
        <w:tabs>
          <w:tab w:val="left" w:pos="284"/>
        </w:tabs>
        <w:contextualSpacing/>
        <w:rPr>
          <w:bCs/>
        </w:rPr>
      </w:pPr>
    </w:p>
    <w:p w:rsidR="009A7CC1" w:rsidRDefault="009A7CC1" w:rsidP="00C0387A">
      <w:pPr>
        <w:pStyle w:val="Default"/>
        <w:tabs>
          <w:tab w:val="left" w:pos="284"/>
        </w:tabs>
        <w:contextualSpacing/>
        <w:rPr>
          <w:bCs/>
        </w:rPr>
      </w:pPr>
      <w:r w:rsidRPr="00994E6F">
        <w:rPr>
          <w:bCs/>
        </w:rPr>
        <w:t>RIZZARDO, Arnaldo.</w:t>
      </w:r>
      <w:r>
        <w:rPr>
          <w:b/>
          <w:bCs/>
        </w:rPr>
        <w:t xml:space="preserve"> Títulos de Crédito</w:t>
      </w:r>
      <w:r w:rsidRPr="00994E6F">
        <w:rPr>
          <w:bCs/>
        </w:rPr>
        <w:t>. 3.ed</w:t>
      </w:r>
      <w:r>
        <w:rPr>
          <w:bCs/>
        </w:rPr>
        <w:t>. Rio de Janeiro: Forense, 2011;</w:t>
      </w:r>
    </w:p>
    <w:p w:rsidR="000F5EC2" w:rsidRDefault="000F5EC2" w:rsidP="00C0387A">
      <w:pPr>
        <w:pStyle w:val="Default"/>
        <w:tabs>
          <w:tab w:val="left" w:pos="284"/>
        </w:tabs>
        <w:contextualSpacing/>
        <w:rPr>
          <w:bCs/>
        </w:rPr>
      </w:pPr>
    </w:p>
    <w:p w:rsidR="00B76E72" w:rsidRDefault="00B76E72" w:rsidP="00C0387A">
      <w:pPr>
        <w:pStyle w:val="Default"/>
        <w:tabs>
          <w:tab w:val="left" w:pos="284"/>
        </w:tabs>
        <w:contextualSpacing/>
        <w:rPr>
          <w:bCs/>
        </w:rPr>
      </w:pPr>
    </w:p>
    <w:p w:rsidR="000F5EC2" w:rsidRDefault="000F5EC2" w:rsidP="00C0387A">
      <w:pPr>
        <w:spacing w:before="120" w:after="120" w:line="360" w:lineRule="auto"/>
        <w:contextualSpacing/>
      </w:pPr>
    </w:p>
    <w:p w:rsidR="00C0387A" w:rsidRDefault="00C0387A" w:rsidP="00C0387A">
      <w:pPr>
        <w:spacing w:before="120" w:after="120" w:line="360" w:lineRule="auto"/>
        <w:contextualSpacing/>
        <w:rPr>
          <w:color w:val="000000"/>
          <w:shd w:val="clear" w:color="auto" w:fill="FFFFFF"/>
        </w:rPr>
      </w:pPr>
    </w:p>
    <w:p w:rsidR="00824690" w:rsidRPr="00824690" w:rsidRDefault="00824690" w:rsidP="00C0387A">
      <w:pPr>
        <w:spacing w:before="120" w:after="120" w:line="360" w:lineRule="auto"/>
        <w:contextualSpacing/>
      </w:pPr>
    </w:p>
    <w:sectPr w:rsidR="00824690" w:rsidRPr="00824690" w:rsidSect="00160D1A">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A6F" w:rsidRDefault="00AA7A6F">
      <w:r>
        <w:separator/>
      </w:r>
    </w:p>
  </w:endnote>
  <w:endnote w:type="continuationSeparator" w:id="0">
    <w:p w:rsidR="00AA7A6F" w:rsidRDefault="00AA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A6F" w:rsidRDefault="00AA7A6F">
      <w:r>
        <w:separator/>
      </w:r>
    </w:p>
  </w:footnote>
  <w:footnote w:type="continuationSeparator" w:id="0">
    <w:p w:rsidR="00AA7A6F" w:rsidRDefault="00AA7A6F">
      <w:r>
        <w:continuationSeparator/>
      </w:r>
    </w:p>
  </w:footnote>
  <w:footnote w:id="1">
    <w:p w:rsidR="00160D1A" w:rsidRDefault="00160D1A" w:rsidP="00160D1A">
      <w:pPr>
        <w:pStyle w:val="FootnoteText"/>
        <w:contextualSpacing/>
      </w:pPr>
      <w:r>
        <w:rPr>
          <w:rStyle w:val="FootnoteReference"/>
        </w:rPr>
        <w:footnoteRef/>
      </w:r>
      <w:r>
        <w:t xml:space="preserve"> </w:t>
      </w:r>
      <w:proofErr w:type="spellStart"/>
      <w:r w:rsidR="00B316F6">
        <w:t>Paper</w:t>
      </w:r>
      <w:proofErr w:type="spellEnd"/>
      <w:r w:rsidR="00B316F6">
        <w:t xml:space="preserve"> apresentado à</w:t>
      </w:r>
      <w:r>
        <w:t xml:space="preserve"> </w:t>
      </w:r>
      <w:r w:rsidR="00B316F6">
        <w:t xml:space="preserve">disciplina de </w:t>
      </w:r>
      <w:r w:rsidR="00945195">
        <w:t>Títulos de Crédito</w:t>
      </w:r>
      <w:r w:rsidR="00B316F6">
        <w:t>, do curso de direito, da Unidade de Ensino Superior Dom Bosco - UNDB</w:t>
      </w:r>
    </w:p>
  </w:footnote>
  <w:footnote w:id="2">
    <w:p w:rsidR="00B316F6" w:rsidRDefault="00B316F6">
      <w:pPr>
        <w:pStyle w:val="FootnoteText"/>
      </w:pPr>
      <w:r>
        <w:rPr>
          <w:rStyle w:val="FootnoteReference"/>
        </w:rPr>
        <w:footnoteRef/>
      </w:r>
      <w:r w:rsidR="00945195">
        <w:t xml:space="preserve"> Alunas do curso 5</w:t>
      </w:r>
      <w:r>
        <w:t>º período, noturno, do curso de Direito, da UNDB.</w:t>
      </w:r>
    </w:p>
  </w:footnote>
  <w:footnote w:id="3">
    <w:p w:rsidR="00160D1A" w:rsidRDefault="00160D1A" w:rsidP="00160D1A">
      <w:pPr>
        <w:pStyle w:val="FootnoteText"/>
      </w:pPr>
      <w:r>
        <w:rPr>
          <w:rStyle w:val="FootnoteReference"/>
        </w:rPr>
        <w:footnoteRef/>
      </w:r>
      <w:r w:rsidR="00945195">
        <w:t>Professor, Mestre, orientador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6E1"/>
    <w:multiLevelType w:val="multilevel"/>
    <w:tmpl w:val="E71A90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 w15:restartNumberingAfterBreak="0">
    <w:nsid w:val="094A1755"/>
    <w:multiLevelType w:val="multilevel"/>
    <w:tmpl w:val="06D44B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31280C"/>
    <w:multiLevelType w:val="multilevel"/>
    <w:tmpl w:val="194E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A0E46"/>
    <w:multiLevelType w:val="hybridMultilevel"/>
    <w:tmpl w:val="DC66F2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A323240"/>
    <w:multiLevelType w:val="hybridMultilevel"/>
    <w:tmpl w:val="14A8D6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5C5B47"/>
    <w:multiLevelType w:val="multilevel"/>
    <w:tmpl w:val="E334E078"/>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03E4DDE"/>
    <w:multiLevelType w:val="multilevel"/>
    <w:tmpl w:val="2FE03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9045AD"/>
    <w:multiLevelType w:val="hybridMultilevel"/>
    <w:tmpl w:val="BA364258"/>
    <w:lvl w:ilvl="0" w:tplc="C14E433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7"/>
  </w:num>
  <w:num w:numId="3">
    <w:abstractNumId w:val="0"/>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6D"/>
    <w:rsid w:val="000028D0"/>
    <w:rsid w:val="00004AB8"/>
    <w:rsid w:val="00005605"/>
    <w:rsid w:val="00022D25"/>
    <w:rsid w:val="00030A4F"/>
    <w:rsid w:val="00035659"/>
    <w:rsid w:val="00052654"/>
    <w:rsid w:val="000609DE"/>
    <w:rsid w:val="00065E4A"/>
    <w:rsid w:val="0008117B"/>
    <w:rsid w:val="0008496D"/>
    <w:rsid w:val="00087919"/>
    <w:rsid w:val="0009417E"/>
    <w:rsid w:val="0009578E"/>
    <w:rsid w:val="000A5626"/>
    <w:rsid w:val="000B122F"/>
    <w:rsid w:val="000B2CC0"/>
    <w:rsid w:val="000C64DE"/>
    <w:rsid w:val="000D3E65"/>
    <w:rsid w:val="000D4F3F"/>
    <w:rsid w:val="000E3254"/>
    <w:rsid w:val="000E67BF"/>
    <w:rsid w:val="000F2C47"/>
    <w:rsid w:val="000F5EC2"/>
    <w:rsid w:val="00100D45"/>
    <w:rsid w:val="00113C0F"/>
    <w:rsid w:val="001178BA"/>
    <w:rsid w:val="001214F8"/>
    <w:rsid w:val="00124BB0"/>
    <w:rsid w:val="0013605C"/>
    <w:rsid w:val="0013676F"/>
    <w:rsid w:val="00160D1A"/>
    <w:rsid w:val="001642D2"/>
    <w:rsid w:val="00183829"/>
    <w:rsid w:val="00192AAC"/>
    <w:rsid w:val="001C30C4"/>
    <w:rsid w:val="001C7CCB"/>
    <w:rsid w:val="001D22B5"/>
    <w:rsid w:val="001D6DB3"/>
    <w:rsid w:val="001E0AF3"/>
    <w:rsid w:val="001E5256"/>
    <w:rsid w:val="002352A3"/>
    <w:rsid w:val="0024710F"/>
    <w:rsid w:val="002543C9"/>
    <w:rsid w:val="002577A3"/>
    <w:rsid w:val="0026144E"/>
    <w:rsid w:val="00264297"/>
    <w:rsid w:val="00283536"/>
    <w:rsid w:val="002A05DB"/>
    <w:rsid w:val="002A4EC5"/>
    <w:rsid w:val="002A4F8F"/>
    <w:rsid w:val="002B4D7A"/>
    <w:rsid w:val="002C6301"/>
    <w:rsid w:val="002E2401"/>
    <w:rsid w:val="002E4459"/>
    <w:rsid w:val="002E5949"/>
    <w:rsid w:val="002E6FA5"/>
    <w:rsid w:val="002E7333"/>
    <w:rsid w:val="002F4BC1"/>
    <w:rsid w:val="0031631D"/>
    <w:rsid w:val="00330418"/>
    <w:rsid w:val="00333F21"/>
    <w:rsid w:val="003562D0"/>
    <w:rsid w:val="0037319F"/>
    <w:rsid w:val="00374B48"/>
    <w:rsid w:val="00375AAC"/>
    <w:rsid w:val="00381606"/>
    <w:rsid w:val="00382F2D"/>
    <w:rsid w:val="00391E44"/>
    <w:rsid w:val="00392D03"/>
    <w:rsid w:val="00396895"/>
    <w:rsid w:val="003A4EB8"/>
    <w:rsid w:val="003B4A25"/>
    <w:rsid w:val="003C06DF"/>
    <w:rsid w:val="003C4645"/>
    <w:rsid w:val="003C61AF"/>
    <w:rsid w:val="003C7972"/>
    <w:rsid w:val="003D0AAF"/>
    <w:rsid w:val="003E3BE5"/>
    <w:rsid w:val="003E41C1"/>
    <w:rsid w:val="003F0C4E"/>
    <w:rsid w:val="003F4EE4"/>
    <w:rsid w:val="00436F3F"/>
    <w:rsid w:val="00437466"/>
    <w:rsid w:val="0043749B"/>
    <w:rsid w:val="00443BC3"/>
    <w:rsid w:val="0046127D"/>
    <w:rsid w:val="0046288D"/>
    <w:rsid w:val="004655BD"/>
    <w:rsid w:val="00466FDF"/>
    <w:rsid w:val="0048071D"/>
    <w:rsid w:val="00496E1D"/>
    <w:rsid w:val="004B0793"/>
    <w:rsid w:val="004B0FDC"/>
    <w:rsid w:val="004F48AC"/>
    <w:rsid w:val="00513A2A"/>
    <w:rsid w:val="00515910"/>
    <w:rsid w:val="005339D1"/>
    <w:rsid w:val="00533BCA"/>
    <w:rsid w:val="005746A2"/>
    <w:rsid w:val="00577E1C"/>
    <w:rsid w:val="00591070"/>
    <w:rsid w:val="005927B8"/>
    <w:rsid w:val="00596D0D"/>
    <w:rsid w:val="005A59A8"/>
    <w:rsid w:val="005A7A18"/>
    <w:rsid w:val="005B3E77"/>
    <w:rsid w:val="005B5CF8"/>
    <w:rsid w:val="005B6D77"/>
    <w:rsid w:val="005D0E11"/>
    <w:rsid w:val="005E5A44"/>
    <w:rsid w:val="00605CE6"/>
    <w:rsid w:val="00613514"/>
    <w:rsid w:val="00647F34"/>
    <w:rsid w:val="00650679"/>
    <w:rsid w:val="00653956"/>
    <w:rsid w:val="006551F2"/>
    <w:rsid w:val="006A7725"/>
    <w:rsid w:val="006B1A94"/>
    <w:rsid w:val="006B4E9E"/>
    <w:rsid w:val="0070240C"/>
    <w:rsid w:val="00702628"/>
    <w:rsid w:val="007029C0"/>
    <w:rsid w:val="00717CB8"/>
    <w:rsid w:val="00730398"/>
    <w:rsid w:val="0073097F"/>
    <w:rsid w:val="00735721"/>
    <w:rsid w:val="0074061A"/>
    <w:rsid w:val="00746FA9"/>
    <w:rsid w:val="007579A1"/>
    <w:rsid w:val="007622EB"/>
    <w:rsid w:val="0077503A"/>
    <w:rsid w:val="00780E2B"/>
    <w:rsid w:val="007A19D9"/>
    <w:rsid w:val="007A365D"/>
    <w:rsid w:val="007B446C"/>
    <w:rsid w:val="007D096C"/>
    <w:rsid w:val="007E1857"/>
    <w:rsid w:val="007E7E52"/>
    <w:rsid w:val="007F242D"/>
    <w:rsid w:val="007F6651"/>
    <w:rsid w:val="00802949"/>
    <w:rsid w:val="00806193"/>
    <w:rsid w:val="00810E77"/>
    <w:rsid w:val="00815F48"/>
    <w:rsid w:val="008171CE"/>
    <w:rsid w:val="00817424"/>
    <w:rsid w:val="008214C3"/>
    <w:rsid w:val="00824690"/>
    <w:rsid w:val="008317FA"/>
    <w:rsid w:val="008409B1"/>
    <w:rsid w:val="008470A5"/>
    <w:rsid w:val="00855A9B"/>
    <w:rsid w:val="00861D9E"/>
    <w:rsid w:val="00871B1C"/>
    <w:rsid w:val="00872679"/>
    <w:rsid w:val="00885562"/>
    <w:rsid w:val="0088571D"/>
    <w:rsid w:val="008944F4"/>
    <w:rsid w:val="008972E0"/>
    <w:rsid w:val="008A7105"/>
    <w:rsid w:val="008B4B24"/>
    <w:rsid w:val="008C6ECE"/>
    <w:rsid w:val="008C7A33"/>
    <w:rsid w:val="008D0F94"/>
    <w:rsid w:val="00900549"/>
    <w:rsid w:val="0091471E"/>
    <w:rsid w:val="00917C9F"/>
    <w:rsid w:val="00933A1E"/>
    <w:rsid w:val="00942CF2"/>
    <w:rsid w:val="00945195"/>
    <w:rsid w:val="00951FEC"/>
    <w:rsid w:val="00966801"/>
    <w:rsid w:val="009A68A7"/>
    <w:rsid w:val="009A7883"/>
    <w:rsid w:val="009A7CC1"/>
    <w:rsid w:val="009B7655"/>
    <w:rsid w:val="009D21CD"/>
    <w:rsid w:val="009D4D67"/>
    <w:rsid w:val="009E1813"/>
    <w:rsid w:val="009E4320"/>
    <w:rsid w:val="009E7691"/>
    <w:rsid w:val="009F1313"/>
    <w:rsid w:val="009F46F4"/>
    <w:rsid w:val="00A056D4"/>
    <w:rsid w:val="00A36B41"/>
    <w:rsid w:val="00A44686"/>
    <w:rsid w:val="00A449CB"/>
    <w:rsid w:val="00A514E4"/>
    <w:rsid w:val="00A552D3"/>
    <w:rsid w:val="00A61D2F"/>
    <w:rsid w:val="00A74121"/>
    <w:rsid w:val="00A8155B"/>
    <w:rsid w:val="00A90AB2"/>
    <w:rsid w:val="00AA7A6F"/>
    <w:rsid w:val="00AB6BDB"/>
    <w:rsid w:val="00AD4144"/>
    <w:rsid w:val="00AE1F66"/>
    <w:rsid w:val="00AE3F28"/>
    <w:rsid w:val="00B05220"/>
    <w:rsid w:val="00B16BC6"/>
    <w:rsid w:val="00B17E4B"/>
    <w:rsid w:val="00B316F6"/>
    <w:rsid w:val="00B378D1"/>
    <w:rsid w:val="00B43298"/>
    <w:rsid w:val="00B45E05"/>
    <w:rsid w:val="00B53EC7"/>
    <w:rsid w:val="00B552FB"/>
    <w:rsid w:val="00B562A9"/>
    <w:rsid w:val="00B62E5A"/>
    <w:rsid w:val="00B66F95"/>
    <w:rsid w:val="00B76E72"/>
    <w:rsid w:val="00B9356B"/>
    <w:rsid w:val="00B96CD7"/>
    <w:rsid w:val="00BA2238"/>
    <w:rsid w:val="00BD246A"/>
    <w:rsid w:val="00BD439C"/>
    <w:rsid w:val="00BD45C7"/>
    <w:rsid w:val="00BE30F6"/>
    <w:rsid w:val="00BE32D1"/>
    <w:rsid w:val="00BF3117"/>
    <w:rsid w:val="00C00250"/>
    <w:rsid w:val="00C02854"/>
    <w:rsid w:val="00C02D94"/>
    <w:rsid w:val="00C0387A"/>
    <w:rsid w:val="00C33A35"/>
    <w:rsid w:val="00C66D04"/>
    <w:rsid w:val="00C86037"/>
    <w:rsid w:val="00C91B9A"/>
    <w:rsid w:val="00CB69DD"/>
    <w:rsid w:val="00CE2D80"/>
    <w:rsid w:val="00CE69EC"/>
    <w:rsid w:val="00CF032D"/>
    <w:rsid w:val="00CF1672"/>
    <w:rsid w:val="00D04F4C"/>
    <w:rsid w:val="00D5081D"/>
    <w:rsid w:val="00D567E0"/>
    <w:rsid w:val="00D84B61"/>
    <w:rsid w:val="00D91676"/>
    <w:rsid w:val="00DC74AF"/>
    <w:rsid w:val="00DD48DC"/>
    <w:rsid w:val="00DD6156"/>
    <w:rsid w:val="00DF2FDB"/>
    <w:rsid w:val="00E10445"/>
    <w:rsid w:val="00E1427C"/>
    <w:rsid w:val="00E26B9E"/>
    <w:rsid w:val="00E342C7"/>
    <w:rsid w:val="00E41E3E"/>
    <w:rsid w:val="00E41ED5"/>
    <w:rsid w:val="00E477C7"/>
    <w:rsid w:val="00E50E57"/>
    <w:rsid w:val="00E54AE2"/>
    <w:rsid w:val="00E606EB"/>
    <w:rsid w:val="00E656D8"/>
    <w:rsid w:val="00E957D3"/>
    <w:rsid w:val="00EA1071"/>
    <w:rsid w:val="00EB25A3"/>
    <w:rsid w:val="00EC3491"/>
    <w:rsid w:val="00EC4AD2"/>
    <w:rsid w:val="00ED5644"/>
    <w:rsid w:val="00F00208"/>
    <w:rsid w:val="00F0650F"/>
    <w:rsid w:val="00F107FB"/>
    <w:rsid w:val="00F26854"/>
    <w:rsid w:val="00F321E8"/>
    <w:rsid w:val="00F458D9"/>
    <w:rsid w:val="00F54E8C"/>
    <w:rsid w:val="00F55C1F"/>
    <w:rsid w:val="00F61215"/>
    <w:rsid w:val="00F67315"/>
    <w:rsid w:val="00F853F7"/>
    <w:rsid w:val="00FB52AD"/>
    <w:rsid w:val="00FE239B"/>
    <w:rsid w:val="00FF19F8"/>
    <w:rsid w:val="00FF7B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37276"/>
  <w15:docId w15:val="{73497B6E-BAB3-40E1-8F47-BE5B7C81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3A1E"/>
    <w:rPr>
      <w:sz w:val="24"/>
      <w:szCs w:val="24"/>
    </w:rPr>
  </w:style>
  <w:style w:type="paragraph" w:styleId="Heading1">
    <w:name w:val="heading 1"/>
    <w:basedOn w:val="Normal"/>
    <w:next w:val="Normal"/>
    <w:link w:val="Heading1Char"/>
    <w:uiPriority w:val="9"/>
    <w:qFormat/>
    <w:rsid w:val="009A7CC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1B1C"/>
    <w:pPr>
      <w:spacing w:before="100" w:beforeAutospacing="1" w:after="100" w:afterAutospacing="1"/>
    </w:pPr>
  </w:style>
  <w:style w:type="paragraph" w:styleId="FootnoteText">
    <w:name w:val="footnote text"/>
    <w:basedOn w:val="Normal"/>
    <w:semiHidden/>
    <w:rsid w:val="001642D2"/>
    <w:rPr>
      <w:sz w:val="20"/>
      <w:szCs w:val="20"/>
    </w:rPr>
  </w:style>
  <w:style w:type="character" w:styleId="FootnoteReference">
    <w:name w:val="footnote reference"/>
    <w:basedOn w:val="DefaultParagraphFont"/>
    <w:semiHidden/>
    <w:rsid w:val="001642D2"/>
    <w:rPr>
      <w:vertAlign w:val="superscript"/>
    </w:rPr>
  </w:style>
  <w:style w:type="character" w:customStyle="1" w:styleId="a">
    <w:name w:val="a"/>
    <w:basedOn w:val="DefaultParagraphFont"/>
    <w:rsid w:val="00B45E05"/>
  </w:style>
  <w:style w:type="character" w:customStyle="1" w:styleId="l6">
    <w:name w:val="l6"/>
    <w:basedOn w:val="DefaultParagraphFont"/>
    <w:rsid w:val="00B45E05"/>
  </w:style>
  <w:style w:type="character" w:customStyle="1" w:styleId="apple-converted-space">
    <w:name w:val="apple-converted-space"/>
    <w:basedOn w:val="DefaultParagraphFont"/>
    <w:rsid w:val="00B45E05"/>
  </w:style>
  <w:style w:type="character" w:customStyle="1" w:styleId="l7">
    <w:name w:val="l7"/>
    <w:basedOn w:val="DefaultParagraphFont"/>
    <w:rsid w:val="00B45E05"/>
  </w:style>
  <w:style w:type="character" w:styleId="Hyperlink">
    <w:name w:val="Hyperlink"/>
    <w:basedOn w:val="DefaultParagraphFont"/>
    <w:uiPriority w:val="99"/>
    <w:unhideWhenUsed/>
    <w:rsid w:val="00C02854"/>
    <w:rPr>
      <w:color w:val="0000FF"/>
      <w:u w:val="single"/>
    </w:rPr>
  </w:style>
  <w:style w:type="paragraph" w:styleId="Header">
    <w:name w:val="header"/>
    <w:basedOn w:val="Normal"/>
    <w:link w:val="HeaderChar"/>
    <w:rsid w:val="00160D1A"/>
    <w:pPr>
      <w:tabs>
        <w:tab w:val="center" w:pos="4252"/>
        <w:tab w:val="right" w:pos="8504"/>
      </w:tabs>
    </w:pPr>
  </w:style>
  <w:style w:type="character" w:customStyle="1" w:styleId="HeaderChar">
    <w:name w:val="Header Char"/>
    <w:basedOn w:val="DefaultParagraphFont"/>
    <w:link w:val="Header"/>
    <w:rsid w:val="00160D1A"/>
    <w:rPr>
      <w:sz w:val="24"/>
      <w:szCs w:val="24"/>
    </w:rPr>
  </w:style>
  <w:style w:type="paragraph" w:styleId="Footer">
    <w:name w:val="footer"/>
    <w:basedOn w:val="Normal"/>
    <w:link w:val="FooterChar"/>
    <w:rsid w:val="00160D1A"/>
    <w:pPr>
      <w:tabs>
        <w:tab w:val="center" w:pos="4252"/>
        <w:tab w:val="right" w:pos="8504"/>
      </w:tabs>
    </w:pPr>
  </w:style>
  <w:style w:type="character" w:customStyle="1" w:styleId="FooterChar">
    <w:name w:val="Footer Char"/>
    <w:basedOn w:val="DefaultParagraphFont"/>
    <w:link w:val="Footer"/>
    <w:rsid w:val="00160D1A"/>
    <w:rPr>
      <w:sz w:val="24"/>
      <w:szCs w:val="24"/>
    </w:rPr>
  </w:style>
  <w:style w:type="character" w:styleId="Emphasis">
    <w:name w:val="Emphasis"/>
    <w:uiPriority w:val="20"/>
    <w:qFormat/>
    <w:rsid w:val="009D21CD"/>
    <w:rPr>
      <w:i/>
      <w:iCs/>
    </w:rPr>
  </w:style>
  <w:style w:type="paragraph" w:customStyle="1" w:styleId="Default">
    <w:name w:val="Default"/>
    <w:rsid w:val="002577A3"/>
    <w:pPr>
      <w:autoSpaceDE w:val="0"/>
      <w:autoSpaceDN w:val="0"/>
      <w:adjustRightInd w:val="0"/>
    </w:pPr>
    <w:rPr>
      <w:rFonts w:eastAsiaTheme="minorHAnsi"/>
      <w:color w:val="000000"/>
      <w:sz w:val="24"/>
      <w:szCs w:val="24"/>
      <w:lang w:eastAsia="en-US"/>
    </w:rPr>
  </w:style>
  <w:style w:type="character" w:customStyle="1" w:styleId="Heading1Char">
    <w:name w:val="Heading 1 Char"/>
    <w:basedOn w:val="DefaultParagraphFont"/>
    <w:link w:val="Heading1"/>
    <w:uiPriority w:val="9"/>
    <w:rsid w:val="009A7CC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20872">
      <w:bodyDiv w:val="1"/>
      <w:marLeft w:val="0"/>
      <w:marRight w:val="0"/>
      <w:marTop w:val="0"/>
      <w:marBottom w:val="0"/>
      <w:divBdr>
        <w:top w:val="none" w:sz="0" w:space="0" w:color="auto"/>
        <w:left w:val="none" w:sz="0" w:space="0" w:color="auto"/>
        <w:bottom w:val="none" w:sz="0" w:space="0" w:color="auto"/>
        <w:right w:val="none" w:sz="0" w:space="0" w:color="auto"/>
      </w:divBdr>
    </w:div>
    <w:div w:id="1547260777">
      <w:bodyDiv w:val="1"/>
      <w:marLeft w:val="0"/>
      <w:marRight w:val="0"/>
      <w:marTop w:val="0"/>
      <w:marBottom w:val="0"/>
      <w:divBdr>
        <w:top w:val="none" w:sz="0" w:space="0" w:color="auto"/>
        <w:left w:val="none" w:sz="0" w:space="0" w:color="auto"/>
        <w:bottom w:val="none" w:sz="0" w:space="0" w:color="auto"/>
        <w:right w:val="none" w:sz="0" w:space="0" w:color="auto"/>
      </w:divBdr>
    </w:div>
    <w:div w:id="1725525418">
      <w:bodyDiv w:val="1"/>
      <w:marLeft w:val="0"/>
      <w:marRight w:val="0"/>
      <w:marTop w:val="0"/>
      <w:marBottom w:val="0"/>
      <w:divBdr>
        <w:top w:val="none" w:sz="0" w:space="0" w:color="auto"/>
        <w:left w:val="none" w:sz="0" w:space="0" w:color="auto"/>
        <w:bottom w:val="none" w:sz="0" w:space="0" w:color="auto"/>
        <w:right w:val="none" w:sz="0" w:space="0" w:color="auto"/>
      </w:divBdr>
      <w:divsChild>
        <w:div w:id="26943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414BB-42DC-4694-B708-27732318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4442</Words>
  <Characters>23988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Lei do condicionamento de atendimento médico-hospitalar emergencial: diferentes vieses de responsabilização dos sujeitos</vt:lpstr>
    </vt:vector>
  </TitlesOfParts>
  <Company>PODER JUDICIARIO</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do condicionamento de atendimento médico-hospitalar emergencial: diferentes vieses de responsabilização dos sujeitos</dc:title>
  <dc:creator>TRIBUNAL DE JUSTICA</dc:creator>
  <cp:lastModifiedBy>Renara Mello</cp:lastModifiedBy>
  <cp:revision>3</cp:revision>
  <dcterms:created xsi:type="dcterms:W3CDTF">2013-05-22T07:19:00Z</dcterms:created>
  <dcterms:modified xsi:type="dcterms:W3CDTF">2016-10-23T07:57:00Z</dcterms:modified>
</cp:coreProperties>
</file>