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42" w:rsidRPr="00671642" w:rsidRDefault="00671642" w:rsidP="00671642">
      <w:pPr>
        <w:jc w:val="center"/>
        <w:rPr>
          <w:b/>
          <w:u w:val="single"/>
          <w:lang w:val="pt-PT"/>
        </w:rPr>
      </w:pPr>
      <w:r w:rsidRPr="00671642">
        <w:rPr>
          <w:b/>
          <w:u w:val="single"/>
          <w:lang w:val="pt-PT"/>
        </w:rPr>
        <w:t>RELATORIO DE PEDOGEOGRAFIA</w:t>
      </w:r>
    </w:p>
    <w:p w:rsidR="00671642" w:rsidRPr="00671642" w:rsidRDefault="00671642" w:rsidP="00671642">
      <w:pPr>
        <w:jc w:val="center"/>
        <w:rPr>
          <w:lang w:val="pt-PT"/>
        </w:rPr>
      </w:pPr>
      <w:r w:rsidRPr="00671642">
        <w:rPr>
          <w:lang w:val="pt-PT"/>
        </w:rPr>
        <w:t>Jaquisone Domingos</w:t>
      </w:r>
      <w:r>
        <w:rPr>
          <w:rStyle w:val="FootnoteReference"/>
        </w:rPr>
        <w:footnoteReference w:id="2"/>
      </w:r>
    </w:p>
    <w:sdt>
      <w:sdtPr>
        <w:rPr>
          <w:rFonts w:ascii="Times New Roman" w:eastAsia="SimSun" w:hAnsi="Times New Roman" w:cs="Times New Roman"/>
          <w:b w:val="0"/>
          <w:bCs w:val="0"/>
          <w:color w:val="auto"/>
          <w:sz w:val="24"/>
          <w:szCs w:val="24"/>
          <w:lang w:val="en-US" w:eastAsia="zh-CN"/>
        </w:rPr>
        <w:id w:val="28976050"/>
        <w:docPartObj>
          <w:docPartGallery w:val="Table of Contents"/>
          <w:docPartUnique/>
        </w:docPartObj>
      </w:sdtPr>
      <w:sdtContent>
        <w:p w:rsidR="00671642" w:rsidRDefault="00671642" w:rsidP="00671642">
          <w:pPr>
            <w:pStyle w:val="TOCHeading"/>
            <w:spacing w:line="360" w:lineRule="auto"/>
            <w:jc w:val="both"/>
            <w:rPr>
              <w:rFonts w:ascii="Times New Roman" w:hAnsi="Times New Roman" w:cs="Times New Roman"/>
              <w:color w:val="auto"/>
              <w:sz w:val="24"/>
              <w:szCs w:val="24"/>
            </w:rPr>
          </w:pPr>
          <w:r w:rsidRPr="006A78D8">
            <w:rPr>
              <w:rFonts w:ascii="Times New Roman" w:hAnsi="Times New Roman" w:cs="Times New Roman"/>
              <w:color w:val="auto"/>
              <w:sz w:val="24"/>
              <w:szCs w:val="24"/>
            </w:rPr>
            <w:t>ÍNDICE</w:t>
          </w:r>
        </w:p>
        <w:p w:rsidR="00671642" w:rsidRPr="006A78D8" w:rsidRDefault="00671642" w:rsidP="00671642">
          <w:pPr>
            <w:pStyle w:val="TOC2"/>
            <w:tabs>
              <w:tab w:val="right" w:leader="dot" w:pos="9350"/>
            </w:tabs>
            <w:spacing w:line="360" w:lineRule="auto"/>
            <w:jc w:val="both"/>
            <w:rPr>
              <w:rFonts w:ascii="Times New Roman" w:eastAsiaTheme="minorEastAsia" w:hAnsi="Times New Roman"/>
              <w:noProof/>
              <w:sz w:val="24"/>
              <w:szCs w:val="24"/>
              <w:lang w:eastAsia="en-US"/>
            </w:rPr>
          </w:pPr>
          <w:r w:rsidRPr="006A78D8">
            <w:rPr>
              <w:rFonts w:ascii="Times New Roman" w:hAnsi="Times New Roman"/>
              <w:sz w:val="24"/>
              <w:szCs w:val="24"/>
              <w:lang w:val="pt-PT"/>
            </w:rPr>
            <w:fldChar w:fldCharType="begin"/>
          </w:r>
          <w:r w:rsidRPr="006A78D8">
            <w:rPr>
              <w:rFonts w:ascii="Times New Roman" w:hAnsi="Times New Roman"/>
              <w:sz w:val="24"/>
              <w:szCs w:val="24"/>
              <w:lang w:val="pt-PT"/>
            </w:rPr>
            <w:instrText xml:space="preserve"> TOC \o "1-3" \h \z \u </w:instrText>
          </w:r>
          <w:r w:rsidRPr="006A78D8">
            <w:rPr>
              <w:rFonts w:ascii="Times New Roman" w:hAnsi="Times New Roman"/>
              <w:sz w:val="24"/>
              <w:szCs w:val="24"/>
              <w:lang w:val="pt-PT"/>
            </w:rPr>
            <w:fldChar w:fldCharType="separate"/>
          </w:r>
          <w:hyperlink w:anchor="_Toc458512463" w:history="1">
            <w:r w:rsidRPr="006A78D8">
              <w:rPr>
                <w:rStyle w:val="Hyperlink"/>
                <w:rFonts w:ascii="Times New Roman" w:hAnsi="Times New Roman"/>
                <w:noProof/>
                <w:sz w:val="24"/>
                <w:szCs w:val="24"/>
                <w:lang w:val="pt-BR"/>
              </w:rPr>
              <w:t>Int</w:t>
            </w:r>
            <w:bookmarkStart w:id="0" w:name="_GoBack"/>
            <w:bookmarkEnd w:id="0"/>
            <w:r w:rsidRPr="006A78D8">
              <w:rPr>
                <w:rStyle w:val="Hyperlink"/>
                <w:rFonts w:ascii="Times New Roman" w:hAnsi="Times New Roman"/>
                <w:noProof/>
                <w:sz w:val="24"/>
                <w:szCs w:val="24"/>
                <w:lang w:val="pt-BR"/>
              </w:rPr>
              <w:t>rodução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_Toc458512463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2</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660"/>
              <w:tab w:val="right" w:leader="dot" w:pos="9350"/>
            </w:tabs>
            <w:spacing w:line="360" w:lineRule="auto"/>
            <w:jc w:val="both"/>
            <w:rPr>
              <w:rFonts w:ascii="Times New Roman" w:eastAsiaTheme="minorEastAsia" w:hAnsi="Times New Roman"/>
              <w:noProof/>
              <w:sz w:val="24"/>
              <w:szCs w:val="24"/>
              <w:lang w:eastAsia="en-US"/>
            </w:rPr>
          </w:pPr>
          <w:hyperlink w:anchor="_Toc458512464" w:history="1">
            <w:r w:rsidRPr="006A78D8">
              <w:rPr>
                <w:rStyle w:val="Hyperlink"/>
                <w:rFonts w:ascii="Times New Roman" w:hAnsi="Times New Roman"/>
                <w:noProof/>
                <w:sz w:val="24"/>
                <w:szCs w:val="24"/>
                <w:lang w:val="pt-PT"/>
              </w:rPr>
              <w:t>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Organização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_Toc458512464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3</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660"/>
              <w:tab w:val="right" w:leader="dot" w:pos="9350"/>
            </w:tabs>
            <w:spacing w:line="360" w:lineRule="auto"/>
            <w:jc w:val="both"/>
            <w:rPr>
              <w:rFonts w:ascii="Times New Roman" w:eastAsiaTheme="minorEastAsia" w:hAnsi="Times New Roman"/>
              <w:noProof/>
              <w:sz w:val="24"/>
              <w:szCs w:val="24"/>
              <w:lang w:eastAsia="en-US"/>
            </w:rPr>
          </w:pPr>
          <w:hyperlink w:anchor="_Toc458512465" w:history="1">
            <w:r w:rsidRPr="006A78D8">
              <w:rPr>
                <w:rStyle w:val="Hyperlink"/>
                <w:rFonts w:ascii="Times New Roman" w:hAnsi="Times New Roman"/>
                <w:noProof/>
                <w:sz w:val="24"/>
                <w:szCs w:val="24"/>
                <w:lang w:val="pt-PT"/>
              </w:rPr>
              <w:t>II.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Estrutura Da Organização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_Toc458512465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3</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66" w:history="1">
            <w:r w:rsidRPr="006A78D8">
              <w:rPr>
                <w:rStyle w:val="Hyperlink"/>
                <w:rFonts w:ascii="Times New Roman" w:hAnsi="Times New Roman"/>
                <w:noProof/>
                <w:sz w:val="24"/>
                <w:szCs w:val="24"/>
                <w:lang w:val="pt-PT"/>
              </w:rPr>
              <w:t>III.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Gestão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_Toc458512466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3</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67" w:history="1">
            <w:r w:rsidRPr="006A78D8">
              <w:rPr>
                <w:rStyle w:val="Hyperlink"/>
                <w:rFonts w:ascii="Times New Roman" w:hAnsi="Times New Roman"/>
                <w:noProof/>
                <w:sz w:val="24"/>
                <w:szCs w:val="24"/>
                <w:lang w:val="pt-PT"/>
              </w:rPr>
              <w:t>IV.</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As Funções do Gestor são: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_Toc458512467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4</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660"/>
              <w:tab w:val="right" w:leader="dot" w:pos="9350"/>
            </w:tabs>
            <w:spacing w:line="360" w:lineRule="auto"/>
            <w:jc w:val="both"/>
            <w:rPr>
              <w:rFonts w:ascii="Times New Roman" w:eastAsiaTheme="minorEastAsia" w:hAnsi="Times New Roman"/>
              <w:noProof/>
              <w:sz w:val="24"/>
              <w:szCs w:val="24"/>
              <w:lang w:eastAsia="en-US"/>
            </w:rPr>
          </w:pPr>
          <w:hyperlink w:anchor="_Toc458512468" w:history="1">
            <w:r w:rsidRPr="006A78D8">
              <w:rPr>
                <w:rStyle w:val="Hyperlink"/>
                <w:rFonts w:ascii="Times New Roman" w:hAnsi="Times New Roman"/>
                <w:noProof/>
                <w:sz w:val="24"/>
                <w:szCs w:val="24"/>
                <w:lang w:val="pt-PT"/>
              </w:rPr>
              <w:t>V.</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_Toc458512468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4</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69" w:history="1">
            <w:r w:rsidRPr="006A78D8">
              <w:rPr>
                <w:rStyle w:val="Hyperlink"/>
                <w:rFonts w:ascii="Times New Roman" w:hAnsi="Times New Roman"/>
                <w:noProof/>
                <w:sz w:val="24"/>
                <w:szCs w:val="24"/>
                <w:lang w:val="pt-PT"/>
              </w:rPr>
              <w:t>VI.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O que compõe a 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_Toc458512469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5</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70" w:history="1">
            <w:r w:rsidRPr="006A78D8">
              <w:rPr>
                <w:rStyle w:val="Hyperlink"/>
                <w:rFonts w:ascii="Times New Roman" w:hAnsi="Times New Roman"/>
                <w:noProof/>
                <w:sz w:val="24"/>
                <w:szCs w:val="24"/>
                <w:lang w:val="pt-PT"/>
              </w:rPr>
              <w:t>VII.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Classificação da 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_Toc458512470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5</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71" w:history="1">
            <w:r w:rsidRPr="006A78D8">
              <w:rPr>
                <w:rStyle w:val="Hyperlink"/>
                <w:rFonts w:ascii="Times New Roman" w:hAnsi="Times New Roman"/>
                <w:noProof/>
                <w:sz w:val="24"/>
                <w:szCs w:val="24"/>
                <w:lang w:val="pt-PT"/>
              </w:rPr>
              <w:t>VIII.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Focos da 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_Toc458512471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5</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72" w:history="1">
            <w:r w:rsidRPr="006A78D8">
              <w:rPr>
                <w:rStyle w:val="Hyperlink"/>
                <w:rFonts w:ascii="Times New Roman" w:hAnsi="Times New Roman"/>
                <w:noProof/>
                <w:sz w:val="24"/>
                <w:szCs w:val="24"/>
                <w:lang w:val="pt-PT"/>
              </w:rPr>
              <w:t>IX.</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A Importância da 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_Toc458512472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6</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660"/>
              <w:tab w:val="right" w:leader="dot" w:pos="9350"/>
            </w:tabs>
            <w:spacing w:line="360" w:lineRule="auto"/>
            <w:jc w:val="both"/>
            <w:rPr>
              <w:rFonts w:ascii="Times New Roman" w:eastAsiaTheme="minorEastAsia" w:hAnsi="Times New Roman"/>
              <w:noProof/>
              <w:sz w:val="24"/>
              <w:szCs w:val="24"/>
              <w:lang w:eastAsia="en-US"/>
            </w:rPr>
          </w:pPr>
          <w:hyperlink w:anchor="_Toc458512473" w:history="1">
            <w:r w:rsidRPr="006A78D8">
              <w:rPr>
                <w:rStyle w:val="Hyperlink"/>
                <w:rFonts w:ascii="Times New Roman" w:hAnsi="Times New Roman"/>
                <w:noProof/>
                <w:sz w:val="24"/>
                <w:szCs w:val="24"/>
                <w:lang w:val="pt-PT"/>
              </w:rPr>
              <w:t>X.</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Indicadores da 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_Toc458512473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6</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74" w:history="1">
            <w:r w:rsidRPr="006A78D8">
              <w:rPr>
                <w:rStyle w:val="Hyperlink"/>
                <w:rFonts w:ascii="Times New Roman" w:hAnsi="Times New Roman"/>
                <w:noProof/>
                <w:sz w:val="24"/>
                <w:szCs w:val="24"/>
                <w:lang w:val="pt-PT"/>
              </w:rPr>
              <w:t>XI.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Níveis de Percepção da Cultura Organizacional</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_Toc458512474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7</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75" w:history="1">
            <w:r w:rsidRPr="006A78D8">
              <w:rPr>
                <w:rStyle w:val="Hyperlink"/>
                <w:rFonts w:ascii="Times New Roman" w:hAnsi="Times New Roman"/>
                <w:noProof/>
                <w:sz w:val="24"/>
                <w:szCs w:val="24"/>
                <w:lang w:val="pt-PT"/>
              </w:rPr>
              <w:t>XII.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PARTICIPAÇÃO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_Toc458512475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7</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left" w:pos="880"/>
              <w:tab w:val="right" w:leader="dot" w:pos="9350"/>
            </w:tabs>
            <w:spacing w:line="360" w:lineRule="auto"/>
            <w:jc w:val="both"/>
            <w:rPr>
              <w:rFonts w:ascii="Times New Roman" w:eastAsiaTheme="minorEastAsia" w:hAnsi="Times New Roman"/>
              <w:noProof/>
              <w:sz w:val="24"/>
              <w:szCs w:val="24"/>
              <w:lang w:eastAsia="en-US"/>
            </w:rPr>
          </w:pPr>
          <w:hyperlink w:anchor="_Toc458512476" w:history="1">
            <w:r w:rsidRPr="006A78D8">
              <w:rPr>
                <w:rStyle w:val="Hyperlink"/>
                <w:rFonts w:ascii="Times New Roman" w:hAnsi="Times New Roman"/>
                <w:noProof/>
                <w:sz w:val="24"/>
                <w:szCs w:val="24"/>
                <w:lang w:val="pt-PT"/>
              </w:rPr>
              <w:t>XIII.</w:t>
            </w:r>
            <w:r w:rsidRPr="006A78D8">
              <w:rPr>
                <w:rFonts w:ascii="Times New Roman" w:eastAsiaTheme="minorEastAsia" w:hAnsi="Times New Roman"/>
                <w:noProof/>
                <w:sz w:val="24"/>
                <w:szCs w:val="24"/>
                <w:lang w:eastAsia="en-US"/>
              </w:rPr>
              <w:tab/>
            </w:r>
            <w:r w:rsidRPr="006A78D8">
              <w:rPr>
                <w:rStyle w:val="Hyperlink"/>
                <w:rFonts w:ascii="Times New Roman" w:hAnsi="Times New Roman"/>
                <w:noProof/>
                <w:sz w:val="24"/>
                <w:szCs w:val="24"/>
                <w:lang w:val="pt-PT"/>
              </w:rPr>
              <w:t>Tipos de Participação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_Toc458512476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7</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right" w:leader="dot" w:pos="9350"/>
            </w:tabs>
            <w:spacing w:line="360" w:lineRule="auto"/>
            <w:jc w:val="both"/>
            <w:rPr>
              <w:rFonts w:ascii="Times New Roman" w:eastAsiaTheme="minorEastAsia" w:hAnsi="Times New Roman"/>
              <w:noProof/>
              <w:sz w:val="24"/>
              <w:szCs w:val="24"/>
              <w:lang w:eastAsia="en-US"/>
            </w:rPr>
          </w:pPr>
          <w:hyperlink w:anchor="_Toc458512477" w:history="1">
            <w:r w:rsidRPr="006A78D8">
              <w:rPr>
                <w:rStyle w:val="Hyperlink"/>
                <w:rFonts w:ascii="Times New Roman" w:hAnsi="Times New Roman"/>
                <w:noProof/>
                <w:sz w:val="24"/>
                <w:szCs w:val="24"/>
                <w:lang w:val="pt-PT"/>
              </w:rPr>
              <w:t>Conclusão</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_Toc458512477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8</w:t>
            </w:r>
            <w:r w:rsidRPr="006A78D8">
              <w:rPr>
                <w:rFonts w:ascii="Times New Roman" w:hAnsi="Times New Roman"/>
                <w:noProof/>
                <w:webHidden/>
                <w:sz w:val="24"/>
                <w:szCs w:val="24"/>
              </w:rPr>
              <w:fldChar w:fldCharType="end"/>
            </w:r>
          </w:hyperlink>
        </w:p>
        <w:p w:rsidR="00671642" w:rsidRPr="006A78D8" w:rsidRDefault="00671642" w:rsidP="00671642">
          <w:pPr>
            <w:pStyle w:val="TOC2"/>
            <w:tabs>
              <w:tab w:val="right" w:leader="dot" w:pos="9350"/>
            </w:tabs>
            <w:spacing w:line="360" w:lineRule="auto"/>
            <w:jc w:val="both"/>
            <w:rPr>
              <w:rFonts w:ascii="Times New Roman" w:eastAsiaTheme="minorEastAsia" w:hAnsi="Times New Roman"/>
              <w:noProof/>
              <w:sz w:val="24"/>
              <w:szCs w:val="24"/>
              <w:lang w:eastAsia="en-US"/>
            </w:rPr>
          </w:pPr>
          <w:hyperlink w:anchor="_Toc458512478" w:history="1">
            <w:r w:rsidRPr="006A78D8">
              <w:rPr>
                <w:rStyle w:val="Hyperlink"/>
                <w:rFonts w:ascii="Times New Roman" w:hAnsi="Times New Roman"/>
                <w:noProof/>
                <w:sz w:val="24"/>
                <w:szCs w:val="24"/>
                <w:lang w:val="pt-PT"/>
              </w:rPr>
              <w:t>Bibliografia</w:t>
            </w:r>
            <w:r w:rsidRPr="006A78D8">
              <w:rPr>
                <w:rFonts w:ascii="Times New Roman" w:hAnsi="Times New Roman"/>
                <w:noProof/>
                <w:webHidden/>
                <w:sz w:val="24"/>
                <w:szCs w:val="24"/>
              </w:rPr>
              <w:tab/>
            </w:r>
            <w:r w:rsidRPr="006A78D8">
              <w:rPr>
                <w:rFonts w:ascii="Times New Roman" w:hAnsi="Times New Roman"/>
                <w:noProof/>
                <w:webHidden/>
                <w:sz w:val="24"/>
                <w:szCs w:val="24"/>
              </w:rPr>
              <w:fldChar w:fldCharType="begin"/>
            </w:r>
            <w:r w:rsidRPr="006A78D8">
              <w:rPr>
                <w:rFonts w:ascii="Times New Roman" w:hAnsi="Times New Roman"/>
                <w:noProof/>
                <w:webHidden/>
                <w:sz w:val="24"/>
                <w:szCs w:val="24"/>
              </w:rPr>
              <w:instrText xml:space="preserve"> PAGEREF _Toc458512478 \h </w:instrText>
            </w:r>
            <w:r w:rsidRPr="006A78D8">
              <w:rPr>
                <w:rFonts w:ascii="Times New Roman" w:hAnsi="Times New Roman"/>
                <w:noProof/>
                <w:webHidden/>
                <w:sz w:val="24"/>
                <w:szCs w:val="24"/>
              </w:rPr>
            </w:r>
            <w:r w:rsidRPr="006A78D8">
              <w:rPr>
                <w:rFonts w:ascii="Times New Roman" w:hAnsi="Times New Roman"/>
                <w:noProof/>
                <w:webHidden/>
                <w:sz w:val="24"/>
                <w:szCs w:val="24"/>
              </w:rPr>
              <w:fldChar w:fldCharType="separate"/>
            </w:r>
            <w:r>
              <w:rPr>
                <w:rFonts w:ascii="Times New Roman" w:hAnsi="Times New Roman"/>
                <w:noProof/>
                <w:webHidden/>
                <w:sz w:val="24"/>
                <w:szCs w:val="24"/>
              </w:rPr>
              <w:t>9</w:t>
            </w:r>
            <w:r w:rsidRPr="006A78D8">
              <w:rPr>
                <w:rFonts w:ascii="Times New Roman" w:hAnsi="Times New Roman"/>
                <w:noProof/>
                <w:webHidden/>
                <w:sz w:val="24"/>
                <w:szCs w:val="24"/>
              </w:rPr>
              <w:fldChar w:fldCharType="end"/>
            </w:r>
          </w:hyperlink>
        </w:p>
        <w:p w:rsidR="00671642" w:rsidRPr="00671642" w:rsidRDefault="00671642" w:rsidP="00671642">
          <w:pPr>
            <w:spacing w:line="360" w:lineRule="auto"/>
            <w:jc w:val="both"/>
            <w:rPr>
              <w:rFonts w:ascii="Times New Roman" w:hAnsi="Times New Roman"/>
              <w:sz w:val="24"/>
              <w:szCs w:val="24"/>
            </w:rPr>
          </w:pPr>
          <w:r w:rsidRPr="006A78D8">
            <w:rPr>
              <w:rFonts w:ascii="Times New Roman" w:hAnsi="Times New Roman"/>
              <w:sz w:val="24"/>
              <w:szCs w:val="24"/>
              <w:lang w:val="pt-PT"/>
            </w:rPr>
            <w:fldChar w:fldCharType="end"/>
          </w:r>
        </w:p>
      </w:sdtContent>
    </w:sdt>
    <w:p w:rsidR="00671642" w:rsidRPr="006A78D8" w:rsidRDefault="00671642" w:rsidP="00671642">
      <w:pPr>
        <w:pStyle w:val="Heading2"/>
        <w:spacing w:line="360" w:lineRule="auto"/>
        <w:jc w:val="both"/>
        <w:rPr>
          <w:rFonts w:ascii="Times New Roman" w:hAnsi="Times New Roman" w:cs="Times New Roman"/>
          <w:color w:val="auto"/>
          <w:sz w:val="24"/>
          <w:szCs w:val="24"/>
          <w:lang w:val="pt-BR"/>
        </w:rPr>
      </w:pPr>
      <w:bookmarkStart w:id="1" w:name="_Toc458512463"/>
      <w:r>
        <w:rPr>
          <w:rFonts w:ascii="Times New Roman" w:eastAsia="SimSun" w:hAnsi="Times New Roman" w:cs="Times New Roman"/>
          <w:b w:val="0"/>
          <w:bCs w:val="0"/>
          <w:color w:val="auto"/>
          <w:sz w:val="24"/>
          <w:szCs w:val="24"/>
          <w:lang w:val="pt-BR"/>
        </w:rPr>
        <w:t xml:space="preserve">1. </w:t>
      </w:r>
      <w:r w:rsidRPr="006A78D8">
        <w:rPr>
          <w:rFonts w:ascii="Times New Roman" w:hAnsi="Times New Roman" w:cs="Times New Roman"/>
          <w:color w:val="auto"/>
          <w:sz w:val="24"/>
          <w:szCs w:val="24"/>
          <w:lang w:val="pt-BR"/>
        </w:rPr>
        <w:t>Introdução</w:t>
      </w:r>
    </w:p>
    <w:p w:rsidR="00671642" w:rsidRPr="006A78D8" w:rsidRDefault="00671642" w:rsidP="00671642">
      <w:pPr>
        <w:spacing w:line="360" w:lineRule="auto"/>
        <w:jc w:val="both"/>
        <w:rPr>
          <w:rFonts w:ascii="Times New Roman" w:hAnsi="Times New Roman"/>
          <w:sz w:val="24"/>
          <w:szCs w:val="24"/>
          <w:lang w:val="pt-BR"/>
        </w:rPr>
      </w:pPr>
      <w:r w:rsidRPr="006A78D8">
        <w:rPr>
          <w:rFonts w:ascii="Times New Roman" w:hAnsi="Times New Roman"/>
          <w:sz w:val="24"/>
          <w:szCs w:val="24"/>
          <w:lang w:val="pt-BR"/>
        </w:rPr>
        <w:t xml:space="preserve">O presente trabalho da cadeira de </w:t>
      </w:r>
      <w:r w:rsidRPr="006A78D8">
        <w:rPr>
          <w:rFonts w:ascii="Times New Roman" w:hAnsi="Times New Roman"/>
          <w:i/>
          <w:sz w:val="24"/>
          <w:szCs w:val="24"/>
          <w:lang w:val="pt-BR"/>
        </w:rPr>
        <w:t>Práticas Pedagógicas Geral</w:t>
      </w:r>
      <w:r w:rsidRPr="006A78D8">
        <w:rPr>
          <w:rFonts w:ascii="Times New Roman" w:hAnsi="Times New Roman"/>
          <w:sz w:val="24"/>
          <w:szCs w:val="24"/>
          <w:lang w:val="pt-BR"/>
        </w:rPr>
        <w:t>, tem como tema o conceito da organização, cultura organizacional, gestão e a participação. Entre outros aspectos que serão abordados no decorrer deste trabalho. O mesmo tem como objectivo dar conhecer como os aspectos se manifestam em varias áreas.</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2" w:name="_Toc458512464"/>
      <w:r w:rsidRPr="006A78D8">
        <w:rPr>
          <w:rFonts w:ascii="Times New Roman" w:hAnsi="Times New Roman" w:cs="Times New Roman"/>
          <w:color w:val="auto"/>
          <w:sz w:val="24"/>
          <w:szCs w:val="24"/>
          <w:lang w:val="pt-PT"/>
        </w:rPr>
        <w:lastRenderedPageBreak/>
        <w:t>ORGANIZAÇÃO</w:t>
      </w:r>
      <w:bookmarkEnd w:id="2"/>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Segundo SROUR (1998), </w:t>
      </w:r>
      <w:r w:rsidRPr="006A78D8">
        <w:rPr>
          <w:rFonts w:ascii="Times New Roman" w:hAnsi="Times New Roman"/>
          <w:i/>
          <w:sz w:val="24"/>
          <w:szCs w:val="24"/>
          <w:lang w:val="pt-PT"/>
        </w:rPr>
        <w:t>organização é uma palavra originada do Grego " organon " que significa instrumento, utensílio, órgão ou aquilo com que se trabalha. De um modo geral, organização é a forma como se dispõe um sistema para atingir os resultados pretendidos.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Podemos falar de organização escolar, organização empresarial, organização pessoal, organização de eventos, organização doméstica, etc. Em todas essas aplicações, o sentido de organização se baseia na forma como as pessoas se inter-relacionam entre si na ordenação e distribuição dos diversos elementos envolvidos, com vista a uma mesma finalidade.</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Em Administração de Empresas, entende-se por organização uma entidade social formada por duas ou mais pessoas que trabalham de forma coordenada em determinado ambiente externo visando um objectivo colectivo. Envolve a divisão de tarefas e atribuição de responsabilidades.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Dependendo do tipo de organização, há uma pessoa que exerce um papel fundamental nas funções de liderança, planejamento e controle dos recursos humanos e de outros recursos materiais, financeiros e tecnológicos disponíveis na empresa.</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3" w:name="_Toc458512465"/>
      <w:r w:rsidRPr="006A78D8">
        <w:rPr>
          <w:rFonts w:ascii="Times New Roman" w:hAnsi="Times New Roman" w:cs="Times New Roman"/>
          <w:color w:val="auto"/>
          <w:sz w:val="24"/>
          <w:szCs w:val="24"/>
          <w:lang w:val="pt-PT"/>
        </w:rPr>
        <w:t>ESTRUTURA DA ORGANIZAÇÃO</w:t>
      </w:r>
      <w:bookmarkEnd w:id="3"/>
    </w:p>
    <w:p w:rsidR="00671642" w:rsidRPr="006A78D8" w:rsidRDefault="00671642" w:rsidP="00671642">
      <w:pPr>
        <w:spacing w:line="360" w:lineRule="auto"/>
        <w:jc w:val="both"/>
        <w:rPr>
          <w:rFonts w:ascii="Times New Roman" w:hAnsi="Times New Roman"/>
          <w:b/>
          <w:sz w:val="24"/>
          <w:szCs w:val="24"/>
          <w:lang w:val="pt-PT"/>
        </w:rPr>
      </w:pPr>
      <w:r w:rsidRPr="006A78D8">
        <w:rPr>
          <w:rFonts w:ascii="Times New Roman" w:hAnsi="Times New Roman"/>
          <w:sz w:val="24"/>
          <w:szCs w:val="24"/>
          <w:lang w:val="pt-PT"/>
        </w:rPr>
        <w:t>A estrutura de uma organização pode ser:</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Organizaçãoformal</w:t>
      </w:r>
      <w:r w:rsidRPr="006A78D8">
        <w:rPr>
          <w:rFonts w:ascii="Times New Roman" w:hAnsi="Times New Roman"/>
          <w:sz w:val="24"/>
          <w:szCs w:val="24"/>
          <w:lang w:val="pt-PT"/>
        </w:rPr>
        <w:t xml:space="preserve"> é planejada e estruturada seguindo um regulamento interno;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Organização informal</w:t>
      </w:r>
      <w:r w:rsidRPr="006A78D8">
        <w:rPr>
          <w:rFonts w:ascii="Times New Roman" w:hAnsi="Times New Roman"/>
          <w:sz w:val="24"/>
          <w:szCs w:val="24"/>
          <w:lang w:val="pt-PT"/>
        </w:rPr>
        <w:t xml:space="preserve"> são as relações geradas espontaneamente entre as pessoas, resultado do próprio funcionamento e evolução da empresa.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Existe um conjunto de elementos que estão directamente associados a uma organização, tais como: clientes, fornecedores, concorrentes, comunicação social, entre outros.</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4" w:name="_Toc458512466"/>
      <w:r w:rsidRPr="006A78D8">
        <w:rPr>
          <w:rFonts w:ascii="Times New Roman" w:hAnsi="Times New Roman" w:cs="Times New Roman"/>
          <w:color w:val="auto"/>
          <w:sz w:val="24"/>
          <w:szCs w:val="24"/>
          <w:lang w:val="pt-PT"/>
        </w:rPr>
        <w:t>GESTÃO</w:t>
      </w:r>
      <w:bookmarkEnd w:id="4"/>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Segundo GILES (1980:15) Gestão significa “</w:t>
      </w:r>
      <w:r w:rsidRPr="006A78D8">
        <w:rPr>
          <w:rFonts w:ascii="Times New Roman" w:hAnsi="Times New Roman"/>
          <w:i/>
          <w:sz w:val="24"/>
          <w:szCs w:val="24"/>
          <w:lang w:val="pt-PT"/>
        </w:rPr>
        <w:t>gerenciamento ou administração</w:t>
      </w:r>
      <w:r w:rsidRPr="006A78D8">
        <w:rPr>
          <w:rFonts w:ascii="Times New Roman" w:hAnsi="Times New Roman"/>
          <w:sz w:val="24"/>
          <w:szCs w:val="24"/>
          <w:lang w:val="pt-PT"/>
        </w:rPr>
        <w:t>” onde existe uma instituição, empresa, entidade social de pessoas, a ser gerida ou administrada.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O objectivo é de crescimento, estabelecido pela empresa através do esforço humano organizado, pelo grupo, com um objectivo específico. As instituições podem ser privadas, sociedades de economia mista, com ou sem fins lucrativos.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A gestão surgiu quando após a revolução industrial, os profissionais decidiram buscar solução para problemas que não existiam antes, usando vários métodos de ciências, para </w:t>
      </w:r>
      <w:r w:rsidRPr="006A78D8">
        <w:rPr>
          <w:rFonts w:ascii="Times New Roman" w:hAnsi="Times New Roman"/>
          <w:sz w:val="24"/>
          <w:szCs w:val="24"/>
          <w:lang w:val="pt-PT"/>
        </w:rPr>
        <w:lastRenderedPageBreak/>
        <w:t>administrar os negócios da época o que deu inicio a ciência da administração, pois é necessário o conhecimento e aplicação de modelos e técnicas administrativas.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A gestão é um ramo das ciências humanas porque tratam com grupo de pessoas, procurando manter uma acção simultânea entre elas, a estrutura da empresa e os recursos existentes.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A gestão administrativa além da técnica de administrar, ainda se utiliza de outros ramos como o direito, a contabilidade, economia, psicologia, matemática e estatística a sociologia, a informática entre outras. A gestão de pessoas é uma parte essencial da gestão administrativa ou de empresas.</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5" w:name="_Toc458512467"/>
      <w:r w:rsidRPr="006A78D8">
        <w:rPr>
          <w:rFonts w:ascii="Times New Roman" w:hAnsi="Times New Roman" w:cs="Times New Roman"/>
          <w:color w:val="auto"/>
          <w:sz w:val="24"/>
          <w:szCs w:val="24"/>
          <w:lang w:val="pt-PT"/>
        </w:rPr>
        <w:t>As Funções do Gestor são:</w:t>
      </w:r>
      <w:bookmarkEnd w:id="5"/>
    </w:p>
    <w:p w:rsidR="00671642" w:rsidRPr="006A78D8" w:rsidRDefault="00671642" w:rsidP="00671642">
      <w:pPr>
        <w:pStyle w:val="ListParagraph"/>
        <w:numPr>
          <w:ilvl w:val="0"/>
          <w:numId w:val="1"/>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Fixar as metas a alcançar através do planejamento;</w:t>
      </w:r>
    </w:p>
    <w:p w:rsidR="00671642" w:rsidRPr="006A78D8" w:rsidRDefault="00671642" w:rsidP="00671642">
      <w:pPr>
        <w:pStyle w:val="ListParagraph"/>
        <w:numPr>
          <w:ilvl w:val="0"/>
          <w:numId w:val="1"/>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 Analisar e conhecer os problemas a enfrentar;</w:t>
      </w:r>
    </w:p>
    <w:p w:rsidR="00671642" w:rsidRPr="006A78D8" w:rsidRDefault="00671642" w:rsidP="00671642">
      <w:pPr>
        <w:pStyle w:val="ListParagraph"/>
        <w:numPr>
          <w:ilvl w:val="0"/>
          <w:numId w:val="1"/>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 Solucionar os problemas;</w:t>
      </w:r>
    </w:p>
    <w:p w:rsidR="00671642" w:rsidRPr="006A78D8" w:rsidRDefault="00671642" w:rsidP="00671642">
      <w:pPr>
        <w:pStyle w:val="ListParagraph"/>
        <w:numPr>
          <w:ilvl w:val="0"/>
          <w:numId w:val="1"/>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 Organizar recursos financeiros, tecnológicos, ser um comunicador, um líder, ao dirigir e motivar as pessoas;</w:t>
      </w:r>
    </w:p>
    <w:p w:rsidR="00671642" w:rsidRPr="006A78D8" w:rsidRDefault="00671642" w:rsidP="00671642">
      <w:pPr>
        <w:pStyle w:val="ListParagraph"/>
        <w:numPr>
          <w:ilvl w:val="0"/>
          <w:numId w:val="1"/>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Tomar decisões precisas e avaliar, controlar o conjunto todo.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Existe também a gestão de projectos, que consiste em um grupo de medidas ou iniciativas temporárias, que vão contribuir para o desenvolvimento de um produto ou serviço. A gestão de projectos aplica técnicas e metodologias para alcançar um conjunto de alvos estabelecidos por uma equipe. É possível identificar cinco fases da gestão de projectos: </w:t>
      </w:r>
    </w:p>
    <w:p w:rsidR="00671642" w:rsidRPr="006A78D8" w:rsidRDefault="00671642" w:rsidP="00671642">
      <w:pPr>
        <w:pStyle w:val="ListParagraph"/>
        <w:numPr>
          <w:ilvl w:val="0"/>
          <w:numId w:val="2"/>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Início;</w:t>
      </w:r>
    </w:p>
    <w:p w:rsidR="00671642" w:rsidRPr="006A78D8" w:rsidRDefault="00671642" w:rsidP="00671642">
      <w:pPr>
        <w:pStyle w:val="ListParagraph"/>
        <w:numPr>
          <w:ilvl w:val="0"/>
          <w:numId w:val="2"/>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Planejamento;</w:t>
      </w:r>
    </w:p>
    <w:p w:rsidR="00671642" w:rsidRPr="006A78D8" w:rsidRDefault="00671642" w:rsidP="00671642">
      <w:pPr>
        <w:pStyle w:val="ListParagraph"/>
        <w:numPr>
          <w:ilvl w:val="0"/>
          <w:numId w:val="2"/>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Execução;</w:t>
      </w:r>
    </w:p>
    <w:p w:rsidR="00671642" w:rsidRPr="006A78D8" w:rsidRDefault="00671642" w:rsidP="00671642">
      <w:pPr>
        <w:pStyle w:val="ListParagraph"/>
        <w:numPr>
          <w:ilvl w:val="0"/>
          <w:numId w:val="2"/>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Monitoramento;</w:t>
      </w:r>
    </w:p>
    <w:p w:rsidR="00671642" w:rsidRPr="006A78D8" w:rsidRDefault="00671642" w:rsidP="00671642">
      <w:pPr>
        <w:pStyle w:val="ListParagraph"/>
        <w:numPr>
          <w:ilvl w:val="0"/>
          <w:numId w:val="2"/>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Controle ou conclusão.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Segundo TYLOR. </w:t>
      </w:r>
      <w:r w:rsidRPr="006A78D8">
        <w:rPr>
          <w:rFonts w:ascii="Times New Roman" w:hAnsi="Times New Roman"/>
          <w:i/>
          <w:sz w:val="24"/>
          <w:szCs w:val="24"/>
          <w:lang w:val="pt-PT"/>
        </w:rPr>
        <w:t>Ambientação a sistema de produção cultura organizacional</w:t>
      </w:r>
      <w:r w:rsidRPr="006A78D8">
        <w:rPr>
          <w:rFonts w:ascii="Times New Roman" w:hAnsi="Times New Roman"/>
          <w:sz w:val="24"/>
          <w:szCs w:val="24"/>
          <w:lang w:val="pt-PT"/>
        </w:rPr>
        <w:t xml:space="preserve"> (2005:03) define a cultura como aquele todo complexo que inclui conhecimento, crença, arte, moral, direito, costumes e outras capacidades e hábitos adquiridos pelo homem como membro da sociedade.</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6" w:name="_Toc458512468"/>
      <w:r w:rsidRPr="006A78D8">
        <w:rPr>
          <w:rFonts w:ascii="Times New Roman" w:hAnsi="Times New Roman" w:cs="Times New Roman"/>
          <w:color w:val="auto"/>
          <w:sz w:val="24"/>
          <w:szCs w:val="24"/>
          <w:lang w:val="pt-PT"/>
        </w:rPr>
        <w:t>Cultura Organizacional</w:t>
      </w:r>
      <w:bookmarkEnd w:id="6"/>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 Cultura organizacional é um sistema de valores compartilhados pelos seus membros, em todos os níveis, que diferencia uma organização das demais.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lastRenderedPageBreak/>
        <w:t>Representa as normas informais e não escritas que orientam o comportamento dos membros de uma organização no dia-a-dia e que direccionam suas acções para o alcance dos objectivos organizacionais.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Segundo Prahalad e Hammel (1995), a cultura organizacional pode ser entendida como a genética corporativa e sua consequente influência como factor facilitador ou de resistência, nos processos de mudança.</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7" w:name="_Toc458512469"/>
      <w:r w:rsidRPr="006A78D8">
        <w:rPr>
          <w:rFonts w:ascii="Times New Roman" w:hAnsi="Times New Roman" w:cs="Times New Roman"/>
          <w:color w:val="auto"/>
          <w:sz w:val="24"/>
          <w:szCs w:val="24"/>
          <w:lang w:val="pt-PT"/>
        </w:rPr>
        <w:t>O que compõe a Cultura Organizacional</w:t>
      </w:r>
      <w:bookmarkEnd w:id="7"/>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Missão:</w:t>
      </w:r>
      <w:r w:rsidRPr="006A78D8">
        <w:rPr>
          <w:rFonts w:ascii="Times New Roman" w:hAnsi="Times New Roman"/>
          <w:sz w:val="24"/>
          <w:szCs w:val="24"/>
          <w:lang w:val="pt-PT"/>
        </w:rPr>
        <w:t xml:space="preserve"> dá propósito e direcção à empresa;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Adaptabilidade:</w:t>
      </w:r>
      <w:r w:rsidRPr="006A78D8">
        <w:rPr>
          <w:rFonts w:ascii="Times New Roman" w:hAnsi="Times New Roman"/>
          <w:sz w:val="24"/>
          <w:szCs w:val="24"/>
          <w:lang w:val="pt-PT"/>
        </w:rPr>
        <w:t xml:space="preserve"> disposição para aprender e capacidade de gerar mudança, com foco no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cliente;</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Envolvimento:</w:t>
      </w:r>
      <w:r w:rsidRPr="006A78D8">
        <w:rPr>
          <w:rFonts w:ascii="Times New Roman" w:hAnsi="Times New Roman"/>
          <w:sz w:val="24"/>
          <w:szCs w:val="24"/>
          <w:lang w:val="pt-PT"/>
        </w:rPr>
        <w:t xml:space="preserve"> a missão só tem sentido quando todos estão em sintonia e envolvidos,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de tal modo que se sintam meio “donos” da empresa e, portanto, responsáveis por ela;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Coerência:</w:t>
      </w:r>
      <w:r w:rsidRPr="006A78D8">
        <w:rPr>
          <w:rFonts w:ascii="Times New Roman" w:hAnsi="Times New Roman"/>
          <w:sz w:val="24"/>
          <w:szCs w:val="24"/>
          <w:lang w:val="pt-PT"/>
        </w:rPr>
        <w:t xml:space="preserve"> integração interna, coordenação, controle que levam à produção do bem ou serviço de maneira diferenciada.</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8" w:name="_Toc458512470"/>
      <w:r w:rsidRPr="006A78D8">
        <w:rPr>
          <w:rFonts w:ascii="Times New Roman" w:hAnsi="Times New Roman" w:cs="Times New Roman"/>
          <w:color w:val="auto"/>
          <w:sz w:val="24"/>
          <w:szCs w:val="24"/>
          <w:lang w:val="pt-PT"/>
        </w:rPr>
        <w:t>Classificação da Cultura Organizacional</w:t>
      </w:r>
      <w:bookmarkEnd w:id="8"/>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Forte:</w:t>
      </w:r>
      <w:r w:rsidRPr="006A78D8">
        <w:rPr>
          <w:rFonts w:ascii="Times New Roman" w:hAnsi="Times New Roman"/>
          <w:sz w:val="24"/>
          <w:szCs w:val="24"/>
          <w:lang w:val="pt-PT"/>
        </w:rPr>
        <w:t xml:space="preserve"> valores essenciais bem definidos e amplamente compartilhados, maior o impacto positivo das lideranças sobre o comportamento dos funcionários e turn over controlado. </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Fraca:</w:t>
      </w:r>
      <w:r w:rsidRPr="006A78D8">
        <w:rPr>
          <w:rFonts w:ascii="Times New Roman" w:hAnsi="Times New Roman"/>
          <w:sz w:val="24"/>
          <w:szCs w:val="24"/>
          <w:lang w:val="pt-PT"/>
        </w:rPr>
        <w:t xml:space="preserve"> os valores essenciais estão equivocados e se chocam com os valores adotados pela maioria, menor o grau de comprometimento com eles.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Aberta:</w:t>
      </w:r>
      <w:r w:rsidRPr="006A78D8">
        <w:rPr>
          <w:rFonts w:ascii="Times New Roman" w:hAnsi="Times New Roman"/>
          <w:sz w:val="24"/>
          <w:szCs w:val="24"/>
          <w:lang w:val="pt-PT"/>
        </w:rPr>
        <w:t xml:space="preserve"> estimula os riscos, apoiadora, humanística, orientada para a equipe, de fácil convivência e voltada para o crescimento;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Fechada: estruturada, orientada para a tarefa, individualista, tensa e voltada para a estabilidade.</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9" w:name="_Toc458512471"/>
      <w:r w:rsidRPr="006A78D8">
        <w:rPr>
          <w:rFonts w:ascii="Times New Roman" w:hAnsi="Times New Roman" w:cs="Times New Roman"/>
          <w:color w:val="auto"/>
          <w:sz w:val="24"/>
          <w:szCs w:val="24"/>
          <w:lang w:val="pt-PT"/>
        </w:rPr>
        <w:t>Focos da Cultura Organizacional</w:t>
      </w:r>
      <w:bookmarkEnd w:id="9"/>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Inovação e assunção de riscos:</w:t>
      </w:r>
      <w:r w:rsidRPr="006A78D8">
        <w:rPr>
          <w:rFonts w:ascii="Times New Roman" w:hAnsi="Times New Roman"/>
          <w:sz w:val="24"/>
          <w:szCs w:val="24"/>
          <w:lang w:val="pt-PT"/>
        </w:rPr>
        <w:t xml:space="preserve"> o grau em que os funcionários são estimulados a inovar e assumir riscos.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Atenção aos detalhes:</w:t>
      </w:r>
      <w:r w:rsidRPr="006A78D8">
        <w:rPr>
          <w:rFonts w:ascii="Times New Roman" w:hAnsi="Times New Roman"/>
          <w:sz w:val="24"/>
          <w:szCs w:val="24"/>
          <w:lang w:val="pt-PT"/>
        </w:rPr>
        <w:t xml:space="preserve"> o grau em que se espera que os funcionários demonstrem precisão, análise e atenção aos detalhes. </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lastRenderedPageBreak/>
        <w:t>Orientação para os resultados</w:t>
      </w:r>
      <w:r w:rsidRPr="006A78D8">
        <w:rPr>
          <w:rFonts w:ascii="Times New Roman" w:hAnsi="Times New Roman"/>
          <w:sz w:val="24"/>
          <w:szCs w:val="24"/>
          <w:lang w:val="pt-PT"/>
        </w:rPr>
        <w:t xml:space="preserve">: o grau em que os dirigentes focam mais os resultados do que as técnicas e os processos empregados para seu alcance. </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Orientação para as pessoas:</w:t>
      </w:r>
      <w:r w:rsidRPr="006A78D8">
        <w:rPr>
          <w:rFonts w:ascii="Times New Roman" w:hAnsi="Times New Roman"/>
          <w:sz w:val="24"/>
          <w:szCs w:val="24"/>
          <w:lang w:val="pt-PT"/>
        </w:rPr>
        <w:t xml:space="preserve"> o grau em que as decisões dos dirigentes levam em consideração o efeito dos resultados sobre as pessoas dentro da organização.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Orientação para as equipes: o</w:t>
      </w:r>
      <w:r w:rsidRPr="006A78D8">
        <w:rPr>
          <w:rFonts w:ascii="Times New Roman" w:hAnsi="Times New Roman"/>
          <w:sz w:val="24"/>
          <w:szCs w:val="24"/>
          <w:lang w:val="pt-PT"/>
        </w:rPr>
        <w:t xml:space="preserve"> grau em que as actividades de trabalho são mais organizadas em termos de equipes do que de indivíduos.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Agressividade:</w:t>
      </w:r>
      <w:r w:rsidRPr="006A78D8">
        <w:rPr>
          <w:rFonts w:ascii="Times New Roman" w:hAnsi="Times New Roman"/>
          <w:sz w:val="24"/>
          <w:szCs w:val="24"/>
          <w:lang w:val="pt-PT"/>
        </w:rPr>
        <w:t xml:space="preserve"> o grau em que as pessoas são competitivas e agressivas em vez de dóceis e acomodadas. </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Estabilidade:</w:t>
      </w:r>
      <w:r w:rsidRPr="006A78D8">
        <w:rPr>
          <w:rFonts w:ascii="Times New Roman" w:hAnsi="Times New Roman"/>
          <w:sz w:val="24"/>
          <w:szCs w:val="24"/>
          <w:lang w:val="pt-PT"/>
        </w:rPr>
        <w:t xml:space="preserve"> o grau em que as actividades organizacionais enfatizam a manutenção do status quo em contraste com o crescimento.</w:t>
      </w:r>
    </w:p>
    <w:p w:rsidR="00671642" w:rsidRPr="006A78D8" w:rsidRDefault="00671642" w:rsidP="00671642">
      <w:pPr>
        <w:spacing w:line="360" w:lineRule="auto"/>
        <w:jc w:val="both"/>
        <w:rPr>
          <w:rFonts w:ascii="Times New Roman" w:hAnsi="Times New Roman"/>
          <w:b/>
          <w:sz w:val="24"/>
          <w:szCs w:val="24"/>
          <w:lang w:val="pt-PT"/>
        </w:rPr>
      </w:pPr>
      <w:r w:rsidRPr="006A78D8">
        <w:rPr>
          <w:rFonts w:ascii="Times New Roman" w:hAnsi="Times New Roman"/>
          <w:b/>
          <w:sz w:val="24"/>
          <w:szCs w:val="24"/>
          <w:lang w:val="pt-PT"/>
        </w:rPr>
        <w:t>Saberes corporativos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Srour (1998) identifica quatro campos de saber para análise da cultura nas organizações: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Saber ideológico</w:t>
      </w:r>
      <w:r w:rsidRPr="006A78D8">
        <w:rPr>
          <w:rFonts w:ascii="Times New Roman" w:hAnsi="Times New Roman"/>
          <w:sz w:val="24"/>
          <w:szCs w:val="24"/>
          <w:lang w:val="pt-PT"/>
        </w:rPr>
        <w:t xml:space="preserve"> – evidências doutrinárias, não demonstráveis, retóricas;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Saber científico</w:t>
      </w:r>
      <w:r w:rsidRPr="006A78D8">
        <w:rPr>
          <w:rFonts w:ascii="Times New Roman" w:hAnsi="Times New Roman"/>
          <w:sz w:val="24"/>
          <w:szCs w:val="24"/>
          <w:lang w:val="pt-PT"/>
        </w:rPr>
        <w:t xml:space="preserve"> – evidências explicativas, demonstráveis, ‘know-why’;</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Saber artístico</w:t>
      </w:r>
      <w:r w:rsidRPr="006A78D8">
        <w:rPr>
          <w:rFonts w:ascii="Times New Roman" w:hAnsi="Times New Roman"/>
          <w:sz w:val="24"/>
          <w:szCs w:val="24"/>
          <w:lang w:val="pt-PT"/>
        </w:rPr>
        <w:t xml:space="preserve"> – expressões estéticas;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Saber técnico</w:t>
      </w:r>
      <w:r w:rsidRPr="006A78D8">
        <w:rPr>
          <w:rFonts w:ascii="Times New Roman" w:hAnsi="Times New Roman"/>
          <w:sz w:val="24"/>
          <w:szCs w:val="24"/>
          <w:lang w:val="pt-PT"/>
        </w:rPr>
        <w:t xml:space="preserve"> – procedimentos, regras operatórias, ‘know-how’.</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10" w:name="_Toc458512472"/>
      <w:r w:rsidRPr="006A78D8">
        <w:rPr>
          <w:rFonts w:ascii="Times New Roman" w:hAnsi="Times New Roman" w:cs="Times New Roman"/>
          <w:color w:val="auto"/>
          <w:sz w:val="24"/>
          <w:szCs w:val="24"/>
          <w:lang w:val="pt-PT"/>
        </w:rPr>
        <w:t>A Importância da Cultura Organizacional</w:t>
      </w:r>
      <w:bookmarkEnd w:id="10"/>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“Aceitar a sua existência, compreender os seus meandros, entender como ela é criada, sustentada e aprendida pode melhorar a sua capacidade de sobrevivência na empresa, além de ajudá-lo a explicar e prever o comportamento dos colegas no trabalho.” (Portal Administradores).</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11" w:name="_Toc458512473"/>
      <w:r w:rsidRPr="006A78D8">
        <w:rPr>
          <w:rFonts w:ascii="Times New Roman" w:hAnsi="Times New Roman" w:cs="Times New Roman"/>
          <w:color w:val="auto"/>
          <w:sz w:val="24"/>
          <w:szCs w:val="24"/>
          <w:lang w:val="pt-PT"/>
        </w:rPr>
        <w:t>Indicadores da Cultura Organizacional</w:t>
      </w:r>
      <w:bookmarkEnd w:id="11"/>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Integração:</w:t>
      </w:r>
      <w:r w:rsidRPr="006A78D8">
        <w:rPr>
          <w:rFonts w:ascii="Times New Roman" w:hAnsi="Times New Roman"/>
          <w:sz w:val="24"/>
          <w:szCs w:val="24"/>
          <w:lang w:val="pt-PT"/>
        </w:rPr>
        <w:t xml:space="preserve"> capacidades de unidades da empresa trabalharem de maneira coordenada;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Contactos gerências:</w:t>
      </w:r>
      <w:r w:rsidRPr="006A78D8">
        <w:rPr>
          <w:rFonts w:ascii="Times New Roman" w:hAnsi="Times New Roman"/>
          <w:sz w:val="24"/>
          <w:szCs w:val="24"/>
          <w:lang w:val="pt-PT"/>
        </w:rPr>
        <w:t xml:space="preserve"> disposição dos gerentes para fornecer comunicações claras, assistência e apoio aos subordinados;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Controle:</w:t>
      </w:r>
      <w:r w:rsidRPr="006A78D8">
        <w:rPr>
          <w:rFonts w:ascii="Times New Roman" w:hAnsi="Times New Roman"/>
          <w:sz w:val="24"/>
          <w:szCs w:val="24"/>
          <w:lang w:val="pt-PT"/>
        </w:rPr>
        <w:t xml:space="preserve"> volume de regras e regulamentos e de supervisão directa que se usa para supervisionar e controlar o comportamento dos empregados.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lastRenderedPageBreak/>
        <w:t>Identidade:</w:t>
      </w:r>
      <w:r w:rsidRPr="006A78D8">
        <w:rPr>
          <w:rFonts w:ascii="Times New Roman" w:hAnsi="Times New Roman"/>
          <w:sz w:val="24"/>
          <w:szCs w:val="24"/>
          <w:lang w:val="pt-PT"/>
        </w:rPr>
        <w:t xml:space="preserve"> grau de identificação das pessoas com a organização como um todo, mais que com seu grupo imediato ou colegas de profissão;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Sistema de recompensa:</w:t>
      </w:r>
      <w:r w:rsidRPr="006A78D8">
        <w:rPr>
          <w:rFonts w:ascii="Times New Roman" w:hAnsi="Times New Roman"/>
          <w:sz w:val="24"/>
          <w:szCs w:val="24"/>
          <w:lang w:val="pt-PT"/>
        </w:rPr>
        <w:t xml:space="preserve"> associação entre recompensas e desempenho;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Tolerância ao conflito</w:t>
      </w:r>
      <w:r w:rsidRPr="006A78D8">
        <w:rPr>
          <w:rFonts w:ascii="Times New Roman" w:hAnsi="Times New Roman"/>
          <w:sz w:val="24"/>
          <w:szCs w:val="24"/>
          <w:lang w:val="pt-PT"/>
        </w:rPr>
        <w:t>: grau de abertura para a manifestação de conflitos e críticas;</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12" w:name="_Toc458512474"/>
      <w:r w:rsidRPr="006A78D8">
        <w:rPr>
          <w:rFonts w:ascii="Times New Roman" w:hAnsi="Times New Roman" w:cs="Times New Roman"/>
          <w:color w:val="auto"/>
          <w:sz w:val="24"/>
          <w:szCs w:val="24"/>
          <w:lang w:val="pt-PT"/>
        </w:rPr>
        <w:t>Níveis de Percepção da Cultura Organizacional</w:t>
      </w:r>
      <w:bookmarkEnd w:id="12"/>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Cultura manifestada:</w:t>
      </w:r>
      <w:r w:rsidRPr="006A78D8">
        <w:rPr>
          <w:rFonts w:ascii="Times New Roman" w:hAnsi="Times New Roman"/>
          <w:sz w:val="24"/>
          <w:szCs w:val="24"/>
          <w:lang w:val="pt-PT"/>
        </w:rPr>
        <w:t xml:space="preserve"> ambiente construído da organização, arquitectura, layout, a maneira de as pessoas se vestirem, padrões de comportamento;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Valores expressos:</w:t>
      </w:r>
      <w:r w:rsidRPr="006A78D8">
        <w:rPr>
          <w:rFonts w:ascii="Times New Roman" w:hAnsi="Times New Roman"/>
          <w:sz w:val="24"/>
          <w:szCs w:val="24"/>
          <w:lang w:val="pt-PT"/>
        </w:rPr>
        <w:t xml:space="preserve"> como as pessoas daquela cultura explicam o nível manifestado. É a explicação da cultura por ela mesma;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Premissas básicas:</w:t>
      </w:r>
      <w:r w:rsidRPr="006A78D8">
        <w:rPr>
          <w:rFonts w:ascii="Times New Roman" w:hAnsi="Times New Roman"/>
          <w:sz w:val="24"/>
          <w:szCs w:val="24"/>
          <w:lang w:val="pt-PT"/>
        </w:rPr>
        <w:t xml:space="preserve"> são os fundamentos da cultura. Pressupostos que determinam como os membros de um grupo percebem, pensam e sentem.</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13" w:name="_Toc458512475"/>
      <w:r w:rsidRPr="006A78D8">
        <w:rPr>
          <w:rFonts w:ascii="Times New Roman" w:hAnsi="Times New Roman" w:cs="Times New Roman"/>
          <w:color w:val="auto"/>
          <w:sz w:val="24"/>
          <w:szCs w:val="24"/>
          <w:lang w:val="pt-PT"/>
        </w:rPr>
        <w:t>PARTICIPAÇÃO</w:t>
      </w:r>
      <w:bookmarkEnd w:id="13"/>
    </w:p>
    <w:p w:rsidR="00671642" w:rsidRPr="006A78D8" w:rsidRDefault="00671642" w:rsidP="00671642">
      <w:pPr>
        <w:spacing w:line="360" w:lineRule="auto"/>
        <w:jc w:val="both"/>
        <w:rPr>
          <w:rFonts w:ascii="Times New Roman" w:hAnsi="Times New Roman"/>
          <w:b/>
          <w:sz w:val="24"/>
          <w:szCs w:val="24"/>
          <w:lang w:val="pt-PT"/>
        </w:rPr>
      </w:pPr>
      <w:r w:rsidRPr="006A78D8">
        <w:rPr>
          <w:rFonts w:ascii="Times New Roman" w:hAnsi="Times New Roman"/>
          <w:sz w:val="24"/>
          <w:szCs w:val="24"/>
          <w:lang w:val="pt-PT"/>
        </w:rPr>
        <w:t>O termo participação se refere ao ato de integrar um movimento, uma sociedade em alguma área ou simplesmente ser parte de uma causa. Respeitando a etimologia da palavra, a participação se refere a uma circunstância na qual faz parte. Este termo pode representar um grande número de actividades, mais que também mantém relação com este tipo de situação, alem de formar uma parte pequena de um todo maior, segundo GOHN (1998:06).</w:t>
      </w:r>
    </w:p>
    <w:p w:rsidR="00671642" w:rsidRPr="006A78D8" w:rsidRDefault="00671642" w:rsidP="00671642">
      <w:pPr>
        <w:pStyle w:val="ListParagraph"/>
        <w:numPr>
          <w:ilvl w:val="0"/>
          <w:numId w:val="3"/>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Participação no conceito da educação é a actividade que o aluno ou convidado realizou durante aula ou a tarefa. O nível de participação é fundamental para o aluno ser provado na disciplina ou no trabalho prático.</w:t>
      </w:r>
    </w:p>
    <w:p w:rsidR="00671642" w:rsidRPr="006A78D8" w:rsidRDefault="00671642" w:rsidP="00671642">
      <w:pPr>
        <w:pStyle w:val="ListParagraph"/>
        <w:numPr>
          <w:ilvl w:val="0"/>
          <w:numId w:val="3"/>
        </w:numPr>
        <w:spacing w:line="360" w:lineRule="auto"/>
        <w:jc w:val="both"/>
        <w:rPr>
          <w:rFonts w:ascii="Times New Roman" w:hAnsi="Times New Roman"/>
          <w:sz w:val="24"/>
          <w:szCs w:val="24"/>
          <w:lang w:val="pt-PT"/>
        </w:rPr>
      </w:pPr>
      <w:r w:rsidRPr="006A78D8">
        <w:rPr>
          <w:rFonts w:ascii="Times New Roman" w:hAnsi="Times New Roman"/>
          <w:sz w:val="24"/>
          <w:szCs w:val="24"/>
          <w:lang w:val="pt-PT"/>
        </w:rPr>
        <w:t>No conceito empresarial, participação também pode s referir ao nível de trabalho exercido pelo funcionário para realizar suas tarefas.</w:t>
      </w:r>
    </w:p>
    <w:p w:rsidR="00671642" w:rsidRPr="006A78D8" w:rsidRDefault="00671642" w:rsidP="00671642">
      <w:pPr>
        <w:pStyle w:val="Heading2"/>
        <w:numPr>
          <w:ilvl w:val="0"/>
          <w:numId w:val="6"/>
        </w:numPr>
        <w:spacing w:line="360" w:lineRule="auto"/>
        <w:jc w:val="both"/>
        <w:rPr>
          <w:rFonts w:ascii="Times New Roman" w:hAnsi="Times New Roman" w:cs="Times New Roman"/>
          <w:color w:val="auto"/>
          <w:sz w:val="24"/>
          <w:szCs w:val="24"/>
          <w:lang w:val="pt-PT"/>
        </w:rPr>
      </w:pPr>
      <w:bookmarkStart w:id="14" w:name="_Toc458512476"/>
      <w:r w:rsidRPr="006A78D8">
        <w:rPr>
          <w:rFonts w:ascii="Times New Roman" w:hAnsi="Times New Roman" w:cs="Times New Roman"/>
          <w:color w:val="auto"/>
          <w:sz w:val="24"/>
          <w:szCs w:val="24"/>
          <w:lang w:val="pt-PT"/>
        </w:rPr>
        <w:t>Tipos de Participação</w:t>
      </w:r>
      <w:bookmarkEnd w:id="14"/>
    </w:p>
    <w:p w:rsidR="00671642" w:rsidRPr="006A78D8" w:rsidRDefault="00671642" w:rsidP="00671642">
      <w:pPr>
        <w:pStyle w:val="ListParagraph"/>
        <w:numPr>
          <w:ilvl w:val="0"/>
          <w:numId w:val="4"/>
        </w:num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Participação de fato:</w:t>
      </w:r>
      <w:r w:rsidRPr="006A78D8">
        <w:rPr>
          <w:rFonts w:ascii="Times New Roman" w:hAnsi="Times New Roman"/>
          <w:sz w:val="24"/>
          <w:szCs w:val="24"/>
          <w:lang w:val="pt-PT"/>
        </w:rPr>
        <w:t xml:space="preserve"> refere-se as primeiras actividades de participação do homem, realizados no seio do grupo familiar ou do clã, estão associados as suas necessidades de subsistência;</w:t>
      </w:r>
    </w:p>
    <w:p w:rsidR="00671642" w:rsidRPr="006A78D8" w:rsidRDefault="00671642" w:rsidP="00671642">
      <w:pPr>
        <w:pStyle w:val="ListParagraph"/>
        <w:numPr>
          <w:ilvl w:val="0"/>
          <w:numId w:val="4"/>
        </w:num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Participação espontânea:</w:t>
      </w:r>
      <w:r w:rsidRPr="006A78D8">
        <w:rPr>
          <w:rFonts w:ascii="Times New Roman" w:hAnsi="Times New Roman"/>
          <w:sz w:val="24"/>
          <w:szCs w:val="24"/>
          <w:lang w:val="pt-PT"/>
        </w:rPr>
        <w:t xml:space="preserve"> diz respeito as formas de participação em grupos sociais de amigos, de vizinhas, geralmente esses grupos são fluidos, sem organização estável e objectivos claramente definidos.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A participação, nesse caso vincula-se a necessidade de satisfações psicológicas e expressivas.</w:t>
      </w:r>
    </w:p>
    <w:p w:rsidR="00671642" w:rsidRPr="006A78D8" w:rsidRDefault="00671642" w:rsidP="00671642">
      <w:pPr>
        <w:pStyle w:val="ListParagraph"/>
        <w:numPr>
          <w:ilvl w:val="0"/>
          <w:numId w:val="5"/>
        </w:numPr>
        <w:spacing w:line="360" w:lineRule="auto"/>
        <w:jc w:val="both"/>
        <w:rPr>
          <w:rFonts w:ascii="Times New Roman" w:hAnsi="Times New Roman"/>
          <w:sz w:val="24"/>
          <w:szCs w:val="24"/>
          <w:lang w:val="pt-PT"/>
        </w:rPr>
      </w:pPr>
      <w:r w:rsidRPr="006A78D8">
        <w:rPr>
          <w:rFonts w:ascii="Times New Roman" w:hAnsi="Times New Roman"/>
          <w:b/>
          <w:sz w:val="24"/>
          <w:szCs w:val="24"/>
          <w:lang w:val="pt-PT"/>
        </w:rPr>
        <w:lastRenderedPageBreak/>
        <w:t>Participação imposta:</w:t>
      </w:r>
      <w:r w:rsidRPr="006A78D8">
        <w:rPr>
          <w:rFonts w:ascii="Times New Roman" w:hAnsi="Times New Roman"/>
          <w:sz w:val="24"/>
          <w:szCs w:val="24"/>
          <w:lang w:val="pt-PT"/>
        </w:rPr>
        <w:t xml:space="preserve"> o indivíduo é obrigado a fazer parte do grupo e a fazer actividades consideradas indispensáveis.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Exemplo: eleição obrigatória.</w:t>
      </w:r>
    </w:p>
    <w:p w:rsidR="00671642" w:rsidRPr="006A78D8" w:rsidRDefault="00671642" w:rsidP="00671642">
      <w:pPr>
        <w:pStyle w:val="ListParagraph"/>
        <w:numPr>
          <w:ilvl w:val="0"/>
          <w:numId w:val="5"/>
        </w:num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Participação voluntaria:</w:t>
      </w:r>
      <w:r w:rsidRPr="006A78D8">
        <w:rPr>
          <w:rFonts w:ascii="Times New Roman" w:hAnsi="Times New Roman"/>
          <w:sz w:val="24"/>
          <w:szCs w:val="24"/>
          <w:lang w:val="pt-PT"/>
        </w:rPr>
        <w:t xml:space="preserve"> o grupo é criado pelos próprios participantes, que definem a organização, os objectivos e as formas de actuação do grupo.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Ex: associações profissionais, ONGs.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Nesta categoria pode se incluir uma subcategoria, a participação “provocada”:</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Situação em que a formação do grupo é induzida por agentes externos com a finalidade de realizar objectivo que não aqueles próprios do grupo.</w:t>
      </w:r>
    </w:p>
    <w:p w:rsidR="00671642" w:rsidRPr="006A78D8" w:rsidRDefault="00671642" w:rsidP="00671642">
      <w:pPr>
        <w:pStyle w:val="ListParagraph"/>
        <w:numPr>
          <w:ilvl w:val="0"/>
          <w:numId w:val="5"/>
        </w:numPr>
        <w:spacing w:line="360" w:lineRule="auto"/>
        <w:jc w:val="both"/>
        <w:rPr>
          <w:rFonts w:ascii="Times New Roman" w:hAnsi="Times New Roman"/>
          <w:sz w:val="24"/>
          <w:szCs w:val="24"/>
          <w:lang w:val="pt-PT"/>
        </w:rPr>
      </w:pPr>
      <w:r w:rsidRPr="006A78D8">
        <w:rPr>
          <w:rFonts w:ascii="Times New Roman" w:hAnsi="Times New Roman"/>
          <w:b/>
          <w:sz w:val="24"/>
          <w:szCs w:val="24"/>
          <w:lang w:val="pt-PT"/>
        </w:rPr>
        <w:t>Participação concedida:</w:t>
      </w:r>
      <w:r w:rsidRPr="006A78D8">
        <w:rPr>
          <w:rFonts w:ascii="Times New Roman" w:hAnsi="Times New Roman"/>
          <w:sz w:val="24"/>
          <w:szCs w:val="24"/>
          <w:lang w:val="pt-PT"/>
        </w:rPr>
        <w:t xml:space="preserve"> relaciona-se com participação do indivíduo em instâncias que não foram criadas por eles.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Mais a sua presença, em termos de poder ou influência é considerada legitima tanto para subordinadas como para os superiores.</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Embora essa não seja uma participação democrática pode ser potencialmente transformadora. Esses diferentes níveis de participação vinculassem por sua vez os diferentes grãos ou níveis de participação:</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O controle dos membros sobre as decisões e a importância delas, podem expressar maior ou menor possibilidade de partilhamento de poder e de relações igualitárias. No caso da escola, por exemplo a participação da comunidade escola pode ocorrer tanto em nível apenas de recepção de informações ate como praticas efectivas de co-gestão. Podemos encontrar ainda variações entre esses dois extremos: a participação compreendida como consulta indaga-se, pergunta-se, solicita-se a comunicação escolar.</w:t>
      </w:r>
    </w:p>
    <w:p w:rsidR="00671642" w:rsidRPr="006A78D8" w:rsidRDefault="00671642" w:rsidP="00671642">
      <w:pPr>
        <w:pStyle w:val="Heading2"/>
        <w:spacing w:line="360" w:lineRule="auto"/>
        <w:jc w:val="both"/>
        <w:rPr>
          <w:rFonts w:ascii="Times New Roman" w:hAnsi="Times New Roman" w:cs="Times New Roman"/>
          <w:color w:val="auto"/>
          <w:sz w:val="24"/>
          <w:szCs w:val="24"/>
          <w:lang w:val="pt-PT"/>
        </w:rPr>
      </w:pPr>
      <w:bookmarkStart w:id="15" w:name="_Toc458512477"/>
      <w:r w:rsidRPr="006A78D8">
        <w:rPr>
          <w:rFonts w:ascii="Times New Roman" w:hAnsi="Times New Roman" w:cs="Times New Roman"/>
          <w:color w:val="auto"/>
          <w:sz w:val="24"/>
          <w:szCs w:val="24"/>
          <w:lang w:val="pt-PT"/>
        </w:rPr>
        <w:t>Conclusão</w:t>
      </w:r>
      <w:bookmarkEnd w:id="15"/>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Chegando ao final deste trabalho, cujo trouxemos abordagens de vários autores assim como as definições, deu-nos concluir que um gestor tem varias funções sendo a de fixar as metas a alcançar através do planejamento, analisar e conhecer os problemas a enfrentar, solucionar os problemas. Não só. Podemos perceber o que realmente é a organização, sendo organização é a forma como se dispõe um sistema para atingir os resultados pretendidos</w:t>
      </w:r>
      <w:r>
        <w:rPr>
          <w:rFonts w:ascii="Times New Roman" w:hAnsi="Times New Roman"/>
          <w:sz w:val="24"/>
          <w:szCs w:val="24"/>
          <w:lang w:val="pt-PT"/>
        </w:rPr>
        <w:t>.</w:t>
      </w:r>
    </w:p>
    <w:p w:rsidR="00671642" w:rsidRDefault="00671642">
      <w:pPr>
        <w:rPr>
          <w:rFonts w:ascii="Times New Roman" w:eastAsiaTheme="majorEastAsia" w:hAnsi="Times New Roman"/>
          <w:b/>
          <w:bCs/>
          <w:sz w:val="24"/>
          <w:szCs w:val="24"/>
          <w:lang w:val="pt-PT"/>
        </w:rPr>
      </w:pPr>
      <w:bookmarkStart w:id="16" w:name="_Toc458512478"/>
      <w:r>
        <w:rPr>
          <w:rFonts w:ascii="Times New Roman" w:hAnsi="Times New Roman"/>
          <w:sz w:val="24"/>
          <w:szCs w:val="24"/>
          <w:lang w:val="pt-PT"/>
        </w:rPr>
        <w:br w:type="page"/>
      </w:r>
    </w:p>
    <w:p w:rsidR="00671642" w:rsidRDefault="00671642" w:rsidP="00671642">
      <w:pPr>
        <w:pStyle w:val="Heading2"/>
        <w:spacing w:line="360" w:lineRule="auto"/>
        <w:jc w:val="both"/>
        <w:rPr>
          <w:rFonts w:ascii="Times New Roman" w:hAnsi="Times New Roman" w:cs="Times New Roman"/>
          <w:color w:val="auto"/>
          <w:sz w:val="24"/>
          <w:szCs w:val="24"/>
          <w:lang w:val="pt-PT"/>
        </w:rPr>
      </w:pPr>
      <w:r w:rsidRPr="006A78D8">
        <w:rPr>
          <w:rFonts w:ascii="Times New Roman" w:hAnsi="Times New Roman" w:cs="Times New Roman"/>
          <w:color w:val="auto"/>
          <w:sz w:val="24"/>
          <w:szCs w:val="24"/>
          <w:lang w:val="pt-PT"/>
        </w:rPr>
        <w:lastRenderedPageBreak/>
        <w:t>Bibliografia</w:t>
      </w:r>
      <w:bookmarkEnd w:id="16"/>
    </w:p>
    <w:p w:rsidR="00671642" w:rsidRPr="00671642" w:rsidRDefault="00671642" w:rsidP="00671642">
      <w:pPr>
        <w:rPr>
          <w:lang w:val="pt-PT"/>
        </w:rPr>
      </w:pP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BORDENAVE, J. E. D. O que é participação,(7ª ed). São Paulo, 1992.</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 xml:space="preserve">DUARTE, STELA et all; </w:t>
      </w:r>
      <w:r w:rsidRPr="006A78D8">
        <w:rPr>
          <w:rFonts w:ascii="Times New Roman" w:hAnsi="Times New Roman"/>
          <w:i/>
          <w:sz w:val="24"/>
          <w:szCs w:val="24"/>
          <w:lang w:val="pt-PT"/>
        </w:rPr>
        <w:t>Manuel de supervisão de práticas pedagógicas; ed. educar UP; 2008.</w:t>
      </w:r>
    </w:p>
    <w:p w:rsidR="00671642" w:rsidRPr="006A78D8"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GOHN, M. G. Educação não formal, participação da sociedade civil e estruturas colegiadas nas escolas. (5ª ed). Rio de Janeiro, 2006.</w:t>
      </w:r>
    </w:p>
    <w:p w:rsidR="003D4FB3" w:rsidRPr="00671642" w:rsidRDefault="00671642" w:rsidP="00671642">
      <w:pPr>
        <w:spacing w:line="360" w:lineRule="auto"/>
        <w:jc w:val="both"/>
        <w:rPr>
          <w:rFonts w:ascii="Times New Roman" w:hAnsi="Times New Roman"/>
          <w:sz w:val="24"/>
          <w:szCs w:val="24"/>
          <w:lang w:val="pt-PT"/>
        </w:rPr>
      </w:pPr>
      <w:r w:rsidRPr="006A78D8">
        <w:rPr>
          <w:rFonts w:ascii="Times New Roman" w:hAnsi="Times New Roman"/>
          <w:sz w:val="24"/>
          <w:szCs w:val="24"/>
          <w:lang w:val="pt-PT"/>
        </w:rPr>
        <w:t>YUS, Rafael, temas tranversais. Em busca de uma nova escola. Porto, porto Alegre, armed, 1998</w:t>
      </w:r>
      <w:bookmarkEnd w:id="1"/>
      <w:r>
        <w:rPr>
          <w:rFonts w:ascii="Times New Roman" w:hAnsi="Times New Roman"/>
          <w:sz w:val="24"/>
          <w:szCs w:val="24"/>
          <w:lang w:val="pt-PT"/>
        </w:rPr>
        <w:t>.</w:t>
      </w:r>
    </w:p>
    <w:sectPr w:rsidR="003D4FB3" w:rsidRPr="00671642" w:rsidSect="00671642">
      <w:headerReference w:type="default" r:id="rId7"/>
      <w:pgSz w:w="11907" w:h="16839" w:code="9"/>
      <w:pgMar w:top="1440" w:right="1440" w:bottom="90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1B2" w:rsidRDefault="003821B2" w:rsidP="00671642">
      <w:pPr>
        <w:spacing w:after="0" w:line="240" w:lineRule="auto"/>
      </w:pPr>
      <w:r>
        <w:separator/>
      </w:r>
    </w:p>
  </w:endnote>
  <w:endnote w:type="continuationSeparator" w:id="1">
    <w:p w:rsidR="003821B2" w:rsidRDefault="003821B2" w:rsidP="00671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1B2" w:rsidRDefault="003821B2" w:rsidP="00671642">
      <w:pPr>
        <w:spacing w:after="0" w:line="240" w:lineRule="auto"/>
      </w:pPr>
      <w:r>
        <w:separator/>
      </w:r>
    </w:p>
  </w:footnote>
  <w:footnote w:type="continuationSeparator" w:id="1">
    <w:p w:rsidR="003821B2" w:rsidRDefault="003821B2" w:rsidP="00671642">
      <w:pPr>
        <w:spacing w:after="0" w:line="240" w:lineRule="auto"/>
      </w:pPr>
      <w:r>
        <w:continuationSeparator/>
      </w:r>
    </w:p>
  </w:footnote>
  <w:footnote w:id="2">
    <w:p w:rsidR="00671642" w:rsidRDefault="00671642" w:rsidP="00671642">
      <w:r>
        <w:rPr>
          <w:rStyle w:val="FootnoteReference"/>
        </w:rPr>
        <w:footnoteRef/>
      </w:r>
      <w:r w:rsidRPr="00671642">
        <w:rPr>
          <w:lang w:val="pt-PT"/>
        </w:rPr>
        <w:t xml:space="preserve"> </w:t>
      </w:r>
      <w:r w:rsidRPr="00671642">
        <w:rPr>
          <w:sz w:val="20"/>
          <w:szCs w:val="20"/>
          <w:lang w:val="pt-PT"/>
        </w:rPr>
        <w:t xml:space="preserve">Licenciando em Ensino de Geografia e Historia pela Universidade Pedagogica de Moçambique, delegaçao de niassa. </w:t>
      </w:r>
      <w:r w:rsidRPr="007575EA">
        <w:rPr>
          <w:sz w:val="20"/>
          <w:szCs w:val="20"/>
        </w:rPr>
        <w:t xml:space="preserve">Endereço electronico: </w:t>
      </w:r>
      <w:hyperlink r:id="rId1" w:history="1">
        <w:r w:rsidRPr="007575EA">
          <w:rPr>
            <w:rStyle w:val="Hyperlink"/>
            <w:sz w:val="20"/>
            <w:szCs w:val="20"/>
          </w:rPr>
          <w:t>jaquissonedomingos</w:t>
        </w:r>
        <w:r w:rsidRPr="007575EA">
          <w:rPr>
            <w:rStyle w:val="Hyperlink"/>
            <w:rFonts w:cstheme="minorHAnsi"/>
            <w:sz w:val="20"/>
            <w:szCs w:val="20"/>
          </w:rPr>
          <w:t>@gmail.com</w:t>
        </w:r>
      </w:hyperlink>
      <w:r>
        <w:rPr>
          <w:rFonts w:cstheme="minorHAnsi"/>
          <w:sz w:val="20"/>
          <w:szCs w:val="20"/>
        </w:rPr>
        <w:t>, C</w:t>
      </w:r>
      <w:r w:rsidRPr="007575EA">
        <w:rPr>
          <w:rFonts w:cstheme="minorHAnsi"/>
          <w:sz w:val="20"/>
          <w:szCs w:val="20"/>
        </w:rPr>
        <w:t>ontacto: (+258) 846 689</w:t>
      </w:r>
      <w:r>
        <w:rPr>
          <w:rFonts w:cstheme="minorHAnsi"/>
          <w:sz w:val="20"/>
          <w:szCs w:val="20"/>
        </w:rPr>
        <w:t> </w:t>
      </w:r>
      <w:r w:rsidRPr="007575EA">
        <w:rPr>
          <w:rFonts w:cstheme="minorHAnsi"/>
          <w:sz w:val="20"/>
          <w:szCs w:val="20"/>
        </w:rPr>
        <w:t>955</w:t>
      </w:r>
      <w:r>
        <w:rPr>
          <w:rFonts w:cstheme="minorHAnsi"/>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76047"/>
      <w:docPartObj>
        <w:docPartGallery w:val="Page Numbers (Top of Page)"/>
        <w:docPartUnique/>
      </w:docPartObj>
    </w:sdtPr>
    <w:sdtEndPr/>
    <w:sdtContent>
      <w:p w:rsidR="00CA4EBB" w:rsidRDefault="003821B2">
        <w:pPr>
          <w:pStyle w:val="Header"/>
          <w:jc w:val="right"/>
        </w:pPr>
        <w:r>
          <w:fldChar w:fldCharType="begin"/>
        </w:r>
        <w:r>
          <w:instrText xml:space="preserve"> PAGE   \* MERGEFORMAT </w:instrText>
        </w:r>
        <w:r>
          <w:fldChar w:fldCharType="separate"/>
        </w:r>
        <w:r w:rsidR="00671642">
          <w:rPr>
            <w:noProof/>
          </w:rPr>
          <w:t>3</w:t>
        </w:r>
        <w:r>
          <w:rPr>
            <w:noProof/>
          </w:rPr>
          <w:fldChar w:fldCharType="end"/>
        </w:r>
      </w:p>
    </w:sdtContent>
  </w:sdt>
  <w:p w:rsidR="00CA4EBB" w:rsidRDefault="00382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434"/>
    <w:multiLevelType w:val="hybridMultilevel"/>
    <w:tmpl w:val="EE26B4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416A3"/>
    <w:multiLevelType w:val="hybridMultilevel"/>
    <w:tmpl w:val="1F28C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04E6A"/>
    <w:multiLevelType w:val="hybridMultilevel"/>
    <w:tmpl w:val="7098E29C"/>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nsid w:val="4D322F67"/>
    <w:multiLevelType w:val="hybridMultilevel"/>
    <w:tmpl w:val="BFBAD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4194B"/>
    <w:multiLevelType w:val="hybridMultilevel"/>
    <w:tmpl w:val="89FE4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36310"/>
    <w:multiLevelType w:val="hybridMultilevel"/>
    <w:tmpl w:val="2CAE9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E1709"/>
    <w:multiLevelType w:val="hybridMultilevel"/>
    <w:tmpl w:val="CC148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71642"/>
    <w:rsid w:val="000E1D3F"/>
    <w:rsid w:val="003821B2"/>
    <w:rsid w:val="003D4FB3"/>
    <w:rsid w:val="00671642"/>
    <w:rsid w:val="009D06A3"/>
    <w:rsid w:val="00C20AD2"/>
    <w:rsid w:val="00CD31B2"/>
    <w:rsid w:val="00F61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642"/>
    <w:rPr>
      <w:rFonts w:ascii="Calibri" w:eastAsia="SimSun" w:hAnsi="Calibri" w:cs="Times New Roman"/>
      <w:lang w:eastAsia="zh-CN"/>
    </w:rPr>
  </w:style>
  <w:style w:type="paragraph" w:styleId="Heading1">
    <w:name w:val="heading 1"/>
    <w:basedOn w:val="Normal"/>
    <w:next w:val="Normal"/>
    <w:link w:val="Heading1Char"/>
    <w:uiPriority w:val="9"/>
    <w:qFormat/>
    <w:rsid w:val="006716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6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642"/>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671642"/>
    <w:pPr>
      <w:ind w:left="720"/>
      <w:contextualSpacing/>
    </w:pPr>
  </w:style>
  <w:style w:type="paragraph" w:styleId="Header">
    <w:name w:val="header"/>
    <w:basedOn w:val="Normal"/>
    <w:link w:val="HeaderChar"/>
    <w:uiPriority w:val="99"/>
    <w:unhideWhenUsed/>
    <w:rsid w:val="00671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642"/>
    <w:rPr>
      <w:rFonts w:ascii="Calibri" w:eastAsia="SimSun" w:hAnsi="Calibri" w:cs="Times New Roman"/>
      <w:lang w:eastAsia="zh-CN"/>
    </w:rPr>
  </w:style>
  <w:style w:type="character" w:customStyle="1" w:styleId="Heading1Char">
    <w:name w:val="Heading 1 Char"/>
    <w:basedOn w:val="DefaultParagraphFont"/>
    <w:link w:val="Heading1"/>
    <w:uiPriority w:val="9"/>
    <w:rsid w:val="00671642"/>
    <w:rPr>
      <w:rFonts w:asciiTheme="majorHAnsi" w:eastAsiaTheme="majorEastAsia" w:hAnsiTheme="majorHAnsi" w:cstheme="majorBidi"/>
      <w:b/>
      <w:bCs/>
      <w:color w:val="365F91" w:themeColor="accent1" w:themeShade="BF"/>
      <w:sz w:val="28"/>
      <w:szCs w:val="28"/>
      <w:lang w:eastAsia="zh-CN"/>
    </w:rPr>
  </w:style>
  <w:style w:type="paragraph" w:styleId="TOCHeading">
    <w:name w:val="TOC Heading"/>
    <w:basedOn w:val="Heading1"/>
    <w:next w:val="Normal"/>
    <w:uiPriority w:val="39"/>
    <w:unhideWhenUsed/>
    <w:qFormat/>
    <w:rsid w:val="00671642"/>
    <w:pPr>
      <w:outlineLvl w:val="9"/>
    </w:pPr>
    <w:rPr>
      <w:lang w:val="pt-PT" w:eastAsia="en-US"/>
    </w:rPr>
  </w:style>
  <w:style w:type="paragraph" w:styleId="TOC2">
    <w:name w:val="toc 2"/>
    <w:basedOn w:val="Normal"/>
    <w:next w:val="Normal"/>
    <w:autoRedefine/>
    <w:uiPriority w:val="39"/>
    <w:unhideWhenUsed/>
    <w:rsid w:val="00671642"/>
    <w:pPr>
      <w:spacing w:after="100"/>
      <w:ind w:left="220"/>
    </w:pPr>
  </w:style>
  <w:style w:type="character" w:styleId="Hyperlink">
    <w:name w:val="Hyperlink"/>
    <w:basedOn w:val="DefaultParagraphFont"/>
    <w:uiPriority w:val="99"/>
    <w:unhideWhenUsed/>
    <w:rsid w:val="00671642"/>
    <w:rPr>
      <w:color w:val="0000FF" w:themeColor="hyperlink"/>
      <w:u w:val="single"/>
    </w:rPr>
  </w:style>
  <w:style w:type="paragraph" w:styleId="BalloonText">
    <w:name w:val="Balloon Text"/>
    <w:basedOn w:val="Normal"/>
    <w:link w:val="BalloonTextChar"/>
    <w:uiPriority w:val="99"/>
    <w:semiHidden/>
    <w:unhideWhenUsed/>
    <w:rsid w:val="00671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642"/>
    <w:rPr>
      <w:rFonts w:ascii="Tahoma" w:eastAsia="SimSun" w:hAnsi="Tahoma" w:cs="Tahoma"/>
      <w:sz w:val="16"/>
      <w:szCs w:val="16"/>
      <w:lang w:eastAsia="zh-CN"/>
    </w:rPr>
  </w:style>
  <w:style w:type="paragraph" w:styleId="TOC1">
    <w:name w:val="toc 1"/>
    <w:basedOn w:val="Normal"/>
    <w:next w:val="Normal"/>
    <w:link w:val="TOC1Char"/>
    <w:autoRedefine/>
    <w:uiPriority w:val="39"/>
    <w:semiHidden/>
    <w:unhideWhenUsed/>
    <w:rsid w:val="00671642"/>
    <w:pPr>
      <w:spacing w:after="100"/>
    </w:pPr>
  </w:style>
  <w:style w:type="character" w:styleId="FootnoteReference">
    <w:name w:val="footnote reference"/>
    <w:basedOn w:val="DefaultParagraphFont"/>
    <w:uiPriority w:val="99"/>
    <w:semiHidden/>
    <w:unhideWhenUsed/>
    <w:rsid w:val="00671642"/>
    <w:rPr>
      <w:vertAlign w:val="superscript"/>
    </w:rPr>
  </w:style>
  <w:style w:type="character" w:customStyle="1" w:styleId="TOC1Char">
    <w:name w:val="TOC 1 Char"/>
    <w:basedOn w:val="DefaultParagraphFont"/>
    <w:link w:val="TOC1"/>
    <w:uiPriority w:val="39"/>
    <w:semiHidden/>
    <w:rsid w:val="00671642"/>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aquissonedoming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2032</Words>
  <Characters>11586</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2016-10-20T10:15:00Z</dcterms:created>
  <dcterms:modified xsi:type="dcterms:W3CDTF">2016-10-20T10:22:00Z</dcterms:modified>
</cp:coreProperties>
</file>