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66A" w:rsidRPr="0046066A" w:rsidRDefault="0046066A" w:rsidP="0046066A">
      <w:pPr>
        <w:spacing w:line="360" w:lineRule="auto"/>
        <w:jc w:val="center"/>
        <w:rPr>
          <w:rFonts w:ascii="Arial" w:hAnsi="Arial" w:cs="Arial"/>
          <w:b/>
          <w:lang w:val="pt-PT"/>
        </w:rPr>
      </w:pPr>
      <w:bookmarkStart w:id="0" w:name="_Toc452896291"/>
      <w:r w:rsidRPr="0046066A">
        <w:rPr>
          <w:rFonts w:ascii="Arial" w:hAnsi="Arial" w:cs="Arial"/>
          <w:b/>
          <w:lang w:val="pt-PT"/>
        </w:rPr>
        <w:t>CARACTERÍSTICAS DAS POLÍTICAS MONETÁRIAS NAS ESCOLAS NOVO-KEYNESIANA E NOVO-CLÁSSICA</w:t>
      </w:r>
    </w:p>
    <w:p w:rsidR="0046066A" w:rsidRDefault="0046066A" w:rsidP="004962DD">
      <w:pPr>
        <w:pStyle w:val="Ttulo1"/>
        <w:rPr>
          <w:rFonts w:cs="Arial"/>
        </w:rPr>
      </w:pPr>
    </w:p>
    <w:p w:rsidR="0046066A" w:rsidRPr="0046066A" w:rsidRDefault="0046066A" w:rsidP="0046066A"/>
    <w:p w:rsidR="0046066A" w:rsidRPr="0046066A" w:rsidRDefault="0046066A" w:rsidP="0046066A">
      <w:pPr>
        <w:pStyle w:val="Standard"/>
        <w:tabs>
          <w:tab w:val="left" w:pos="4536"/>
        </w:tabs>
        <w:suppressAutoHyphens w:val="0"/>
        <w:jc w:val="right"/>
        <w:rPr>
          <w:rFonts w:ascii="Arial" w:hAnsi="Arial" w:cs="Arial"/>
          <w:i/>
        </w:rPr>
      </w:pPr>
      <w:proofErr w:type="spellStart"/>
      <w:r w:rsidRPr="0046066A">
        <w:rPr>
          <w:rFonts w:ascii="Arial" w:hAnsi="Arial" w:cs="Arial"/>
          <w:i/>
        </w:rPr>
        <w:t>Alysse</w:t>
      </w:r>
      <w:proofErr w:type="spellEnd"/>
      <w:r w:rsidRPr="0046066A">
        <w:rPr>
          <w:rFonts w:ascii="Arial" w:hAnsi="Arial" w:cs="Arial"/>
          <w:i/>
        </w:rPr>
        <w:t xml:space="preserve"> Cândido Rodrigues Soares</w:t>
      </w:r>
    </w:p>
    <w:p w:rsidR="0046066A" w:rsidRPr="0046066A" w:rsidRDefault="0046066A" w:rsidP="0046066A">
      <w:pPr>
        <w:pStyle w:val="Standard"/>
        <w:tabs>
          <w:tab w:val="left" w:pos="4536"/>
        </w:tabs>
        <w:suppressAutoHyphens w:val="0"/>
        <w:jc w:val="right"/>
        <w:rPr>
          <w:rFonts w:ascii="Arial" w:hAnsi="Arial" w:cs="Arial"/>
          <w:i/>
        </w:rPr>
      </w:pPr>
      <w:r w:rsidRPr="0046066A">
        <w:rPr>
          <w:rFonts w:ascii="Arial" w:hAnsi="Arial" w:cs="Arial"/>
          <w:i/>
        </w:rPr>
        <w:t>Isabela Germano de Oliveira</w:t>
      </w:r>
    </w:p>
    <w:p w:rsidR="0046066A" w:rsidRPr="0046066A" w:rsidRDefault="0046066A" w:rsidP="0046066A">
      <w:pPr>
        <w:pStyle w:val="Standard"/>
        <w:tabs>
          <w:tab w:val="left" w:pos="4536"/>
        </w:tabs>
        <w:suppressAutoHyphens w:val="0"/>
        <w:jc w:val="right"/>
        <w:rPr>
          <w:rFonts w:ascii="Arial" w:hAnsi="Arial" w:cs="Arial"/>
          <w:i/>
        </w:rPr>
      </w:pPr>
      <w:r w:rsidRPr="0046066A">
        <w:rPr>
          <w:rFonts w:ascii="Arial" w:hAnsi="Arial" w:cs="Arial"/>
          <w:i/>
        </w:rPr>
        <w:t>Laura França Souza</w:t>
      </w:r>
    </w:p>
    <w:p w:rsidR="0046066A" w:rsidRDefault="0046066A" w:rsidP="004962DD">
      <w:pPr>
        <w:pStyle w:val="Ttulo1"/>
        <w:rPr>
          <w:rFonts w:cs="Arial"/>
        </w:rPr>
      </w:pPr>
    </w:p>
    <w:p w:rsidR="0046066A" w:rsidRPr="0046066A" w:rsidRDefault="0046066A" w:rsidP="0046066A"/>
    <w:p w:rsidR="0046066A" w:rsidRPr="0046066A" w:rsidRDefault="0046066A" w:rsidP="004962DD">
      <w:pPr>
        <w:pStyle w:val="Ttulo1"/>
        <w:rPr>
          <w:rFonts w:cs="Arial"/>
          <w:b w:val="0"/>
        </w:rPr>
      </w:pPr>
      <w:r w:rsidRPr="0046066A">
        <w:rPr>
          <w:rFonts w:cs="Arial"/>
        </w:rPr>
        <w:t>Palavras-chave:</w:t>
      </w:r>
      <w:r w:rsidRPr="0046066A">
        <w:rPr>
          <w:rFonts w:cs="Arial"/>
        </w:rPr>
        <w:t xml:space="preserve"> </w:t>
      </w:r>
      <w:r w:rsidRPr="0046066A">
        <w:rPr>
          <w:rFonts w:cs="Arial"/>
          <w:b w:val="0"/>
        </w:rPr>
        <w:t xml:space="preserve">Novos-keynesianos. Novos-clássicos. Economia Monetária. Políticas </w:t>
      </w:r>
      <w:proofErr w:type="spellStart"/>
      <w:r w:rsidRPr="0046066A">
        <w:rPr>
          <w:rFonts w:cs="Arial"/>
          <w:b w:val="0"/>
        </w:rPr>
        <w:t>Moneárias</w:t>
      </w:r>
      <w:proofErr w:type="spellEnd"/>
      <w:r w:rsidRPr="0046066A">
        <w:rPr>
          <w:rFonts w:cs="Arial"/>
          <w:b w:val="0"/>
        </w:rPr>
        <w:t>.</w:t>
      </w:r>
    </w:p>
    <w:p w:rsidR="0046066A" w:rsidRDefault="0046066A" w:rsidP="004962DD">
      <w:pPr>
        <w:pStyle w:val="Ttulo1"/>
      </w:pPr>
    </w:p>
    <w:p w:rsidR="0046066A" w:rsidRPr="0046066A" w:rsidRDefault="0046066A" w:rsidP="0046066A"/>
    <w:p w:rsidR="0097137C" w:rsidRDefault="004C432D" w:rsidP="004962DD">
      <w:pPr>
        <w:pStyle w:val="Ttulo1"/>
      </w:pPr>
      <w:proofErr w:type="gramStart"/>
      <w:r>
        <w:t>1</w:t>
      </w:r>
      <w:proofErr w:type="gramEnd"/>
      <w:r>
        <w:t xml:space="preserve"> </w:t>
      </w:r>
      <w:r w:rsidRPr="00CC7C0E">
        <w:t>INTRODUÇÃO</w:t>
      </w:r>
      <w:bookmarkEnd w:id="0"/>
    </w:p>
    <w:p w:rsidR="00271105" w:rsidRDefault="00271105" w:rsidP="004962DD">
      <w:pPr>
        <w:spacing w:line="360" w:lineRule="auto"/>
      </w:pPr>
      <w:r>
        <w:tab/>
      </w:r>
    </w:p>
    <w:p w:rsidR="0046066A" w:rsidRDefault="0046066A" w:rsidP="004962DD">
      <w:pPr>
        <w:spacing w:line="360" w:lineRule="auto"/>
      </w:pPr>
    </w:p>
    <w:p w:rsidR="00504D11" w:rsidRDefault="005A7F6C" w:rsidP="004962DD">
      <w:pPr>
        <w:spacing w:line="360" w:lineRule="auto"/>
        <w:jc w:val="both"/>
      </w:pPr>
      <w:r>
        <w:tab/>
      </w:r>
      <w:r>
        <w:rPr>
          <w:rFonts w:ascii="Arial" w:hAnsi="Arial" w:cs="Arial"/>
        </w:rPr>
        <w:t>O presente trabalho terá como intuito apresentar as implicações de política monetária desenvolvida</w:t>
      </w:r>
      <w:r w:rsidR="00721FC4">
        <w:rPr>
          <w:rFonts w:ascii="Arial" w:hAnsi="Arial" w:cs="Arial"/>
        </w:rPr>
        <w:t xml:space="preserve"> pela</w:t>
      </w:r>
      <w:r w:rsidR="00CE23C2">
        <w:rPr>
          <w:rFonts w:ascii="Arial" w:hAnsi="Arial" w:cs="Arial"/>
        </w:rPr>
        <w:t>s</w:t>
      </w:r>
      <w:r w:rsidR="00721FC4">
        <w:rPr>
          <w:rFonts w:ascii="Arial" w:hAnsi="Arial" w:cs="Arial"/>
        </w:rPr>
        <w:t xml:space="preserve"> escola</w:t>
      </w:r>
      <w:r w:rsidR="00CE23C2">
        <w:rPr>
          <w:rFonts w:ascii="Arial" w:hAnsi="Arial" w:cs="Arial"/>
        </w:rPr>
        <w:t>s</w:t>
      </w:r>
      <w:r w:rsidR="00721FC4">
        <w:rPr>
          <w:rFonts w:ascii="Arial" w:hAnsi="Arial" w:cs="Arial"/>
        </w:rPr>
        <w:t xml:space="preserve"> de pensamento Novo-</w:t>
      </w:r>
      <w:proofErr w:type="gramStart"/>
      <w:r>
        <w:rPr>
          <w:rFonts w:ascii="Arial" w:hAnsi="Arial" w:cs="Arial"/>
        </w:rPr>
        <w:t>Clássica e Novo</w:t>
      </w:r>
      <w:proofErr w:type="gramEnd"/>
      <w:r w:rsidR="00721FC4">
        <w:rPr>
          <w:rFonts w:ascii="Arial" w:hAnsi="Arial" w:cs="Arial"/>
        </w:rPr>
        <w:t>-</w:t>
      </w:r>
      <w:proofErr w:type="spellStart"/>
      <w:r>
        <w:rPr>
          <w:rFonts w:ascii="Arial" w:hAnsi="Arial" w:cs="Arial"/>
        </w:rPr>
        <w:t>Keynesiana</w:t>
      </w:r>
      <w:proofErr w:type="spellEnd"/>
      <w:r>
        <w:rPr>
          <w:rFonts w:ascii="Arial" w:hAnsi="Arial" w:cs="Arial"/>
        </w:rPr>
        <w:t xml:space="preserve">. </w:t>
      </w:r>
    </w:p>
    <w:p w:rsidR="00271105" w:rsidRDefault="00271105" w:rsidP="00504D11">
      <w:pPr>
        <w:spacing w:line="360" w:lineRule="auto"/>
        <w:jc w:val="both"/>
        <w:rPr>
          <w:rFonts w:ascii="Arial" w:hAnsi="Arial" w:cs="Arial"/>
        </w:rPr>
      </w:pPr>
      <w:r>
        <w:tab/>
      </w:r>
      <w:r w:rsidR="00504D11" w:rsidRPr="00504D11">
        <w:rPr>
          <w:rFonts w:ascii="Arial" w:hAnsi="Arial" w:cs="Arial"/>
        </w:rPr>
        <w:t>A ciência econômica surgi</w:t>
      </w:r>
      <w:r w:rsidR="00504D11">
        <w:rPr>
          <w:rFonts w:ascii="Arial" w:hAnsi="Arial" w:cs="Arial"/>
        </w:rPr>
        <w:t>u</w:t>
      </w:r>
      <w:r w:rsidR="00504D11" w:rsidRPr="00504D11">
        <w:rPr>
          <w:rFonts w:ascii="Arial" w:hAnsi="Arial" w:cs="Arial"/>
        </w:rPr>
        <w:t xml:space="preserve"> através da teoria de</w:t>
      </w:r>
      <w:r w:rsidR="00504D11">
        <w:rPr>
          <w:rFonts w:ascii="Arial" w:hAnsi="Arial" w:cs="Arial"/>
        </w:rPr>
        <w:t xml:space="preserve">senvolvida pelo </w:t>
      </w:r>
      <w:r w:rsidR="00B836B5">
        <w:rPr>
          <w:rFonts w:ascii="Arial" w:hAnsi="Arial" w:cs="Arial"/>
        </w:rPr>
        <w:t xml:space="preserve">filósofo e economista britânico </w:t>
      </w:r>
      <w:r w:rsidR="00504D11" w:rsidRPr="00504D11">
        <w:rPr>
          <w:rFonts w:ascii="Arial" w:hAnsi="Arial" w:cs="Arial"/>
        </w:rPr>
        <w:t xml:space="preserve">Adam Smith, </w:t>
      </w:r>
      <w:r w:rsidR="00B836B5">
        <w:rPr>
          <w:rFonts w:ascii="Arial" w:hAnsi="Arial" w:cs="Arial"/>
        </w:rPr>
        <w:t>que,</w:t>
      </w:r>
      <w:r w:rsidR="00504D11" w:rsidRPr="00504D11">
        <w:rPr>
          <w:rFonts w:ascii="Arial" w:hAnsi="Arial" w:cs="Arial"/>
        </w:rPr>
        <w:t xml:space="preserve"> por sua vez, fora considerado o pai da economia a partir da publicação de sua obra mais grandiosa, "A Ri</w:t>
      </w:r>
      <w:r w:rsidR="00B836B5">
        <w:rPr>
          <w:rFonts w:ascii="Arial" w:hAnsi="Arial" w:cs="Arial"/>
        </w:rPr>
        <w:t xml:space="preserve">queza das Nações", de </w:t>
      </w:r>
      <w:r w:rsidR="00504D11" w:rsidRPr="00504D11">
        <w:rPr>
          <w:rFonts w:ascii="Arial" w:hAnsi="Arial" w:cs="Arial"/>
        </w:rPr>
        <w:t xml:space="preserve">1776. Anteriormente, a economia era tratada apenas como um ramo da filosofia social, e apesar de ter sido pouco desenvolvida, alguns pensadores tiveram contribuições de destaque, como Aristóteles, </w:t>
      </w:r>
      <w:r w:rsidR="00504D11">
        <w:rPr>
          <w:rFonts w:ascii="Arial" w:hAnsi="Arial" w:cs="Arial"/>
        </w:rPr>
        <w:t xml:space="preserve">John Locke e François </w:t>
      </w:r>
      <w:proofErr w:type="spellStart"/>
      <w:r w:rsidR="00504D11">
        <w:rPr>
          <w:rFonts w:ascii="Arial" w:hAnsi="Arial" w:cs="Arial"/>
        </w:rPr>
        <w:t>Quesnay</w:t>
      </w:r>
      <w:proofErr w:type="spellEnd"/>
      <w:r w:rsidR="00504D11">
        <w:rPr>
          <w:rFonts w:ascii="Arial" w:hAnsi="Arial" w:cs="Arial"/>
        </w:rPr>
        <w:t xml:space="preserve">. </w:t>
      </w:r>
    </w:p>
    <w:p w:rsidR="0097137C" w:rsidRDefault="00504D11" w:rsidP="005A7F6C">
      <w:pPr>
        <w:spacing w:line="360" w:lineRule="auto"/>
        <w:jc w:val="both"/>
        <w:rPr>
          <w:rFonts w:ascii="Arial" w:hAnsi="Arial" w:cs="Arial"/>
        </w:rPr>
      </w:pPr>
      <w:r>
        <w:rPr>
          <w:rFonts w:ascii="Arial" w:hAnsi="Arial" w:cs="Arial"/>
        </w:rPr>
        <w:tab/>
      </w:r>
      <w:r w:rsidR="00115711" w:rsidRPr="00115711">
        <w:rPr>
          <w:rFonts w:ascii="Arial" w:hAnsi="Arial" w:cs="Arial"/>
        </w:rPr>
        <w:t xml:space="preserve">O pensamento da escola novo clássica surge com o intuito de apresentar mudanças no meio econômico da época, os pensadores propunham uma nova roupagem teórica, que com o passar do tempo, tornava-se mais coesa à medida que ia ganhando maturidade. As ideias propostas eram </w:t>
      </w:r>
      <w:r w:rsidR="00CE23C2">
        <w:rPr>
          <w:rFonts w:ascii="Arial" w:hAnsi="Arial" w:cs="Arial"/>
        </w:rPr>
        <w:t>baseadas em forma de críticas a</w:t>
      </w:r>
      <w:r w:rsidR="00115711" w:rsidRPr="00115711">
        <w:rPr>
          <w:rFonts w:ascii="Arial" w:hAnsi="Arial" w:cs="Arial"/>
        </w:rPr>
        <w:t xml:space="preserve">o pensamento vigente, isto é, ao </w:t>
      </w:r>
      <w:proofErr w:type="spellStart"/>
      <w:r w:rsidR="00115711" w:rsidRPr="00115711">
        <w:rPr>
          <w:rFonts w:ascii="Arial" w:hAnsi="Arial" w:cs="Arial"/>
        </w:rPr>
        <w:t>keynesianismo</w:t>
      </w:r>
      <w:proofErr w:type="spellEnd"/>
      <w:r w:rsidR="00115711" w:rsidRPr="00115711">
        <w:rPr>
          <w:rFonts w:ascii="Arial" w:hAnsi="Arial" w:cs="Arial"/>
        </w:rPr>
        <w:t>. Os novos clássicos criticavam a falta de rigor dos modelos keynesianos, a</w:t>
      </w:r>
      <w:r w:rsidR="00115711">
        <w:rPr>
          <w:rFonts w:ascii="Arial" w:hAnsi="Arial" w:cs="Arial"/>
        </w:rPr>
        <w:t>p</w:t>
      </w:r>
      <w:r w:rsidR="00115711" w:rsidRPr="00115711">
        <w:rPr>
          <w:rFonts w:ascii="Arial" w:hAnsi="Arial" w:cs="Arial"/>
        </w:rPr>
        <w:t xml:space="preserve">ontando a falta de variáveis importantes e que a determinação daquelas que </w:t>
      </w:r>
      <w:r w:rsidR="00B836B5">
        <w:rPr>
          <w:rFonts w:ascii="Arial" w:hAnsi="Arial" w:cs="Arial"/>
        </w:rPr>
        <w:t>eram exógenas e endógenas foi equivocadamente realizada</w:t>
      </w:r>
      <w:r w:rsidR="00115711" w:rsidRPr="00115711">
        <w:rPr>
          <w:rFonts w:ascii="Arial" w:hAnsi="Arial" w:cs="Arial"/>
        </w:rPr>
        <w:t>,</w:t>
      </w:r>
      <w:r w:rsidR="00B836B5">
        <w:rPr>
          <w:rFonts w:ascii="Arial" w:hAnsi="Arial" w:cs="Arial"/>
        </w:rPr>
        <w:t xml:space="preserve"> isto é, diferente do apresenta</w:t>
      </w:r>
      <w:r w:rsidR="00115711" w:rsidRPr="00115711">
        <w:rPr>
          <w:rFonts w:ascii="Arial" w:hAnsi="Arial" w:cs="Arial"/>
        </w:rPr>
        <w:t>do, variáveis exógenas são aquelas controlados pelo Estado, enquanto as endógenas são determinadas pelo setor privado. (AMORIM, 2002).</w:t>
      </w:r>
    </w:p>
    <w:p w:rsidR="00115711" w:rsidRDefault="00115711" w:rsidP="007801D8">
      <w:pPr>
        <w:widowControl w:val="0"/>
        <w:tabs>
          <w:tab w:val="left" w:pos="5954"/>
          <w:tab w:val="left" w:pos="6237"/>
        </w:tabs>
        <w:spacing w:line="360" w:lineRule="auto"/>
        <w:ind w:firstLine="709"/>
        <w:jc w:val="both"/>
        <w:rPr>
          <w:rFonts w:ascii="Arial" w:hAnsi="Arial" w:cs="Arial"/>
        </w:rPr>
      </w:pPr>
      <w:r w:rsidRPr="00115711">
        <w:rPr>
          <w:rFonts w:ascii="Arial" w:hAnsi="Arial" w:cs="Arial"/>
        </w:rPr>
        <w:t xml:space="preserve">Para </w:t>
      </w:r>
      <w:proofErr w:type="spellStart"/>
      <w:r w:rsidRPr="00115711">
        <w:rPr>
          <w:rFonts w:ascii="Arial" w:hAnsi="Arial" w:cs="Arial"/>
        </w:rPr>
        <w:t>Carcanholo</w:t>
      </w:r>
      <w:proofErr w:type="spellEnd"/>
      <w:r w:rsidRPr="00115711">
        <w:rPr>
          <w:rFonts w:ascii="Arial" w:hAnsi="Arial" w:cs="Arial"/>
        </w:rPr>
        <w:t xml:space="preserve"> (1995 apud AMORIM, 2002), a teoria, bem como a </w:t>
      </w:r>
      <w:r w:rsidRPr="00115711">
        <w:rPr>
          <w:rFonts w:ascii="Arial" w:hAnsi="Arial" w:cs="Arial"/>
        </w:rPr>
        <w:lastRenderedPageBreak/>
        <w:t xml:space="preserve">metodologia utilizada pelos </w:t>
      </w:r>
      <w:r w:rsidR="007801D8">
        <w:rPr>
          <w:rFonts w:ascii="Arial" w:hAnsi="Arial" w:cs="Arial"/>
        </w:rPr>
        <w:t>keynesianos</w:t>
      </w:r>
      <w:r w:rsidR="00CE23C2">
        <w:rPr>
          <w:rFonts w:ascii="Arial" w:hAnsi="Arial" w:cs="Arial"/>
        </w:rPr>
        <w:t xml:space="preserve"> era ultrapassada </w:t>
      </w:r>
      <w:r w:rsidR="007801D8">
        <w:rPr>
          <w:rFonts w:ascii="Arial" w:hAnsi="Arial" w:cs="Arial"/>
        </w:rPr>
        <w:t>e</w:t>
      </w:r>
      <w:r w:rsidR="00CE23C2">
        <w:rPr>
          <w:rFonts w:ascii="Arial" w:hAnsi="Arial" w:cs="Arial"/>
        </w:rPr>
        <w:t>,</w:t>
      </w:r>
      <w:r w:rsidR="007801D8">
        <w:rPr>
          <w:rFonts w:ascii="Arial" w:hAnsi="Arial" w:cs="Arial"/>
        </w:rPr>
        <w:t xml:space="preserve"> </w:t>
      </w:r>
      <w:r w:rsidRPr="00115711">
        <w:rPr>
          <w:rFonts w:ascii="Arial" w:hAnsi="Arial" w:cs="Arial"/>
        </w:rPr>
        <w:t>teria</w:t>
      </w:r>
      <w:r w:rsidR="007801D8">
        <w:rPr>
          <w:rFonts w:ascii="Arial" w:hAnsi="Arial" w:cs="Arial"/>
        </w:rPr>
        <w:t xml:space="preserve"> ainda,</w:t>
      </w:r>
      <w:r w:rsidRPr="00115711">
        <w:rPr>
          <w:rFonts w:ascii="Arial" w:hAnsi="Arial" w:cs="Arial"/>
        </w:rPr>
        <w:t xml:space="preserve"> um baixo pode</w:t>
      </w:r>
      <w:r w:rsidR="007801D8">
        <w:rPr>
          <w:rFonts w:ascii="Arial" w:hAnsi="Arial" w:cs="Arial"/>
        </w:rPr>
        <w:t>r</w:t>
      </w:r>
      <w:r w:rsidRPr="00115711">
        <w:rPr>
          <w:rFonts w:ascii="Arial" w:hAnsi="Arial" w:cs="Arial"/>
        </w:rPr>
        <w:t xml:space="preserve"> explicativo. </w:t>
      </w:r>
      <w:r w:rsidR="007801D8">
        <w:rPr>
          <w:rFonts w:ascii="Arial" w:hAnsi="Arial" w:cs="Arial"/>
        </w:rPr>
        <w:t>“</w:t>
      </w:r>
      <w:r w:rsidRPr="00115711">
        <w:rPr>
          <w:rFonts w:ascii="Arial" w:hAnsi="Arial" w:cs="Arial"/>
        </w:rPr>
        <w:t xml:space="preserve">Se o agente </w:t>
      </w:r>
      <w:r w:rsidR="007801D8">
        <w:rPr>
          <w:rFonts w:ascii="Arial" w:hAnsi="Arial" w:cs="Arial"/>
        </w:rPr>
        <w:t>econômico é racional ao maximizar</w:t>
      </w:r>
      <w:r w:rsidRPr="00115711">
        <w:rPr>
          <w:rFonts w:ascii="Arial" w:hAnsi="Arial" w:cs="Arial"/>
        </w:rPr>
        <w:t xml:space="preserve"> s</w:t>
      </w:r>
      <w:r w:rsidR="007801D8">
        <w:rPr>
          <w:rFonts w:ascii="Arial" w:hAnsi="Arial" w:cs="Arial"/>
        </w:rPr>
        <w:t xml:space="preserve">eu bem estar </w:t>
      </w:r>
      <w:r>
        <w:rPr>
          <w:rFonts w:ascii="Arial" w:hAnsi="Arial" w:cs="Arial"/>
        </w:rPr>
        <w:t>no presente, deve</w:t>
      </w:r>
      <w:r w:rsidRPr="00115711">
        <w:rPr>
          <w:rFonts w:ascii="Arial" w:hAnsi="Arial" w:cs="Arial"/>
        </w:rPr>
        <w:t xml:space="preserve">ria </w:t>
      </w:r>
      <w:r w:rsidR="007801D8">
        <w:rPr>
          <w:rFonts w:ascii="Arial" w:hAnsi="Arial" w:cs="Arial"/>
        </w:rPr>
        <w:t xml:space="preserve">também ser capaz de </w:t>
      </w:r>
      <w:proofErr w:type="gramStart"/>
      <w:r w:rsidR="007801D8">
        <w:rPr>
          <w:rFonts w:ascii="Arial" w:hAnsi="Arial" w:cs="Arial"/>
        </w:rPr>
        <w:t>otimizar</w:t>
      </w:r>
      <w:proofErr w:type="gramEnd"/>
      <w:r w:rsidR="007801D8">
        <w:rPr>
          <w:rFonts w:ascii="Arial" w:hAnsi="Arial" w:cs="Arial"/>
        </w:rPr>
        <w:t xml:space="preserve"> suas</w:t>
      </w:r>
      <w:r w:rsidRPr="00115711">
        <w:rPr>
          <w:rFonts w:ascii="Arial" w:hAnsi="Arial" w:cs="Arial"/>
        </w:rPr>
        <w:t xml:space="preserve"> expectativas </w:t>
      </w:r>
      <w:r w:rsidR="007801D8">
        <w:rPr>
          <w:rFonts w:ascii="Arial" w:hAnsi="Arial" w:cs="Arial"/>
        </w:rPr>
        <w:t>em relação ao</w:t>
      </w:r>
      <w:r w:rsidRPr="00115711">
        <w:rPr>
          <w:rFonts w:ascii="Arial" w:hAnsi="Arial" w:cs="Arial"/>
        </w:rPr>
        <w:t xml:space="preserve"> </w:t>
      </w:r>
      <w:r w:rsidR="007801D8">
        <w:rPr>
          <w:rFonts w:ascii="Arial" w:hAnsi="Arial" w:cs="Arial"/>
        </w:rPr>
        <w:t xml:space="preserve">futuro. </w:t>
      </w:r>
      <w:r w:rsidRPr="00115711">
        <w:rPr>
          <w:rFonts w:ascii="Arial" w:hAnsi="Arial" w:cs="Arial"/>
        </w:rPr>
        <w:t>Ou seja, o agente também deve se</w:t>
      </w:r>
      <w:r w:rsidR="007801D8">
        <w:rPr>
          <w:rFonts w:ascii="Arial" w:hAnsi="Arial" w:cs="Arial"/>
        </w:rPr>
        <w:t xml:space="preserve">r racional na formulação de </w:t>
      </w:r>
      <w:r w:rsidRPr="00115711">
        <w:rPr>
          <w:rFonts w:ascii="Arial" w:hAnsi="Arial" w:cs="Arial"/>
        </w:rPr>
        <w:t>suas expectativas</w:t>
      </w:r>
      <w:r w:rsidR="007801D8">
        <w:rPr>
          <w:rFonts w:ascii="Arial" w:hAnsi="Arial" w:cs="Arial"/>
        </w:rPr>
        <w:t>.”</w:t>
      </w:r>
      <w:r w:rsidRPr="00115711">
        <w:rPr>
          <w:rFonts w:ascii="Arial" w:hAnsi="Arial" w:cs="Arial"/>
        </w:rPr>
        <w:t xml:space="preserve">  (CARCANHOLO,  1995 apud AMORIM, 2002).</w:t>
      </w:r>
      <w:r w:rsidR="007801D8">
        <w:rPr>
          <w:rFonts w:ascii="Arial" w:hAnsi="Arial" w:cs="Arial"/>
        </w:rPr>
        <w:t xml:space="preserve"> Também não havia </w:t>
      </w:r>
      <w:r w:rsidR="007801D8" w:rsidRPr="00115711">
        <w:rPr>
          <w:rFonts w:ascii="Arial" w:hAnsi="Arial" w:cs="Arial"/>
        </w:rPr>
        <w:t xml:space="preserve">uma base forte e coerente que explicasse o comportamento dos preços, </w:t>
      </w:r>
      <w:r w:rsidR="00CE23C2">
        <w:rPr>
          <w:rFonts w:ascii="Arial" w:hAnsi="Arial" w:cs="Arial"/>
        </w:rPr>
        <w:t xml:space="preserve">uma vez que, </w:t>
      </w:r>
      <w:r w:rsidR="007801D8" w:rsidRPr="00115711">
        <w:rPr>
          <w:rFonts w:ascii="Arial" w:hAnsi="Arial" w:cs="Arial"/>
        </w:rPr>
        <w:t>os keynesianos apenas definiam os mesmo como sendo rígidos, não conseguind</w:t>
      </w:r>
      <w:r w:rsidR="007801D8">
        <w:rPr>
          <w:rFonts w:ascii="Arial" w:hAnsi="Arial" w:cs="Arial"/>
        </w:rPr>
        <w:t>o, portanto, explicar seu comportamento</w:t>
      </w:r>
      <w:r w:rsidR="007801D8" w:rsidRPr="00115711">
        <w:rPr>
          <w:rFonts w:ascii="Arial" w:hAnsi="Arial" w:cs="Arial"/>
        </w:rPr>
        <w:t xml:space="preserve"> de maneira eficiente.</w:t>
      </w:r>
    </w:p>
    <w:p w:rsidR="007801D8" w:rsidRDefault="005A7F6C" w:rsidP="005A7F6C">
      <w:pPr>
        <w:widowControl w:val="0"/>
        <w:tabs>
          <w:tab w:val="left" w:pos="5954"/>
          <w:tab w:val="left" w:pos="6237"/>
        </w:tabs>
        <w:spacing w:line="360" w:lineRule="auto"/>
        <w:ind w:firstLine="709"/>
        <w:jc w:val="both"/>
        <w:rPr>
          <w:rFonts w:ascii="Arial" w:hAnsi="Arial" w:cs="Arial"/>
          <w:color w:val="auto"/>
        </w:rPr>
      </w:pPr>
      <w:r>
        <w:rPr>
          <w:rFonts w:ascii="Arial" w:hAnsi="Arial" w:cs="Arial"/>
        </w:rPr>
        <w:t xml:space="preserve">Os principais pensadores dessa escola foram </w:t>
      </w:r>
      <w:r w:rsidRPr="005A7F6C">
        <w:rPr>
          <w:rFonts w:ascii="Arial" w:hAnsi="Arial" w:cs="Arial"/>
        </w:rPr>
        <w:t xml:space="preserve">Robert Lucas Jr. e Thomas John </w:t>
      </w:r>
      <w:proofErr w:type="spellStart"/>
      <w:r w:rsidRPr="005A7F6C">
        <w:rPr>
          <w:rFonts w:ascii="Arial" w:hAnsi="Arial" w:cs="Arial"/>
        </w:rPr>
        <w:t>Sargent</w:t>
      </w:r>
      <w:proofErr w:type="spellEnd"/>
      <w:r w:rsidRPr="005A7F6C">
        <w:rPr>
          <w:rFonts w:ascii="Arial" w:hAnsi="Arial" w:cs="Arial"/>
        </w:rPr>
        <w:t xml:space="preserve">, </w:t>
      </w:r>
      <w:proofErr w:type="gramStart"/>
      <w:r w:rsidRPr="005A7F6C">
        <w:rPr>
          <w:rFonts w:ascii="Arial" w:hAnsi="Arial" w:cs="Arial"/>
        </w:rPr>
        <w:t>ambos</w:t>
      </w:r>
      <w:proofErr w:type="gramEnd"/>
      <w:r w:rsidRPr="005A7F6C">
        <w:rPr>
          <w:rFonts w:ascii="Arial" w:hAnsi="Arial" w:cs="Arial"/>
        </w:rPr>
        <w:t xml:space="preserve"> econom</w:t>
      </w:r>
      <w:r>
        <w:rPr>
          <w:rFonts w:ascii="Arial" w:hAnsi="Arial" w:cs="Arial"/>
        </w:rPr>
        <w:t>ist</w:t>
      </w:r>
      <w:r w:rsidRPr="005A7F6C">
        <w:rPr>
          <w:rFonts w:ascii="Arial" w:hAnsi="Arial" w:cs="Arial"/>
        </w:rPr>
        <w:t>as norte-americanos.</w:t>
      </w:r>
      <w:r>
        <w:rPr>
          <w:rFonts w:ascii="Arial" w:hAnsi="Arial" w:cs="Arial"/>
        </w:rPr>
        <w:t xml:space="preserve"> </w:t>
      </w:r>
      <w:r w:rsidRPr="005A7F6C">
        <w:rPr>
          <w:rFonts w:ascii="Arial" w:hAnsi="Arial" w:cs="Arial"/>
        </w:rPr>
        <w:t>Lucas obteve destaque no desenvolvimento da hipótese das expectativas racionais, desenvolvendo dessa forma, um modelo econômico com maior dinamismo. Essa hipótese considerava os agentes como sendo racionais, isto é, utilizavam de todas as informações que lhe eram disponíveis e dessa forma criavam expectativas a respeito de preços e cesta de consumo no futuro. A partir das expectativas criadas</w:t>
      </w:r>
      <w:r w:rsidR="00CE23C2">
        <w:rPr>
          <w:rFonts w:ascii="Arial" w:hAnsi="Arial" w:cs="Arial"/>
        </w:rPr>
        <w:t>,</w:t>
      </w:r>
      <w:r w:rsidRPr="005A7F6C">
        <w:rPr>
          <w:rFonts w:ascii="Arial" w:hAnsi="Arial" w:cs="Arial"/>
        </w:rPr>
        <w:t xml:space="preserve"> eles tentavam maximizar seu bem estar. Lucas usava como base o pensamento de Milton Friedman, Edmund </w:t>
      </w:r>
      <w:proofErr w:type="spellStart"/>
      <w:r w:rsidRPr="005A7F6C">
        <w:rPr>
          <w:rFonts w:ascii="Arial" w:hAnsi="Arial" w:cs="Arial"/>
        </w:rPr>
        <w:t>Phelps</w:t>
      </w:r>
      <w:proofErr w:type="spellEnd"/>
      <w:r w:rsidRPr="005A7F6C">
        <w:rPr>
          <w:rFonts w:ascii="Arial" w:hAnsi="Arial" w:cs="Arial"/>
        </w:rPr>
        <w:t xml:space="preserve"> e William Phillips.</w:t>
      </w:r>
      <w:r w:rsidR="00275454">
        <w:rPr>
          <w:rFonts w:ascii="Arial" w:hAnsi="Arial" w:cs="Arial"/>
        </w:rPr>
        <w:t xml:space="preserve"> </w:t>
      </w:r>
      <w:proofErr w:type="spellStart"/>
      <w:r w:rsidR="00275454" w:rsidRPr="00275454">
        <w:rPr>
          <w:rFonts w:ascii="Arial" w:hAnsi="Arial" w:cs="Arial"/>
        </w:rPr>
        <w:t>Sargent</w:t>
      </w:r>
      <w:proofErr w:type="spellEnd"/>
      <w:r w:rsidR="00275454" w:rsidRPr="00275454">
        <w:rPr>
          <w:rFonts w:ascii="Arial" w:hAnsi="Arial" w:cs="Arial"/>
        </w:rPr>
        <w:t xml:space="preserve"> por sua vez foi um dos maiores contribuintes da teoria das expectativas </w:t>
      </w:r>
      <w:r w:rsidR="00275454" w:rsidRPr="00674BA3">
        <w:rPr>
          <w:rFonts w:ascii="Arial" w:hAnsi="Arial" w:cs="Arial"/>
          <w:color w:val="auto"/>
        </w:rPr>
        <w:t xml:space="preserve">racionais. Em 1970, o economista americano, a partir de diversos </w:t>
      </w:r>
      <w:r w:rsidR="00617A66" w:rsidRPr="00674BA3">
        <w:rPr>
          <w:rFonts w:ascii="Arial" w:hAnsi="Arial" w:cs="Arial"/>
          <w:color w:val="auto"/>
        </w:rPr>
        <w:t>artigos</w:t>
      </w:r>
      <w:r w:rsidR="00275454" w:rsidRPr="00674BA3">
        <w:rPr>
          <w:rFonts w:ascii="Arial" w:hAnsi="Arial" w:cs="Arial"/>
          <w:color w:val="auto"/>
        </w:rPr>
        <w:t xml:space="preserve"> publicados, “mostrou como os modelos macroeconômicos estruturais podem ser construídos, resolvidos e estimados. Sua abordagem acabou sendo particularmente útil na análise de política econômica</w:t>
      </w:r>
      <w:r w:rsidR="00C40140" w:rsidRPr="00674BA3">
        <w:rPr>
          <w:rFonts w:ascii="Arial" w:hAnsi="Arial" w:cs="Arial"/>
          <w:color w:val="auto"/>
        </w:rPr>
        <w:t>.”</w:t>
      </w:r>
      <w:r w:rsidR="00275454" w:rsidRPr="00674BA3">
        <w:rPr>
          <w:rFonts w:ascii="Arial" w:hAnsi="Arial" w:cs="Arial"/>
          <w:color w:val="auto"/>
        </w:rPr>
        <w:t xml:space="preserve"> (</w:t>
      </w:r>
      <w:r w:rsidR="00FB6B80" w:rsidRPr="004C432D">
        <w:rPr>
          <w:rFonts w:ascii="Arial" w:hAnsi="Arial" w:cs="Arial"/>
        </w:rPr>
        <w:t>CUTLER</w:t>
      </w:r>
      <w:r w:rsidR="00275454" w:rsidRPr="00674BA3">
        <w:rPr>
          <w:rFonts w:ascii="Arial" w:hAnsi="Arial" w:cs="Arial"/>
          <w:color w:val="auto"/>
        </w:rPr>
        <w:t>, 2011)</w:t>
      </w:r>
      <w:r w:rsidR="00C40140" w:rsidRPr="00674BA3">
        <w:rPr>
          <w:rFonts w:ascii="Arial" w:hAnsi="Arial" w:cs="Arial"/>
          <w:color w:val="auto"/>
        </w:rPr>
        <w:t>.</w:t>
      </w:r>
    </w:p>
    <w:p w:rsidR="00E26BC7" w:rsidRDefault="00CE23C2" w:rsidP="005A7F6C">
      <w:pPr>
        <w:widowControl w:val="0"/>
        <w:tabs>
          <w:tab w:val="left" w:pos="5954"/>
          <w:tab w:val="left" w:pos="6237"/>
        </w:tabs>
        <w:spacing w:line="360" w:lineRule="auto"/>
        <w:ind w:firstLine="709"/>
        <w:jc w:val="both"/>
        <w:rPr>
          <w:rFonts w:ascii="Arial" w:hAnsi="Arial" w:cs="Arial"/>
        </w:rPr>
      </w:pPr>
      <w:r>
        <w:rPr>
          <w:rFonts w:ascii="Arial" w:hAnsi="Arial" w:cs="Arial"/>
          <w:color w:val="auto"/>
        </w:rPr>
        <w:t>Para mais, o</w:t>
      </w:r>
      <w:r w:rsidR="00E26BC7">
        <w:rPr>
          <w:rFonts w:ascii="Arial" w:hAnsi="Arial" w:cs="Arial"/>
          <w:color w:val="auto"/>
        </w:rPr>
        <w:t>s novos-clássicos</w:t>
      </w:r>
      <w:r w:rsidR="008B6D2A">
        <w:rPr>
          <w:rFonts w:ascii="Arial" w:hAnsi="Arial" w:cs="Arial"/>
          <w:color w:val="auto"/>
        </w:rPr>
        <w:t xml:space="preserve"> adotam o postulado da ineficiência de políticas</w:t>
      </w:r>
      <w:r w:rsidR="00E26BC7">
        <w:rPr>
          <w:rFonts w:ascii="Arial" w:hAnsi="Arial" w:cs="Arial"/>
          <w:color w:val="auto"/>
        </w:rPr>
        <w:t>,</w:t>
      </w:r>
      <w:r w:rsidR="008B6D2A">
        <w:rPr>
          <w:rFonts w:ascii="Arial" w:hAnsi="Arial" w:cs="Arial"/>
          <w:color w:val="auto"/>
        </w:rPr>
        <w:t xml:space="preserve"> uma vez que, para eles,</w:t>
      </w:r>
      <w:r w:rsidR="00E26BC7">
        <w:rPr>
          <w:rFonts w:ascii="Arial" w:hAnsi="Arial" w:cs="Arial"/>
          <w:color w:val="auto"/>
        </w:rPr>
        <w:t xml:space="preserve"> produto e emprego não dependem de mudanças </w:t>
      </w:r>
      <w:r w:rsidR="008B6D2A">
        <w:rPr>
          <w:rFonts w:ascii="Arial" w:hAnsi="Arial" w:cs="Arial"/>
          <w:color w:val="auto"/>
        </w:rPr>
        <w:t>sistemáticas, previstas na</w:t>
      </w:r>
      <w:r w:rsidR="00E26BC7">
        <w:rPr>
          <w:rFonts w:ascii="Arial" w:hAnsi="Arial" w:cs="Arial"/>
          <w:color w:val="auto"/>
        </w:rPr>
        <w:t xml:space="preserve"> demanda agregada</w:t>
      </w:r>
      <w:r w:rsidR="008B6D2A">
        <w:rPr>
          <w:rFonts w:ascii="Arial" w:hAnsi="Arial" w:cs="Arial"/>
          <w:color w:val="auto"/>
        </w:rPr>
        <w:t xml:space="preserve"> e, com isso, eles consideram que políticas significativas de administração da demanda agregada não têm funcionalidade alguma, já que elas modificam a demanda agregada através da estabilidade de preços e emprego. (FROYEN, 2005).</w:t>
      </w:r>
    </w:p>
    <w:p w:rsidR="006318A9" w:rsidRDefault="00C40140" w:rsidP="00C40140">
      <w:pPr>
        <w:widowControl w:val="0"/>
        <w:tabs>
          <w:tab w:val="left" w:pos="5954"/>
          <w:tab w:val="left" w:pos="6237"/>
        </w:tabs>
        <w:spacing w:line="360" w:lineRule="auto"/>
        <w:ind w:firstLine="709"/>
        <w:jc w:val="both"/>
        <w:rPr>
          <w:rFonts w:ascii="Arial" w:hAnsi="Arial" w:cs="Arial"/>
        </w:rPr>
      </w:pPr>
      <w:r w:rsidRPr="00C40140">
        <w:rPr>
          <w:rFonts w:ascii="Arial" w:hAnsi="Arial" w:cs="Arial"/>
        </w:rPr>
        <w:t xml:space="preserve">O pensamento dos novos keynesianos, no entanto, não surgiu como sendo uma proposta de </w:t>
      </w:r>
      <w:r w:rsidR="006318A9" w:rsidRPr="00C40140">
        <w:rPr>
          <w:rFonts w:ascii="Arial" w:hAnsi="Arial" w:cs="Arial"/>
        </w:rPr>
        <w:t>mudança</w:t>
      </w:r>
      <w:r w:rsidRPr="00C40140">
        <w:rPr>
          <w:rFonts w:ascii="Arial" w:hAnsi="Arial" w:cs="Arial"/>
        </w:rPr>
        <w:t xml:space="preserve"> profunda na </w:t>
      </w:r>
      <w:proofErr w:type="spellStart"/>
      <w:r w:rsidRPr="00C40140">
        <w:rPr>
          <w:rFonts w:ascii="Arial" w:hAnsi="Arial" w:cs="Arial"/>
        </w:rPr>
        <w:t>macroecomia</w:t>
      </w:r>
      <w:proofErr w:type="spellEnd"/>
      <w:r w:rsidRPr="00C40140">
        <w:rPr>
          <w:rFonts w:ascii="Arial" w:hAnsi="Arial" w:cs="Arial"/>
        </w:rPr>
        <w:t xml:space="preserve">. O intuito dos pensadores era de retomar o </w:t>
      </w:r>
      <w:r w:rsidR="006318A9" w:rsidRPr="00C40140">
        <w:rPr>
          <w:rFonts w:ascii="Arial" w:hAnsi="Arial" w:cs="Arial"/>
        </w:rPr>
        <w:t>pensamento</w:t>
      </w:r>
      <w:r w:rsidRPr="00C40140">
        <w:rPr>
          <w:rFonts w:ascii="Arial" w:hAnsi="Arial" w:cs="Arial"/>
        </w:rPr>
        <w:t xml:space="preserve"> keynesiano</w:t>
      </w:r>
      <w:r w:rsidR="00544314">
        <w:rPr>
          <w:rFonts w:ascii="Arial" w:hAnsi="Arial" w:cs="Arial"/>
        </w:rPr>
        <w:t>,</w:t>
      </w:r>
      <w:r w:rsidRPr="00C40140">
        <w:rPr>
          <w:rFonts w:ascii="Arial" w:hAnsi="Arial" w:cs="Arial"/>
        </w:rPr>
        <w:t xml:space="preserve"> que f</w:t>
      </w:r>
      <w:r w:rsidR="00544314">
        <w:rPr>
          <w:rFonts w:ascii="Arial" w:hAnsi="Arial" w:cs="Arial"/>
        </w:rPr>
        <w:t xml:space="preserve">ora de certa forma "derrotado" </w:t>
      </w:r>
      <w:r w:rsidRPr="00C40140">
        <w:rPr>
          <w:rFonts w:ascii="Arial" w:hAnsi="Arial" w:cs="Arial"/>
        </w:rPr>
        <w:t>e ainda acrescentar à te</w:t>
      </w:r>
      <w:r w:rsidR="00544314">
        <w:rPr>
          <w:rFonts w:ascii="Arial" w:hAnsi="Arial" w:cs="Arial"/>
        </w:rPr>
        <w:t>o</w:t>
      </w:r>
      <w:r w:rsidRPr="00C40140">
        <w:rPr>
          <w:rFonts w:ascii="Arial" w:hAnsi="Arial" w:cs="Arial"/>
        </w:rPr>
        <w:t>ria</w:t>
      </w:r>
      <w:r w:rsidR="00544314">
        <w:rPr>
          <w:rFonts w:ascii="Arial" w:hAnsi="Arial" w:cs="Arial"/>
        </w:rPr>
        <w:t>,</w:t>
      </w:r>
      <w:r w:rsidRPr="00C40140">
        <w:rPr>
          <w:rFonts w:ascii="Arial" w:hAnsi="Arial" w:cs="Arial"/>
        </w:rPr>
        <w:t xml:space="preserve"> fundamento</w:t>
      </w:r>
      <w:r w:rsidR="00544314">
        <w:rPr>
          <w:rFonts w:ascii="Arial" w:hAnsi="Arial" w:cs="Arial"/>
        </w:rPr>
        <w:t>s</w:t>
      </w:r>
      <w:r w:rsidRPr="00C40140">
        <w:rPr>
          <w:rFonts w:ascii="Arial" w:hAnsi="Arial" w:cs="Arial"/>
        </w:rPr>
        <w:t xml:space="preserve"> </w:t>
      </w:r>
      <w:r w:rsidR="006318A9" w:rsidRPr="00C40140">
        <w:rPr>
          <w:rFonts w:ascii="Arial" w:hAnsi="Arial" w:cs="Arial"/>
        </w:rPr>
        <w:t>microeconômicos</w:t>
      </w:r>
      <w:r w:rsidRPr="00C40140">
        <w:rPr>
          <w:rFonts w:ascii="Arial" w:hAnsi="Arial" w:cs="Arial"/>
        </w:rPr>
        <w:t xml:space="preserve"> que explicassem </w:t>
      </w:r>
      <w:r w:rsidR="006318A9" w:rsidRPr="00C40140">
        <w:rPr>
          <w:rFonts w:ascii="Arial" w:hAnsi="Arial" w:cs="Arial"/>
        </w:rPr>
        <w:t>principalmente</w:t>
      </w:r>
      <w:r w:rsidRPr="00C40140">
        <w:rPr>
          <w:rFonts w:ascii="Arial" w:hAnsi="Arial" w:cs="Arial"/>
        </w:rPr>
        <w:t xml:space="preserve"> o comportamento de preços e salários, que</w:t>
      </w:r>
      <w:r w:rsidR="00CE23C2">
        <w:rPr>
          <w:rFonts w:ascii="Arial" w:hAnsi="Arial" w:cs="Arial"/>
        </w:rPr>
        <w:t>,</w:t>
      </w:r>
      <w:r w:rsidRPr="00C40140">
        <w:rPr>
          <w:rFonts w:ascii="Arial" w:hAnsi="Arial" w:cs="Arial"/>
        </w:rPr>
        <w:t xml:space="preserve"> segundo eles, a rigidez desses fatores é o </w:t>
      </w:r>
      <w:r w:rsidR="006318A9" w:rsidRPr="00C40140">
        <w:rPr>
          <w:rFonts w:ascii="Arial" w:hAnsi="Arial" w:cs="Arial"/>
        </w:rPr>
        <w:t>principal</w:t>
      </w:r>
      <w:r w:rsidRPr="00C40140">
        <w:rPr>
          <w:rFonts w:ascii="Arial" w:hAnsi="Arial" w:cs="Arial"/>
        </w:rPr>
        <w:t xml:space="preserve"> motivo para desregular o mercado, </w:t>
      </w:r>
      <w:r w:rsidR="00544314">
        <w:rPr>
          <w:rFonts w:ascii="Arial" w:hAnsi="Arial" w:cs="Arial"/>
        </w:rPr>
        <w:t>ainda que</w:t>
      </w:r>
      <w:r w:rsidRPr="00C40140">
        <w:rPr>
          <w:rFonts w:ascii="Arial" w:hAnsi="Arial" w:cs="Arial"/>
        </w:rPr>
        <w:t xml:space="preserve"> o mesmo seja constituído por agentes racionais e maximizadores de utilidade. </w:t>
      </w:r>
    </w:p>
    <w:p w:rsidR="006318A9" w:rsidRDefault="00C40140" w:rsidP="00C40140">
      <w:pPr>
        <w:widowControl w:val="0"/>
        <w:tabs>
          <w:tab w:val="left" w:pos="5954"/>
          <w:tab w:val="left" w:pos="6237"/>
        </w:tabs>
        <w:spacing w:line="360" w:lineRule="auto"/>
        <w:ind w:firstLine="709"/>
        <w:jc w:val="both"/>
        <w:rPr>
          <w:rFonts w:ascii="Arial" w:hAnsi="Arial" w:cs="Arial"/>
        </w:rPr>
      </w:pPr>
      <w:r w:rsidRPr="00C40140">
        <w:rPr>
          <w:rFonts w:ascii="Arial" w:hAnsi="Arial" w:cs="Arial"/>
        </w:rPr>
        <w:lastRenderedPageBreak/>
        <w:t xml:space="preserve">Para Davidson </w:t>
      </w:r>
      <w:r w:rsidRPr="00544314">
        <w:rPr>
          <w:rFonts w:ascii="Arial" w:hAnsi="Arial" w:cs="Arial"/>
          <w:color w:val="auto"/>
        </w:rPr>
        <w:t xml:space="preserve">(1992 apud AMORIN, </w:t>
      </w:r>
      <w:r w:rsidR="006901EC" w:rsidRPr="00544314">
        <w:rPr>
          <w:rFonts w:ascii="Arial" w:hAnsi="Arial" w:cs="Arial"/>
          <w:color w:val="auto"/>
        </w:rPr>
        <w:t>2002</w:t>
      </w:r>
      <w:r w:rsidRPr="00544314">
        <w:rPr>
          <w:rFonts w:ascii="Arial" w:hAnsi="Arial" w:cs="Arial"/>
          <w:color w:val="auto"/>
        </w:rPr>
        <w:t xml:space="preserve">, p. 42), </w:t>
      </w:r>
      <w:r w:rsidRPr="00C40140">
        <w:rPr>
          <w:rFonts w:ascii="Arial" w:hAnsi="Arial" w:cs="Arial"/>
        </w:rPr>
        <w:t xml:space="preserve">os novos keynesianos podem ser definidos </w:t>
      </w:r>
      <w:proofErr w:type="gramStart"/>
      <w:r w:rsidRPr="00C40140">
        <w:rPr>
          <w:rFonts w:ascii="Arial" w:hAnsi="Arial" w:cs="Arial"/>
        </w:rPr>
        <w:t>como</w:t>
      </w:r>
      <w:proofErr w:type="gramEnd"/>
      <w:r w:rsidRPr="00C40140">
        <w:rPr>
          <w:rFonts w:ascii="Arial" w:hAnsi="Arial" w:cs="Arial"/>
        </w:rPr>
        <w:t xml:space="preserve"> </w:t>
      </w:r>
    </w:p>
    <w:p w:rsidR="006318A9" w:rsidRDefault="006318A9" w:rsidP="00C40140">
      <w:pPr>
        <w:widowControl w:val="0"/>
        <w:tabs>
          <w:tab w:val="left" w:pos="5954"/>
          <w:tab w:val="left" w:pos="6237"/>
        </w:tabs>
        <w:spacing w:line="360" w:lineRule="auto"/>
        <w:ind w:firstLine="709"/>
        <w:jc w:val="both"/>
        <w:rPr>
          <w:rFonts w:ascii="Arial" w:hAnsi="Arial" w:cs="Arial"/>
        </w:rPr>
      </w:pPr>
    </w:p>
    <w:p w:rsidR="00C40140" w:rsidRPr="006318A9" w:rsidRDefault="006318A9" w:rsidP="006318A9">
      <w:pPr>
        <w:widowControl w:val="0"/>
        <w:tabs>
          <w:tab w:val="left" w:pos="2268"/>
          <w:tab w:val="left" w:pos="5954"/>
          <w:tab w:val="left" w:pos="6237"/>
        </w:tabs>
        <w:ind w:left="2268"/>
        <w:jc w:val="both"/>
        <w:rPr>
          <w:rFonts w:ascii="Arial" w:hAnsi="Arial" w:cs="Arial"/>
          <w:sz w:val="20"/>
        </w:rPr>
      </w:pPr>
      <w:r>
        <w:rPr>
          <w:rFonts w:ascii="Arial" w:hAnsi="Arial" w:cs="Arial"/>
          <w:sz w:val="20"/>
        </w:rPr>
        <w:t>U</w:t>
      </w:r>
      <w:r w:rsidR="00C40140" w:rsidRPr="006318A9">
        <w:rPr>
          <w:rFonts w:ascii="Arial" w:hAnsi="Arial" w:cs="Arial"/>
          <w:sz w:val="20"/>
        </w:rPr>
        <w:t xml:space="preserve">m programa de pesquisa que procura explicar flutuações agregadas como </w:t>
      </w:r>
      <w:r w:rsidRPr="006318A9">
        <w:rPr>
          <w:rFonts w:ascii="Arial" w:hAnsi="Arial" w:cs="Arial"/>
          <w:sz w:val="20"/>
        </w:rPr>
        <w:t>consequência</w:t>
      </w:r>
      <w:r w:rsidR="00C40140" w:rsidRPr="006318A9">
        <w:rPr>
          <w:rFonts w:ascii="Arial" w:hAnsi="Arial" w:cs="Arial"/>
          <w:sz w:val="20"/>
        </w:rPr>
        <w:t xml:space="preserve"> de impedimentos para a coordenação de escolhas dos agentes racionais que individualmente </w:t>
      </w:r>
      <w:r w:rsidRPr="006318A9">
        <w:rPr>
          <w:rFonts w:ascii="Arial" w:hAnsi="Arial" w:cs="Arial"/>
          <w:sz w:val="20"/>
        </w:rPr>
        <w:t>maximizam, mas</w:t>
      </w:r>
      <w:r w:rsidR="00C40140" w:rsidRPr="006318A9">
        <w:rPr>
          <w:rFonts w:ascii="Arial" w:hAnsi="Arial" w:cs="Arial"/>
          <w:sz w:val="20"/>
        </w:rPr>
        <w:t xml:space="preserve"> coletivamente não conseguem atingir uma alocação Pareto-Eficiente</w:t>
      </w:r>
      <w:r w:rsidRPr="006318A9">
        <w:rPr>
          <w:rFonts w:ascii="Arial" w:hAnsi="Arial" w:cs="Arial"/>
          <w:sz w:val="20"/>
        </w:rPr>
        <w:t>.</w:t>
      </w:r>
    </w:p>
    <w:p w:rsidR="00C40140" w:rsidRDefault="00C40140" w:rsidP="005A7F6C">
      <w:pPr>
        <w:widowControl w:val="0"/>
        <w:tabs>
          <w:tab w:val="left" w:pos="5954"/>
          <w:tab w:val="left" w:pos="6237"/>
        </w:tabs>
        <w:spacing w:line="360" w:lineRule="auto"/>
        <w:ind w:firstLine="709"/>
        <w:jc w:val="both"/>
        <w:rPr>
          <w:rFonts w:ascii="Arial" w:hAnsi="Arial" w:cs="Arial"/>
        </w:rPr>
      </w:pPr>
    </w:p>
    <w:p w:rsidR="006318A9" w:rsidRDefault="00C03071" w:rsidP="005A7F6C">
      <w:pPr>
        <w:widowControl w:val="0"/>
        <w:tabs>
          <w:tab w:val="left" w:pos="5954"/>
          <w:tab w:val="left" w:pos="6237"/>
        </w:tabs>
        <w:spacing w:line="360" w:lineRule="auto"/>
        <w:ind w:firstLine="709"/>
        <w:jc w:val="both"/>
        <w:rPr>
          <w:rFonts w:ascii="Arial" w:hAnsi="Arial" w:cs="Arial"/>
        </w:rPr>
      </w:pPr>
      <w:r w:rsidRPr="00C03071">
        <w:rPr>
          <w:rFonts w:ascii="Arial" w:hAnsi="Arial" w:cs="Arial"/>
        </w:rPr>
        <w:t>Para os novos keynesianos, os agentes econômicos são formadores de preço, ou seja, eles são aptos a estabelecer seus próprios preços,</w:t>
      </w:r>
      <w:r w:rsidR="00544314">
        <w:rPr>
          <w:rFonts w:ascii="Arial" w:hAnsi="Arial" w:cs="Arial"/>
        </w:rPr>
        <w:t xml:space="preserve"> com um dado grau de liberdade </w:t>
      </w:r>
      <w:r w:rsidRPr="00C03071">
        <w:rPr>
          <w:rFonts w:ascii="Arial" w:hAnsi="Arial" w:cs="Arial"/>
        </w:rPr>
        <w:t>e</w:t>
      </w:r>
      <w:r w:rsidR="00544314">
        <w:rPr>
          <w:rFonts w:ascii="Arial" w:hAnsi="Arial" w:cs="Arial"/>
        </w:rPr>
        <w:t>,</w:t>
      </w:r>
      <w:r w:rsidRPr="00C03071">
        <w:rPr>
          <w:rFonts w:ascii="Arial" w:hAnsi="Arial" w:cs="Arial"/>
        </w:rPr>
        <w:t xml:space="preserve"> dessa forma</w:t>
      </w:r>
      <w:r w:rsidR="00544314">
        <w:rPr>
          <w:rFonts w:ascii="Arial" w:hAnsi="Arial" w:cs="Arial"/>
        </w:rPr>
        <w:t>,</w:t>
      </w:r>
      <w:r w:rsidRPr="00C03071">
        <w:rPr>
          <w:rFonts w:ascii="Arial" w:hAnsi="Arial" w:cs="Arial"/>
        </w:rPr>
        <w:t xml:space="preserve"> sustentar o valor. As alter</w:t>
      </w:r>
      <w:r>
        <w:rPr>
          <w:rFonts w:ascii="Arial" w:hAnsi="Arial" w:cs="Arial"/>
        </w:rPr>
        <w:t>ações nos preços só iriam ocorrer</w:t>
      </w:r>
      <w:r w:rsidRPr="00C03071">
        <w:rPr>
          <w:rFonts w:ascii="Arial" w:hAnsi="Arial" w:cs="Arial"/>
        </w:rPr>
        <w:t xml:space="preserve"> a partir de variações específicas em seus custos</w:t>
      </w:r>
      <w:r w:rsidR="00CE23C2">
        <w:rPr>
          <w:rFonts w:ascii="Arial" w:hAnsi="Arial" w:cs="Arial"/>
        </w:rPr>
        <w:t xml:space="preserve">, alterando sua curva. Com isso, essa escola supõe </w:t>
      </w:r>
      <w:r w:rsidRPr="00C03071">
        <w:rPr>
          <w:rFonts w:ascii="Arial" w:hAnsi="Arial" w:cs="Arial"/>
        </w:rPr>
        <w:t xml:space="preserve">que os preços </w:t>
      </w:r>
      <w:r w:rsidR="00544314">
        <w:rPr>
          <w:rFonts w:ascii="Arial" w:hAnsi="Arial" w:cs="Arial"/>
        </w:rPr>
        <w:t>sejam</w:t>
      </w:r>
      <w:r w:rsidRPr="00C03071">
        <w:rPr>
          <w:rFonts w:ascii="Arial" w:hAnsi="Arial" w:cs="Arial"/>
        </w:rPr>
        <w:t xml:space="preserve"> rígidos.</w:t>
      </w:r>
      <w:r>
        <w:rPr>
          <w:rFonts w:ascii="Arial" w:hAnsi="Arial" w:cs="Arial"/>
        </w:rPr>
        <w:t xml:space="preserve"> (AMORIM, </w:t>
      </w:r>
      <w:r w:rsidR="006901EC">
        <w:rPr>
          <w:rFonts w:ascii="Arial" w:hAnsi="Arial" w:cs="Arial"/>
        </w:rPr>
        <w:t>2002</w:t>
      </w:r>
      <w:r>
        <w:rPr>
          <w:rFonts w:ascii="Arial" w:hAnsi="Arial" w:cs="Arial"/>
        </w:rPr>
        <w:t>).</w:t>
      </w:r>
      <w:r w:rsidR="00CE23C2" w:rsidRPr="00CE23C2">
        <w:rPr>
          <w:rFonts w:ascii="Arial" w:hAnsi="Arial" w:cs="Arial"/>
        </w:rPr>
        <w:t xml:space="preserve"> </w:t>
      </w:r>
    </w:p>
    <w:p w:rsidR="0046066A" w:rsidRDefault="0046066A" w:rsidP="00CC7C0E">
      <w:pPr>
        <w:pStyle w:val="Ttulo1"/>
      </w:pPr>
      <w:bookmarkStart w:id="1" w:name="_Toc452896292"/>
    </w:p>
    <w:p w:rsidR="0046066A" w:rsidRPr="0046066A" w:rsidRDefault="0046066A" w:rsidP="0046066A"/>
    <w:p w:rsidR="0097137C" w:rsidRDefault="004C432D" w:rsidP="00CC7C0E">
      <w:pPr>
        <w:pStyle w:val="Ttulo1"/>
      </w:pPr>
      <w:proofErr w:type="gramStart"/>
      <w:r>
        <w:t>2</w:t>
      </w:r>
      <w:proofErr w:type="gramEnd"/>
      <w:r>
        <w:t xml:space="preserve"> POLÍTICA MONETÁRIA NA ESCOLA </w:t>
      </w:r>
      <w:r w:rsidRPr="00CC7C0E">
        <w:t>NOVO</w:t>
      </w:r>
      <w:r>
        <w:t>-CLÁSSICA</w:t>
      </w:r>
      <w:bookmarkEnd w:id="1"/>
      <w:r>
        <w:tab/>
      </w:r>
    </w:p>
    <w:p w:rsidR="0097137C" w:rsidRDefault="0097137C">
      <w:pPr>
        <w:spacing w:line="360" w:lineRule="auto"/>
        <w:jc w:val="both"/>
        <w:rPr>
          <w:rFonts w:ascii="Arial" w:hAnsi="Arial"/>
        </w:rPr>
      </w:pPr>
    </w:p>
    <w:p w:rsidR="0046066A" w:rsidRDefault="0046066A">
      <w:pPr>
        <w:spacing w:line="360" w:lineRule="auto"/>
        <w:jc w:val="both"/>
        <w:rPr>
          <w:rFonts w:ascii="Arial" w:hAnsi="Arial"/>
        </w:rPr>
      </w:pPr>
    </w:p>
    <w:p w:rsidR="0097137C" w:rsidRDefault="004C432D">
      <w:pPr>
        <w:spacing w:line="360" w:lineRule="auto"/>
        <w:jc w:val="both"/>
        <w:rPr>
          <w:rFonts w:ascii="Arial" w:hAnsi="Arial"/>
        </w:rPr>
      </w:pPr>
      <w:r>
        <w:rPr>
          <w:rFonts w:ascii="Arial" w:hAnsi="Arial"/>
        </w:rPr>
        <w:tab/>
        <w:t xml:space="preserve">A escola de pensamento dos Novos Clássicos surgiu nos anos 70, idealizada por Robert Lucas e Thomas </w:t>
      </w:r>
      <w:proofErr w:type="spellStart"/>
      <w:r>
        <w:rPr>
          <w:rFonts w:ascii="Arial" w:hAnsi="Arial"/>
        </w:rPr>
        <w:t>Sargent</w:t>
      </w:r>
      <w:proofErr w:type="spellEnd"/>
      <w:r>
        <w:rPr>
          <w:rFonts w:ascii="Arial" w:hAnsi="Arial"/>
        </w:rPr>
        <w:t>. Tinha como intuito explicar a neutralidade da moeda e, particularmente, a importância que os distúrbios monetários tinham nos ciclos econômicos. As premissas pautadas no modelo consistiam em concorrência perfeita, expectativas raciona</w:t>
      </w:r>
      <w:r w:rsidR="00DB1896">
        <w:rPr>
          <w:rFonts w:ascii="Arial" w:hAnsi="Arial"/>
        </w:rPr>
        <w:t xml:space="preserve">is, </w:t>
      </w:r>
      <w:r>
        <w:rPr>
          <w:rFonts w:ascii="Arial" w:hAnsi="Arial"/>
        </w:rPr>
        <w:t>desemprego voluntário, ou seja, existia uma taxa natural de desemprego, além de pressupor que o salário monetário irá se ajustar mais rapidamente para que o mercado de trabalho esteja equilibrado, em outras palavras seria dizer que o mercado de trabalho se comportaria como um mercado leiloeiro – o trabalhador é orientado por salários elevados.</w:t>
      </w:r>
    </w:p>
    <w:p w:rsidR="00D2697C" w:rsidRDefault="00D2697C" w:rsidP="00D2697C">
      <w:pPr>
        <w:spacing w:line="360" w:lineRule="auto"/>
        <w:ind w:firstLine="709"/>
        <w:jc w:val="both"/>
        <w:rPr>
          <w:rFonts w:ascii="Arial" w:hAnsi="Arial"/>
        </w:rPr>
      </w:pPr>
      <w:r>
        <w:rPr>
          <w:rFonts w:ascii="Arial" w:hAnsi="Arial"/>
        </w:rPr>
        <w:t>Considerando a premissa anteriormente citada de que existe uma taxa natural de desemprego e, que quando a mesma se iguala a taxa corrente de desemprego, a economia está em equilíbrio, podemos verificar que, caso haja uma disparidade entre essas taxas, a economia se equilibraria automaticamente, tendo em vista que, os agentes econômicos agem de forma racional, isto é, procurando maximizar tanto o bem-estar quanto o lucro. “Em outros termos, estão tomando decisões coerentes com os seus objetivos.” (PAULA, 2013, p. 90).</w:t>
      </w:r>
    </w:p>
    <w:p w:rsidR="0097137C" w:rsidRDefault="004C432D">
      <w:pPr>
        <w:spacing w:line="360" w:lineRule="auto"/>
        <w:jc w:val="both"/>
        <w:rPr>
          <w:rFonts w:ascii="Arial" w:hAnsi="Arial"/>
        </w:rPr>
      </w:pPr>
      <w:r>
        <w:rPr>
          <w:rFonts w:ascii="Arial" w:hAnsi="Arial"/>
        </w:rPr>
        <w:lastRenderedPageBreak/>
        <w:tab/>
        <w:t>Nessa escola, no entanto, adotou-se a hipótese das e</w:t>
      </w:r>
      <w:r w:rsidR="00DB1896">
        <w:rPr>
          <w:rFonts w:ascii="Arial" w:hAnsi="Arial"/>
        </w:rPr>
        <w:t>xpectativas racionais (HER), que</w:t>
      </w:r>
      <w:r>
        <w:rPr>
          <w:rFonts w:ascii="Arial" w:hAnsi="Arial"/>
        </w:rPr>
        <w:t xml:space="preserve"> surgiram</w:t>
      </w:r>
      <w:r w:rsidR="00DB1896">
        <w:rPr>
          <w:rFonts w:ascii="Arial" w:hAnsi="Arial"/>
        </w:rPr>
        <w:t>,</w:t>
      </w:r>
      <w:r>
        <w:rPr>
          <w:rFonts w:ascii="Arial" w:hAnsi="Arial"/>
        </w:rPr>
        <w:t xml:space="preserve"> basicamente, para contrapor a hipótese das expectativas adaptativas adotada pelos Monetaristas. As expectativas racionais </w:t>
      </w:r>
    </w:p>
    <w:p w:rsidR="0097137C" w:rsidRDefault="0097137C">
      <w:pPr>
        <w:jc w:val="both"/>
        <w:rPr>
          <w:rFonts w:ascii="Arial" w:hAnsi="Arial"/>
        </w:rPr>
      </w:pPr>
    </w:p>
    <w:p w:rsidR="0097137C" w:rsidRDefault="004C432D">
      <w:pPr>
        <w:ind w:left="2211"/>
        <w:jc w:val="both"/>
        <w:rPr>
          <w:rFonts w:ascii="Arial" w:hAnsi="Arial"/>
          <w:sz w:val="20"/>
          <w:szCs w:val="20"/>
        </w:rPr>
      </w:pPr>
      <w:r>
        <w:rPr>
          <w:rFonts w:ascii="Arial" w:hAnsi="Arial"/>
          <w:sz w:val="20"/>
          <w:szCs w:val="20"/>
        </w:rPr>
        <w:t>São formadas com base em todas as informações relevantes disponíveis sobre a variável que está sendo prevista. (…) a hipótese das expectativas racionais afirma que os indivíduos utilizam as informações disponíveis de maneira inteligente; ou seja, compreendem como as variáveis que observam afetarão a variável que estão tentando prever. (FROYEN, 2005, p. 294).</w:t>
      </w:r>
    </w:p>
    <w:p w:rsidR="0097137C" w:rsidRDefault="0097137C">
      <w:pPr>
        <w:ind w:left="2211"/>
        <w:jc w:val="both"/>
        <w:rPr>
          <w:rFonts w:ascii="Arial" w:hAnsi="Arial"/>
          <w:sz w:val="20"/>
          <w:szCs w:val="20"/>
        </w:rPr>
      </w:pPr>
    </w:p>
    <w:p w:rsidR="0097137C" w:rsidRDefault="0097137C">
      <w:pPr>
        <w:ind w:left="2211"/>
        <w:jc w:val="both"/>
        <w:rPr>
          <w:rFonts w:ascii="Arial" w:hAnsi="Arial"/>
          <w:sz w:val="20"/>
          <w:szCs w:val="20"/>
        </w:rPr>
      </w:pPr>
    </w:p>
    <w:p w:rsidR="0097137C" w:rsidRDefault="004C432D">
      <w:pPr>
        <w:spacing w:line="360" w:lineRule="auto"/>
        <w:jc w:val="both"/>
        <w:rPr>
          <w:rFonts w:ascii="Arial" w:hAnsi="Arial"/>
        </w:rPr>
      </w:pPr>
      <w:r>
        <w:rPr>
          <w:rFonts w:ascii="Arial" w:hAnsi="Arial"/>
        </w:rPr>
        <w:tab/>
        <w:t xml:space="preserve">De acordo com Paula </w:t>
      </w:r>
      <w:proofErr w:type="gramStart"/>
      <w:r>
        <w:rPr>
          <w:rFonts w:ascii="Arial" w:hAnsi="Arial"/>
        </w:rPr>
        <w:t>et</w:t>
      </w:r>
      <w:proofErr w:type="gramEnd"/>
      <w:r>
        <w:rPr>
          <w:rFonts w:ascii="Arial" w:hAnsi="Arial"/>
        </w:rPr>
        <w:t xml:space="preserve"> al (2013), pelo fato da teoria dos novos clássicos ser baseada na hipótese das expectativas racionais, a adoção de política monetária na economia seria ineficaz para alterar as variáveis reais, como o nível do produto e a taxa de desemprego, seja no curto ou no longo prazo. </w:t>
      </w:r>
    </w:p>
    <w:p w:rsidR="0097137C" w:rsidRDefault="004C432D">
      <w:pPr>
        <w:spacing w:line="360" w:lineRule="auto"/>
        <w:jc w:val="both"/>
        <w:rPr>
          <w:rFonts w:ascii="Arial" w:hAnsi="Arial"/>
        </w:rPr>
      </w:pPr>
      <w:r>
        <w:rPr>
          <w:rFonts w:ascii="Arial" w:hAnsi="Arial"/>
        </w:rPr>
        <w:tab/>
        <w:t>Em contrapartida, a economia será afetada apenas na existência de choques monetários, como por exemplo, a adoção de medidas de expansão monetária pelo governo, em que a política monetária influenciará no nível de preços na economia.</w:t>
      </w:r>
    </w:p>
    <w:p w:rsidR="0097137C" w:rsidRDefault="004C432D">
      <w:pPr>
        <w:spacing w:line="360" w:lineRule="auto"/>
        <w:jc w:val="both"/>
        <w:rPr>
          <w:rFonts w:ascii="Arial" w:hAnsi="Arial"/>
        </w:rPr>
      </w:pPr>
      <w:r>
        <w:rPr>
          <w:rFonts w:ascii="Arial" w:hAnsi="Arial"/>
        </w:rPr>
        <w:tab/>
        <w:t xml:space="preserve">Pode-se concluir que, caso o governo adote uma política monetária expansionista, haverá na economia apenas alteração no nível de preços, logo, a quantidade ofertada pelas firmas não sofrerá </w:t>
      </w:r>
      <w:r w:rsidR="00D2697C">
        <w:rPr>
          <w:rFonts w:ascii="Arial" w:hAnsi="Arial"/>
        </w:rPr>
        <w:t>modificações, não necessitando</w:t>
      </w:r>
      <w:proofErr w:type="gramStart"/>
      <w:r w:rsidR="00D2697C">
        <w:rPr>
          <w:rFonts w:ascii="Arial" w:hAnsi="Arial"/>
        </w:rPr>
        <w:t xml:space="preserve"> </w:t>
      </w:r>
      <w:r>
        <w:rPr>
          <w:rFonts w:ascii="Arial" w:hAnsi="Arial"/>
        </w:rPr>
        <w:t>portanto</w:t>
      </w:r>
      <w:proofErr w:type="gramEnd"/>
      <w:r>
        <w:rPr>
          <w:rFonts w:ascii="Arial" w:hAnsi="Arial"/>
        </w:rPr>
        <w:t>, de aumento na quantidade de mão de obra. Dessa forma, a taxa natural de desemprego permaneceria no mesmo patamar que a taxa corrente. Assim, “as decisões de políticas monetárias expansionistas conhecidas pelos agentes não provocam qualquer aumento no nível de emprego e do produto real – causam simplesmente aumento geral de preços equivalente ao aumento do estoque de moeda”. (PAULA,</w:t>
      </w:r>
      <w:r w:rsidR="006901EC">
        <w:rPr>
          <w:rFonts w:ascii="Arial" w:hAnsi="Arial"/>
        </w:rPr>
        <w:t xml:space="preserve"> </w:t>
      </w:r>
      <w:r>
        <w:rPr>
          <w:rFonts w:ascii="Arial" w:hAnsi="Arial"/>
        </w:rPr>
        <w:t xml:space="preserve">2013, p. 90). </w:t>
      </w:r>
    </w:p>
    <w:p w:rsidR="0046066A" w:rsidRDefault="0046066A">
      <w:pPr>
        <w:spacing w:line="360" w:lineRule="auto"/>
        <w:jc w:val="both"/>
        <w:rPr>
          <w:rFonts w:ascii="Arial" w:hAnsi="Arial"/>
        </w:rPr>
      </w:pPr>
    </w:p>
    <w:p w:rsidR="0046066A" w:rsidRDefault="0046066A">
      <w:pPr>
        <w:spacing w:line="360" w:lineRule="auto"/>
        <w:jc w:val="both"/>
        <w:rPr>
          <w:rFonts w:ascii="Arial" w:hAnsi="Arial"/>
        </w:rPr>
      </w:pPr>
    </w:p>
    <w:p w:rsidR="0097137C" w:rsidRDefault="004C432D" w:rsidP="00CC7C0E">
      <w:pPr>
        <w:pStyle w:val="Ttulo1"/>
      </w:pPr>
      <w:bookmarkStart w:id="2" w:name="_Toc452896293"/>
      <w:proofErr w:type="gramStart"/>
      <w:r>
        <w:t>3</w:t>
      </w:r>
      <w:proofErr w:type="gramEnd"/>
      <w:r>
        <w:t xml:space="preserve"> POLÍTICA MONETÁRIA NA ESCOLA NOVO-KEYNESIANOS</w:t>
      </w:r>
      <w:bookmarkEnd w:id="2"/>
    </w:p>
    <w:p w:rsidR="0097137C" w:rsidRDefault="0097137C">
      <w:pPr>
        <w:spacing w:line="360" w:lineRule="auto"/>
        <w:ind w:firstLine="737"/>
        <w:jc w:val="both"/>
        <w:rPr>
          <w:rFonts w:ascii="Arial" w:hAnsi="Arial"/>
        </w:rPr>
      </w:pPr>
    </w:p>
    <w:p w:rsidR="0046066A" w:rsidRDefault="0046066A">
      <w:pPr>
        <w:spacing w:line="360" w:lineRule="auto"/>
        <w:ind w:firstLine="737"/>
        <w:jc w:val="both"/>
        <w:rPr>
          <w:rFonts w:ascii="Arial" w:hAnsi="Arial"/>
        </w:rPr>
      </w:pPr>
    </w:p>
    <w:p w:rsidR="0097137C" w:rsidRDefault="004C432D">
      <w:pPr>
        <w:spacing w:line="360" w:lineRule="auto"/>
        <w:ind w:firstLine="737"/>
        <w:jc w:val="both"/>
        <w:rPr>
          <w:rFonts w:ascii="Arial" w:hAnsi="Arial"/>
        </w:rPr>
      </w:pPr>
      <w:r>
        <w:rPr>
          <w:rFonts w:ascii="Arial" w:hAnsi="Arial"/>
        </w:rPr>
        <w:t>A</w:t>
      </w:r>
      <w:r w:rsidR="00002976">
        <w:rPr>
          <w:rFonts w:ascii="Arial" w:hAnsi="Arial"/>
        </w:rPr>
        <w:t xml:space="preserve"> teoria desenvolvida por Keynes </w:t>
      </w:r>
      <w:r>
        <w:rPr>
          <w:rFonts w:ascii="Arial" w:hAnsi="Arial"/>
        </w:rPr>
        <w:t xml:space="preserve">buscou explicar os motivos para a existência do desemprego involuntário na economia, ou seja, como a demanda agregada poderia afetar o produto e o emprego. A principal concepção que o mesmo utiliza em sua explicação é a rigidez salarial. Tomando como exemplo uma queda de demanda agregada por uma dada mercadoria, levaria, consequentemente, a uma </w:t>
      </w:r>
      <w:r>
        <w:rPr>
          <w:rFonts w:ascii="Arial" w:hAnsi="Arial"/>
        </w:rPr>
        <w:lastRenderedPageBreak/>
        <w:t>queda de demanda por mão de obra, tendo em vista que a necessidade de produção cairia. Em um regime de salário fixo, via contrato de trabalho, que era um dos pressupostos deste pensamento, a redução do salário nunca seria suficiente para conter a queda da demanda e assim, manter o nível inicial de emprego, reduzindo, dessa maneira, a oferta de trabalho. Assim, produto e emprego vão reduzir, aumentando o desemprego. (FROYEN, 2005).</w:t>
      </w:r>
    </w:p>
    <w:p w:rsidR="0097137C" w:rsidRDefault="004C432D">
      <w:pPr>
        <w:spacing w:line="360" w:lineRule="auto"/>
        <w:ind w:firstLine="737"/>
        <w:jc w:val="both"/>
        <w:rPr>
          <w:rFonts w:ascii="Arial" w:hAnsi="Arial"/>
        </w:rPr>
      </w:pPr>
      <w:r>
        <w:rPr>
          <w:rFonts w:ascii="Arial" w:hAnsi="Arial"/>
        </w:rPr>
        <w:t xml:space="preserve">Uma nova onda de economistas surgiu para dar mais explicações ao desemprego involuntário, sendo que esses pensadores foram intitulados novos-keynesianos e os mesmos buscavam contra-atacar as críticas feitas pelos novos-clássicos, apesar de concordarem com a hipótese das expectativas racionais. Ao contrário dos keynesianos, essa nova escola acredita que existem vários aspectos que explicam a rigidez de salários e também incluía que existia rigidez de preços. Além </w:t>
      </w:r>
      <w:r w:rsidR="00B15F3A">
        <w:rPr>
          <w:rFonts w:ascii="Arial" w:hAnsi="Arial"/>
        </w:rPr>
        <w:t>disso, diferenciavam-se quanto à</w:t>
      </w:r>
      <w:r>
        <w:rPr>
          <w:rFonts w:ascii="Arial" w:hAnsi="Arial"/>
        </w:rPr>
        <w:t xml:space="preserve"> estrutura de mercado, visto que os novos keynesianos defendiam a concorrência imperfeita e ainda introduziam fatores que explicavam a rigidez de variáveis nominais e variáveis reais. (FROYEN, 2005).</w:t>
      </w:r>
    </w:p>
    <w:p w:rsidR="0097137C" w:rsidRDefault="004C432D">
      <w:pPr>
        <w:spacing w:line="360" w:lineRule="auto"/>
        <w:ind w:firstLine="737"/>
        <w:jc w:val="both"/>
        <w:rPr>
          <w:rFonts w:ascii="Arial" w:hAnsi="Arial"/>
        </w:rPr>
      </w:pPr>
      <w:r>
        <w:rPr>
          <w:rFonts w:ascii="Arial" w:hAnsi="Arial"/>
        </w:rPr>
        <w:t>A crítica aos novos clássicos</w:t>
      </w:r>
      <w:r w:rsidR="00286DEC">
        <w:rPr>
          <w:rFonts w:ascii="Arial" w:hAnsi="Arial"/>
        </w:rPr>
        <w:t>,</w:t>
      </w:r>
      <w:r>
        <w:rPr>
          <w:rFonts w:ascii="Arial" w:hAnsi="Arial"/>
        </w:rPr>
        <w:t xml:space="preserve"> que pode ser destacada</w:t>
      </w:r>
      <w:r w:rsidR="00286DEC">
        <w:rPr>
          <w:rFonts w:ascii="Arial" w:hAnsi="Arial"/>
        </w:rPr>
        <w:t>,</w:t>
      </w:r>
      <w:r>
        <w:rPr>
          <w:rFonts w:ascii="Arial" w:hAnsi="Arial"/>
        </w:rPr>
        <w:t xml:space="preserve"> é o fato de que, para os novos keynesianos o desemprego é involuntário e, que as alterações nos salários não conseguem equilibrar automaticamente o mercado de trabalho. (DATHEIN, 2002).</w:t>
      </w:r>
    </w:p>
    <w:p w:rsidR="0097137C" w:rsidRDefault="004C432D">
      <w:pPr>
        <w:widowControl w:val="0"/>
        <w:spacing w:line="360" w:lineRule="auto"/>
        <w:ind w:firstLine="737"/>
        <w:jc w:val="both"/>
        <w:rPr>
          <w:rFonts w:ascii="Arial" w:hAnsi="Arial"/>
        </w:rPr>
      </w:pPr>
      <w:r>
        <w:rPr>
          <w:rFonts w:ascii="Arial" w:hAnsi="Arial"/>
        </w:rPr>
        <w:t>A teoria novo-</w:t>
      </w:r>
      <w:proofErr w:type="spellStart"/>
      <w:r>
        <w:rPr>
          <w:rFonts w:ascii="Arial" w:hAnsi="Arial"/>
        </w:rPr>
        <w:t>keynesiana</w:t>
      </w:r>
      <w:proofErr w:type="spellEnd"/>
      <w:r>
        <w:rPr>
          <w:rFonts w:ascii="Arial" w:hAnsi="Arial"/>
        </w:rPr>
        <w:t xml:space="preserve"> adota princípios microeconômicos, anteriormente introduzidos pelos novos-clássicos, empregados pelos agentes maximizadores que buscam utilizar todos os fatores disponíveis da melhor maneira possível, ou seja, a hipótese das expectativas racionais é de certa forma aceita, no entanto, os mesmos defendem que essa hipótese não tem como ser demonstrada. O destaque dos </w:t>
      </w:r>
      <w:proofErr w:type="spellStart"/>
      <w:r>
        <w:rPr>
          <w:rFonts w:ascii="Arial" w:hAnsi="Arial"/>
        </w:rPr>
        <w:t>microfundamentos</w:t>
      </w:r>
      <w:proofErr w:type="spellEnd"/>
      <w:r>
        <w:rPr>
          <w:rFonts w:ascii="Arial" w:hAnsi="Arial"/>
        </w:rPr>
        <w:t xml:space="preserve"> são as falhas de mercado, que segundo essa corrente de pensadores, prejudica o </w:t>
      </w:r>
      <w:proofErr w:type="spellStart"/>
      <w:r>
        <w:rPr>
          <w:rFonts w:ascii="Arial" w:hAnsi="Arial"/>
        </w:rPr>
        <w:t>autoajustamento</w:t>
      </w:r>
      <w:proofErr w:type="spellEnd"/>
      <w:r>
        <w:rPr>
          <w:rFonts w:ascii="Arial" w:hAnsi="Arial"/>
        </w:rPr>
        <w:t xml:space="preserve"> do mercado (</w:t>
      </w:r>
      <w:proofErr w:type="spellStart"/>
      <w:r>
        <w:rPr>
          <w:rFonts w:ascii="Arial" w:hAnsi="Arial"/>
          <w:i/>
          <w:iCs/>
        </w:rPr>
        <w:t>market</w:t>
      </w:r>
      <w:proofErr w:type="spellEnd"/>
      <w:r>
        <w:rPr>
          <w:rFonts w:ascii="Arial" w:hAnsi="Arial"/>
          <w:i/>
          <w:iCs/>
        </w:rPr>
        <w:t xml:space="preserve"> </w:t>
      </w:r>
      <w:proofErr w:type="spellStart"/>
      <w:r>
        <w:rPr>
          <w:rFonts w:ascii="Arial" w:hAnsi="Arial"/>
          <w:i/>
          <w:iCs/>
        </w:rPr>
        <w:t>clearing</w:t>
      </w:r>
      <w:proofErr w:type="spellEnd"/>
      <w:r>
        <w:rPr>
          <w:rFonts w:ascii="Arial" w:hAnsi="Arial"/>
        </w:rPr>
        <w:t xml:space="preserve">). Ainda há de ressaltar que o cenário de concorrência imperfeita, anteriormente citado, implicaria aos </w:t>
      </w:r>
      <w:proofErr w:type="gramStart"/>
      <w:r>
        <w:rPr>
          <w:rFonts w:ascii="Arial" w:hAnsi="Arial"/>
        </w:rPr>
        <w:t>agentes rigidez</w:t>
      </w:r>
      <w:proofErr w:type="gramEnd"/>
      <w:r>
        <w:rPr>
          <w:rFonts w:ascii="Arial" w:hAnsi="Arial"/>
        </w:rPr>
        <w:t xml:space="preserve"> de preços e salários graças à assimetria de informações, que passaria a existir nessa nova estrutura de mercado. (DATHEIN, 2002).</w:t>
      </w:r>
    </w:p>
    <w:p w:rsidR="0097137C" w:rsidRDefault="004C432D">
      <w:pPr>
        <w:widowControl w:val="0"/>
        <w:spacing w:line="360" w:lineRule="auto"/>
        <w:ind w:firstLine="737"/>
        <w:jc w:val="both"/>
        <w:rPr>
          <w:rFonts w:ascii="Arial" w:hAnsi="Arial"/>
        </w:rPr>
      </w:pPr>
      <w:r>
        <w:rPr>
          <w:rFonts w:ascii="Arial" w:hAnsi="Arial"/>
        </w:rPr>
        <w:t xml:space="preserve">A partir do pensamento de </w:t>
      </w:r>
      <w:proofErr w:type="spellStart"/>
      <w:r>
        <w:rPr>
          <w:rFonts w:ascii="Arial" w:hAnsi="Arial"/>
        </w:rPr>
        <w:t>Dathein</w:t>
      </w:r>
      <w:proofErr w:type="spellEnd"/>
      <w:r>
        <w:rPr>
          <w:rFonts w:ascii="Arial" w:hAnsi="Arial"/>
        </w:rPr>
        <w:t xml:space="preserve"> (2002) é possível constatar que, para os novos keynesianos, as flutuações econômicas ocorrem devido às falhas de mercado, ou até mesmo como solução à ineficácia de preços e salários de se ajustarem de maneira instantânea ao nível de oferta e demanda. Essas flutuações também podem surgir a partir do </w:t>
      </w:r>
      <w:proofErr w:type="spellStart"/>
      <w:r>
        <w:rPr>
          <w:rFonts w:ascii="Arial" w:hAnsi="Arial"/>
        </w:rPr>
        <w:t>autoajustamento</w:t>
      </w:r>
      <w:proofErr w:type="spellEnd"/>
      <w:r>
        <w:rPr>
          <w:rFonts w:ascii="Arial" w:hAnsi="Arial"/>
        </w:rPr>
        <w:t xml:space="preserve"> do mercado. A taxa natural de </w:t>
      </w:r>
      <w:r>
        <w:rPr>
          <w:rFonts w:ascii="Arial" w:hAnsi="Arial"/>
        </w:rPr>
        <w:lastRenderedPageBreak/>
        <w:t>desemprego</w:t>
      </w:r>
      <w:proofErr w:type="gramStart"/>
      <w:r>
        <w:rPr>
          <w:rFonts w:ascii="Arial" w:hAnsi="Arial"/>
        </w:rPr>
        <w:t xml:space="preserve"> portanto</w:t>
      </w:r>
      <w:proofErr w:type="gramEnd"/>
      <w:r>
        <w:rPr>
          <w:rFonts w:ascii="Arial" w:hAnsi="Arial"/>
        </w:rPr>
        <w:t xml:space="preserve">, é definida a partir da rigidez dos preços e dos salários e ainda estariam presentes na economia, variações cíclicas na taxa de desemprego graças a não previsibilidade de movimentos nos preços e salários. </w:t>
      </w:r>
    </w:p>
    <w:p w:rsidR="0097137C" w:rsidRDefault="0097137C">
      <w:pPr>
        <w:widowControl w:val="0"/>
        <w:spacing w:line="360" w:lineRule="auto"/>
        <w:ind w:firstLine="737"/>
        <w:jc w:val="both"/>
      </w:pPr>
    </w:p>
    <w:p w:rsidR="0097137C" w:rsidRDefault="004C432D">
      <w:pPr>
        <w:widowControl w:val="0"/>
        <w:ind w:left="2268"/>
        <w:jc w:val="both"/>
        <w:rPr>
          <w:rFonts w:ascii="Arial" w:hAnsi="Arial"/>
          <w:sz w:val="20"/>
          <w:szCs w:val="20"/>
        </w:rPr>
      </w:pPr>
      <w:r>
        <w:rPr>
          <w:rFonts w:ascii="Arial" w:hAnsi="Arial"/>
          <w:sz w:val="20"/>
          <w:szCs w:val="20"/>
        </w:rPr>
        <w:t>Ao contrário de Keynes, que destaca os problemas da demanda agregada e a incerteza como geradoras de desemprego, os teóricos novo-keynesianos acentuam fatores de rigidez na oferta agregada como causadores de resultados não ótimos no produto e no emprego. (DATHEIN, 2002, p. 3).</w:t>
      </w:r>
    </w:p>
    <w:p w:rsidR="0097137C" w:rsidRDefault="0097137C">
      <w:pPr>
        <w:widowControl w:val="0"/>
        <w:ind w:left="2268"/>
        <w:jc w:val="both"/>
        <w:rPr>
          <w:sz w:val="20"/>
          <w:szCs w:val="20"/>
        </w:rPr>
      </w:pPr>
    </w:p>
    <w:p w:rsidR="0097137C" w:rsidRDefault="0097137C">
      <w:pPr>
        <w:widowControl w:val="0"/>
        <w:ind w:left="2268"/>
        <w:jc w:val="both"/>
        <w:rPr>
          <w:sz w:val="20"/>
          <w:szCs w:val="20"/>
        </w:rPr>
      </w:pPr>
    </w:p>
    <w:p w:rsidR="0097137C" w:rsidRDefault="00002976">
      <w:pPr>
        <w:widowControl w:val="0"/>
        <w:spacing w:line="360" w:lineRule="auto"/>
        <w:jc w:val="both"/>
        <w:rPr>
          <w:rFonts w:ascii="Arial" w:hAnsi="Arial"/>
        </w:rPr>
      </w:pPr>
      <w:r>
        <w:rPr>
          <w:rFonts w:ascii="Arial" w:hAnsi="Arial"/>
        </w:rPr>
        <w:t>Identifica-se, portanto</w:t>
      </w:r>
      <w:r w:rsidR="004C432D">
        <w:rPr>
          <w:rFonts w:ascii="Arial" w:hAnsi="Arial"/>
        </w:rPr>
        <w:t>, que o desemprego terá origem microeconômica e não macroeconômica.</w:t>
      </w:r>
    </w:p>
    <w:p w:rsidR="0097137C" w:rsidRDefault="004C432D">
      <w:pPr>
        <w:widowControl w:val="0"/>
        <w:spacing w:line="360" w:lineRule="auto"/>
        <w:ind w:firstLine="737"/>
        <w:jc w:val="both"/>
        <w:rPr>
          <w:rFonts w:ascii="Arial" w:hAnsi="Arial"/>
        </w:rPr>
      </w:pPr>
      <w:r>
        <w:rPr>
          <w:rFonts w:ascii="Arial" w:hAnsi="Arial"/>
        </w:rPr>
        <w:t>Para controlar as negatividades advindas dos choques adversos presentes na economia, admite-se que é possível fazer uso de políticas monetárias tendo em vista que essas teriam o poder de controle e estabilização da demanda agregada, diminuindo, dessa forma, os impactos sociais. (DATHEIN, 2002).</w:t>
      </w:r>
    </w:p>
    <w:p w:rsidR="0097137C" w:rsidRDefault="004C432D">
      <w:pPr>
        <w:widowControl w:val="0"/>
        <w:spacing w:line="360" w:lineRule="auto"/>
        <w:ind w:firstLine="737"/>
        <w:jc w:val="both"/>
        <w:rPr>
          <w:rFonts w:ascii="Arial" w:hAnsi="Arial"/>
        </w:rPr>
      </w:pPr>
      <w:proofErr w:type="spellStart"/>
      <w:r>
        <w:rPr>
          <w:rFonts w:ascii="Arial" w:hAnsi="Arial"/>
        </w:rPr>
        <w:t>Sicsú</w:t>
      </w:r>
      <w:proofErr w:type="spellEnd"/>
      <w:r>
        <w:rPr>
          <w:rFonts w:ascii="Arial" w:hAnsi="Arial"/>
        </w:rPr>
        <w:t xml:space="preserve"> (1999) reafirma que as imperfeições de mercado podem ser resolvidas por política monetária, mas as mesmas têm que respeitar as regras de </w:t>
      </w:r>
      <w:proofErr w:type="gramStart"/>
      <w:r>
        <w:rPr>
          <w:rFonts w:ascii="Arial" w:hAnsi="Arial"/>
          <w:i/>
          <w:iCs/>
        </w:rPr>
        <w:t>feedback</w:t>
      </w:r>
      <w:proofErr w:type="gramEnd"/>
      <w:r>
        <w:rPr>
          <w:rFonts w:ascii="Arial" w:hAnsi="Arial"/>
        </w:rPr>
        <w:t>., que eliminaria qualquer viés inflacionário e conseguiria de fato alterar o produto no curto prazo. No entanto, a política monetária e ainda, a política fiscal, são usadas por esses pensadores, apenas como soluções provisórias e sem afetar as causa principais. Mais uma vez, os novos keynesianos se distanciam do pensamento de Keynes, pelo fato de que o último defende a sucessiva intervenção do Estado para controle da economia, enquanto os novos keynesianos remetem ao Estado um papel extremamente temporário, isto é, defendem a passividade do governo.</w:t>
      </w:r>
    </w:p>
    <w:p w:rsidR="0097137C" w:rsidRDefault="0097137C" w:rsidP="0046066A">
      <w:pPr>
        <w:spacing w:line="360" w:lineRule="auto"/>
        <w:rPr>
          <w:rFonts w:ascii="Arial" w:hAnsi="Arial"/>
          <w:color w:val="800000"/>
        </w:rPr>
      </w:pPr>
    </w:p>
    <w:p w:rsidR="0046066A" w:rsidRDefault="0046066A" w:rsidP="0046066A">
      <w:pPr>
        <w:spacing w:line="360" w:lineRule="auto"/>
        <w:rPr>
          <w:rFonts w:ascii="Arial" w:hAnsi="Arial"/>
          <w:color w:val="800000"/>
        </w:rPr>
      </w:pPr>
    </w:p>
    <w:p w:rsidR="0097137C" w:rsidRDefault="004C432D" w:rsidP="004962DD">
      <w:pPr>
        <w:pStyle w:val="Ttulo1"/>
      </w:pPr>
      <w:bookmarkStart w:id="3" w:name="_Toc452896294"/>
      <w:proofErr w:type="gramStart"/>
      <w:r>
        <w:t>4</w:t>
      </w:r>
      <w:proofErr w:type="gramEnd"/>
      <w:r>
        <w:t xml:space="preserve"> CONSIDERAÇÕES FINAIS</w:t>
      </w:r>
      <w:bookmarkEnd w:id="3"/>
    </w:p>
    <w:p w:rsidR="004962DD" w:rsidRDefault="004962DD" w:rsidP="004962DD">
      <w:pPr>
        <w:spacing w:line="360" w:lineRule="auto"/>
      </w:pPr>
    </w:p>
    <w:p w:rsidR="0046066A" w:rsidRPr="004962DD" w:rsidRDefault="0046066A" w:rsidP="004962DD">
      <w:pPr>
        <w:spacing w:line="360" w:lineRule="auto"/>
      </w:pPr>
    </w:p>
    <w:p w:rsidR="004962DD" w:rsidRDefault="00D2697C" w:rsidP="004962DD">
      <w:pPr>
        <w:spacing w:line="360" w:lineRule="auto"/>
        <w:ind w:firstLine="709"/>
        <w:jc w:val="both"/>
        <w:rPr>
          <w:rFonts w:ascii="Arial" w:hAnsi="Arial" w:cs="Arial"/>
        </w:rPr>
      </w:pPr>
      <w:r>
        <w:rPr>
          <w:rFonts w:ascii="Arial" w:hAnsi="Arial" w:cs="Arial"/>
        </w:rPr>
        <w:t>Ao realizar o trabalho o que se pôde concluir foi que, a escola novo-clássica</w:t>
      </w:r>
      <w:proofErr w:type="gramStart"/>
      <w:r>
        <w:rPr>
          <w:rFonts w:ascii="Arial" w:hAnsi="Arial" w:cs="Arial"/>
        </w:rPr>
        <w:t xml:space="preserve">  </w:t>
      </w:r>
      <w:proofErr w:type="gramEnd"/>
      <w:r>
        <w:rPr>
          <w:rFonts w:ascii="Arial" w:hAnsi="Arial" w:cs="Arial"/>
        </w:rPr>
        <w:t xml:space="preserve">surgiu do pensamento de Lucas e </w:t>
      </w:r>
      <w:proofErr w:type="spellStart"/>
      <w:r>
        <w:rPr>
          <w:rFonts w:ascii="Arial" w:hAnsi="Arial" w:cs="Arial"/>
        </w:rPr>
        <w:t>Sargent</w:t>
      </w:r>
      <w:proofErr w:type="spellEnd"/>
      <w:r>
        <w:rPr>
          <w:rFonts w:ascii="Arial" w:hAnsi="Arial" w:cs="Arial"/>
        </w:rPr>
        <w:t xml:space="preserve">, que objetivavam explicar o por que da moeda ser neutra. Para isso eles criticavam o </w:t>
      </w:r>
      <w:proofErr w:type="spellStart"/>
      <w:r>
        <w:rPr>
          <w:rFonts w:ascii="Arial" w:hAnsi="Arial" w:cs="Arial"/>
        </w:rPr>
        <w:t>keynesianismo</w:t>
      </w:r>
      <w:proofErr w:type="spellEnd"/>
      <w:r>
        <w:rPr>
          <w:rFonts w:ascii="Arial" w:hAnsi="Arial" w:cs="Arial"/>
        </w:rPr>
        <w:t xml:space="preserve">, principalmente em relação ao que eles acreditavam ser variáveis endógenas e exógenas. Além disso, como </w:t>
      </w:r>
      <w:proofErr w:type="gramStart"/>
      <w:r>
        <w:rPr>
          <w:rFonts w:ascii="Arial" w:hAnsi="Arial" w:cs="Arial"/>
        </w:rPr>
        <w:t>crítica aos monetaristas</w:t>
      </w:r>
      <w:r w:rsidR="004962DD">
        <w:rPr>
          <w:rFonts w:ascii="Arial" w:hAnsi="Arial" w:cs="Arial"/>
        </w:rPr>
        <w:t>,</w:t>
      </w:r>
      <w:r>
        <w:rPr>
          <w:rFonts w:ascii="Arial" w:hAnsi="Arial" w:cs="Arial"/>
        </w:rPr>
        <w:t xml:space="preserve"> adotaram</w:t>
      </w:r>
      <w:proofErr w:type="gramEnd"/>
      <w:r>
        <w:rPr>
          <w:rFonts w:ascii="Arial" w:hAnsi="Arial" w:cs="Arial"/>
        </w:rPr>
        <w:t xml:space="preserve"> a hipótese das expectativas racionais, pois acreditavam que se o agente é racional quanto as informações presentes, ele será </w:t>
      </w:r>
      <w:r>
        <w:rPr>
          <w:rFonts w:ascii="Arial" w:hAnsi="Arial" w:cs="Arial"/>
        </w:rPr>
        <w:lastRenderedPageBreak/>
        <w:t xml:space="preserve">capaz de </w:t>
      </w:r>
      <w:r w:rsidR="004962DD">
        <w:rPr>
          <w:rFonts w:ascii="Arial" w:hAnsi="Arial" w:cs="Arial"/>
        </w:rPr>
        <w:t>desenvolver expectativas quanto ao futuro. Ademais, os novos-clássicos acreditavam que o mercado se comportava com concorrência perfeita e que o desemprego acontecia de forma voluntária.</w:t>
      </w:r>
    </w:p>
    <w:p w:rsidR="004962DD" w:rsidRDefault="004962DD" w:rsidP="004962DD">
      <w:pPr>
        <w:spacing w:line="360" w:lineRule="auto"/>
        <w:ind w:firstLine="709"/>
        <w:jc w:val="both"/>
        <w:rPr>
          <w:rFonts w:ascii="Arial" w:hAnsi="Arial" w:cs="Arial"/>
        </w:rPr>
      </w:pPr>
      <w:r>
        <w:rPr>
          <w:rFonts w:ascii="Arial" w:hAnsi="Arial" w:cs="Arial"/>
        </w:rPr>
        <w:t xml:space="preserve">Em relação </w:t>
      </w:r>
      <w:r w:rsidR="000F2C7D">
        <w:rPr>
          <w:rFonts w:ascii="Arial" w:hAnsi="Arial" w:cs="Arial"/>
        </w:rPr>
        <w:t>à</w:t>
      </w:r>
      <w:r>
        <w:rPr>
          <w:rFonts w:ascii="Arial" w:hAnsi="Arial" w:cs="Arial"/>
        </w:rPr>
        <w:t xml:space="preserve"> política monetária nos novos-clássico, o que se pode afirmar é que ela era considerada ineficaz em relação </w:t>
      </w:r>
      <w:proofErr w:type="gramStart"/>
      <w:r>
        <w:rPr>
          <w:rFonts w:ascii="Arial" w:hAnsi="Arial" w:cs="Arial"/>
        </w:rPr>
        <w:t>as</w:t>
      </w:r>
      <w:proofErr w:type="gramEnd"/>
      <w:r>
        <w:rPr>
          <w:rFonts w:ascii="Arial" w:hAnsi="Arial" w:cs="Arial"/>
        </w:rPr>
        <w:t xml:space="preserve"> variáveis reais, sua única função na economia era no ajuste de preços, caso ocorresse algum choque monetário na economia, lembrando que se isso ocorresse, nem a quantidade de produtos ofertados pelas firmas seriam afetados pela política monetária.</w:t>
      </w:r>
    </w:p>
    <w:p w:rsidR="008E2111" w:rsidRDefault="004962DD" w:rsidP="004962DD">
      <w:pPr>
        <w:spacing w:line="360" w:lineRule="auto"/>
        <w:ind w:firstLine="709"/>
        <w:jc w:val="both"/>
        <w:rPr>
          <w:rFonts w:ascii="Arial" w:hAnsi="Arial" w:cs="Arial"/>
        </w:rPr>
      </w:pPr>
      <w:r>
        <w:rPr>
          <w:rFonts w:ascii="Arial" w:hAnsi="Arial" w:cs="Arial"/>
        </w:rPr>
        <w:t>Em contrapartida, os novos-keynesianos</w:t>
      </w:r>
      <w:r w:rsidR="008E2111">
        <w:rPr>
          <w:rFonts w:ascii="Arial" w:hAnsi="Arial" w:cs="Arial"/>
        </w:rPr>
        <w:t xml:space="preserve"> surgiram para aprimorar alguns pensamentos dos keynesianos e criticar alguns pensamentos dos novos-clássicos. De início</w:t>
      </w:r>
      <w:r w:rsidR="00B15F3A">
        <w:rPr>
          <w:rFonts w:ascii="Arial" w:hAnsi="Arial" w:cs="Arial"/>
        </w:rPr>
        <w:t>, eles explicaram o desemprego involuntário proposto pelos keynesianos, porém, para eles, a ri</w:t>
      </w:r>
      <w:r w:rsidR="00286DEC">
        <w:rPr>
          <w:rFonts w:ascii="Arial" w:hAnsi="Arial" w:cs="Arial"/>
        </w:rPr>
        <w:t>gidez de preços e salários pode</w:t>
      </w:r>
      <w:r w:rsidR="00B15F3A">
        <w:rPr>
          <w:rFonts w:ascii="Arial" w:hAnsi="Arial" w:cs="Arial"/>
        </w:rPr>
        <w:t xml:space="preserve"> ser explicada por vários aspectos em comum. </w:t>
      </w:r>
      <w:r w:rsidR="00286DEC">
        <w:rPr>
          <w:rFonts w:ascii="Arial" w:hAnsi="Arial" w:cs="Arial"/>
        </w:rPr>
        <w:t>A partir daí criticaram os novos-clássico, pois para eles, mesmo se houver uma alteração nos salários o mercado de trabalho não conseguirá se equilibrar automaticamente.</w:t>
      </w:r>
    </w:p>
    <w:p w:rsidR="00EB407B" w:rsidRDefault="00EB407B" w:rsidP="004962DD">
      <w:pPr>
        <w:spacing w:line="360" w:lineRule="auto"/>
        <w:ind w:firstLine="709"/>
        <w:jc w:val="both"/>
        <w:rPr>
          <w:rFonts w:ascii="Arial" w:hAnsi="Arial" w:cs="Arial"/>
        </w:rPr>
      </w:pPr>
      <w:r>
        <w:rPr>
          <w:rFonts w:ascii="Arial" w:hAnsi="Arial" w:cs="Arial"/>
        </w:rPr>
        <w:t xml:space="preserve">Embora os novos-keynesianos tenham trazido consigo críticas aos novos-clássicos, eles acabam aceitando a hipótese das expectativas racionais, </w:t>
      </w:r>
      <w:proofErr w:type="gramStart"/>
      <w:r>
        <w:rPr>
          <w:rFonts w:ascii="Arial" w:hAnsi="Arial" w:cs="Arial"/>
        </w:rPr>
        <w:t>apesar que</w:t>
      </w:r>
      <w:proofErr w:type="gramEnd"/>
      <w:r>
        <w:rPr>
          <w:rFonts w:ascii="Arial" w:hAnsi="Arial" w:cs="Arial"/>
        </w:rPr>
        <w:t xml:space="preserve"> que para eles, essa hipótese não pode ser demonstrada. </w:t>
      </w:r>
    </w:p>
    <w:p w:rsidR="000F2C7D" w:rsidRPr="000F2C7D" w:rsidRDefault="000F2C7D" w:rsidP="004962DD">
      <w:pPr>
        <w:spacing w:line="360" w:lineRule="auto"/>
        <w:ind w:firstLine="709"/>
        <w:jc w:val="both"/>
        <w:rPr>
          <w:rFonts w:ascii="Arial" w:hAnsi="Arial"/>
        </w:rPr>
      </w:pPr>
      <w:r>
        <w:rPr>
          <w:rFonts w:ascii="Arial" w:hAnsi="Arial" w:cs="Arial"/>
        </w:rPr>
        <w:t xml:space="preserve">No caso dos novos-keynesianos, a política monetária não é ineficaz como considerado pelos novos-clássicos, para eles, elas podem ser utilizadas tendo como objetivo controlar choques adversos, pois têm capacidade de controlar as imperfeições de mercado, desde que respeitem as regras de </w:t>
      </w:r>
      <w:proofErr w:type="gramStart"/>
      <w:r>
        <w:rPr>
          <w:rFonts w:ascii="Arial" w:hAnsi="Arial" w:cs="Arial"/>
          <w:i/>
        </w:rPr>
        <w:t>feedback</w:t>
      </w:r>
      <w:proofErr w:type="gramEnd"/>
      <w:r w:rsidR="005172CD">
        <w:rPr>
          <w:rFonts w:ascii="Arial" w:hAnsi="Arial" w:cs="Arial"/>
        </w:rPr>
        <w:t>, podendo alterar o produto no curto prazo, ou seja, conseguem controlar as imperfeições sem alterar as principais causas.</w:t>
      </w:r>
    </w:p>
    <w:p w:rsidR="0097137C" w:rsidRDefault="0097137C">
      <w:pPr>
        <w:widowControl w:val="0"/>
        <w:spacing w:line="360" w:lineRule="auto"/>
        <w:jc w:val="both"/>
        <w:rPr>
          <w:rFonts w:ascii="Arial" w:hAnsi="Arial"/>
          <w:b/>
          <w:bCs/>
        </w:rPr>
      </w:pPr>
    </w:p>
    <w:p w:rsidR="0097137C" w:rsidRDefault="0097137C">
      <w:pPr>
        <w:widowControl w:val="0"/>
        <w:spacing w:line="360" w:lineRule="auto"/>
        <w:jc w:val="both"/>
        <w:rPr>
          <w:rFonts w:ascii="Arial" w:hAnsi="Arial"/>
          <w:b/>
          <w:bCs/>
        </w:rPr>
      </w:pPr>
      <w:bookmarkStart w:id="4" w:name="_GoBack"/>
      <w:bookmarkEnd w:id="4"/>
    </w:p>
    <w:p w:rsidR="0097137C" w:rsidRDefault="004C432D" w:rsidP="00CC7C0E">
      <w:pPr>
        <w:pStyle w:val="Ttulo1"/>
        <w:jc w:val="center"/>
      </w:pPr>
      <w:bookmarkStart w:id="5" w:name="_Toc452896295"/>
      <w:r w:rsidRPr="00CC7C0E">
        <w:t>REFERÊNCIAS</w:t>
      </w:r>
      <w:bookmarkEnd w:id="5"/>
    </w:p>
    <w:p w:rsidR="0097137C" w:rsidRDefault="0097137C">
      <w:pPr>
        <w:widowControl w:val="0"/>
        <w:spacing w:line="360" w:lineRule="auto"/>
        <w:ind w:firstLine="709"/>
        <w:jc w:val="both"/>
        <w:rPr>
          <w:rFonts w:ascii="Arial" w:hAnsi="Arial"/>
        </w:rPr>
      </w:pPr>
    </w:p>
    <w:p w:rsidR="006901EC" w:rsidRPr="006901EC" w:rsidRDefault="006901EC" w:rsidP="006901EC">
      <w:pPr>
        <w:rPr>
          <w:rFonts w:ascii="Arial" w:hAnsi="Arial" w:cs="Arial"/>
          <w:color w:val="000000"/>
        </w:rPr>
      </w:pPr>
      <w:r w:rsidRPr="006901EC">
        <w:rPr>
          <w:rFonts w:ascii="Arial" w:hAnsi="Arial" w:cs="Arial"/>
        </w:rPr>
        <w:t xml:space="preserve">AMORIM, Ricardo Luiz Chagas. Macroeconomia neoclássica contemporânea: novos-keynesianos e </w:t>
      </w:r>
      <w:proofErr w:type="gramStart"/>
      <w:r w:rsidRPr="006901EC">
        <w:rPr>
          <w:rFonts w:ascii="Arial" w:hAnsi="Arial" w:cs="Arial"/>
        </w:rPr>
        <w:t>novos-clássicos</w:t>
      </w:r>
      <w:proofErr w:type="gramEnd"/>
      <w:r w:rsidRPr="006901EC">
        <w:rPr>
          <w:rFonts w:ascii="Arial" w:hAnsi="Arial" w:cs="Arial"/>
        </w:rPr>
        <w:t xml:space="preserve">. </w:t>
      </w:r>
      <w:r w:rsidRPr="006901EC">
        <w:rPr>
          <w:rStyle w:val="Forte"/>
          <w:rFonts w:ascii="Arial" w:hAnsi="Arial" w:cs="Arial"/>
        </w:rPr>
        <w:t>Ensaios F</w:t>
      </w:r>
      <w:r>
        <w:rPr>
          <w:rStyle w:val="Forte"/>
          <w:rFonts w:ascii="Arial" w:hAnsi="Arial" w:cs="Arial"/>
        </w:rPr>
        <w:t>EE</w:t>
      </w:r>
      <w:r w:rsidRPr="006901EC">
        <w:rPr>
          <w:rStyle w:val="Forte"/>
          <w:rFonts w:ascii="Arial" w:hAnsi="Arial" w:cs="Arial"/>
        </w:rPr>
        <w:t xml:space="preserve">, </w:t>
      </w:r>
      <w:r w:rsidRPr="006901EC">
        <w:rPr>
          <w:rFonts w:ascii="Arial" w:hAnsi="Arial" w:cs="Arial"/>
        </w:rPr>
        <w:t>Porto Alegre, v. 23, n. 1, p.29-56, 2002. Trimestral. Disponível em: &lt;</w:t>
      </w:r>
      <w:proofErr w:type="gramStart"/>
      <w:r w:rsidRPr="006901EC">
        <w:rPr>
          <w:rFonts w:ascii="Arial" w:hAnsi="Arial" w:cs="Arial"/>
        </w:rPr>
        <w:t>http://revistas.fee.tche.br/index.</w:t>
      </w:r>
      <w:proofErr w:type="gramEnd"/>
      <w:r w:rsidRPr="006901EC">
        <w:rPr>
          <w:rFonts w:ascii="Arial" w:hAnsi="Arial" w:cs="Arial"/>
        </w:rPr>
        <w:t xml:space="preserve">php/ensaios/article/viewFile/2027/2408&gt;. Acesso em: </w:t>
      </w:r>
      <w:proofErr w:type="gramStart"/>
      <w:r w:rsidRPr="006901EC">
        <w:rPr>
          <w:rFonts w:ascii="Arial" w:hAnsi="Arial" w:cs="Arial"/>
        </w:rPr>
        <w:t>29 maio 2016</w:t>
      </w:r>
      <w:proofErr w:type="gramEnd"/>
      <w:r w:rsidRPr="006901EC">
        <w:rPr>
          <w:rFonts w:ascii="Arial" w:hAnsi="Arial" w:cs="Arial"/>
        </w:rPr>
        <w:t>.</w:t>
      </w:r>
    </w:p>
    <w:p w:rsidR="006901EC" w:rsidRDefault="006901EC" w:rsidP="00002976">
      <w:pPr>
        <w:rPr>
          <w:rFonts w:ascii="Arial" w:hAnsi="Arial" w:cs="Arial"/>
          <w:color w:val="000000"/>
        </w:rPr>
      </w:pPr>
    </w:p>
    <w:p w:rsidR="004C432D" w:rsidRPr="004C432D" w:rsidRDefault="004C432D" w:rsidP="004C432D">
      <w:pPr>
        <w:rPr>
          <w:rFonts w:ascii="Arial" w:hAnsi="Arial" w:cs="Arial"/>
        </w:rPr>
      </w:pPr>
      <w:r w:rsidRPr="004C432D">
        <w:rPr>
          <w:rFonts w:ascii="Arial" w:hAnsi="Arial" w:cs="Arial"/>
        </w:rPr>
        <w:t xml:space="preserve">CUTLER, David (Londres). Detalhes dos ganhadores do Nobel de Economia de 2011. </w:t>
      </w:r>
      <w:r w:rsidRPr="004C432D">
        <w:rPr>
          <w:rStyle w:val="Forte"/>
          <w:rFonts w:ascii="Arial" w:hAnsi="Arial" w:cs="Arial"/>
        </w:rPr>
        <w:t xml:space="preserve">Reuters, </w:t>
      </w:r>
      <w:r w:rsidRPr="004C432D">
        <w:rPr>
          <w:rFonts w:ascii="Arial" w:hAnsi="Arial" w:cs="Arial"/>
        </w:rPr>
        <w:t xml:space="preserve">[s. l.], 10 out. 2011. Disponível em: </w:t>
      </w:r>
      <w:r w:rsidRPr="004C432D">
        <w:rPr>
          <w:rFonts w:ascii="Arial" w:hAnsi="Arial" w:cs="Arial"/>
        </w:rPr>
        <w:lastRenderedPageBreak/>
        <w:t>&lt;http://br.reuters.com/article/businessNews/idBRSPE79905T20111010?</w:t>
      </w:r>
      <w:proofErr w:type="gramStart"/>
      <w:r w:rsidRPr="004C432D">
        <w:rPr>
          <w:rFonts w:ascii="Arial" w:hAnsi="Arial" w:cs="Arial"/>
        </w:rPr>
        <w:t>sp</w:t>
      </w:r>
      <w:proofErr w:type="gramEnd"/>
      <w:r w:rsidRPr="004C432D">
        <w:rPr>
          <w:rFonts w:ascii="Arial" w:hAnsi="Arial" w:cs="Arial"/>
        </w:rPr>
        <w:t xml:space="preserve">=true&gt;. Acesso em: </w:t>
      </w:r>
      <w:proofErr w:type="gramStart"/>
      <w:r w:rsidRPr="004C432D">
        <w:rPr>
          <w:rFonts w:ascii="Arial" w:hAnsi="Arial" w:cs="Arial"/>
        </w:rPr>
        <w:t>30 maio 2016</w:t>
      </w:r>
      <w:proofErr w:type="gramEnd"/>
      <w:r w:rsidRPr="004C432D">
        <w:rPr>
          <w:rFonts w:ascii="Arial" w:hAnsi="Arial" w:cs="Arial"/>
        </w:rPr>
        <w:t>.</w:t>
      </w:r>
    </w:p>
    <w:p w:rsidR="004C432D" w:rsidRDefault="004C432D" w:rsidP="00002976">
      <w:pPr>
        <w:rPr>
          <w:rFonts w:ascii="Arial" w:hAnsi="Arial" w:cs="Arial"/>
          <w:color w:val="000000"/>
        </w:rPr>
      </w:pPr>
    </w:p>
    <w:p w:rsidR="0097137C" w:rsidRDefault="004C432D" w:rsidP="00002976">
      <w:pPr>
        <w:rPr>
          <w:rFonts w:ascii="Arial" w:hAnsi="Arial" w:cs="Arial"/>
        </w:rPr>
      </w:pPr>
      <w:r w:rsidRPr="00002976">
        <w:rPr>
          <w:rFonts w:ascii="Arial" w:hAnsi="Arial" w:cs="Arial"/>
          <w:color w:val="000000"/>
        </w:rPr>
        <w:t xml:space="preserve">DATHEIN, Ricardo. </w:t>
      </w:r>
      <w:r w:rsidRPr="00002976">
        <w:rPr>
          <w:rStyle w:val="nfaseforte"/>
          <w:rFonts w:ascii="Arial" w:hAnsi="Arial" w:cs="Arial"/>
          <w:color w:val="000000"/>
        </w:rPr>
        <w:t>Uma Introdução à Teoria Novo-</w:t>
      </w:r>
      <w:proofErr w:type="spellStart"/>
      <w:r w:rsidRPr="00002976">
        <w:rPr>
          <w:rStyle w:val="nfaseforte"/>
          <w:rFonts w:ascii="Arial" w:hAnsi="Arial" w:cs="Arial"/>
          <w:color w:val="000000"/>
        </w:rPr>
        <w:t>Keynesiana</w:t>
      </w:r>
      <w:proofErr w:type="spellEnd"/>
      <w:r w:rsidRPr="00002976">
        <w:rPr>
          <w:rStyle w:val="nfaseforte"/>
          <w:rFonts w:ascii="Arial" w:hAnsi="Arial" w:cs="Arial"/>
          <w:color w:val="000000"/>
        </w:rPr>
        <w:t xml:space="preserve">. </w:t>
      </w:r>
      <w:r w:rsidRPr="00002976">
        <w:rPr>
          <w:rFonts w:ascii="Arial" w:hAnsi="Arial" w:cs="Arial"/>
          <w:color w:val="000000"/>
        </w:rPr>
        <w:t>2002. 22 p. Curso de Ciências Econômicas, Departamento de Ciências Econômicas, Universidade Federal do Rio Grande do Sul, Porto Alegre, 2002. Disponível em: &lt;http://virtual.ie.ufrj.br/ufrgs/analisemacroeconomicaa/textos/Teoria_Novo_Keynesiana.doc&amp;usg=</w:t>
      </w:r>
      <w:proofErr w:type="gramStart"/>
      <w:r w:rsidRPr="00002976">
        <w:rPr>
          <w:rFonts w:ascii="Arial" w:hAnsi="Arial" w:cs="Arial"/>
          <w:color w:val="000000"/>
        </w:rPr>
        <w:t>AFQjCNFcjRa3CPCaezwx4AWzWPLYKZmX4w</w:t>
      </w:r>
      <w:proofErr w:type="gramEnd"/>
      <w:r w:rsidRPr="00002976">
        <w:rPr>
          <w:rFonts w:ascii="Arial" w:hAnsi="Arial" w:cs="Arial"/>
          <w:color w:val="000000"/>
        </w:rPr>
        <w:t xml:space="preserve">&amp;bvm=bv.123664746,d.dmo&gt;. Acesso em: </w:t>
      </w:r>
      <w:proofErr w:type="gramStart"/>
      <w:r w:rsidRPr="00002976">
        <w:rPr>
          <w:rFonts w:ascii="Arial" w:hAnsi="Arial" w:cs="Arial"/>
          <w:color w:val="000000"/>
        </w:rPr>
        <w:t>29 maio 2016</w:t>
      </w:r>
      <w:proofErr w:type="gramEnd"/>
      <w:r w:rsidRPr="00002976">
        <w:rPr>
          <w:rFonts w:ascii="Arial" w:hAnsi="Arial" w:cs="Arial"/>
          <w:color w:val="000000"/>
        </w:rPr>
        <w:t>.</w:t>
      </w:r>
      <w:r w:rsidRPr="00002976">
        <w:rPr>
          <w:rFonts w:ascii="Arial" w:hAnsi="Arial" w:cs="Arial"/>
        </w:rPr>
        <w:t xml:space="preserve"> </w:t>
      </w:r>
    </w:p>
    <w:p w:rsidR="004C432D" w:rsidRDefault="004C432D" w:rsidP="00002976">
      <w:pPr>
        <w:rPr>
          <w:rFonts w:ascii="Arial" w:hAnsi="Arial" w:cs="Arial"/>
        </w:rPr>
      </w:pPr>
    </w:p>
    <w:p w:rsidR="0097137C" w:rsidRPr="00002976" w:rsidRDefault="004C432D" w:rsidP="00002976">
      <w:pPr>
        <w:rPr>
          <w:rFonts w:ascii="Arial" w:hAnsi="Arial" w:cs="Arial"/>
        </w:rPr>
      </w:pPr>
      <w:r w:rsidRPr="00002976">
        <w:rPr>
          <w:rFonts w:ascii="Arial" w:hAnsi="Arial" w:cs="Arial"/>
        </w:rPr>
        <w:t xml:space="preserve">FROYEN, Richard T. </w:t>
      </w:r>
      <w:r w:rsidRPr="006901EC">
        <w:rPr>
          <w:rFonts w:ascii="Arial" w:hAnsi="Arial" w:cs="Arial"/>
          <w:b/>
        </w:rPr>
        <w:t>Macroeconomia</w:t>
      </w:r>
      <w:r w:rsidRPr="00002976">
        <w:rPr>
          <w:rFonts w:ascii="Arial" w:hAnsi="Arial" w:cs="Arial"/>
        </w:rPr>
        <w:t xml:space="preserve">. 5. </w:t>
      </w:r>
      <w:proofErr w:type="gramStart"/>
      <w:r w:rsidRPr="00002976">
        <w:rPr>
          <w:rFonts w:ascii="Arial" w:hAnsi="Arial" w:cs="Arial"/>
        </w:rPr>
        <w:t>ed.</w:t>
      </w:r>
      <w:proofErr w:type="gramEnd"/>
      <w:r w:rsidRPr="00002976">
        <w:rPr>
          <w:rFonts w:ascii="Arial" w:hAnsi="Arial" w:cs="Arial"/>
        </w:rPr>
        <w:t xml:space="preserve"> São Paulo: Saraiva, 2013. 512 p.</w:t>
      </w:r>
    </w:p>
    <w:p w:rsidR="0097137C" w:rsidRPr="00002976" w:rsidRDefault="0097137C" w:rsidP="00002976">
      <w:pPr>
        <w:widowControl w:val="0"/>
        <w:rPr>
          <w:rFonts w:ascii="Arial" w:hAnsi="Arial" w:cs="Arial"/>
        </w:rPr>
      </w:pPr>
    </w:p>
    <w:p w:rsidR="0097137C" w:rsidRPr="00002976" w:rsidRDefault="004C432D" w:rsidP="00002976">
      <w:pPr>
        <w:widowControl w:val="0"/>
        <w:rPr>
          <w:rFonts w:ascii="Arial" w:hAnsi="Arial" w:cs="Arial"/>
          <w:color w:val="000000"/>
        </w:rPr>
      </w:pPr>
      <w:r w:rsidRPr="00002976">
        <w:rPr>
          <w:rFonts w:ascii="Arial" w:hAnsi="Arial" w:cs="Arial"/>
          <w:color w:val="000000"/>
        </w:rPr>
        <w:t xml:space="preserve">PAULA, Ricardo </w:t>
      </w:r>
      <w:proofErr w:type="spellStart"/>
      <w:r w:rsidRPr="00002976">
        <w:rPr>
          <w:rFonts w:ascii="Arial" w:hAnsi="Arial" w:cs="Arial"/>
          <w:color w:val="000000"/>
        </w:rPr>
        <w:t>Zimbrão</w:t>
      </w:r>
      <w:proofErr w:type="spellEnd"/>
      <w:r w:rsidRPr="00002976">
        <w:rPr>
          <w:rFonts w:ascii="Arial" w:hAnsi="Arial" w:cs="Arial"/>
          <w:color w:val="000000"/>
        </w:rPr>
        <w:t xml:space="preserve"> Affonso de </w:t>
      </w:r>
      <w:proofErr w:type="gramStart"/>
      <w:r w:rsidRPr="00002976">
        <w:rPr>
          <w:rFonts w:ascii="Arial" w:hAnsi="Arial" w:cs="Arial"/>
          <w:color w:val="000000"/>
        </w:rPr>
        <w:t>et</w:t>
      </w:r>
      <w:proofErr w:type="gramEnd"/>
      <w:r w:rsidRPr="00002976">
        <w:rPr>
          <w:rFonts w:ascii="Arial" w:hAnsi="Arial" w:cs="Arial"/>
          <w:color w:val="000000"/>
        </w:rPr>
        <w:t xml:space="preserve"> al. Política monetária no Brasil: abordagem e proposição de políticas pela ortodoxia brasileira.</w:t>
      </w:r>
      <w:r w:rsidR="006901EC">
        <w:rPr>
          <w:rFonts w:ascii="Arial" w:hAnsi="Arial" w:cs="Arial"/>
          <w:color w:val="000000"/>
        </w:rPr>
        <w:t xml:space="preserve"> </w:t>
      </w:r>
      <w:r w:rsidRPr="00002976">
        <w:rPr>
          <w:rStyle w:val="nfaseforte"/>
          <w:rFonts w:ascii="Arial" w:hAnsi="Arial" w:cs="Arial"/>
          <w:color w:val="000000"/>
        </w:rPr>
        <w:t xml:space="preserve">Revista de História Econômica &amp; Economia Regional Aplicada, </w:t>
      </w:r>
      <w:r w:rsidRPr="00002976">
        <w:rPr>
          <w:rFonts w:ascii="Arial" w:hAnsi="Arial" w:cs="Arial"/>
          <w:color w:val="000000"/>
        </w:rPr>
        <w:t xml:space="preserve">São Luís, v. 8, n. 14, p.78-120, </w:t>
      </w:r>
      <w:proofErr w:type="spellStart"/>
      <w:r w:rsidRPr="00002976">
        <w:rPr>
          <w:rFonts w:ascii="Arial" w:hAnsi="Arial" w:cs="Arial"/>
          <w:color w:val="000000"/>
        </w:rPr>
        <w:t>jan</w:t>
      </w:r>
      <w:proofErr w:type="spellEnd"/>
      <w:r w:rsidRPr="00002976">
        <w:rPr>
          <w:rFonts w:ascii="Arial" w:hAnsi="Arial" w:cs="Arial"/>
          <w:color w:val="000000"/>
        </w:rPr>
        <w:t xml:space="preserve">-jun. 2013. Semestral. Disponível em: &lt;http://www.ufjf.br/heera/files/2009/11/Capítulo-3-Teoria-e-politica-monetaria-abordagem-ortodoxa-para-pdf1.pdf&gt;. Acesso em: </w:t>
      </w:r>
      <w:proofErr w:type="gramStart"/>
      <w:r w:rsidRPr="00002976">
        <w:rPr>
          <w:rFonts w:ascii="Arial" w:hAnsi="Arial" w:cs="Arial"/>
          <w:color w:val="000000"/>
        </w:rPr>
        <w:t>30 maio 2016</w:t>
      </w:r>
      <w:proofErr w:type="gramEnd"/>
      <w:r w:rsidRPr="00002976">
        <w:rPr>
          <w:rFonts w:ascii="Arial" w:hAnsi="Arial" w:cs="Arial"/>
          <w:color w:val="000000"/>
        </w:rPr>
        <w:t>.</w:t>
      </w:r>
    </w:p>
    <w:p w:rsidR="0097137C" w:rsidRPr="00002976" w:rsidRDefault="0097137C" w:rsidP="00002976">
      <w:pPr>
        <w:widowControl w:val="0"/>
        <w:rPr>
          <w:rFonts w:ascii="Arial" w:hAnsi="Arial" w:cs="Arial"/>
        </w:rPr>
      </w:pPr>
    </w:p>
    <w:p w:rsidR="0097137C" w:rsidRPr="00002976" w:rsidRDefault="004C432D" w:rsidP="00002976">
      <w:pPr>
        <w:widowControl w:val="0"/>
        <w:rPr>
          <w:rFonts w:ascii="Arial" w:hAnsi="Arial" w:cs="Arial"/>
        </w:rPr>
      </w:pPr>
      <w:r w:rsidRPr="00002976">
        <w:rPr>
          <w:rFonts w:ascii="Arial" w:hAnsi="Arial" w:cs="Arial"/>
          <w:color w:val="000000"/>
        </w:rPr>
        <w:t xml:space="preserve">SICSÚ, João. Keynes e os Novos-Keynesianos. </w:t>
      </w:r>
      <w:r w:rsidRPr="00002976">
        <w:rPr>
          <w:rStyle w:val="nfaseforte"/>
          <w:rFonts w:ascii="Arial" w:hAnsi="Arial" w:cs="Arial"/>
          <w:color w:val="000000"/>
        </w:rPr>
        <w:t xml:space="preserve">Revista de Economia Política, </w:t>
      </w:r>
      <w:r w:rsidRPr="00002976">
        <w:rPr>
          <w:rFonts w:ascii="Arial" w:hAnsi="Arial" w:cs="Arial"/>
          <w:color w:val="000000"/>
        </w:rPr>
        <w:t xml:space="preserve">São Paulo, v. 19, n. 2, p.84-102, </w:t>
      </w:r>
      <w:proofErr w:type="spellStart"/>
      <w:r w:rsidRPr="00002976">
        <w:rPr>
          <w:rFonts w:ascii="Arial" w:hAnsi="Arial" w:cs="Arial"/>
          <w:color w:val="000000"/>
        </w:rPr>
        <w:t>abr</w:t>
      </w:r>
      <w:proofErr w:type="spellEnd"/>
      <w:r w:rsidRPr="00002976">
        <w:rPr>
          <w:rFonts w:ascii="Arial" w:hAnsi="Arial" w:cs="Arial"/>
          <w:color w:val="000000"/>
        </w:rPr>
        <w:t xml:space="preserve">-jun. 1999. Disponível em: &lt;http://www.ie.ufrj.br/moeda/pdfs/keynes_e_os_novos_keynesianos.pdf&gt;. Acesso em: </w:t>
      </w:r>
      <w:proofErr w:type="gramStart"/>
      <w:r w:rsidRPr="00002976">
        <w:rPr>
          <w:rFonts w:ascii="Arial" w:hAnsi="Arial" w:cs="Arial"/>
          <w:color w:val="000000"/>
        </w:rPr>
        <w:t>29 maio 2016</w:t>
      </w:r>
      <w:proofErr w:type="gramEnd"/>
      <w:r w:rsidRPr="00002976">
        <w:rPr>
          <w:rFonts w:ascii="Arial" w:hAnsi="Arial" w:cs="Arial"/>
          <w:color w:val="000000"/>
        </w:rPr>
        <w:t xml:space="preserve">. </w:t>
      </w:r>
      <w:r w:rsidRPr="00002976">
        <w:rPr>
          <w:rFonts w:ascii="Arial" w:hAnsi="Arial" w:cs="Arial"/>
        </w:rPr>
        <w:t xml:space="preserve"> </w:t>
      </w:r>
    </w:p>
    <w:p w:rsidR="0097137C" w:rsidRPr="00002976" w:rsidRDefault="0097137C" w:rsidP="00002976">
      <w:pPr>
        <w:widowControl w:val="0"/>
        <w:ind w:firstLine="709"/>
        <w:rPr>
          <w:rFonts w:ascii="Arial" w:hAnsi="Arial" w:cs="Arial"/>
        </w:rPr>
      </w:pPr>
    </w:p>
    <w:p w:rsidR="0097137C" w:rsidRPr="00002976" w:rsidRDefault="0097137C" w:rsidP="00002976">
      <w:pPr>
        <w:widowControl w:val="0"/>
        <w:ind w:firstLine="709"/>
        <w:rPr>
          <w:rFonts w:ascii="Arial" w:hAnsi="Arial" w:cs="Arial"/>
        </w:rPr>
      </w:pPr>
    </w:p>
    <w:p w:rsidR="0097137C" w:rsidRDefault="0097137C">
      <w:pPr>
        <w:widowControl w:val="0"/>
        <w:spacing w:line="360" w:lineRule="auto"/>
        <w:ind w:firstLine="709"/>
        <w:jc w:val="both"/>
      </w:pPr>
    </w:p>
    <w:p w:rsidR="0097137C" w:rsidRDefault="0097137C">
      <w:pPr>
        <w:widowControl w:val="0"/>
        <w:spacing w:line="360" w:lineRule="auto"/>
        <w:ind w:firstLine="709"/>
        <w:jc w:val="both"/>
      </w:pPr>
    </w:p>
    <w:p w:rsidR="0097137C" w:rsidRDefault="0097137C">
      <w:pPr>
        <w:widowControl w:val="0"/>
        <w:spacing w:line="360" w:lineRule="auto"/>
        <w:ind w:firstLine="709"/>
        <w:jc w:val="both"/>
      </w:pPr>
    </w:p>
    <w:p w:rsidR="0097137C" w:rsidRDefault="0097137C">
      <w:pPr>
        <w:widowControl w:val="0"/>
        <w:spacing w:line="360" w:lineRule="auto"/>
        <w:jc w:val="both"/>
      </w:pPr>
    </w:p>
    <w:sectPr w:rsidR="0097137C" w:rsidSect="00CC2909">
      <w:headerReference w:type="default" r:id="rId9"/>
      <w:pgSz w:w="11906" w:h="16838"/>
      <w:pgMar w:top="1701" w:right="1134" w:bottom="1134" w:left="1701" w:header="709" w:footer="709" w:gutter="0"/>
      <w:pgNumType w:start="3"/>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3B" w:rsidRDefault="00484A3B" w:rsidP="00716DC9">
      <w:r>
        <w:separator/>
      </w:r>
    </w:p>
  </w:endnote>
  <w:endnote w:type="continuationSeparator" w:id="0">
    <w:p w:rsidR="00484A3B" w:rsidRDefault="00484A3B" w:rsidP="0071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umnst777 Lt BT">
    <w:charset w:val="00"/>
    <w:family w:val="roman"/>
    <w:pitch w:val="variable"/>
  </w:font>
  <w:font w:name="Liberation Serif">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3B" w:rsidRDefault="00484A3B" w:rsidP="00716DC9">
      <w:r>
        <w:separator/>
      </w:r>
    </w:p>
  </w:footnote>
  <w:footnote w:type="continuationSeparator" w:id="0">
    <w:p w:rsidR="00484A3B" w:rsidRDefault="00484A3B" w:rsidP="00716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985162"/>
      <w:docPartObj>
        <w:docPartGallery w:val="Page Numbers (Top of Page)"/>
        <w:docPartUnique/>
      </w:docPartObj>
    </w:sdtPr>
    <w:sdtEndPr/>
    <w:sdtContent>
      <w:p w:rsidR="00CC2909" w:rsidRDefault="00CC2909" w:rsidP="002E33E7">
        <w:pPr>
          <w:pStyle w:val="Cabealho"/>
          <w:jc w:val="right"/>
        </w:pPr>
        <w:r>
          <w:ptab w:relativeTo="margin" w:alignment="center" w:leader="none"/>
        </w:r>
        <w:r>
          <w:ptab w:relativeTo="indent" w:alignment="center" w:leader="none"/>
        </w:r>
        <w:r>
          <w:ptab w:relativeTo="margin" w:alignment="center" w:leader="none"/>
        </w:r>
      </w:p>
    </w:sdtContent>
  </w:sdt>
  <w:p w:rsidR="00CC2909" w:rsidRDefault="00CC2909" w:rsidP="002E33E7">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66ACB"/>
    <w:multiLevelType w:val="multilevel"/>
    <w:tmpl w:val="58B45A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3ED4EB4"/>
    <w:multiLevelType w:val="multilevel"/>
    <w:tmpl w:val="2BFCCD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7C"/>
    <w:rsid w:val="00002976"/>
    <w:rsid w:val="000F2C7D"/>
    <w:rsid w:val="00115711"/>
    <w:rsid w:val="001E6C67"/>
    <w:rsid w:val="00271105"/>
    <w:rsid w:val="00275454"/>
    <w:rsid w:val="00286CC9"/>
    <w:rsid w:val="00286DEC"/>
    <w:rsid w:val="002E33E7"/>
    <w:rsid w:val="0046066A"/>
    <w:rsid w:val="00484A3B"/>
    <w:rsid w:val="004962DD"/>
    <w:rsid w:val="004C432D"/>
    <w:rsid w:val="00504D11"/>
    <w:rsid w:val="005172CD"/>
    <w:rsid w:val="00544314"/>
    <w:rsid w:val="005A7F6C"/>
    <w:rsid w:val="00617A66"/>
    <w:rsid w:val="006318A9"/>
    <w:rsid w:val="00674BA3"/>
    <w:rsid w:val="006901EC"/>
    <w:rsid w:val="00716DC9"/>
    <w:rsid w:val="00721FC4"/>
    <w:rsid w:val="00727480"/>
    <w:rsid w:val="007801D8"/>
    <w:rsid w:val="00802CAF"/>
    <w:rsid w:val="008B6D2A"/>
    <w:rsid w:val="008E2111"/>
    <w:rsid w:val="0097137C"/>
    <w:rsid w:val="00B15F3A"/>
    <w:rsid w:val="00B836B5"/>
    <w:rsid w:val="00C03071"/>
    <w:rsid w:val="00C40140"/>
    <w:rsid w:val="00CC2909"/>
    <w:rsid w:val="00CC7C0E"/>
    <w:rsid w:val="00CE23C2"/>
    <w:rsid w:val="00D2697C"/>
    <w:rsid w:val="00DB1896"/>
    <w:rsid w:val="00E26BC7"/>
    <w:rsid w:val="00EB407B"/>
    <w:rsid w:val="00EE3C1D"/>
    <w:rsid w:val="00FB6B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FF"/>
    <w:pPr>
      <w:suppressAutoHyphens/>
      <w:spacing w:line="240" w:lineRule="auto"/>
    </w:pPr>
    <w:rPr>
      <w:rFonts w:ascii="Times New Roman" w:eastAsia="Times New Roman" w:hAnsi="Times New Roman" w:cs="Times New Roman"/>
      <w:color w:val="00000A"/>
      <w:sz w:val="24"/>
      <w:szCs w:val="24"/>
      <w:lang w:eastAsia="pt-BR"/>
    </w:rPr>
  </w:style>
  <w:style w:type="paragraph" w:styleId="Ttulo1">
    <w:name w:val="heading 1"/>
    <w:basedOn w:val="Normal"/>
    <w:next w:val="Normal"/>
    <w:link w:val="Ttulo1Char"/>
    <w:uiPriority w:val="9"/>
    <w:rsid w:val="00CC7C0E"/>
    <w:pPr>
      <w:widowControl w:val="0"/>
      <w:suppressAutoHyphens w:val="0"/>
      <w:spacing w:line="360" w:lineRule="auto"/>
      <w:outlineLvl w:val="0"/>
    </w:pPr>
    <w:rPr>
      <w:rFonts w:ascii="Arial" w:hAnsi="Arial"/>
      <w:b/>
      <w:bCs/>
      <w:szCs w:val="28"/>
    </w:rPr>
  </w:style>
  <w:style w:type="paragraph" w:styleId="Ttulo2">
    <w:name w:val="heading 2"/>
    <w:basedOn w:val="Normal"/>
    <w:next w:val="Normal"/>
    <w:link w:val="Ttulo2Char"/>
    <w:uiPriority w:val="9"/>
    <w:unhideWhenUsed/>
    <w:qFormat/>
    <w:rsid w:val="00AF5AFC"/>
    <w:pPr>
      <w:widowControl w:val="0"/>
      <w:spacing w:line="360" w:lineRule="auto"/>
      <w:outlineLvl w:val="1"/>
    </w:pPr>
    <w:rPr>
      <w:b/>
      <w:bCs/>
      <w:szCs w:val="26"/>
    </w:rPr>
  </w:style>
  <w:style w:type="paragraph" w:styleId="Ttulo3">
    <w:name w:val="heading 3"/>
    <w:basedOn w:val="Normal"/>
    <w:next w:val="Normal"/>
    <w:link w:val="Ttulo3Char"/>
    <w:uiPriority w:val="9"/>
    <w:unhideWhenUsed/>
    <w:qFormat/>
    <w:rsid w:val="0076458B"/>
    <w:pPr>
      <w:widowControl w:val="0"/>
      <w:spacing w:line="360" w:lineRule="auto"/>
      <w:outlineLvl w:val="2"/>
    </w:pPr>
    <w:rPr>
      <w:bCs/>
      <w:i/>
    </w:rPr>
  </w:style>
  <w:style w:type="paragraph" w:styleId="Ttulo4">
    <w:name w:val="heading 4"/>
    <w:basedOn w:val="Normal"/>
    <w:next w:val="Normal"/>
    <w:link w:val="Ttulo4Char"/>
    <w:uiPriority w:val="9"/>
    <w:unhideWhenUsed/>
    <w:qFormat/>
    <w:rsid w:val="00F03CAB"/>
    <w:pPr>
      <w:widowControl w:val="0"/>
      <w:spacing w:line="360" w:lineRule="auto"/>
      <w:jc w:val="center"/>
      <w:outlineLvl w:val="3"/>
    </w:pPr>
    <w:rPr>
      <w:b/>
      <w:bCs/>
      <w:iCs/>
    </w:rPr>
  </w:style>
  <w:style w:type="paragraph" w:styleId="Ttulo6">
    <w:name w:val="heading 6"/>
    <w:basedOn w:val="Normal"/>
    <w:next w:val="Normal"/>
    <w:link w:val="Ttulo6Char"/>
    <w:qFormat/>
    <w:rsid w:val="0020201C"/>
    <w:pPr>
      <w:keepNext/>
      <w:tabs>
        <w:tab w:val="left" w:pos="284"/>
        <w:tab w:val="left" w:pos="426"/>
      </w:tabs>
      <w:spacing w:line="360" w:lineRule="auto"/>
      <w:jc w:val="center"/>
      <w:outlineLvl w:val="5"/>
    </w:pPr>
    <w:rPr>
      <w:rFonts w:ascii="Courier New" w:hAnsi="Courier New"/>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20201C"/>
    <w:rPr>
      <w:rFonts w:ascii="Courier New" w:eastAsia="Times New Roman" w:hAnsi="Courier New" w:cs="Times New Roman"/>
      <w:b/>
      <w:szCs w:val="20"/>
      <w:lang w:eastAsia="pt-BR"/>
    </w:rPr>
  </w:style>
  <w:style w:type="character" w:customStyle="1" w:styleId="Ttulo1Char">
    <w:name w:val="Título 1 Char"/>
    <w:basedOn w:val="Fontepargpadro"/>
    <w:link w:val="Ttulo1"/>
    <w:uiPriority w:val="9"/>
    <w:rsid w:val="00CC7C0E"/>
    <w:rPr>
      <w:rFonts w:ascii="Arial" w:eastAsia="Times New Roman" w:hAnsi="Arial" w:cs="Times New Roman"/>
      <w:b/>
      <w:bCs/>
      <w:color w:val="00000A"/>
      <w:sz w:val="24"/>
      <w:szCs w:val="28"/>
      <w:lang w:eastAsia="pt-BR"/>
    </w:rPr>
  </w:style>
  <w:style w:type="character" w:customStyle="1" w:styleId="Ttulo2Char">
    <w:name w:val="Título 2 Char"/>
    <w:basedOn w:val="Fontepargpadro"/>
    <w:link w:val="Ttulo2"/>
    <w:uiPriority w:val="9"/>
    <w:rsid w:val="00AF5AFC"/>
    <w:rPr>
      <w:rFonts w:ascii="Times New Roman" w:hAnsi="Times New Roman"/>
      <w:b/>
      <w:bCs/>
      <w:sz w:val="24"/>
      <w:szCs w:val="26"/>
      <w:lang w:eastAsia="pt-BR"/>
    </w:rPr>
  </w:style>
  <w:style w:type="character" w:customStyle="1" w:styleId="Ttulo3Char">
    <w:name w:val="Título 3 Char"/>
    <w:basedOn w:val="Fontepargpadro"/>
    <w:link w:val="Ttulo3"/>
    <w:uiPriority w:val="9"/>
    <w:rsid w:val="0076458B"/>
    <w:rPr>
      <w:rFonts w:ascii="Times New Roman" w:hAnsi="Times New Roman"/>
      <w:bCs/>
      <w:i/>
      <w:sz w:val="24"/>
      <w:szCs w:val="24"/>
      <w:lang w:eastAsia="pt-BR"/>
    </w:rPr>
  </w:style>
  <w:style w:type="character" w:customStyle="1" w:styleId="LinkdaInternet">
    <w:name w:val="Link da Internet"/>
    <w:basedOn w:val="Fontepargpadro"/>
    <w:rsid w:val="00AF3428"/>
    <w:rPr>
      <w:color w:val="000080"/>
      <w:u w:val="single"/>
    </w:rPr>
  </w:style>
  <w:style w:type="character" w:customStyle="1" w:styleId="CabealhoChar">
    <w:name w:val="Cabeçalho Char"/>
    <w:basedOn w:val="Fontepargpadro"/>
    <w:link w:val="Cabealho"/>
    <w:uiPriority w:val="99"/>
    <w:rsid w:val="004D0FDA"/>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4D0FDA"/>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F03CAB"/>
    <w:rPr>
      <w:rFonts w:ascii="Tahoma" w:eastAsia="Times New Roman" w:hAnsi="Tahoma" w:cs="Tahoma"/>
      <w:sz w:val="16"/>
      <w:szCs w:val="16"/>
      <w:lang w:eastAsia="pt-BR"/>
    </w:rPr>
  </w:style>
  <w:style w:type="character" w:customStyle="1" w:styleId="Ttulo4Char">
    <w:name w:val="Título 4 Char"/>
    <w:basedOn w:val="Fontepargpadro"/>
    <w:link w:val="Ttulo4"/>
    <w:uiPriority w:val="9"/>
    <w:rsid w:val="00F03CAB"/>
    <w:rPr>
      <w:rFonts w:ascii="Times New Roman" w:hAnsi="Times New Roman"/>
      <w:b/>
      <w:bCs/>
      <w:iCs/>
      <w:sz w:val="24"/>
      <w:szCs w:val="24"/>
      <w:lang w:eastAsia="pt-BR"/>
    </w:rPr>
  </w:style>
  <w:style w:type="character" w:styleId="HiperlinkVisitado">
    <w:name w:val="FollowedHyperlink"/>
    <w:basedOn w:val="Fontepargpadro"/>
    <w:uiPriority w:val="99"/>
    <w:semiHidden/>
    <w:unhideWhenUsed/>
    <w:rsid w:val="007A6CEB"/>
    <w:rPr>
      <w:color w:val="800080"/>
      <w:u w:val="single"/>
    </w:rPr>
  </w:style>
  <w:style w:type="character" w:customStyle="1" w:styleId="apple-converted-space">
    <w:name w:val="apple-converted-space"/>
    <w:basedOn w:val="Fontepargpadro"/>
    <w:rsid w:val="002D396C"/>
  </w:style>
  <w:style w:type="character" w:styleId="Forte">
    <w:name w:val="Strong"/>
    <w:basedOn w:val="Fontepargpadro"/>
    <w:uiPriority w:val="22"/>
    <w:qFormat/>
    <w:rsid w:val="002D396C"/>
    <w:rPr>
      <w:b/>
      <w:bCs/>
    </w:rPr>
  </w:style>
  <w:style w:type="character" w:customStyle="1" w:styleId="PargrafoChar">
    <w:name w:val="Parágrafo Char"/>
    <w:basedOn w:val="Fontepargpadro"/>
    <w:link w:val="Pargrafo"/>
    <w:rsid w:val="00674D30"/>
    <w:rPr>
      <w:rFonts w:ascii="Arial" w:eastAsia="Times New Roman" w:hAnsi="Arial" w:cs="Times New Roman"/>
      <w:sz w:val="16"/>
      <w:szCs w:val="20"/>
    </w:rPr>
  </w:style>
  <w:style w:type="character" w:customStyle="1" w:styleId="nfaseforte">
    <w:name w:val="Ênfase forte"/>
    <w:rPr>
      <w:b/>
      <w:bCs/>
    </w:rPr>
  </w:style>
  <w:style w:type="character" w:customStyle="1" w:styleId="Vnculodendice">
    <w:name w:val="Vínculo de índice"/>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argrafodaLista">
    <w:name w:val="List Paragraph"/>
    <w:basedOn w:val="Normal"/>
    <w:uiPriority w:val="34"/>
    <w:qFormat/>
    <w:rsid w:val="00741E8D"/>
    <w:pPr>
      <w:ind w:left="720"/>
      <w:contextualSpacing/>
    </w:pPr>
  </w:style>
  <w:style w:type="paragraph" w:styleId="Cabealho">
    <w:name w:val="header"/>
    <w:basedOn w:val="Normal"/>
    <w:link w:val="CabealhoChar"/>
    <w:uiPriority w:val="99"/>
    <w:unhideWhenUsed/>
    <w:rsid w:val="004D0FDA"/>
    <w:pPr>
      <w:tabs>
        <w:tab w:val="center" w:pos="4252"/>
        <w:tab w:val="right" w:pos="8504"/>
      </w:tabs>
    </w:pPr>
  </w:style>
  <w:style w:type="paragraph" w:styleId="Rodap">
    <w:name w:val="footer"/>
    <w:basedOn w:val="Normal"/>
    <w:link w:val="RodapChar"/>
    <w:uiPriority w:val="99"/>
    <w:unhideWhenUsed/>
    <w:rsid w:val="004D0FDA"/>
    <w:pPr>
      <w:tabs>
        <w:tab w:val="center" w:pos="4252"/>
        <w:tab w:val="right" w:pos="8504"/>
      </w:tabs>
    </w:pPr>
  </w:style>
  <w:style w:type="paragraph" w:customStyle="1" w:styleId="Ttulodosumrio">
    <w:name w:val="Título do sumário"/>
    <w:basedOn w:val="Ttulo1"/>
    <w:next w:val="Normal"/>
    <w:uiPriority w:val="39"/>
    <w:unhideWhenUsed/>
    <w:qFormat/>
    <w:rsid w:val="00F03CAB"/>
    <w:pPr>
      <w:keepNext/>
      <w:keepLines/>
      <w:widowControl/>
      <w:spacing w:before="480" w:line="276" w:lineRule="auto"/>
    </w:pPr>
    <w:rPr>
      <w:rFonts w:ascii="Cambria" w:hAnsi="Cambria"/>
      <w:color w:val="365F91"/>
      <w:sz w:val="28"/>
      <w:lang w:eastAsia="en-US"/>
    </w:rPr>
  </w:style>
  <w:style w:type="paragraph" w:styleId="Sumrio1">
    <w:name w:val="toc 1"/>
    <w:basedOn w:val="Normal"/>
    <w:next w:val="Normal"/>
    <w:autoRedefine/>
    <w:uiPriority w:val="39"/>
    <w:unhideWhenUsed/>
    <w:rsid w:val="0076458B"/>
    <w:pPr>
      <w:widowControl w:val="0"/>
      <w:tabs>
        <w:tab w:val="right" w:leader="dot" w:pos="9061"/>
      </w:tabs>
    </w:pPr>
    <w:rPr>
      <w:b/>
    </w:rPr>
  </w:style>
  <w:style w:type="paragraph" w:styleId="Textodebalo">
    <w:name w:val="Balloon Text"/>
    <w:basedOn w:val="Normal"/>
    <w:link w:val="TextodebaloChar"/>
    <w:uiPriority w:val="99"/>
    <w:semiHidden/>
    <w:unhideWhenUsed/>
    <w:rsid w:val="00F03CAB"/>
    <w:rPr>
      <w:rFonts w:ascii="Tahoma" w:hAnsi="Tahoma" w:cs="Tahoma"/>
      <w:sz w:val="16"/>
      <w:szCs w:val="16"/>
    </w:rPr>
  </w:style>
  <w:style w:type="paragraph" w:styleId="Sumrio2">
    <w:name w:val="toc 2"/>
    <w:basedOn w:val="Normal"/>
    <w:next w:val="Normal"/>
    <w:autoRedefine/>
    <w:uiPriority w:val="39"/>
    <w:unhideWhenUsed/>
    <w:rsid w:val="0076458B"/>
    <w:pPr>
      <w:tabs>
        <w:tab w:val="right" w:leader="dot" w:pos="9061"/>
      </w:tabs>
      <w:spacing w:after="100"/>
    </w:pPr>
  </w:style>
  <w:style w:type="paragraph" w:styleId="Sumrio3">
    <w:name w:val="toc 3"/>
    <w:basedOn w:val="Normal"/>
    <w:next w:val="Normal"/>
    <w:autoRedefine/>
    <w:uiPriority w:val="39"/>
    <w:unhideWhenUsed/>
    <w:rsid w:val="0076458B"/>
    <w:pPr>
      <w:tabs>
        <w:tab w:val="right" w:leader="dot" w:pos="9061"/>
      </w:tabs>
      <w:spacing w:after="100"/>
    </w:pPr>
  </w:style>
  <w:style w:type="paragraph" w:customStyle="1" w:styleId="Pargrafo">
    <w:name w:val="Parágrafo"/>
    <w:basedOn w:val="Normal"/>
    <w:link w:val="PargrafoChar"/>
    <w:rsid w:val="00674D30"/>
    <w:pPr>
      <w:spacing w:after="120" w:line="200" w:lineRule="atLeast"/>
      <w:ind w:firstLine="851"/>
      <w:jc w:val="both"/>
    </w:pPr>
    <w:rPr>
      <w:rFonts w:ascii="Arial" w:hAnsi="Arial"/>
      <w:sz w:val="16"/>
      <w:szCs w:val="20"/>
      <w:lang w:eastAsia="en-US"/>
    </w:rPr>
  </w:style>
  <w:style w:type="paragraph" w:customStyle="1" w:styleId="Default">
    <w:name w:val="Default"/>
    <w:rsid w:val="00654117"/>
    <w:pPr>
      <w:suppressAutoHyphens/>
      <w:spacing w:line="240" w:lineRule="auto"/>
    </w:pPr>
    <w:rPr>
      <w:rFonts w:ascii="Humnst777 Lt BT" w:hAnsi="Humnst777 Lt BT" w:cs="Humnst777 Lt BT"/>
      <w:color w:val="000000"/>
      <w:sz w:val="24"/>
      <w:szCs w:val="24"/>
      <w:lang w:eastAsia="pt-BR"/>
    </w:rPr>
  </w:style>
  <w:style w:type="paragraph" w:styleId="Sumrio6">
    <w:name w:val="toc 6"/>
    <w:basedOn w:val="ndice"/>
  </w:style>
  <w:style w:type="paragraph" w:customStyle="1" w:styleId="Contedodatabela">
    <w:name w:val="Conteúdo da tabela"/>
    <w:basedOn w:val="Normal"/>
  </w:style>
  <w:style w:type="paragraph" w:customStyle="1" w:styleId="Ttulodetabela">
    <w:name w:val="Título de tabela"/>
    <w:basedOn w:val="Contedodatabela"/>
  </w:style>
  <w:style w:type="character" w:styleId="Hyperlink">
    <w:name w:val="Hyperlink"/>
    <w:basedOn w:val="Fontepargpadro"/>
    <w:uiPriority w:val="99"/>
    <w:unhideWhenUsed/>
    <w:rsid w:val="00CC7C0E"/>
    <w:rPr>
      <w:color w:val="0000FF" w:themeColor="hyperlink"/>
      <w:u w:val="single"/>
    </w:rPr>
  </w:style>
  <w:style w:type="paragraph" w:customStyle="1" w:styleId="Standard">
    <w:name w:val="Standard"/>
    <w:rsid w:val="0046066A"/>
    <w:pPr>
      <w:widowControl w:val="0"/>
      <w:suppressAutoHyphens/>
      <w:autoSpaceDN w:val="0"/>
      <w:spacing w:line="240" w:lineRule="auto"/>
      <w:textAlignment w:val="baseline"/>
    </w:pPr>
    <w:rPr>
      <w:rFonts w:ascii="Liberation Serif"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FF"/>
    <w:pPr>
      <w:suppressAutoHyphens/>
      <w:spacing w:line="240" w:lineRule="auto"/>
    </w:pPr>
    <w:rPr>
      <w:rFonts w:ascii="Times New Roman" w:eastAsia="Times New Roman" w:hAnsi="Times New Roman" w:cs="Times New Roman"/>
      <w:color w:val="00000A"/>
      <w:sz w:val="24"/>
      <w:szCs w:val="24"/>
      <w:lang w:eastAsia="pt-BR"/>
    </w:rPr>
  </w:style>
  <w:style w:type="paragraph" w:styleId="Ttulo1">
    <w:name w:val="heading 1"/>
    <w:basedOn w:val="Normal"/>
    <w:next w:val="Normal"/>
    <w:link w:val="Ttulo1Char"/>
    <w:uiPriority w:val="9"/>
    <w:rsid w:val="00CC7C0E"/>
    <w:pPr>
      <w:widowControl w:val="0"/>
      <w:suppressAutoHyphens w:val="0"/>
      <w:spacing w:line="360" w:lineRule="auto"/>
      <w:outlineLvl w:val="0"/>
    </w:pPr>
    <w:rPr>
      <w:rFonts w:ascii="Arial" w:hAnsi="Arial"/>
      <w:b/>
      <w:bCs/>
      <w:szCs w:val="28"/>
    </w:rPr>
  </w:style>
  <w:style w:type="paragraph" w:styleId="Ttulo2">
    <w:name w:val="heading 2"/>
    <w:basedOn w:val="Normal"/>
    <w:next w:val="Normal"/>
    <w:link w:val="Ttulo2Char"/>
    <w:uiPriority w:val="9"/>
    <w:unhideWhenUsed/>
    <w:qFormat/>
    <w:rsid w:val="00AF5AFC"/>
    <w:pPr>
      <w:widowControl w:val="0"/>
      <w:spacing w:line="360" w:lineRule="auto"/>
      <w:outlineLvl w:val="1"/>
    </w:pPr>
    <w:rPr>
      <w:b/>
      <w:bCs/>
      <w:szCs w:val="26"/>
    </w:rPr>
  </w:style>
  <w:style w:type="paragraph" w:styleId="Ttulo3">
    <w:name w:val="heading 3"/>
    <w:basedOn w:val="Normal"/>
    <w:next w:val="Normal"/>
    <w:link w:val="Ttulo3Char"/>
    <w:uiPriority w:val="9"/>
    <w:unhideWhenUsed/>
    <w:qFormat/>
    <w:rsid w:val="0076458B"/>
    <w:pPr>
      <w:widowControl w:val="0"/>
      <w:spacing w:line="360" w:lineRule="auto"/>
      <w:outlineLvl w:val="2"/>
    </w:pPr>
    <w:rPr>
      <w:bCs/>
      <w:i/>
    </w:rPr>
  </w:style>
  <w:style w:type="paragraph" w:styleId="Ttulo4">
    <w:name w:val="heading 4"/>
    <w:basedOn w:val="Normal"/>
    <w:next w:val="Normal"/>
    <w:link w:val="Ttulo4Char"/>
    <w:uiPriority w:val="9"/>
    <w:unhideWhenUsed/>
    <w:qFormat/>
    <w:rsid w:val="00F03CAB"/>
    <w:pPr>
      <w:widowControl w:val="0"/>
      <w:spacing w:line="360" w:lineRule="auto"/>
      <w:jc w:val="center"/>
      <w:outlineLvl w:val="3"/>
    </w:pPr>
    <w:rPr>
      <w:b/>
      <w:bCs/>
      <w:iCs/>
    </w:rPr>
  </w:style>
  <w:style w:type="paragraph" w:styleId="Ttulo6">
    <w:name w:val="heading 6"/>
    <w:basedOn w:val="Normal"/>
    <w:next w:val="Normal"/>
    <w:link w:val="Ttulo6Char"/>
    <w:qFormat/>
    <w:rsid w:val="0020201C"/>
    <w:pPr>
      <w:keepNext/>
      <w:tabs>
        <w:tab w:val="left" w:pos="284"/>
        <w:tab w:val="left" w:pos="426"/>
      </w:tabs>
      <w:spacing w:line="360" w:lineRule="auto"/>
      <w:jc w:val="center"/>
      <w:outlineLvl w:val="5"/>
    </w:pPr>
    <w:rPr>
      <w:rFonts w:ascii="Courier New" w:hAnsi="Courier New"/>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20201C"/>
    <w:rPr>
      <w:rFonts w:ascii="Courier New" w:eastAsia="Times New Roman" w:hAnsi="Courier New" w:cs="Times New Roman"/>
      <w:b/>
      <w:szCs w:val="20"/>
      <w:lang w:eastAsia="pt-BR"/>
    </w:rPr>
  </w:style>
  <w:style w:type="character" w:customStyle="1" w:styleId="Ttulo1Char">
    <w:name w:val="Título 1 Char"/>
    <w:basedOn w:val="Fontepargpadro"/>
    <w:link w:val="Ttulo1"/>
    <w:uiPriority w:val="9"/>
    <w:rsid w:val="00CC7C0E"/>
    <w:rPr>
      <w:rFonts w:ascii="Arial" w:eastAsia="Times New Roman" w:hAnsi="Arial" w:cs="Times New Roman"/>
      <w:b/>
      <w:bCs/>
      <w:color w:val="00000A"/>
      <w:sz w:val="24"/>
      <w:szCs w:val="28"/>
      <w:lang w:eastAsia="pt-BR"/>
    </w:rPr>
  </w:style>
  <w:style w:type="character" w:customStyle="1" w:styleId="Ttulo2Char">
    <w:name w:val="Título 2 Char"/>
    <w:basedOn w:val="Fontepargpadro"/>
    <w:link w:val="Ttulo2"/>
    <w:uiPriority w:val="9"/>
    <w:rsid w:val="00AF5AFC"/>
    <w:rPr>
      <w:rFonts w:ascii="Times New Roman" w:hAnsi="Times New Roman"/>
      <w:b/>
      <w:bCs/>
      <w:sz w:val="24"/>
      <w:szCs w:val="26"/>
      <w:lang w:eastAsia="pt-BR"/>
    </w:rPr>
  </w:style>
  <w:style w:type="character" w:customStyle="1" w:styleId="Ttulo3Char">
    <w:name w:val="Título 3 Char"/>
    <w:basedOn w:val="Fontepargpadro"/>
    <w:link w:val="Ttulo3"/>
    <w:uiPriority w:val="9"/>
    <w:rsid w:val="0076458B"/>
    <w:rPr>
      <w:rFonts w:ascii="Times New Roman" w:hAnsi="Times New Roman"/>
      <w:bCs/>
      <w:i/>
      <w:sz w:val="24"/>
      <w:szCs w:val="24"/>
      <w:lang w:eastAsia="pt-BR"/>
    </w:rPr>
  </w:style>
  <w:style w:type="character" w:customStyle="1" w:styleId="LinkdaInternet">
    <w:name w:val="Link da Internet"/>
    <w:basedOn w:val="Fontepargpadro"/>
    <w:rsid w:val="00AF3428"/>
    <w:rPr>
      <w:color w:val="000080"/>
      <w:u w:val="single"/>
    </w:rPr>
  </w:style>
  <w:style w:type="character" w:customStyle="1" w:styleId="CabealhoChar">
    <w:name w:val="Cabeçalho Char"/>
    <w:basedOn w:val="Fontepargpadro"/>
    <w:link w:val="Cabealho"/>
    <w:uiPriority w:val="99"/>
    <w:rsid w:val="004D0FDA"/>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4D0FDA"/>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F03CAB"/>
    <w:rPr>
      <w:rFonts w:ascii="Tahoma" w:eastAsia="Times New Roman" w:hAnsi="Tahoma" w:cs="Tahoma"/>
      <w:sz w:val="16"/>
      <w:szCs w:val="16"/>
      <w:lang w:eastAsia="pt-BR"/>
    </w:rPr>
  </w:style>
  <w:style w:type="character" w:customStyle="1" w:styleId="Ttulo4Char">
    <w:name w:val="Título 4 Char"/>
    <w:basedOn w:val="Fontepargpadro"/>
    <w:link w:val="Ttulo4"/>
    <w:uiPriority w:val="9"/>
    <w:rsid w:val="00F03CAB"/>
    <w:rPr>
      <w:rFonts w:ascii="Times New Roman" w:hAnsi="Times New Roman"/>
      <w:b/>
      <w:bCs/>
      <w:iCs/>
      <w:sz w:val="24"/>
      <w:szCs w:val="24"/>
      <w:lang w:eastAsia="pt-BR"/>
    </w:rPr>
  </w:style>
  <w:style w:type="character" w:styleId="HiperlinkVisitado">
    <w:name w:val="FollowedHyperlink"/>
    <w:basedOn w:val="Fontepargpadro"/>
    <w:uiPriority w:val="99"/>
    <w:semiHidden/>
    <w:unhideWhenUsed/>
    <w:rsid w:val="007A6CEB"/>
    <w:rPr>
      <w:color w:val="800080"/>
      <w:u w:val="single"/>
    </w:rPr>
  </w:style>
  <w:style w:type="character" w:customStyle="1" w:styleId="apple-converted-space">
    <w:name w:val="apple-converted-space"/>
    <w:basedOn w:val="Fontepargpadro"/>
    <w:rsid w:val="002D396C"/>
  </w:style>
  <w:style w:type="character" w:styleId="Forte">
    <w:name w:val="Strong"/>
    <w:basedOn w:val="Fontepargpadro"/>
    <w:uiPriority w:val="22"/>
    <w:qFormat/>
    <w:rsid w:val="002D396C"/>
    <w:rPr>
      <w:b/>
      <w:bCs/>
    </w:rPr>
  </w:style>
  <w:style w:type="character" w:customStyle="1" w:styleId="PargrafoChar">
    <w:name w:val="Parágrafo Char"/>
    <w:basedOn w:val="Fontepargpadro"/>
    <w:link w:val="Pargrafo"/>
    <w:rsid w:val="00674D30"/>
    <w:rPr>
      <w:rFonts w:ascii="Arial" w:eastAsia="Times New Roman" w:hAnsi="Arial" w:cs="Times New Roman"/>
      <w:sz w:val="16"/>
      <w:szCs w:val="20"/>
    </w:rPr>
  </w:style>
  <w:style w:type="character" w:customStyle="1" w:styleId="nfaseforte">
    <w:name w:val="Ênfase forte"/>
    <w:rPr>
      <w:b/>
      <w:bCs/>
    </w:rPr>
  </w:style>
  <w:style w:type="character" w:customStyle="1" w:styleId="Vnculodendice">
    <w:name w:val="Vínculo de índice"/>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argrafodaLista">
    <w:name w:val="List Paragraph"/>
    <w:basedOn w:val="Normal"/>
    <w:uiPriority w:val="34"/>
    <w:qFormat/>
    <w:rsid w:val="00741E8D"/>
    <w:pPr>
      <w:ind w:left="720"/>
      <w:contextualSpacing/>
    </w:pPr>
  </w:style>
  <w:style w:type="paragraph" w:styleId="Cabealho">
    <w:name w:val="header"/>
    <w:basedOn w:val="Normal"/>
    <w:link w:val="CabealhoChar"/>
    <w:uiPriority w:val="99"/>
    <w:unhideWhenUsed/>
    <w:rsid w:val="004D0FDA"/>
    <w:pPr>
      <w:tabs>
        <w:tab w:val="center" w:pos="4252"/>
        <w:tab w:val="right" w:pos="8504"/>
      </w:tabs>
    </w:pPr>
  </w:style>
  <w:style w:type="paragraph" w:styleId="Rodap">
    <w:name w:val="footer"/>
    <w:basedOn w:val="Normal"/>
    <w:link w:val="RodapChar"/>
    <w:uiPriority w:val="99"/>
    <w:unhideWhenUsed/>
    <w:rsid w:val="004D0FDA"/>
    <w:pPr>
      <w:tabs>
        <w:tab w:val="center" w:pos="4252"/>
        <w:tab w:val="right" w:pos="8504"/>
      </w:tabs>
    </w:pPr>
  </w:style>
  <w:style w:type="paragraph" w:customStyle="1" w:styleId="Ttulodosumrio">
    <w:name w:val="Título do sumário"/>
    <w:basedOn w:val="Ttulo1"/>
    <w:next w:val="Normal"/>
    <w:uiPriority w:val="39"/>
    <w:unhideWhenUsed/>
    <w:qFormat/>
    <w:rsid w:val="00F03CAB"/>
    <w:pPr>
      <w:keepNext/>
      <w:keepLines/>
      <w:widowControl/>
      <w:spacing w:before="480" w:line="276" w:lineRule="auto"/>
    </w:pPr>
    <w:rPr>
      <w:rFonts w:ascii="Cambria" w:hAnsi="Cambria"/>
      <w:color w:val="365F91"/>
      <w:sz w:val="28"/>
      <w:lang w:eastAsia="en-US"/>
    </w:rPr>
  </w:style>
  <w:style w:type="paragraph" w:styleId="Sumrio1">
    <w:name w:val="toc 1"/>
    <w:basedOn w:val="Normal"/>
    <w:next w:val="Normal"/>
    <w:autoRedefine/>
    <w:uiPriority w:val="39"/>
    <w:unhideWhenUsed/>
    <w:rsid w:val="0076458B"/>
    <w:pPr>
      <w:widowControl w:val="0"/>
      <w:tabs>
        <w:tab w:val="right" w:leader="dot" w:pos="9061"/>
      </w:tabs>
    </w:pPr>
    <w:rPr>
      <w:b/>
    </w:rPr>
  </w:style>
  <w:style w:type="paragraph" w:styleId="Textodebalo">
    <w:name w:val="Balloon Text"/>
    <w:basedOn w:val="Normal"/>
    <w:link w:val="TextodebaloChar"/>
    <w:uiPriority w:val="99"/>
    <w:semiHidden/>
    <w:unhideWhenUsed/>
    <w:rsid w:val="00F03CAB"/>
    <w:rPr>
      <w:rFonts w:ascii="Tahoma" w:hAnsi="Tahoma" w:cs="Tahoma"/>
      <w:sz w:val="16"/>
      <w:szCs w:val="16"/>
    </w:rPr>
  </w:style>
  <w:style w:type="paragraph" w:styleId="Sumrio2">
    <w:name w:val="toc 2"/>
    <w:basedOn w:val="Normal"/>
    <w:next w:val="Normal"/>
    <w:autoRedefine/>
    <w:uiPriority w:val="39"/>
    <w:unhideWhenUsed/>
    <w:rsid w:val="0076458B"/>
    <w:pPr>
      <w:tabs>
        <w:tab w:val="right" w:leader="dot" w:pos="9061"/>
      </w:tabs>
      <w:spacing w:after="100"/>
    </w:pPr>
  </w:style>
  <w:style w:type="paragraph" w:styleId="Sumrio3">
    <w:name w:val="toc 3"/>
    <w:basedOn w:val="Normal"/>
    <w:next w:val="Normal"/>
    <w:autoRedefine/>
    <w:uiPriority w:val="39"/>
    <w:unhideWhenUsed/>
    <w:rsid w:val="0076458B"/>
    <w:pPr>
      <w:tabs>
        <w:tab w:val="right" w:leader="dot" w:pos="9061"/>
      </w:tabs>
      <w:spacing w:after="100"/>
    </w:pPr>
  </w:style>
  <w:style w:type="paragraph" w:customStyle="1" w:styleId="Pargrafo">
    <w:name w:val="Parágrafo"/>
    <w:basedOn w:val="Normal"/>
    <w:link w:val="PargrafoChar"/>
    <w:rsid w:val="00674D30"/>
    <w:pPr>
      <w:spacing w:after="120" w:line="200" w:lineRule="atLeast"/>
      <w:ind w:firstLine="851"/>
      <w:jc w:val="both"/>
    </w:pPr>
    <w:rPr>
      <w:rFonts w:ascii="Arial" w:hAnsi="Arial"/>
      <w:sz w:val="16"/>
      <w:szCs w:val="20"/>
      <w:lang w:eastAsia="en-US"/>
    </w:rPr>
  </w:style>
  <w:style w:type="paragraph" w:customStyle="1" w:styleId="Default">
    <w:name w:val="Default"/>
    <w:rsid w:val="00654117"/>
    <w:pPr>
      <w:suppressAutoHyphens/>
      <w:spacing w:line="240" w:lineRule="auto"/>
    </w:pPr>
    <w:rPr>
      <w:rFonts w:ascii="Humnst777 Lt BT" w:hAnsi="Humnst777 Lt BT" w:cs="Humnst777 Lt BT"/>
      <w:color w:val="000000"/>
      <w:sz w:val="24"/>
      <w:szCs w:val="24"/>
      <w:lang w:eastAsia="pt-BR"/>
    </w:rPr>
  </w:style>
  <w:style w:type="paragraph" w:styleId="Sumrio6">
    <w:name w:val="toc 6"/>
    <w:basedOn w:val="ndice"/>
  </w:style>
  <w:style w:type="paragraph" w:customStyle="1" w:styleId="Contedodatabela">
    <w:name w:val="Conteúdo da tabela"/>
    <w:basedOn w:val="Normal"/>
  </w:style>
  <w:style w:type="paragraph" w:customStyle="1" w:styleId="Ttulodetabela">
    <w:name w:val="Título de tabela"/>
    <w:basedOn w:val="Contedodatabela"/>
  </w:style>
  <w:style w:type="character" w:styleId="Hyperlink">
    <w:name w:val="Hyperlink"/>
    <w:basedOn w:val="Fontepargpadro"/>
    <w:uiPriority w:val="99"/>
    <w:unhideWhenUsed/>
    <w:rsid w:val="00CC7C0E"/>
    <w:rPr>
      <w:color w:val="0000FF" w:themeColor="hyperlink"/>
      <w:u w:val="single"/>
    </w:rPr>
  </w:style>
  <w:style w:type="paragraph" w:customStyle="1" w:styleId="Standard">
    <w:name w:val="Standard"/>
    <w:rsid w:val="0046066A"/>
    <w:pPr>
      <w:widowControl w:val="0"/>
      <w:suppressAutoHyphens/>
      <w:autoSpaceDN w:val="0"/>
      <w:spacing w:line="240" w:lineRule="auto"/>
      <w:textAlignment w:val="baseline"/>
    </w:pPr>
    <w:rPr>
      <w:rFonts w:ascii="Liberation Serif"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6F38A-801F-4BC6-8D98-791E3591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2567</Words>
  <Characters>13864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Alysse Soares</cp:lastModifiedBy>
  <cp:revision>2</cp:revision>
  <cp:lastPrinted>2016-06-07T03:45:00Z</cp:lastPrinted>
  <dcterms:created xsi:type="dcterms:W3CDTF">2016-10-08T00:18:00Z</dcterms:created>
  <dcterms:modified xsi:type="dcterms:W3CDTF">2016-10-08T00:18:00Z</dcterms:modified>
  <dc:language>pt-BR</dc:language>
</cp:coreProperties>
</file>