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B9" w:rsidRPr="002475A0" w:rsidRDefault="002475A0" w:rsidP="002475A0">
      <w:pPr>
        <w:jc w:val="center"/>
        <w:rPr>
          <w:rFonts w:ascii="Arial" w:hAnsi="Arial" w:cs="Arial"/>
          <w:b/>
          <w:sz w:val="24"/>
          <w:szCs w:val="24"/>
        </w:rPr>
      </w:pPr>
      <w:r w:rsidRPr="002475A0">
        <w:rPr>
          <w:rFonts w:ascii="Arial" w:hAnsi="Arial" w:cs="Arial"/>
          <w:b/>
          <w:sz w:val="24"/>
          <w:szCs w:val="24"/>
        </w:rPr>
        <w:t>COMO O ALUNO APRENDE</w:t>
      </w:r>
    </w:p>
    <w:p w:rsidR="002475A0" w:rsidRDefault="002475A0" w:rsidP="00247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C. GARBELLINI</w:t>
      </w:r>
    </w:p>
    <w:p w:rsidR="002475A0" w:rsidRDefault="002475A0" w:rsidP="00247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MARISA G. SENSATO</w:t>
      </w:r>
    </w:p>
    <w:p w:rsidR="002475A0" w:rsidRDefault="002475A0" w:rsidP="002475A0">
      <w:pPr>
        <w:jc w:val="right"/>
        <w:rPr>
          <w:rFonts w:ascii="Arial" w:hAnsi="Arial" w:cs="Arial"/>
          <w:sz w:val="24"/>
          <w:szCs w:val="24"/>
        </w:rPr>
      </w:pPr>
    </w:p>
    <w:p w:rsidR="002475A0" w:rsidRDefault="002475A0" w:rsidP="00330F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475A0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 xml:space="preserve">: O presente </w:t>
      </w:r>
      <w:r w:rsidR="00C67807">
        <w:rPr>
          <w:rFonts w:ascii="Arial" w:hAnsi="Arial" w:cs="Arial"/>
          <w:sz w:val="24"/>
          <w:szCs w:val="24"/>
        </w:rPr>
        <w:t>estudo tem por objetivo</w:t>
      </w:r>
      <w:r>
        <w:rPr>
          <w:rFonts w:ascii="Arial" w:hAnsi="Arial" w:cs="Arial"/>
          <w:sz w:val="24"/>
          <w:szCs w:val="24"/>
        </w:rPr>
        <w:t xml:space="preserve"> analisar a aprendizag</w:t>
      </w:r>
      <w:r w:rsidR="00C67807">
        <w:rPr>
          <w:rFonts w:ascii="Arial" w:hAnsi="Arial" w:cs="Arial"/>
          <w:sz w:val="24"/>
          <w:szCs w:val="24"/>
        </w:rPr>
        <w:t>em do aluno do ensino superior na atualidade e as implicações das concepções de aprendizagem no que tange ao ensino e à atuação docente perante os desafios do cotidiano em sala de aula nas instituições de ensino superior. Fomos motivados a realizar tal estudo pela constatação de que as dificuldades de aprendizagem neste segmento podem estar atreladas às práticas pedagógicas consagradas utilizadas no desenvolvimento das diferentes disciplinas nos mais variados cursos e a ideia de que as concepções de ensino-aprendizagem presentes no repertório dos docentes está muito próxima ao senso-comum, fazendo-se necessário provocar o estudo, a reflexão e a construção de novos conhecimentos que possam melhor fundamentar a prática docente.</w:t>
      </w:r>
      <w:r w:rsidR="00025478">
        <w:rPr>
          <w:rFonts w:ascii="Arial" w:hAnsi="Arial" w:cs="Arial"/>
          <w:sz w:val="24"/>
          <w:szCs w:val="24"/>
        </w:rPr>
        <w:t xml:space="preserve"> Desta forma, buscamos desmistificar a noção de como se dá a aprendizagem e propor uma abordagem científica desta noção.</w:t>
      </w:r>
    </w:p>
    <w:p w:rsidR="00275CFF" w:rsidRDefault="00275CFF" w:rsidP="00330F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 aluno, ensino superior, aprendizagem do adulto</w:t>
      </w:r>
    </w:p>
    <w:p w:rsidR="003D1D35" w:rsidRDefault="003D1D35" w:rsidP="002475A0">
      <w:pPr>
        <w:jc w:val="both"/>
        <w:rPr>
          <w:rFonts w:ascii="Arial" w:hAnsi="Arial" w:cs="Arial"/>
          <w:sz w:val="24"/>
          <w:szCs w:val="24"/>
        </w:rPr>
      </w:pPr>
    </w:p>
    <w:p w:rsidR="00025478" w:rsidRDefault="003D1D35" w:rsidP="002475A0">
      <w:pPr>
        <w:jc w:val="both"/>
        <w:rPr>
          <w:rFonts w:ascii="Arial" w:hAnsi="Arial" w:cs="Arial"/>
          <w:b/>
          <w:sz w:val="24"/>
          <w:szCs w:val="24"/>
        </w:rPr>
      </w:pPr>
      <w:r w:rsidRPr="003D1D35">
        <w:rPr>
          <w:rFonts w:ascii="Arial" w:hAnsi="Arial" w:cs="Arial"/>
          <w:b/>
          <w:sz w:val="24"/>
          <w:szCs w:val="24"/>
        </w:rPr>
        <w:t>Introdução</w:t>
      </w:r>
    </w:p>
    <w:p w:rsidR="003D1D35" w:rsidRDefault="00CE6FF4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De acordo com a legislação brasileira, a educação superior tem por finalidades: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>I - estimular a criação cultural e o desenvolvimento do espírito científico e do</w:t>
      </w:r>
      <w:r>
        <w:rPr>
          <w:rFonts w:ascii="Arial" w:hAnsi="Arial" w:cs="Arial"/>
        </w:rPr>
        <w:t xml:space="preserve"> </w:t>
      </w:r>
      <w:r w:rsidRPr="00CE6FF4">
        <w:rPr>
          <w:rFonts w:ascii="Arial" w:hAnsi="Arial" w:cs="Arial"/>
        </w:rPr>
        <w:t>pensamento reflexivo;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II - formar diplomados nas diferentes áreas de conhecimento, aptos para a inserção em</w:t>
      </w:r>
      <w:r>
        <w:rPr>
          <w:rFonts w:ascii="Arial" w:hAnsi="Arial" w:cs="Arial"/>
        </w:rPr>
        <w:t xml:space="preserve"> </w:t>
      </w:r>
      <w:r w:rsidRPr="00CE6FF4">
        <w:rPr>
          <w:rFonts w:ascii="Arial" w:hAnsi="Arial" w:cs="Arial"/>
        </w:rPr>
        <w:t>setores profissionais e para a participação no desenvolvim</w:t>
      </w:r>
      <w:r>
        <w:rPr>
          <w:rFonts w:ascii="Arial" w:hAnsi="Arial" w:cs="Arial"/>
        </w:rPr>
        <w:t xml:space="preserve">ento da sociedade brasileira, e </w:t>
      </w:r>
      <w:r w:rsidRPr="00CE6FF4">
        <w:rPr>
          <w:rFonts w:ascii="Arial" w:hAnsi="Arial" w:cs="Arial"/>
        </w:rPr>
        <w:t>colaborar na sua formação contínua;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III - incentivar o trabalho de pesquisa e inves</w:t>
      </w:r>
      <w:r>
        <w:rPr>
          <w:rFonts w:ascii="Arial" w:hAnsi="Arial" w:cs="Arial"/>
        </w:rPr>
        <w:t xml:space="preserve">tigação científica, visando o </w:t>
      </w:r>
      <w:r w:rsidRPr="00CE6FF4">
        <w:rPr>
          <w:rFonts w:ascii="Arial" w:hAnsi="Arial" w:cs="Arial"/>
        </w:rPr>
        <w:t>desenvolvimento da ciência e da tecnologia e da criação</w:t>
      </w:r>
      <w:r>
        <w:rPr>
          <w:rFonts w:ascii="Arial" w:hAnsi="Arial" w:cs="Arial"/>
        </w:rPr>
        <w:t xml:space="preserve"> e difusão da cultura, e, desse </w:t>
      </w:r>
      <w:r w:rsidRPr="00CE6FF4">
        <w:rPr>
          <w:rFonts w:ascii="Arial" w:hAnsi="Arial" w:cs="Arial"/>
        </w:rPr>
        <w:t>modo, desenvolver o entendimento do homem e do meio em que vive;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IV - promover a divulgação de conhecimentos culturais, científicos e técn</w:t>
      </w:r>
      <w:r>
        <w:rPr>
          <w:rFonts w:ascii="Arial" w:hAnsi="Arial" w:cs="Arial"/>
        </w:rPr>
        <w:t xml:space="preserve">icos que </w:t>
      </w:r>
      <w:r w:rsidRPr="00CE6FF4">
        <w:rPr>
          <w:rFonts w:ascii="Arial" w:hAnsi="Arial" w:cs="Arial"/>
        </w:rPr>
        <w:t>constituem patrimônio da humanidade e comunica</w:t>
      </w:r>
      <w:r>
        <w:rPr>
          <w:rFonts w:ascii="Arial" w:hAnsi="Arial" w:cs="Arial"/>
        </w:rPr>
        <w:t xml:space="preserve">r o saber através do ensino, de </w:t>
      </w:r>
      <w:r w:rsidRPr="00CE6FF4">
        <w:rPr>
          <w:rFonts w:ascii="Arial" w:hAnsi="Arial" w:cs="Arial"/>
        </w:rPr>
        <w:t>publicações ou de outras formas de comunicação;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V - suscitar o desejo permanente de aperfeiçoa</w:t>
      </w:r>
      <w:r>
        <w:rPr>
          <w:rFonts w:ascii="Arial" w:hAnsi="Arial" w:cs="Arial"/>
        </w:rPr>
        <w:t xml:space="preserve">mento cultural e profissional e </w:t>
      </w:r>
      <w:r w:rsidRPr="00CE6FF4">
        <w:rPr>
          <w:rFonts w:ascii="Arial" w:hAnsi="Arial" w:cs="Arial"/>
        </w:rPr>
        <w:t>possibilitar a correspondente concretização, integrando</w:t>
      </w:r>
      <w:r>
        <w:rPr>
          <w:rFonts w:ascii="Arial" w:hAnsi="Arial" w:cs="Arial"/>
        </w:rPr>
        <w:t xml:space="preserve"> os conhecimentos que vão sendo </w:t>
      </w:r>
      <w:r w:rsidRPr="00CE6FF4">
        <w:rPr>
          <w:rFonts w:ascii="Arial" w:hAnsi="Arial" w:cs="Arial"/>
        </w:rPr>
        <w:t>adquiridos numa estrutura intelectual sistematizadora do conhecimento de cada geração;</w:t>
      </w:r>
    </w:p>
    <w:p w:rsidR="00CE6FF4" w:rsidRP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VI - estimular o conhecimento dos problemas do mundo presente, em particular os</w:t>
      </w:r>
      <w:r>
        <w:rPr>
          <w:rFonts w:ascii="Arial" w:hAnsi="Arial" w:cs="Arial"/>
        </w:rPr>
        <w:t xml:space="preserve"> </w:t>
      </w:r>
      <w:r w:rsidRPr="00CE6FF4">
        <w:rPr>
          <w:rFonts w:ascii="Arial" w:hAnsi="Arial" w:cs="Arial"/>
        </w:rPr>
        <w:t xml:space="preserve">nacionais e regionais, prestar serviços </w:t>
      </w:r>
      <w:r w:rsidRPr="00CE6FF4">
        <w:rPr>
          <w:rFonts w:ascii="Arial" w:hAnsi="Arial" w:cs="Arial"/>
        </w:rPr>
        <w:lastRenderedPageBreak/>
        <w:t>especializados à comunidade e estabelecer com esta</w:t>
      </w:r>
      <w:r>
        <w:rPr>
          <w:rFonts w:ascii="Arial" w:hAnsi="Arial" w:cs="Arial"/>
        </w:rPr>
        <w:t xml:space="preserve"> </w:t>
      </w:r>
      <w:r w:rsidRPr="00CE6FF4">
        <w:rPr>
          <w:rFonts w:ascii="Arial" w:hAnsi="Arial" w:cs="Arial"/>
        </w:rPr>
        <w:t>uma relação de reciprocidade;</w:t>
      </w:r>
    </w:p>
    <w:p w:rsidR="00CE6FF4" w:rsidRDefault="00CE6FF4" w:rsidP="00CE6FF4">
      <w:pPr>
        <w:spacing w:line="240" w:lineRule="auto"/>
        <w:ind w:left="2268"/>
        <w:jc w:val="both"/>
        <w:rPr>
          <w:rFonts w:ascii="Arial" w:hAnsi="Arial" w:cs="Arial"/>
        </w:rPr>
      </w:pPr>
      <w:r w:rsidRPr="00CE6FF4">
        <w:rPr>
          <w:rFonts w:ascii="Arial" w:hAnsi="Arial" w:cs="Arial"/>
        </w:rPr>
        <w:t xml:space="preserve"> VII - promover a extensão, aberta à participação da p</w:t>
      </w:r>
      <w:r>
        <w:rPr>
          <w:rFonts w:ascii="Arial" w:hAnsi="Arial" w:cs="Arial"/>
        </w:rPr>
        <w:t xml:space="preserve">opulação, visando à difusão das </w:t>
      </w:r>
      <w:r w:rsidRPr="00CE6FF4">
        <w:rPr>
          <w:rFonts w:ascii="Arial" w:hAnsi="Arial" w:cs="Arial"/>
        </w:rPr>
        <w:t>conquistas e benefícios resultantes da criação cultural e da pesquisa científica e tecnológi</w:t>
      </w:r>
      <w:r>
        <w:rPr>
          <w:rFonts w:ascii="Arial" w:hAnsi="Arial" w:cs="Arial"/>
        </w:rPr>
        <w:t>ca geradas na instituição. (</w:t>
      </w:r>
      <w:r w:rsidRPr="00CE6FF4">
        <w:rPr>
          <w:rFonts w:ascii="Arial" w:hAnsi="Arial" w:cs="Arial"/>
        </w:rPr>
        <w:t>Lei nº 9.394, de 20 de dezembro de 1996.</w:t>
      </w:r>
      <w:r>
        <w:rPr>
          <w:rFonts w:ascii="Arial" w:hAnsi="Arial" w:cs="Arial"/>
        </w:rPr>
        <w:t>)</w:t>
      </w:r>
    </w:p>
    <w:p w:rsidR="00CE6FF4" w:rsidRPr="006F37CD" w:rsidRDefault="00CE6FF4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7CD">
        <w:rPr>
          <w:rFonts w:ascii="Arial" w:hAnsi="Arial" w:cs="Arial"/>
          <w:sz w:val="24"/>
          <w:szCs w:val="24"/>
        </w:rPr>
        <w:t xml:space="preserve">      </w:t>
      </w:r>
      <w:r w:rsidR="006F37CD" w:rsidRPr="006F37CD">
        <w:rPr>
          <w:rFonts w:ascii="Arial" w:hAnsi="Arial" w:cs="Arial"/>
          <w:sz w:val="24"/>
          <w:szCs w:val="24"/>
        </w:rPr>
        <w:t>Apoiados nas finalidades apresentadas pelo dispositivo legal que rege a educação brasileira, passamos a análise dos dados da educação superior no final do século XX e início do século XXI, a fim de melhor fundamentar o presente estudo.</w:t>
      </w:r>
    </w:p>
    <w:p w:rsidR="006F37CD" w:rsidRPr="006F37CD" w:rsidRDefault="006F37CD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7CD">
        <w:rPr>
          <w:rFonts w:ascii="Arial" w:hAnsi="Arial" w:cs="Arial"/>
          <w:sz w:val="24"/>
          <w:szCs w:val="24"/>
        </w:rPr>
        <w:t xml:space="preserve">      A história da educação brasileira apresenta traços de gritante exclusão social desde seu início, além de ter sido iniciada a partir de ideias de dominação e doutrinação da população indígena. Esses marcos teóricos, se fazem presentes na contemporaneidade, com pequenas transformações de caráter prático, como a criação de vagas nas instituições de ensino superior a pretensa </w:t>
      </w:r>
      <w:r w:rsidRPr="006F37CD">
        <w:rPr>
          <w:rFonts w:ascii="Arial" w:hAnsi="Arial" w:cs="Arial"/>
          <w:i/>
          <w:sz w:val="24"/>
          <w:szCs w:val="24"/>
        </w:rPr>
        <w:t xml:space="preserve">democratização </w:t>
      </w:r>
      <w:r w:rsidRPr="006F37CD">
        <w:rPr>
          <w:rFonts w:ascii="Arial" w:hAnsi="Arial" w:cs="Arial"/>
          <w:sz w:val="24"/>
          <w:szCs w:val="24"/>
        </w:rPr>
        <w:t>do acesso.</w:t>
      </w:r>
    </w:p>
    <w:p w:rsidR="006F37CD" w:rsidRPr="006F37CD" w:rsidRDefault="006F37CD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7CD">
        <w:rPr>
          <w:rFonts w:ascii="Arial" w:hAnsi="Arial" w:cs="Arial"/>
          <w:sz w:val="24"/>
          <w:szCs w:val="24"/>
        </w:rPr>
        <w:t xml:space="preserve">      A figura abaixo apresenta os dados do Censo da Educação Superior 2012, que demonstra o crescimento do número de matrículas. Há que se considerar que o aumento é expressivo.</w:t>
      </w:r>
    </w:p>
    <w:p w:rsidR="006F37CD" w:rsidRDefault="006F37CD" w:rsidP="00CE6FF4">
      <w:pPr>
        <w:spacing w:line="240" w:lineRule="auto"/>
        <w:jc w:val="both"/>
        <w:rPr>
          <w:rFonts w:ascii="Arial" w:hAnsi="Arial" w:cs="Arial"/>
        </w:rPr>
      </w:pPr>
    </w:p>
    <w:p w:rsidR="006F37CD" w:rsidRDefault="006F37CD" w:rsidP="00CE6FF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405447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rculas-no-ensino-superior-entre-2011-e-2012-chegam-a-7-milhes-3-6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CD" w:rsidRDefault="006F37CD" w:rsidP="00CE6FF4">
      <w:pPr>
        <w:spacing w:line="240" w:lineRule="auto"/>
        <w:jc w:val="both"/>
        <w:rPr>
          <w:rFonts w:ascii="Arial" w:hAnsi="Arial" w:cs="Arial"/>
        </w:rPr>
      </w:pPr>
    </w:p>
    <w:p w:rsidR="006F37CD" w:rsidRDefault="006F37CD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</w:t>
      </w:r>
      <w:r w:rsidRPr="00330F6E">
        <w:rPr>
          <w:rFonts w:ascii="Arial" w:hAnsi="Arial" w:cs="Arial"/>
          <w:sz w:val="24"/>
          <w:szCs w:val="24"/>
        </w:rPr>
        <w:t>As reflexões desencadeadas pela análise dos dados acima, permitem-n</w:t>
      </w:r>
      <w:r w:rsidR="00330F6E">
        <w:rPr>
          <w:rFonts w:ascii="Arial" w:hAnsi="Arial" w:cs="Arial"/>
          <w:sz w:val="24"/>
          <w:szCs w:val="24"/>
        </w:rPr>
        <w:t>os concluir que o crescimento do número de matrículas, traz para o ensino superior uma grande diversidade no que toca aos discentes o que desencadeou novos desafios a serem enfrentados pelos professores e instituições de ensino.</w:t>
      </w:r>
    </w:p>
    <w:p w:rsidR="00711D04" w:rsidRDefault="00330F6E" w:rsidP="00711D0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Partimos para a análise do perfil dos alunos matriculados de acordo com a faixa etária</w:t>
      </w:r>
      <w:r w:rsidR="00711D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fim de caracterizar a </w:t>
      </w:r>
      <w:r w:rsidR="00711D04">
        <w:rPr>
          <w:rFonts w:ascii="Arial" w:hAnsi="Arial" w:cs="Arial"/>
          <w:sz w:val="24"/>
          <w:szCs w:val="24"/>
        </w:rPr>
        <w:t>fase do desenvolvimento humano em que o ensino superior está inserido.</w:t>
      </w:r>
    </w:p>
    <w:p w:rsidR="00711D04" w:rsidRDefault="00711D04" w:rsidP="00711D0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13D960C" wp14:editId="42B235F5">
            <wp:simplePos x="0" y="0"/>
            <wp:positionH relativeFrom="margin">
              <wp:align>left</wp:align>
            </wp:positionH>
            <wp:positionV relativeFrom="paragraph">
              <wp:posOffset>522523</wp:posOffset>
            </wp:positionV>
            <wp:extent cx="2553970" cy="2146300"/>
            <wp:effectExtent l="152400" t="152400" r="360680" b="36830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14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F6E" w:rsidRDefault="00711D04" w:rsidP="00711D0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79F08A8" wp14:editId="4B1BC3C9">
            <wp:simplePos x="0" y="0"/>
            <wp:positionH relativeFrom="margin">
              <wp:align>right</wp:align>
            </wp:positionH>
            <wp:positionV relativeFrom="paragraph">
              <wp:posOffset>229870</wp:posOffset>
            </wp:positionV>
            <wp:extent cx="2514600" cy="2165350"/>
            <wp:effectExtent l="0" t="0" r="0" b="635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-criana-em-desenvolvimento-2013-3-63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.</w:t>
      </w:r>
    </w:p>
    <w:p w:rsidR="00711D04" w:rsidRDefault="00711D04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1D04" w:rsidRDefault="00711D04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7D66" w:rsidRDefault="00711D04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Vale r</w:t>
      </w:r>
      <w:r w:rsidR="00677D66">
        <w:rPr>
          <w:rFonts w:ascii="Arial" w:hAnsi="Arial" w:cs="Arial"/>
          <w:sz w:val="24"/>
          <w:szCs w:val="24"/>
        </w:rPr>
        <w:t>essaltar que os estudantes matriculados no ensino superior no Brasil</w:t>
      </w:r>
      <w:r>
        <w:rPr>
          <w:rFonts w:ascii="Arial" w:hAnsi="Arial" w:cs="Arial"/>
          <w:sz w:val="24"/>
          <w:szCs w:val="24"/>
        </w:rPr>
        <w:t xml:space="preserve"> encontra</w:t>
      </w:r>
      <w:r w:rsidR="00677D66">
        <w:rPr>
          <w:rFonts w:ascii="Arial" w:hAnsi="Arial" w:cs="Arial"/>
          <w:sz w:val="24"/>
          <w:szCs w:val="24"/>
        </w:rPr>
        <w:t>m-se no final da adolescência e na</w:t>
      </w:r>
      <w:r>
        <w:rPr>
          <w:rFonts w:ascii="Arial" w:hAnsi="Arial" w:cs="Arial"/>
          <w:sz w:val="24"/>
          <w:szCs w:val="24"/>
        </w:rPr>
        <w:t xml:space="preserve"> fase adulta e, pautados sobre esse</w:t>
      </w:r>
      <w:r w:rsidR="00677D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dado</w:t>
      </w:r>
      <w:r w:rsidR="00677D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relevância incontestável, consideraremos como ocorre a a</w:t>
      </w:r>
      <w:r w:rsidR="005949F7">
        <w:rPr>
          <w:rFonts w:ascii="Arial" w:hAnsi="Arial" w:cs="Arial"/>
          <w:sz w:val="24"/>
          <w:szCs w:val="24"/>
        </w:rPr>
        <w:t>prendizagem do adulto.</w:t>
      </w:r>
      <w:r w:rsidR="00677D66">
        <w:rPr>
          <w:rFonts w:ascii="Arial" w:hAnsi="Arial" w:cs="Arial"/>
          <w:sz w:val="24"/>
          <w:szCs w:val="24"/>
        </w:rPr>
        <w:t xml:space="preserve"> Para além da faixa etária, faz-se necessário considerar que estes estudantes são trabalhadores.</w:t>
      </w:r>
    </w:p>
    <w:p w:rsidR="00677D66" w:rsidRDefault="00677D66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7D66" w:rsidRDefault="00677D66" w:rsidP="00330F6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Desenvolvimento</w:t>
      </w:r>
    </w:p>
    <w:p w:rsidR="00FF6C6D" w:rsidRDefault="00677D66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palavra aprender é definida como adquirir conhecimento – do latim apprehendere = apanhar; adquirir conhecimento através do estudo, instruir-se; adqui</w:t>
      </w:r>
      <w:r w:rsidR="00FF6C6D">
        <w:rPr>
          <w:rFonts w:ascii="Arial" w:hAnsi="Arial" w:cs="Arial"/>
          <w:sz w:val="24"/>
          <w:szCs w:val="24"/>
        </w:rPr>
        <w:t>rir habilidade prática em algo. Como vemos, todas as definições estão relacionadas à aquisição de conhecimentos.</w:t>
      </w:r>
    </w:p>
    <w:p w:rsidR="00FF6C6D" w:rsidRDefault="00FF6C6D" w:rsidP="00330F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3444">
        <w:rPr>
          <w:rFonts w:ascii="Arial" w:hAnsi="Arial" w:cs="Arial"/>
          <w:sz w:val="24"/>
          <w:szCs w:val="24"/>
        </w:rPr>
        <w:t>Placco e Trevisan de Souza</w:t>
      </w:r>
      <w:r w:rsidR="003872CA">
        <w:rPr>
          <w:rFonts w:ascii="Arial" w:hAnsi="Arial" w:cs="Arial"/>
          <w:sz w:val="24"/>
          <w:szCs w:val="24"/>
        </w:rPr>
        <w:t xml:space="preserve"> (2015,p.23) apresentam os princípios da aprendizagem do adulto:</w:t>
      </w:r>
    </w:p>
    <w:p w:rsidR="003872CA" w:rsidRPr="00275CFF" w:rsidRDefault="003872CA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A aprendizagem do adulto decorre de uma construção grupal</w:t>
      </w:r>
      <w:r w:rsidR="00275CFF" w:rsidRPr="00275CFF">
        <w:rPr>
          <w:rFonts w:ascii="Arial" w:hAnsi="Arial" w:cs="Arial"/>
        </w:rPr>
        <w:t>.</w:t>
      </w:r>
    </w:p>
    <w:p w:rsidR="00275CFF" w:rsidRP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A aprendizagem se dá através do confronto e do aprofundamento de ideias.</w:t>
      </w:r>
    </w:p>
    <w:p w:rsidR="00275CFF" w:rsidRP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O processo de aprendizagem é singular e envolve escolha deliberada.</w:t>
      </w:r>
    </w:p>
    <w:p w:rsidR="00275CFF" w:rsidRP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lastRenderedPageBreak/>
        <w:t>O processo de aprendizagem envolve compromisso e implicação com o objeto a se conhecido e com os outros da aprendizagem.</w:t>
      </w:r>
    </w:p>
    <w:p w:rsidR="00275CFF" w:rsidRP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O ato de conhecer é permanentemente dialético.</w:t>
      </w:r>
    </w:p>
    <w:p w:rsidR="00275CFF" w:rsidRP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O ponto de partida para o conhecimento é a experiência que acumulamos.</w:t>
      </w:r>
    </w:p>
    <w:p w:rsidR="00275CFF" w:rsidRDefault="00275CFF" w:rsidP="00275CFF">
      <w:pPr>
        <w:pStyle w:val="PargrafodaLista"/>
        <w:numPr>
          <w:ilvl w:val="0"/>
          <w:numId w:val="1"/>
        </w:num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t>A base da aprendizagem está na linguagem, na atribuição de significados e sentidos.</w:t>
      </w:r>
    </w:p>
    <w:p w:rsidR="009A2F75" w:rsidRDefault="00275CFF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5CFF" w:rsidRDefault="009A2F75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="00275CFF">
        <w:rPr>
          <w:rFonts w:ascii="Arial" w:hAnsi="Arial" w:cs="Arial"/>
          <w:sz w:val="24"/>
          <w:szCs w:val="24"/>
        </w:rPr>
        <w:t xml:space="preserve">A compreensão dos princípios </w:t>
      </w:r>
      <w:r w:rsidR="00543444">
        <w:rPr>
          <w:rFonts w:ascii="Arial" w:hAnsi="Arial" w:cs="Arial"/>
          <w:sz w:val="24"/>
          <w:szCs w:val="24"/>
        </w:rPr>
        <w:t xml:space="preserve">apresentados por Placco e Trevisan de Souza </w:t>
      </w:r>
      <w:r>
        <w:rPr>
          <w:rFonts w:ascii="Arial" w:hAnsi="Arial" w:cs="Arial"/>
          <w:sz w:val="24"/>
          <w:szCs w:val="24"/>
        </w:rPr>
        <w:t>nos permitem afirmar que o sujeito da formação no ensino superior é um “adulto concreto, envolvido em sua realidade, atuando em contextos diversificados”, como família, trabalho, estudos, hobbies, esportes, relacionamentos, religião e tantos outros que podemos enumerar.</w:t>
      </w:r>
    </w:p>
    <w:p w:rsidR="009A2F75" w:rsidRDefault="009A2F75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76474">
        <w:rPr>
          <w:rFonts w:ascii="Arial" w:hAnsi="Arial" w:cs="Arial"/>
          <w:sz w:val="24"/>
          <w:szCs w:val="24"/>
        </w:rPr>
        <w:t xml:space="preserve">Vale citar </w:t>
      </w:r>
      <w:r>
        <w:rPr>
          <w:rFonts w:ascii="Arial" w:hAnsi="Arial" w:cs="Arial"/>
          <w:sz w:val="24"/>
          <w:szCs w:val="24"/>
        </w:rPr>
        <w:t>os fatores</w:t>
      </w:r>
      <w:r w:rsidR="00676474">
        <w:rPr>
          <w:rFonts w:ascii="Arial" w:hAnsi="Arial" w:cs="Arial"/>
          <w:sz w:val="24"/>
          <w:szCs w:val="24"/>
        </w:rPr>
        <w:t xml:space="preserve"> e motivos</w:t>
      </w:r>
      <w:r>
        <w:rPr>
          <w:rFonts w:ascii="Arial" w:hAnsi="Arial" w:cs="Arial"/>
          <w:sz w:val="24"/>
          <w:szCs w:val="24"/>
        </w:rPr>
        <w:t xml:space="preserve"> internos que influenciam a </w:t>
      </w:r>
      <w:r w:rsidR="006764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prendizagem</w:t>
      </w:r>
      <w:r w:rsidR="00676474">
        <w:rPr>
          <w:rFonts w:ascii="Arial" w:hAnsi="Arial" w:cs="Arial"/>
          <w:sz w:val="24"/>
          <w:szCs w:val="24"/>
        </w:rPr>
        <w:t>, como: desejo, interesse, compromisso, curiosidade, emoções, vínculo, entusiasmo, alegria e determinação e também os fatores e motivos externos, como: ajuda mútua, organização e sistematização dos conteúdos, exigência de rigor, natureza do conhecimento, desafio permanente, contexto sociopolítico-pedagógico, respeito à diversidade cultural, que são, entre outros, mediadores da aprendizagem.</w:t>
      </w:r>
    </w:p>
    <w:p w:rsidR="00676474" w:rsidRDefault="00676474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aprendizagem ocorre na interação dinâmica entre os fatores citados e as condições necessárias a aprendizagem, como disponibilidade para o novo, domínio da linguagem, flexibilidade e sensibilidade que o processo de aprendizagem se desenvolve. A apropriação desta visão pelos professores favorece, por si só, o processo de apren</w:t>
      </w:r>
      <w:r w:rsidR="008629D0">
        <w:rPr>
          <w:rFonts w:ascii="Arial" w:hAnsi="Arial" w:cs="Arial"/>
          <w:sz w:val="24"/>
          <w:szCs w:val="24"/>
        </w:rPr>
        <w:t>dizagem dos estudantes adultos.</w:t>
      </w:r>
    </w:p>
    <w:p w:rsidR="008629D0" w:rsidRDefault="008629D0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aprendizagem de adultos é permeada pela memória com seus conteúdos e significados, originados nas experiências vividas, enriquecendo a percepção do estudante na relação com o conhecimento. A memória está diretamente relacionada à afetividade, outro fator que deve ser considerado no funcionamento da aprendizagem.</w:t>
      </w:r>
    </w:p>
    <w:p w:rsidR="00543444" w:rsidRDefault="008629D0" w:rsidP="00275CFF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Para além da memória e da afetividade, há que se levar em conta, a subjetiv</w:t>
      </w:r>
      <w:r w:rsidR="00543444">
        <w:rPr>
          <w:rFonts w:ascii="Arial" w:hAnsi="Arial" w:cs="Arial"/>
          <w:sz w:val="24"/>
          <w:szCs w:val="24"/>
        </w:rPr>
        <w:t>idade. Araújo (2002,p.82) define subjetividade como:</w:t>
      </w:r>
    </w:p>
    <w:p w:rsidR="008629D0" w:rsidRDefault="00543444" w:rsidP="00543444">
      <w:pPr>
        <w:pStyle w:val="PargrafodaLista"/>
        <w:spacing w:line="240" w:lineRule="auto"/>
        <w:ind w:left="2268" w:hanging="2268"/>
        <w:jc w:val="both"/>
        <w:rPr>
          <w:rFonts w:ascii="Arial" w:hAnsi="Arial" w:cs="Arial"/>
        </w:rPr>
      </w:pPr>
      <w:r w:rsidRPr="00543444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</w:t>
      </w:r>
      <w:r w:rsidRPr="00543444">
        <w:rPr>
          <w:rFonts w:ascii="Arial" w:hAnsi="Arial" w:cs="Arial"/>
        </w:rPr>
        <w:t xml:space="preserve"> espaço/moradia, onde se organizam nossas experiências e existências (...) território no qual nos situamos para poder estabelecer relações com os outros e atribuir significado às experiências vividas</w:t>
      </w:r>
      <w:r>
        <w:rPr>
          <w:rFonts w:ascii="Arial" w:hAnsi="Arial" w:cs="Arial"/>
        </w:rPr>
        <w:t>.</w:t>
      </w:r>
    </w:p>
    <w:p w:rsidR="00543444" w:rsidRDefault="00543444" w:rsidP="005434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Devemos ter clareza de que a subjetividade está relacionada à singularidade do indivíduo e à diversidade que são construídas no social. É na interação com o outro que construím</w:t>
      </w:r>
      <w:r w:rsidR="00DB3B8B">
        <w:rPr>
          <w:rFonts w:ascii="Arial" w:hAnsi="Arial" w:cs="Arial"/>
          <w:sz w:val="24"/>
          <w:szCs w:val="24"/>
        </w:rPr>
        <w:t>os a nossa identidade e nesta interação ocorrem nossas aprendizagens.</w:t>
      </w:r>
    </w:p>
    <w:p w:rsidR="00DB3B8B" w:rsidRDefault="00DB3B8B" w:rsidP="005434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 papel do grupo também é preponderante na aprendizagem do estudante do ensino superior, pois conforme reafirmam Baptista e Luna (2001,p.45):</w:t>
      </w:r>
    </w:p>
    <w:p w:rsidR="00DB3B8B" w:rsidRDefault="00DB3B8B" w:rsidP="00DB3B8B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Nossa identidade se afirma nas relações interpessoais, sendo que o reconhecimento do eu se dá no momento em que </w:t>
      </w:r>
      <w:r>
        <w:rPr>
          <w:rFonts w:ascii="Arial" w:hAnsi="Arial" w:cs="Arial"/>
        </w:rPr>
        <w:lastRenderedPageBreak/>
        <w:t>aprendemos a nos diferenciar do outro. É só a partir do outro que passo a ser alguém.</w:t>
      </w:r>
    </w:p>
    <w:p w:rsidR="00DB3B8B" w:rsidRDefault="00DB3B8B" w:rsidP="00DB3B8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aprendizagem do adulto está intimamente relacionada à construção da identidade, por se tratar da fase da vida em que o indivíduo possui consciência de seu papel na sociedade, portanto, na interação com o grupo, o aluno </w:t>
      </w:r>
      <w:r w:rsidR="00216E42">
        <w:rPr>
          <w:rFonts w:ascii="Arial" w:hAnsi="Arial" w:cs="Arial"/>
          <w:sz w:val="24"/>
          <w:szCs w:val="24"/>
        </w:rPr>
        <w:t xml:space="preserve">deve ser incentivado a </w:t>
      </w:r>
      <w:r>
        <w:rPr>
          <w:rFonts w:ascii="Arial" w:hAnsi="Arial" w:cs="Arial"/>
          <w:sz w:val="24"/>
          <w:szCs w:val="24"/>
        </w:rPr>
        <w:t>assum</w:t>
      </w:r>
      <w:r w:rsidR="00216E42">
        <w:rPr>
          <w:rFonts w:ascii="Arial" w:hAnsi="Arial" w:cs="Arial"/>
          <w:sz w:val="24"/>
          <w:szCs w:val="24"/>
        </w:rPr>
        <w:t>ir seu papel de protagonista de sua própria aprendizagem, reconhecendo sua capacidade de reelaborar as informações recebidas e produzir novos conhecimentos.</w:t>
      </w:r>
    </w:p>
    <w:p w:rsidR="00216E42" w:rsidRDefault="00216E42" w:rsidP="00DB3B8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capacidade de pensar sobre como se aprende envolve a metacognição. Etimologicamente</w:t>
      </w:r>
      <w:r w:rsidR="0078406A">
        <w:rPr>
          <w:rFonts w:ascii="Arial" w:hAnsi="Arial" w:cs="Arial"/>
          <w:sz w:val="24"/>
          <w:szCs w:val="24"/>
        </w:rPr>
        <w:t xml:space="preserve">, a palavra metacognição significa além da cognição, ou seja, a faculdade de conhecer o próprio ato de conhecer. </w:t>
      </w:r>
    </w:p>
    <w:p w:rsidR="0078406A" w:rsidRDefault="0078406A" w:rsidP="00DB3B8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metacognição apresenta duas dimensões intimamente articuladas: o que e como conhecemos e como pensamos sobre o que e como conhecemos, portanto favorece o aprimoramento das capacidades reflexivas, que são de extrema importância na aprendizagem do adulto.</w:t>
      </w:r>
    </w:p>
    <w:p w:rsidR="0078406A" w:rsidRDefault="0078406A" w:rsidP="00DB3B8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 processo de aprendizagem do adulto </w:t>
      </w:r>
      <w:r w:rsidR="002E687B">
        <w:rPr>
          <w:rFonts w:ascii="Arial" w:hAnsi="Arial" w:cs="Arial"/>
          <w:sz w:val="24"/>
          <w:szCs w:val="24"/>
        </w:rPr>
        <w:t>envolve o desenvolvimento do pensamento autônomo, que resultará na capacidade de regular sua própria aprendizagem, de forma a interagir com o conhecimento, além da interação com o grupo e o professor. A aprendizagem assim compreendida, não se prende à simples aquisição de conhecimento e assimilação de modos de aprender transmitidos pelo professor, mas favorece a autoria dos alunos, através das possibilidades de intervenções e inovações que possam apresentar perante as atividades e conteúdos propostos no currículo do curso.</w:t>
      </w:r>
    </w:p>
    <w:p w:rsidR="002E687B" w:rsidRDefault="002E687B" w:rsidP="00DB3B8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Podemos afirmar que a aprendizagem do aluno do ensino superior é fortalecida pela interação em ambiente colaborativo, permeado por relações horizontais e democráticas, de modo que </w:t>
      </w:r>
      <w:r w:rsidR="002A7C6A">
        <w:rPr>
          <w:rFonts w:ascii="Arial" w:hAnsi="Arial" w:cs="Arial"/>
          <w:sz w:val="24"/>
          <w:szCs w:val="24"/>
        </w:rPr>
        <w:t xml:space="preserve">sejam garantidas as oportunidades de expressar opiniões e ideias, favorecendo e estimulando a construção de conhecimentos. </w:t>
      </w:r>
    </w:p>
    <w:p w:rsidR="001767D2" w:rsidRPr="001767D2" w:rsidRDefault="002A7C6A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 confiança no grupo de trabalho, a liberdade de expressão e a participação envolvem a formação do pensamento crítico-reflexivo, que é potencializador</w:t>
      </w:r>
      <w:r w:rsidR="001767D2">
        <w:rPr>
          <w:rFonts w:ascii="Arial" w:hAnsi="Arial" w:cs="Arial"/>
          <w:sz w:val="24"/>
          <w:szCs w:val="24"/>
        </w:rPr>
        <w:t xml:space="preserve"> da formação do </w:t>
      </w:r>
      <w:r w:rsidR="001767D2" w:rsidRPr="001767D2">
        <w:rPr>
          <w:rFonts w:ascii="Arial" w:hAnsi="Arial" w:cs="Arial"/>
          <w:sz w:val="24"/>
          <w:szCs w:val="24"/>
        </w:rPr>
        <w:t>conhecimento poderoso e o seu cont</w:t>
      </w:r>
      <w:r w:rsidR="001767D2">
        <w:rPr>
          <w:rFonts w:ascii="Arial" w:hAnsi="Arial" w:cs="Arial"/>
          <w:sz w:val="24"/>
          <w:szCs w:val="24"/>
        </w:rPr>
        <w:t xml:space="preserve">exto como forma de proporcionar </w:t>
      </w:r>
      <w:r w:rsidR="001767D2" w:rsidRPr="001767D2">
        <w:rPr>
          <w:rFonts w:ascii="Arial" w:hAnsi="Arial" w:cs="Arial"/>
          <w:sz w:val="24"/>
          <w:szCs w:val="24"/>
        </w:rPr>
        <w:t>o empoderamento dos educandos.</w:t>
      </w:r>
      <w:r w:rsidR="001767D2" w:rsidRPr="001767D2">
        <w:t xml:space="preserve"> </w:t>
      </w:r>
      <w:r w:rsidR="001767D2" w:rsidRPr="001767D2">
        <w:rPr>
          <w:rFonts w:ascii="Arial" w:hAnsi="Arial" w:cs="Arial"/>
          <w:sz w:val="24"/>
          <w:szCs w:val="24"/>
        </w:rPr>
        <w:t>O autor faz uma distinção entre “conhecimento poderoso” e “conhecimento dos poderosos”.</w:t>
      </w:r>
    </w:p>
    <w:p w:rsidR="002A7C6A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767D2" w:rsidRPr="001767D2">
        <w:rPr>
          <w:rFonts w:ascii="Arial" w:hAnsi="Arial" w:cs="Arial"/>
          <w:sz w:val="24"/>
          <w:szCs w:val="24"/>
        </w:rPr>
        <w:t>Young (2007, p. 1.294) explica que o “conheci</w:t>
      </w:r>
      <w:r w:rsidR="001767D2">
        <w:rPr>
          <w:rFonts w:ascii="Arial" w:hAnsi="Arial" w:cs="Arial"/>
          <w:sz w:val="24"/>
          <w:szCs w:val="24"/>
        </w:rPr>
        <w:t>mento dos poderosos” é definido por quem</w:t>
      </w:r>
      <w:r>
        <w:rPr>
          <w:rFonts w:ascii="Arial" w:hAnsi="Arial" w:cs="Arial"/>
          <w:sz w:val="24"/>
          <w:szCs w:val="24"/>
        </w:rPr>
        <w:t xml:space="preserve"> </w:t>
      </w:r>
      <w:r w:rsidR="001767D2" w:rsidRPr="001767D2">
        <w:rPr>
          <w:rFonts w:ascii="Arial" w:hAnsi="Arial" w:cs="Arial"/>
          <w:sz w:val="24"/>
          <w:szCs w:val="24"/>
        </w:rPr>
        <w:t>detém o conhecimento, ou seja, “aqueles com maior po</w:t>
      </w:r>
      <w:r w:rsidR="001767D2">
        <w:rPr>
          <w:rFonts w:ascii="Arial" w:hAnsi="Arial" w:cs="Arial"/>
          <w:sz w:val="24"/>
          <w:szCs w:val="24"/>
        </w:rPr>
        <w:t xml:space="preserve">der na sociedade são os que têm </w:t>
      </w:r>
      <w:r w:rsidR="001767D2" w:rsidRPr="001767D2">
        <w:rPr>
          <w:rFonts w:ascii="Arial" w:hAnsi="Arial" w:cs="Arial"/>
          <w:sz w:val="24"/>
          <w:szCs w:val="24"/>
        </w:rPr>
        <w:t>acesso a certos tipos de conhecimento”. O conceito de</w:t>
      </w:r>
      <w:r w:rsidR="001767D2">
        <w:rPr>
          <w:rFonts w:ascii="Arial" w:hAnsi="Arial" w:cs="Arial"/>
          <w:sz w:val="24"/>
          <w:szCs w:val="24"/>
        </w:rPr>
        <w:t xml:space="preserve"> “conhecimento poderoso” não se </w:t>
      </w:r>
      <w:r w:rsidR="001767D2" w:rsidRPr="001767D2">
        <w:rPr>
          <w:rFonts w:ascii="Arial" w:hAnsi="Arial" w:cs="Arial"/>
          <w:sz w:val="24"/>
          <w:szCs w:val="24"/>
        </w:rPr>
        <w:t>refere a quem tem mais acesso ao conhecimento ou a que</w:t>
      </w:r>
      <w:r w:rsidR="001767D2">
        <w:rPr>
          <w:rFonts w:ascii="Arial" w:hAnsi="Arial" w:cs="Arial"/>
          <w:sz w:val="24"/>
          <w:szCs w:val="24"/>
        </w:rPr>
        <w:t xml:space="preserve">m o legitima, mas “refere-se ao </w:t>
      </w:r>
      <w:r w:rsidR="001767D2" w:rsidRPr="001767D2">
        <w:rPr>
          <w:rFonts w:ascii="Arial" w:hAnsi="Arial" w:cs="Arial"/>
          <w:sz w:val="24"/>
          <w:szCs w:val="24"/>
        </w:rPr>
        <w:t>que o conhecimento pode fazer, como, por exemplo, for</w:t>
      </w:r>
      <w:r w:rsidR="001767D2">
        <w:rPr>
          <w:rFonts w:ascii="Arial" w:hAnsi="Arial" w:cs="Arial"/>
          <w:sz w:val="24"/>
          <w:szCs w:val="24"/>
        </w:rPr>
        <w:t xml:space="preserve">necer explicações confiáveis ou </w:t>
      </w:r>
      <w:r w:rsidR="001767D2" w:rsidRPr="001767D2">
        <w:rPr>
          <w:rFonts w:ascii="Arial" w:hAnsi="Arial" w:cs="Arial"/>
          <w:sz w:val="24"/>
          <w:szCs w:val="24"/>
        </w:rPr>
        <w:t>novas formas de se pensar a respeito do mundo”. (YOUNG, 2007, p. 1.294).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278F">
        <w:rPr>
          <w:rFonts w:ascii="Arial" w:hAnsi="Arial" w:cs="Arial"/>
          <w:b/>
          <w:sz w:val="24"/>
          <w:szCs w:val="24"/>
        </w:rPr>
        <w:lastRenderedPageBreak/>
        <w:t>Considerações finais</w:t>
      </w:r>
      <w:r>
        <w:rPr>
          <w:rFonts w:ascii="Arial" w:hAnsi="Arial" w:cs="Arial"/>
          <w:b/>
          <w:sz w:val="24"/>
          <w:szCs w:val="24"/>
        </w:rPr>
        <w:t>: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Referências: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278F">
        <w:rPr>
          <w:rFonts w:ascii="Arial" w:hAnsi="Arial" w:cs="Arial"/>
          <w:sz w:val="24"/>
          <w:szCs w:val="24"/>
        </w:rPr>
        <w:t>ALMEIDA,</w:t>
      </w:r>
      <w:r>
        <w:rPr>
          <w:rFonts w:ascii="Arial" w:hAnsi="Arial" w:cs="Arial"/>
          <w:sz w:val="24"/>
          <w:szCs w:val="24"/>
        </w:rPr>
        <w:t xml:space="preserve"> Maria da Conceição de, et al. Ética, sociedade e complexidade. São Paulo. Palas Athena, 1998.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BOSI, Ecléa. Memória e Sociedade: lembranças de velhos. São Paulo. Companhia  das Letras, 1994.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DUBAR, Claude A. A socialização: construção das identidades sociais e profissionais. Porto. Porto Editora, 1997.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FLAVELL, Desenvolvimento cognitivo. Porto Alegre. Artmed, 1999.</w:t>
      </w: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PLACCO, V. M.N.S., TREVISAN DE SOUZA, V. (org.)  Aprendizagem do adulto professor. </w:t>
      </w:r>
      <w:r w:rsidR="00366BAC">
        <w:rPr>
          <w:rFonts w:ascii="Arial" w:hAnsi="Arial" w:cs="Arial"/>
          <w:sz w:val="24"/>
          <w:szCs w:val="24"/>
        </w:rPr>
        <w:t xml:space="preserve">São Paulo. </w:t>
      </w:r>
      <w:r>
        <w:rPr>
          <w:rFonts w:ascii="Arial" w:hAnsi="Arial" w:cs="Arial"/>
          <w:sz w:val="24"/>
          <w:szCs w:val="24"/>
        </w:rPr>
        <w:t xml:space="preserve">Edições Loyola, </w:t>
      </w:r>
      <w:r w:rsidR="00366BAC">
        <w:rPr>
          <w:rFonts w:ascii="Arial" w:hAnsi="Arial" w:cs="Arial"/>
          <w:sz w:val="24"/>
          <w:szCs w:val="24"/>
        </w:rPr>
        <w:t>2015.</w:t>
      </w:r>
    </w:p>
    <w:p w:rsidR="00366BAC" w:rsidRDefault="00366BAC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YOUNG, Michael. Para que servem as escolas? Educação e Sociedade. Campinas, vol. 28, n. 101, set./dez 2007.</w:t>
      </w:r>
    </w:p>
    <w:p w:rsidR="00366BAC" w:rsidRDefault="00366BAC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6BAC" w:rsidRDefault="00366BAC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online:</w:t>
      </w:r>
    </w:p>
    <w:p w:rsidR="00366BAC" w:rsidRDefault="00366BAC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951522">
          <w:rPr>
            <w:rStyle w:val="Hyperlink"/>
            <w:rFonts w:ascii="Arial" w:hAnsi="Arial" w:cs="Arial"/>
            <w:sz w:val="24"/>
            <w:szCs w:val="24"/>
          </w:rPr>
          <w:t>http://portal.inep.gov.br/web/censo-da-educacao-superior/resumos-tecnicos</w:t>
        </w:r>
      </w:hyperlink>
      <w:r>
        <w:rPr>
          <w:rFonts w:ascii="Arial" w:hAnsi="Arial" w:cs="Arial"/>
          <w:sz w:val="24"/>
          <w:szCs w:val="24"/>
        </w:rPr>
        <w:t xml:space="preserve"> consulta realizada em 14/10/2015.</w:t>
      </w:r>
    </w:p>
    <w:p w:rsidR="001F6009" w:rsidRDefault="001F6009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6009">
        <w:rPr>
          <w:rFonts w:ascii="Arial" w:hAnsi="Arial" w:cs="Arial"/>
          <w:sz w:val="24"/>
          <w:szCs w:val="24"/>
        </w:rPr>
        <w:t xml:space="preserve">http://www.ibge.gov.br/home/estatistica/populacao/condicaodevida/indicadoresminimos/suppme/default_educacao.shtm </w:t>
      </w:r>
      <w:r>
        <w:rPr>
          <w:rFonts w:ascii="Arial" w:hAnsi="Arial" w:cs="Arial"/>
          <w:sz w:val="24"/>
          <w:szCs w:val="24"/>
        </w:rPr>
        <w:t xml:space="preserve"> consulta realizada em 14/10/2015</w:t>
      </w:r>
    </w:p>
    <w:p w:rsidR="001F6009" w:rsidRDefault="001F6009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F6009" w:rsidRDefault="001F6009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F6009" w:rsidRDefault="001F6009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6BAC" w:rsidRPr="00366BAC" w:rsidRDefault="00366BAC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6278F" w:rsidRDefault="00C6278F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1767D2" w:rsidRPr="00DB3B8B" w:rsidRDefault="001767D2" w:rsidP="001767D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DB3B8B" w:rsidRDefault="00DB3B8B" w:rsidP="00DB3B8B">
      <w:pPr>
        <w:spacing w:line="240" w:lineRule="auto"/>
        <w:jc w:val="both"/>
        <w:rPr>
          <w:rFonts w:ascii="Arial" w:hAnsi="Arial" w:cs="Arial"/>
        </w:rPr>
      </w:pPr>
    </w:p>
    <w:p w:rsidR="00DB3B8B" w:rsidRPr="00DB3B8B" w:rsidRDefault="00DB3B8B" w:rsidP="00DB3B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B3B8B" w:rsidRDefault="00DB3B8B" w:rsidP="005434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40765B" w:rsidRPr="00543444" w:rsidRDefault="0040765B" w:rsidP="0054344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29D0" w:rsidRPr="00543444" w:rsidRDefault="008629D0" w:rsidP="00543444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:rsidR="009A2F75" w:rsidRPr="00543444" w:rsidRDefault="009A2F75" w:rsidP="00543444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543444">
        <w:rPr>
          <w:rFonts w:ascii="Arial" w:hAnsi="Arial" w:cs="Arial"/>
        </w:rPr>
        <w:t xml:space="preserve">      </w:t>
      </w:r>
    </w:p>
    <w:p w:rsidR="00711D04" w:rsidRPr="00275CFF" w:rsidRDefault="00FF6C6D" w:rsidP="00275CFF">
      <w:pPr>
        <w:tabs>
          <w:tab w:val="left" w:pos="2268"/>
        </w:tabs>
        <w:spacing w:line="240" w:lineRule="auto"/>
        <w:ind w:left="2268"/>
        <w:jc w:val="both"/>
        <w:rPr>
          <w:rFonts w:ascii="Arial" w:hAnsi="Arial" w:cs="Arial"/>
        </w:rPr>
      </w:pPr>
      <w:r w:rsidRPr="00275CFF">
        <w:rPr>
          <w:rFonts w:ascii="Arial" w:hAnsi="Arial" w:cs="Arial"/>
        </w:rPr>
        <w:lastRenderedPageBreak/>
        <w:t xml:space="preserve"> </w:t>
      </w:r>
      <w:r w:rsidR="00677D66" w:rsidRPr="00275CFF">
        <w:rPr>
          <w:rFonts w:ascii="Arial" w:hAnsi="Arial" w:cs="Arial"/>
        </w:rPr>
        <w:t xml:space="preserve"> </w:t>
      </w:r>
    </w:p>
    <w:p w:rsidR="005949F7" w:rsidRPr="00275CFF" w:rsidRDefault="005949F7" w:rsidP="00275CFF">
      <w:pPr>
        <w:spacing w:line="240" w:lineRule="auto"/>
        <w:jc w:val="both"/>
        <w:rPr>
          <w:rFonts w:ascii="Arial" w:hAnsi="Arial" w:cs="Arial"/>
        </w:rPr>
      </w:pPr>
    </w:p>
    <w:p w:rsidR="007550F5" w:rsidRPr="00275CFF" w:rsidRDefault="007550F5" w:rsidP="00275CFF">
      <w:pPr>
        <w:spacing w:line="240" w:lineRule="auto"/>
        <w:jc w:val="both"/>
        <w:rPr>
          <w:rFonts w:ascii="Arial" w:hAnsi="Arial" w:cs="Arial"/>
        </w:rPr>
      </w:pPr>
    </w:p>
    <w:p w:rsidR="00330F6E" w:rsidRPr="00275CFF" w:rsidRDefault="00711D04" w:rsidP="00275CFF">
      <w:pPr>
        <w:spacing w:line="240" w:lineRule="auto"/>
        <w:rPr>
          <w:rFonts w:ascii="Arial" w:hAnsi="Arial" w:cs="Arial"/>
        </w:rPr>
      </w:pPr>
      <w:r w:rsidRPr="00275CFF">
        <w:rPr>
          <w:rFonts w:ascii="Arial" w:hAnsi="Arial" w:cs="Arial"/>
        </w:rPr>
        <w:br w:type="textWrapping" w:clear="all"/>
      </w:r>
      <w:r w:rsidRPr="00275CFF">
        <w:rPr>
          <w:rFonts w:ascii="Arial" w:hAnsi="Arial" w:cs="Arial"/>
        </w:rPr>
        <w:br w:type="textWrapping" w:clear="all"/>
      </w:r>
    </w:p>
    <w:p w:rsidR="006F37CD" w:rsidRPr="00275CFF" w:rsidRDefault="006F37CD" w:rsidP="00275CFF">
      <w:pPr>
        <w:spacing w:line="240" w:lineRule="auto"/>
        <w:jc w:val="both"/>
        <w:rPr>
          <w:rFonts w:ascii="Arial" w:hAnsi="Arial" w:cs="Arial"/>
        </w:rPr>
      </w:pPr>
    </w:p>
    <w:p w:rsidR="006F37CD" w:rsidRPr="006F37CD" w:rsidRDefault="006F37CD" w:rsidP="00CE6FF4">
      <w:pPr>
        <w:spacing w:line="240" w:lineRule="auto"/>
        <w:jc w:val="both"/>
        <w:rPr>
          <w:rFonts w:ascii="Arial" w:hAnsi="Arial" w:cs="Arial"/>
        </w:rPr>
      </w:pPr>
    </w:p>
    <w:p w:rsidR="002475A0" w:rsidRPr="00CE6FF4" w:rsidRDefault="002475A0" w:rsidP="00CE6FF4">
      <w:pPr>
        <w:spacing w:line="240" w:lineRule="auto"/>
        <w:ind w:left="2268"/>
        <w:jc w:val="both"/>
        <w:rPr>
          <w:rFonts w:ascii="Arial" w:hAnsi="Arial" w:cs="Arial"/>
        </w:rPr>
      </w:pPr>
    </w:p>
    <w:p w:rsidR="002475A0" w:rsidRPr="00CE6FF4" w:rsidRDefault="002475A0" w:rsidP="00CE6FF4">
      <w:pPr>
        <w:spacing w:line="240" w:lineRule="auto"/>
        <w:ind w:left="2268"/>
        <w:jc w:val="both"/>
        <w:rPr>
          <w:rFonts w:ascii="Arial" w:hAnsi="Arial" w:cs="Arial"/>
        </w:rPr>
      </w:pPr>
    </w:p>
    <w:sectPr w:rsidR="002475A0" w:rsidRPr="00CE6FF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1C" w:rsidRDefault="00622B1C" w:rsidP="00275CFF">
      <w:pPr>
        <w:spacing w:after="0" w:line="240" w:lineRule="auto"/>
      </w:pPr>
      <w:r>
        <w:separator/>
      </w:r>
    </w:p>
  </w:endnote>
  <w:endnote w:type="continuationSeparator" w:id="0">
    <w:p w:rsidR="00622B1C" w:rsidRDefault="00622B1C" w:rsidP="0027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788675"/>
      <w:docPartObj>
        <w:docPartGallery w:val="Page Numbers (Bottom of Page)"/>
        <w:docPartUnique/>
      </w:docPartObj>
    </w:sdtPr>
    <w:sdtContent>
      <w:p w:rsidR="00275CFF" w:rsidRDefault="00275C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009">
          <w:rPr>
            <w:noProof/>
          </w:rPr>
          <w:t>7</w:t>
        </w:r>
        <w:r>
          <w:fldChar w:fldCharType="end"/>
        </w:r>
      </w:p>
    </w:sdtContent>
  </w:sdt>
  <w:p w:rsidR="00275CFF" w:rsidRDefault="00275C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1C" w:rsidRDefault="00622B1C" w:rsidP="00275CFF">
      <w:pPr>
        <w:spacing w:after="0" w:line="240" w:lineRule="auto"/>
      </w:pPr>
      <w:r>
        <w:separator/>
      </w:r>
    </w:p>
  </w:footnote>
  <w:footnote w:type="continuationSeparator" w:id="0">
    <w:p w:rsidR="00622B1C" w:rsidRDefault="00622B1C" w:rsidP="0027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C35BE"/>
    <w:multiLevelType w:val="hybridMultilevel"/>
    <w:tmpl w:val="E9E0F7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A0"/>
    <w:rsid w:val="00025478"/>
    <w:rsid w:val="001767D2"/>
    <w:rsid w:val="001F6009"/>
    <w:rsid w:val="00216E42"/>
    <w:rsid w:val="002475A0"/>
    <w:rsid w:val="00275CFF"/>
    <w:rsid w:val="002A7C6A"/>
    <w:rsid w:val="002E687B"/>
    <w:rsid w:val="00330F6E"/>
    <w:rsid w:val="00366BAC"/>
    <w:rsid w:val="003872CA"/>
    <w:rsid w:val="003D1D35"/>
    <w:rsid w:val="0040765B"/>
    <w:rsid w:val="005224C5"/>
    <w:rsid w:val="00543444"/>
    <w:rsid w:val="005949F7"/>
    <w:rsid w:val="00622B1C"/>
    <w:rsid w:val="00676474"/>
    <w:rsid w:val="00677D66"/>
    <w:rsid w:val="006F37CD"/>
    <w:rsid w:val="00711D04"/>
    <w:rsid w:val="007550F5"/>
    <w:rsid w:val="0078406A"/>
    <w:rsid w:val="008629D0"/>
    <w:rsid w:val="008729B9"/>
    <w:rsid w:val="009A2F75"/>
    <w:rsid w:val="00C6278F"/>
    <w:rsid w:val="00C67807"/>
    <w:rsid w:val="00CE6FF4"/>
    <w:rsid w:val="00DB3B8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7ACBE-4D9B-4D97-AE70-552B6F1F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72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CFF"/>
  </w:style>
  <w:style w:type="paragraph" w:styleId="Rodap">
    <w:name w:val="footer"/>
    <w:basedOn w:val="Normal"/>
    <w:link w:val="RodapChar"/>
    <w:uiPriority w:val="99"/>
    <w:unhideWhenUsed/>
    <w:rsid w:val="0027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CFF"/>
  </w:style>
  <w:style w:type="character" w:styleId="Hyperlink">
    <w:name w:val="Hyperlink"/>
    <w:basedOn w:val="Fontepargpadro"/>
    <w:uiPriority w:val="99"/>
    <w:unhideWhenUsed/>
    <w:rsid w:val="00366BA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F6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ortal.inep.gov.br/web/censo-da-educacao-superior/resumos-tecnic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2015-10-17T18:55:00Z</dcterms:created>
  <dcterms:modified xsi:type="dcterms:W3CDTF">2015-10-17T18:55:00Z</dcterms:modified>
</cp:coreProperties>
</file>