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B8" w:rsidRDefault="006D7CB8" w:rsidP="006D7CB8">
      <w:pPr>
        <w:ind w:firstLine="0"/>
        <w:rPr>
          <w:rFonts w:cs="Times New Roman"/>
          <w:szCs w:val="24"/>
        </w:rPr>
      </w:pPr>
      <w:r w:rsidRPr="00FE6BC2">
        <w:rPr>
          <w:rFonts w:cs="Times New Roman"/>
          <w:b/>
          <w:szCs w:val="24"/>
        </w:rPr>
        <w:t xml:space="preserve">SINOPSE DO </w:t>
      </w:r>
      <w:r w:rsidRPr="00FE6BC2">
        <w:rPr>
          <w:rFonts w:cs="Times New Roman"/>
          <w:b/>
          <w:i/>
          <w:szCs w:val="24"/>
        </w:rPr>
        <w:t>CASE:</w:t>
      </w:r>
      <w:r>
        <w:rPr>
          <w:rFonts w:cs="Times New Roman"/>
          <w:b/>
          <w:i/>
          <w:szCs w:val="24"/>
        </w:rPr>
        <w:t xml:space="preserve"> </w:t>
      </w:r>
      <w:r w:rsidR="007F06F8">
        <w:rPr>
          <w:rFonts w:cs="Times New Roman"/>
          <w:szCs w:val="24"/>
        </w:rPr>
        <w:t>O CASO DO ESC</w:t>
      </w:r>
      <w:r>
        <w:rPr>
          <w:rFonts w:cs="Times New Roman"/>
          <w:szCs w:val="24"/>
        </w:rPr>
        <w:t>RIVÃO QUE SABIA A DIFERENÇA ENTRE PROCESSO E PROCEDIMENTO</w:t>
      </w:r>
      <w:r>
        <w:rPr>
          <w:rStyle w:val="Refdenotaderodap"/>
          <w:rFonts w:cs="Times New Roman"/>
          <w:szCs w:val="24"/>
        </w:rPr>
        <w:footnoteReference w:id="1"/>
      </w:r>
    </w:p>
    <w:p w:rsidR="006D7CB8" w:rsidRDefault="006D7CB8" w:rsidP="002A3603">
      <w:pPr>
        <w:spacing w:line="240" w:lineRule="auto"/>
        <w:ind w:firstLine="0"/>
        <w:jc w:val="right"/>
        <w:rPr>
          <w:rFonts w:cs="Times New Roman"/>
          <w:szCs w:val="24"/>
        </w:rPr>
      </w:pPr>
      <w:r w:rsidRPr="00FE6BC2">
        <w:rPr>
          <w:rFonts w:cs="Times New Roman"/>
          <w:szCs w:val="24"/>
        </w:rPr>
        <w:t xml:space="preserve">Natacha </w:t>
      </w:r>
      <w:proofErr w:type="spellStart"/>
      <w:r w:rsidRPr="00FE6BC2">
        <w:rPr>
          <w:rFonts w:cs="Times New Roman"/>
          <w:szCs w:val="24"/>
        </w:rPr>
        <w:t>Aimeé</w:t>
      </w:r>
      <w:proofErr w:type="spellEnd"/>
      <w:r w:rsidRPr="00FE6BC2">
        <w:rPr>
          <w:rFonts w:cs="Times New Roman"/>
          <w:szCs w:val="24"/>
        </w:rPr>
        <w:t xml:space="preserve"> Santana de Almeida</w:t>
      </w:r>
      <w:r>
        <w:rPr>
          <w:rStyle w:val="Refdenotaderodap"/>
          <w:rFonts w:cs="Times New Roman"/>
          <w:szCs w:val="24"/>
        </w:rPr>
        <w:footnoteReference w:id="2"/>
      </w:r>
    </w:p>
    <w:p w:rsidR="006D7CB8" w:rsidRDefault="006D7CB8" w:rsidP="002A3603">
      <w:pPr>
        <w:spacing w:line="240" w:lineRule="auto"/>
        <w:ind w:firstLine="0"/>
        <w:jc w:val="right"/>
        <w:rPr>
          <w:rFonts w:cs="Times New Roman"/>
          <w:szCs w:val="24"/>
        </w:rPr>
      </w:pPr>
      <w:proofErr w:type="spellStart"/>
      <w:r>
        <w:rPr>
          <w:rFonts w:cs="Times New Roman"/>
          <w:szCs w:val="24"/>
        </w:rPr>
        <w:t>Vail</w:t>
      </w:r>
      <w:proofErr w:type="spellEnd"/>
      <w:r>
        <w:rPr>
          <w:rFonts w:cs="Times New Roman"/>
          <w:szCs w:val="24"/>
        </w:rPr>
        <w:t xml:space="preserve"> </w:t>
      </w:r>
      <w:proofErr w:type="spellStart"/>
      <w:r>
        <w:rPr>
          <w:rFonts w:cs="Times New Roman"/>
          <w:szCs w:val="24"/>
        </w:rPr>
        <w:t>Altarugio</w:t>
      </w:r>
      <w:proofErr w:type="spellEnd"/>
      <w:r>
        <w:rPr>
          <w:rFonts w:cs="Times New Roman"/>
          <w:szCs w:val="24"/>
        </w:rPr>
        <w:t xml:space="preserve"> Filho</w:t>
      </w:r>
      <w:r>
        <w:rPr>
          <w:rStyle w:val="Refdenotaderodap"/>
          <w:rFonts w:cs="Times New Roman"/>
          <w:szCs w:val="24"/>
        </w:rPr>
        <w:footnoteReference w:id="3"/>
      </w:r>
    </w:p>
    <w:p w:rsidR="006D7CB8" w:rsidRDefault="006D7CB8" w:rsidP="006D7CB8">
      <w:pPr>
        <w:spacing w:line="276" w:lineRule="auto"/>
        <w:ind w:firstLine="0"/>
        <w:rPr>
          <w:rFonts w:cs="Times New Roman"/>
          <w:b/>
          <w:szCs w:val="24"/>
        </w:rPr>
      </w:pPr>
      <w:r w:rsidRPr="00FE6BC2">
        <w:rPr>
          <w:rFonts w:cs="Times New Roman"/>
          <w:b/>
          <w:szCs w:val="24"/>
        </w:rPr>
        <w:t>1 DESCRIÇÃO DO CASO</w:t>
      </w:r>
    </w:p>
    <w:p w:rsidR="002A3603" w:rsidRPr="002A3603" w:rsidRDefault="002A3603" w:rsidP="002A3603">
      <w:pPr>
        <w:rPr>
          <w:rFonts w:cs="Times New Roman"/>
          <w:szCs w:val="24"/>
        </w:rPr>
      </w:pPr>
      <w:r>
        <w:rPr>
          <w:rFonts w:cs="Times New Roman"/>
          <w:szCs w:val="24"/>
        </w:rPr>
        <w:t>O caso em análise d</w:t>
      </w:r>
      <w:r w:rsidR="00345CE9">
        <w:rPr>
          <w:rFonts w:cs="Times New Roman"/>
          <w:szCs w:val="24"/>
        </w:rPr>
        <w:t xml:space="preserve">iz respeito a um processo cautelar de busca e apreensão que tramitava a luz do Código de </w:t>
      </w:r>
      <w:r w:rsidR="005779BC">
        <w:rPr>
          <w:rFonts w:cs="Times New Roman"/>
          <w:szCs w:val="24"/>
        </w:rPr>
        <w:t>Processo Civil de 1973, porém ocorreu o</w:t>
      </w:r>
      <w:r w:rsidR="00321976">
        <w:rPr>
          <w:rFonts w:cs="Times New Roman"/>
          <w:szCs w:val="24"/>
        </w:rPr>
        <w:t xml:space="preserve"> advento no N</w:t>
      </w:r>
      <w:r w:rsidR="005779BC">
        <w:rPr>
          <w:rFonts w:cs="Times New Roman"/>
          <w:szCs w:val="24"/>
        </w:rPr>
        <w:t>ovo Código de Processo Civil (CPC) 2015 sendo a última movimentação processual um</w:t>
      </w:r>
      <w:r w:rsidR="00321976">
        <w:rPr>
          <w:rFonts w:cs="Times New Roman"/>
          <w:szCs w:val="24"/>
        </w:rPr>
        <w:t xml:space="preserve"> o ato de juntada de mandado de busca e apreensão devidamente cumprido. </w:t>
      </w:r>
      <w:r w:rsidR="005779BC">
        <w:rPr>
          <w:rFonts w:cs="Times New Roman"/>
          <w:szCs w:val="24"/>
        </w:rPr>
        <w:t>Diante disto questiona-se qual as decisões que o juiz poderá tomar, bem como se o novo CPC não violaria o art. 5º, XXXVI da Constituição Federal.</w:t>
      </w:r>
    </w:p>
    <w:p w:rsidR="002A3603" w:rsidRPr="00FE6BC2" w:rsidRDefault="002A3603" w:rsidP="006D7CB8">
      <w:pPr>
        <w:spacing w:line="276" w:lineRule="auto"/>
        <w:ind w:firstLine="0"/>
        <w:rPr>
          <w:rFonts w:cs="Times New Roman"/>
          <w:b/>
          <w:szCs w:val="24"/>
        </w:rPr>
      </w:pPr>
    </w:p>
    <w:p w:rsidR="002A3603" w:rsidRPr="00FE6BC2" w:rsidRDefault="002A3603" w:rsidP="002A3603">
      <w:pPr>
        <w:ind w:firstLine="0"/>
        <w:rPr>
          <w:rFonts w:cs="Times New Roman"/>
          <w:b/>
          <w:szCs w:val="24"/>
        </w:rPr>
      </w:pPr>
      <w:r w:rsidRPr="00FE6BC2">
        <w:rPr>
          <w:rFonts w:cs="Times New Roman"/>
          <w:b/>
          <w:szCs w:val="24"/>
        </w:rPr>
        <w:t>2 IDENTIFICAÇÃO E ANÁLISE DO CASO</w:t>
      </w:r>
    </w:p>
    <w:p w:rsidR="002A3603" w:rsidRDefault="002A3603" w:rsidP="002A3603">
      <w:pPr>
        <w:ind w:firstLine="0"/>
        <w:rPr>
          <w:rFonts w:cs="Times New Roman"/>
          <w:b/>
          <w:szCs w:val="24"/>
        </w:rPr>
      </w:pPr>
      <w:r w:rsidRPr="00FE6BC2">
        <w:rPr>
          <w:rFonts w:cs="Times New Roman"/>
          <w:b/>
          <w:szCs w:val="24"/>
        </w:rPr>
        <w:t>2.1 Descrição das decisões possíveis</w:t>
      </w:r>
    </w:p>
    <w:p w:rsidR="000C61F9" w:rsidRDefault="000C61F9" w:rsidP="000C61F9">
      <w:pPr>
        <w:rPr>
          <w:rFonts w:cs="Times New Roman"/>
          <w:szCs w:val="24"/>
        </w:rPr>
      </w:pPr>
      <w:r>
        <w:rPr>
          <w:rFonts w:cs="Times New Roman"/>
          <w:szCs w:val="24"/>
        </w:rPr>
        <w:t xml:space="preserve">É mister salientar que é possível duas possíveis </w:t>
      </w:r>
      <w:r w:rsidR="0027111E">
        <w:rPr>
          <w:rFonts w:cs="Times New Roman"/>
          <w:szCs w:val="24"/>
        </w:rPr>
        <w:t>decisões: 2.1.1 Aplicação d</w:t>
      </w:r>
      <w:r>
        <w:rPr>
          <w:rFonts w:cs="Times New Roman"/>
          <w:szCs w:val="24"/>
        </w:rPr>
        <w:t>o Código de Processo Civil</w:t>
      </w:r>
      <w:r w:rsidR="0027111E">
        <w:rPr>
          <w:rFonts w:cs="Times New Roman"/>
          <w:szCs w:val="24"/>
        </w:rPr>
        <w:t xml:space="preserve"> de 2015; 2.1.2 Aplicação d</w:t>
      </w:r>
      <w:r>
        <w:rPr>
          <w:rFonts w:cs="Times New Roman"/>
          <w:szCs w:val="24"/>
        </w:rPr>
        <w:t>o Código de Processo Civil de 1973.</w:t>
      </w:r>
    </w:p>
    <w:p w:rsidR="000C61F9" w:rsidRDefault="000C61F9" w:rsidP="000C61F9">
      <w:pPr>
        <w:rPr>
          <w:rFonts w:cs="Times New Roman"/>
          <w:szCs w:val="24"/>
        </w:rPr>
      </w:pPr>
    </w:p>
    <w:p w:rsidR="000C61F9" w:rsidRDefault="000C61F9" w:rsidP="000C61F9">
      <w:pPr>
        <w:ind w:firstLine="0"/>
        <w:rPr>
          <w:rFonts w:cs="Times New Roman"/>
          <w:b/>
          <w:szCs w:val="24"/>
        </w:rPr>
      </w:pPr>
      <w:r w:rsidRPr="00FE6BC2">
        <w:rPr>
          <w:rFonts w:cs="Times New Roman"/>
          <w:b/>
          <w:szCs w:val="24"/>
        </w:rPr>
        <w:t>3 ARGUMENTOS CAPAZES DE FUNDAMENTAR CADA DECISÃO</w:t>
      </w:r>
    </w:p>
    <w:p w:rsidR="00396CAE" w:rsidRDefault="0027111E" w:rsidP="000C61F9">
      <w:pPr>
        <w:ind w:firstLine="0"/>
        <w:rPr>
          <w:rFonts w:cs="Times New Roman"/>
          <w:b/>
          <w:szCs w:val="24"/>
        </w:rPr>
      </w:pPr>
      <w:r>
        <w:rPr>
          <w:rFonts w:cs="Times New Roman"/>
          <w:b/>
          <w:szCs w:val="24"/>
        </w:rPr>
        <w:t xml:space="preserve">3.1 Aplicação do </w:t>
      </w:r>
      <w:r w:rsidR="00396CAE">
        <w:rPr>
          <w:rFonts w:cs="Times New Roman"/>
          <w:b/>
          <w:szCs w:val="24"/>
        </w:rPr>
        <w:t>Código de Processo Civil de 2015</w:t>
      </w:r>
    </w:p>
    <w:p w:rsidR="00EB6309" w:rsidRDefault="00396CAE" w:rsidP="002D5BF4">
      <w:pPr>
        <w:rPr>
          <w:rFonts w:cs="Times New Roman"/>
          <w:szCs w:val="24"/>
        </w:rPr>
      </w:pPr>
      <w:r>
        <w:rPr>
          <w:rFonts w:cs="Times New Roman"/>
          <w:szCs w:val="24"/>
        </w:rPr>
        <w:t xml:space="preserve">É </w:t>
      </w:r>
      <w:r w:rsidR="002D5BF4">
        <w:rPr>
          <w:rFonts w:cs="Times New Roman"/>
          <w:szCs w:val="24"/>
        </w:rPr>
        <w:t>notório</w:t>
      </w:r>
      <w:r>
        <w:rPr>
          <w:rFonts w:cs="Times New Roman"/>
          <w:szCs w:val="24"/>
        </w:rPr>
        <w:t xml:space="preserve"> que o</w:t>
      </w:r>
      <w:r w:rsidR="00EB6309">
        <w:rPr>
          <w:rFonts w:cs="Times New Roman"/>
          <w:szCs w:val="24"/>
        </w:rPr>
        <w:t xml:space="preserve"> antigo</w:t>
      </w:r>
      <w:r>
        <w:rPr>
          <w:rFonts w:cs="Times New Roman"/>
          <w:szCs w:val="24"/>
        </w:rPr>
        <w:t xml:space="preserve"> </w:t>
      </w:r>
      <w:r w:rsidR="0081791A">
        <w:rPr>
          <w:rFonts w:cs="Times New Roman"/>
          <w:szCs w:val="24"/>
        </w:rPr>
        <w:t>processo cautelar</w:t>
      </w:r>
      <w:r w:rsidR="001840C8">
        <w:rPr>
          <w:rFonts w:cs="Times New Roman"/>
          <w:szCs w:val="24"/>
        </w:rPr>
        <w:t>,</w:t>
      </w:r>
      <w:r w:rsidR="0081791A">
        <w:rPr>
          <w:rFonts w:cs="Times New Roman"/>
          <w:szCs w:val="24"/>
        </w:rPr>
        <w:t xml:space="preserve"> </w:t>
      </w:r>
      <w:r w:rsidR="00EB6309">
        <w:rPr>
          <w:rFonts w:cs="Times New Roman"/>
          <w:szCs w:val="24"/>
        </w:rPr>
        <w:t>possuía</w:t>
      </w:r>
      <w:r w:rsidR="002D5BF4">
        <w:rPr>
          <w:rFonts w:cs="Times New Roman"/>
          <w:szCs w:val="24"/>
        </w:rPr>
        <w:t xml:space="preserve"> o</w:t>
      </w:r>
      <w:r w:rsidR="0081791A">
        <w:rPr>
          <w:rFonts w:cs="Times New Roman"/>
          <w:szCs w:val="24"/>
        </w:rPr>
        <w:t xml:space="preserve"> intuito de</w:t>
      </w:r>
      <w:r>
        <w:rPr>
          <w:rFonts w:cs="Times New Roman"/>
          <w:szCs w:val="24"/>
        </w:rPr>
        <w:t xml:space="preserve"> </w:t>
      </w:r>
      <w:r w:rsidR="00C35FE7">
        <w:rPr>
          <w:rFonts w:cs="Times New Roman"/>
          <w:szCs w:val="24"/>
        </w:rPr>
        <w:t>resguardar</w:t>
      </w:r>
      <w:r>
        <w:rPr>
          <w:rFonts w:cs="Times New Roman"/>
          <w:szCs w:val="24"/>
        </w:rPr>
        <w:t xml:space="preserve"> o resultado útil do processo</w:t>
      </w:r>
      <w:r w:rsidR="00C35FE7">
        <w:rPr>
          <w:rFonts w:cs="Times New Roman"/>
          <w:szCs w:val="24"/>
        </w:rPr>
        <w:t xml:space="preserve">. </w:t>
      </w:r>
      <w:r w:rsidR="002D5BF4">
        <w:rPr>
          <w:rFonts w:cs="Times New Roman"/>
          <w:szCs w:val="24"/>
        </w:rPr>
        <w:t>Assim</w:t>
      </w:r>
      <w:r w:rsidR="00C35FE7">
        <w:rPr>
          <w:rFonts w:cs="Times New Roman"/>
          <w:szCs w:val="24"/>
        </w:rPr>
        <w:t>, compreende-se que o j</w:t>
      </w:r>
      <w:r w:rsidR="00EB6309">
        <w:rPr>
          <w:rFonts w:cs="Times New Roman"/>
          <w:szCs w:val="24"/>
        </w:rPr>
        <w:t>uiz em determinadas situações adotava</w:t>
      </w:r>
      <w:r w:rsidR="00A3798D">
        <w:rPr>
          <w:rFonts w:cs="Times New Roman"/>
          <w:szCs w:val="24"/>
        </w:rPr>
        <w:t xml:space="preserve"> uma medida cautelar</w:t>
      </w:r>
      <w:r w:rsidR="002D5BF4">
        <w:rPr>
          <w:rFonts w:cs="Times New Roman"/>
          <w:szCs w:val="24"/>
        </w:rPr>
        <w:t>,</w:t>
      </w:r>
      <w:r w:rsidR="00EB6309">
        <w:rPr>
          <w:rFonts w:cs="Times New Roman"/>
          <w:szCs w:val="24"/>
        </w:rPr>
        <w:t xml:space="preserve"> que afastaria</w:t>
      </w:r>
      <w:r w:rsidR="00C35FE7">
        <w:rPr>
          <w:rFonts w:cs="Times New Roman"/>
          <w:szCs w:val="24"/>
        </w:rPr>
        <w:t xml:space="preserve"> o um dano irreparável ou de difícil reparação </w:t>
      </w:r>
      <w:r w:rsidR="002D5BF4">
        <w:rPr>
          <w:rFonts w:cs="Times New Roman"/>
          <w:szCs w:val="24"/>
        </w:rPr>
        <w:t>no qual</w:t>
      </w:r>
      <w:r w:rsidR="00C35FE7">
        <w:rPr>
          <w:rFonts w:cs="Times New Roman"/>
          <w:szCs w:val="24"/>
        </w:rPr>
        <w:t xml:space="preserve"> colocaria em risco o resultado</w:t>
      </w:r>
      <w:r w:rsidR="00A3798D">
        <w:rPr>
          <w:rFonts w:cs="Times New Roman"/>
          <w:szCs w:val="24"/>
        </w:rPr>
        <w:t xml:space="preserve"> final do processo. Ademais, conforme</w:t>
      </w:r>
      <w:r w:rsidR="00EB6309">
        <w:rPr>
          <w:rFonts w:cs="Times New Roman"/>
          <w:szCs w:val="24"/>
        </w:rPr>
        <w:t xml:space="preserve"> entendimento de</w:t>
      </w:r>
      <w:r w:rsidR="00C35FE7">
        <w:rPr>
          <w:rFonts w:cs="Times New Roman"/>
          <w:szCs w:val="24"/>
        </w:rPr>
        <w:t xml:space="preserve"> Alexandre Câmara </w:t>
      </w:r>
      <w:r w:rsidR="00A3798D">
        <w:rPr>
          <w:rFonts w:cs="Times New Roman"/>
          <w:szCs w:val="24"/>
        </w:rPr>
        <w:t>“o processo cautelar, tem por finalidade assegurar a efetividade de um provimento jurisdicional futuro, a ser emitido em outro processo” (CÂMARA, 2014, p.14).</w:t>
      </w:r>
      <w:r w:rsidR="00C35FE7">
        <w:rPr>
          <w:rFonts w:cs="Times New Roman"/>
          <w:szCs w:val="24"/>
        </w:rPr>
        <w:t xml:space="preserve"> </w:t>
      </w:r>
    </w:p>
    <w:p w:rsidR="002D5BF4" w:rsidRDefault="00EB6309" w:rsidP="002D5BF4">
      <w:pPr>
        <w:rPr>
          <w:rFonts w:cs="Times New Roman"/>
          <w:szCs w:val="24"/>
        </w:rPr>
      </w:pPr>
      <w:r>
        <w:rPr>
          <w:rFonts w:cs="Times New Roman"/>
          <w:szCs w:val="24"/>
        </w:rPr>
        <w:t>No entanto, assevera-se que o CPC/15 “extinguiu a figura do processo cautelar. A tutela cautelar passa a integrar o rol das tutelas provisórias, dentro da categoria das tutelas de urgência, sempre requerida no bojo do processo já em trâmite ou de forma antecedente, jamais em ação cautelar autônoma” (CUSTODIO; PASCOTTO, 2016, p. 734). Dessa maneira</w:t>
      </w:r>
      <w:r w:rsidR="00BA40E6">
        <w:rPr>
          <w:rFonts w:cs="Times New Roman"/>
          <w:szCs w:val="24"/>
        </w:rPr>
        <w:t>,</w:t>
      </w:r>
      <w:r>
        <w:rPr>
          <w:rFonts w:cs="Times New Roman"/>
          <w:szCs w:val="24"/>
        </w:rPr>
        <w:t xml:space="preserve"> entende que o processo cautelar autônomo que foi extinto, e não os procedimentos cautelare</w:t>
      </w:r>
      <w:r w:rsidR="00BA40E6">
        <w:rPr>
          <w:rFonts w:cs="Times New Roman"/>
          <w:szCs w:val="24"/>
        </w:rPr>
        <w:t xml:space="preserve">s, ademais com a vigência do </w:t>
      </w:r>
      <w:r>
        <w:rPr>
          <w:rFonts w:cs="Times New Roman"/>
          <w:szCs w:val="24"/>
        </w:rPr>
        <w:t xml:space="preserve">CPC/15, </w:t>
      </w:r>
      <w:r w:rsidR="00BA40E6">
        <w:rPr>
          <w:rFonts w:cs="Times New Roman"/>
          <w:szCs w:val="24"/>
        </w:rPr>
        <w:t xml:space="preserve">e </w:t>
      </w:r>
      <w:r>
        <w:rPr>
          <w:rFonts w:cs="Times New Roman"/>
          <w:szCs w:val="24"/>
        </w:rPr>
        <w:t xml:space="preserve">sabendo que há processos que foram ajuizados sob o </w:t>
      </w:r>
      <w:r w:rsidR="00BA40E6">
        <w:rPr>
          <w:rFonts w:cs="Times New Roman"/>
          <w:szCs w:val="24"/>
        </w:rPr>
        <w:lastRenderedPageBreak/>
        <w:t>amparo</w:t>
      </w:r>
      <w:r>
        <w:rPr>
          <w:rFonts w:cs="Times New Roman"/>
          <w:szCs w:val="24"/>
        </w:rPr>
        <w:t xml:space="preserve"> do CPC/73, questi</w:t>
      </w:r>
      <w:r w:rsidR="00BA40E6">
        <w:rPr>
          <w:rFonts w:cs="Times New Roman"/>
          <w:szCs w:val="24"/>
        </w:rPr>
        <w:t>ona-se qual legislação</w:t>
      </w:r>
      <w:r>
        <w:rPr>
          <w:rFonts w:cs="Times New Roman"/>
          <w:szCs w:val="24"/>
        </w:rPr>
        <w:t xml:space="preserve"> adotar, para isso é de grande importância que se discorra a certa das 3 teorias do direito intertemporal.</w:t>
      </w:r>
    </w:p>
    <w:p w:rsidR="002D5BF4" w:rsidRDefault="002D5BF4" w:rsidP="002D5BF4">
      <w:pPr>
        <w:rPr>
          <w:rFonts w:cs="Times New Roman"/>
          <w:szCs w:val="24"/>
        </w:rPr>
      </w:pPr>
      <w:r>
        <w:rPr>
          <w:rFonts w:cs="Times New Roman"/>
          <w:szCs w:val="24"/>
        </w:rPr>
        <w:t>Aduz-se que existem três teorias que regulam o direito intertemporal, sendo elas a “Teoria da unidade processual, Teoria das fases processuais e Teoria do isolamento dos atos processuais” (</w:t>
      </w:r>
      <w:r w:rsidR="009E4DBD">
        <w:rPr>
          <w:rFonts w:cs="Times New Roman"/>
          <w:szCs w:val="24"/>
        </w:rPr>
        <w:t>DANTAS</w:t>
      </w:r>
      <w:r>
        <w:rPr>
          <w:rFonts w:cs="Times New Roman"/>
          <w:szCs w:val="24"/>
        </w:rPr>
        <w:t>; DIDIER; WAMBIER, 2015, p. 2359), preceitua-se que conforme a Teoria do isolamento dos atos processuais “a lei nova regula os processos em curso, mas preserva os atos processuais já realizados, assim como seus efeitos. Essa Teoria, ao resguardar os atos processuais já realizados, visa proteger o direito processual [...] O desafio dessa teoria</w:t>
      </w:r>
      <w:r w:rsidR="0023207D">
        <w:rPr>
          <w:rFonts w:cs="Times New Roman"/>
          <w:szCs w:val="24"/>
        </w:rPr>
        <w:t xml:space="preserve"> </w:t>
      </w:r>
      <w:r>
        <w:rPr>
          <w:rFonts w:cs="Times New Roman"/>
          <w:szCs w:val="24"/>
        </w:rPr>
        <w:t>não é a identificação do ato processual, mas do direito processual adquirido, afim de preservá-lo” (</w:t>
      </w:r>
      <w:r w:rsidR="009E4DBD">
        <w:rPr>
          <w:rFonts w:cs="Times New Roman"/>
          <w:szCs w:val="24"/>
        </w:rPr>
        <w:t>DANTAS</w:t>
      </w:r>
      <w:r>
        <w:rPr>
          <w:rFonts w:cs="Times New Roman"/>
          <w:szCs w:val="24"/>
        </w:rPr>
        <w:t>; DIDIER; WAMBIER, 2015, p. 2360)</w:t>
      </w:r>
      <w:r w:rsidR="0038590B">
        <w:rPr>
          <w:rFonts w:cs="Times New Roman"/>
          <w:szCs w:val="24"/>
        </w:rPr>
        <w:t>.</w:t>
      </w:r>
    </w:p>
    <w:p w:rsidR="001C5C02" w:rsidRDefault="002D5BF4" w:rsidP="001C36C5">
      <w:pPr>
        <w:rPr>
          <w:rFonts w:cs="Times New Roman"/>
          <w:szCs w:val="24"/>
        </w:rPr>
      </w:pPr>
      <w:r>
        <w:rPr>
          <w:rFonts w:cs="Times New Roman"/>
          <w:szCs w:val="24"/>
        </w:rPr>
        <w:t>Sendo assim,</w:t>
      </w:r>
      <w:r w:rsidR="00C35FE7">
        <w:rPr>
          <w:rFonts w:cs="Times New Roman"/>
          <w:szCs w:val="24"/>
        </w:rPr>
        <w:t xml:space="preserve"> o juiz deverá aplicar</w:t>
      </w:r>
      <w:r>
        <w:rPr>
          <w:rFonts w:cs="Times New Roman"/>
          <w:szCs w:val="24"/>
        </w:rPr>
        <w:t xml:space="preserve"> o</w:t>
      </w:r>
      <w:r w:rsidR="00A3798D">
        <w:rPr>
          <w:rFonts w:cs="Times New Roman"/>
          <w:szCs w:val="24"/>
        </w:rPr>
        <w:t xml:space="preserve"> CPC</w:t>
      </w:r>
      <w:r>
        <w:rPr>
          <w:rFonts w:cs="Times New Roman"/>
          <w:szCs w:val="24"/>
        </w:rPr>
        <w:t>/15</w:t>
      </w:r>
      <w:r w:rsidR="00A3798D">
        <w:rPr>
          <w:rFonts w:cs="Times New Roman"/>
          <w:szCs w:val="24"/>
        </w:rPr>
        <w:t xml:space="preserve"> de imediato, vez que o p</w:t>
      </w:r>
      <w:r w:rsidR="00EE711C">
        <w:rPr>
          <w:rFonts w:cs="Times New Roman"/>
          <w:szCs w:val="24"/>
        </w:rPr>
        <w:t>róprio código assevera isso. O</w:t>
      </w:r>
      <w:r w:rsidR="006F4ED5">
        <w:rPr>
          <w:rFonts w:cs="Times New Roman"/>
          <w:szCs w:val="24"/>
        </w:rPr>
        <w:t xml:space="preserve"> artigo 1046</w:t>
      </w:r>
      <w:r w:rsidR="0081791A">
        <w:rPr>
          <w:rFonts w:cs="Times New Roman"/>
          <w:szCs w:val="24"/>
        </w:rPr>
        <w:t>, CPC/15</w:t>
      </w:r>
      <w:r w:rsidR="006F4ED5">
        <w:rPr>
          <w:rFonts w:cs="Times New Roman"/>
          <w:szCs w:val="24"/>
        </w:rPr>
        <w:t xml:space="preserve"> explana que “ao entrar em vigor este Código, suas disposições se aplicarão desde logo aos processos pendentes, ficando revogada a Lei n. 5.869, de 11 de janeiro de 1973” </w:t>
      </w:r>
      <w:r w:rsidR="00EE711C">
        <w:rPr>
          <w:rFonts w:cs="Times New Roman"/>
          <w:szCs w:val="24"/>
        </w:rPr>
        <w:t>(BRASIL, 2015). Ou seja, assim que este código entrar em vigor deverá ser aplicado de imediato aos processos em curso, mas isso não significa que os atos até então praticados</w:t>
      </w:r>
      <w:r w:rsidR="0081791A">
        <w:rPr>
          <w:rFonts w:cs="Times New Roman"/>
          <w:szCs w:val="24"/>
        </w:rPr>
        <w:t>,</w:t>
      </w:r>
      <w:r w:rsidR="00EE711C">
        <w:rPr>
          <w:rFonts w:cs="Times New Roman"/>
          <w:szCs w:val="24"/>
        </w:rPr>
        <w:t xml:space="preserve"> que observaram o código de 1973 serão revogados ou considerados nulos, vez que estes atos são válidos, não ferindo o direito adquirido ou o ato jurídico perfeito. </w:t>
      </w:r>
      <w:r w:rsidR="001C36C5">
        <w:rPr>
          <w:rFonts w:cs="Times New Roman"/>
          <w:szCs w:val="24"/>
        </w:rPr>
        <w:t>Desta maneir</w:t>
      </w:r>
      <w:r w:rsidR="00031E9F">
        <w:rPr>
          <w:rFonts w:cs="Times New Roman"/>
          <w:szCs w:val="24"/>
        </w:rPr>
        <w:t>a confirma Pontes de Miranda afirma</w:t>
      </w:r>
      <w:r w:rsidR="001C36C5">
        <w:rPr>
          <w:rFonts w:cs="Times New Roman"/>
          <w:szCs w:val="24"/>
        </w:rPr>
        <w:t>, “a lei nova não pode retirar do mundo jurídico o ato jurídico perfeito, nem alterá-lo a seu talante. Também a lei não pode retirar do mundo jurídico o fato jurídico [...] A lei não prejudicará o direito adquirido” (</w:t>
      </w:r>
      <w:r w:rsidR="009E4DBD">
        <w:rPr>
          <w:rFonts w:cs="Times New Roman"/>
          <w:szCs w:val="24"/>
        </w:rPr>
        <w:t xml:space="preserve">PONTES DE </w:t>
      </w:r>
      <w:r w:rsidR="001C36C5">
        <w:rPr>
          <w:rFonts w:cs="Times New Roman"/>
          <w:szCs w:val="24"/>
        </w:rPr>
        <w:t xml:space="preserve">MIRANDA, 1987, p. 101). </w:t>
      </w:r>
    </w:p>
    <w:p w:rsidR="0038590B" w:rsidRDefault="0038590B" w:rsidP="001C36C5">
      <w:pPr>
        <w:rPr>
          <w:rFonts w:cs="Times New Roman"/>
          <w:szCs w:val="24"/>
        </w:rPr>
      </w:pPr>
      <w:r>
        <w:rPr>
          <w:rFonts w:cs="Times New Roman"/>
          <w:szCs w:val="24"/>
        </w:rPr>
        <w:t>Outrossim, o</w:t>
      </w:r>
      <w:r w:rsidR="001C5C02">
        <w:rPr>
          <w:rFonts w:cs="Times New Roman"/>
          <w:szCs w:val="24"/>
        </w:rPr>
        <w:t xml:space="preserve"> artigo 14 do vigente CPC resguarda </w:t>
      </w:r>
      <w:r>
        <w:rPr>
          <w:rFonts w:cs="Times New Roman"/>
          <w:szCs w:val="24"/>
        </w:rPr>
        <w:t>os</w:t>
      </w:r>
      <w:r w:rsidR="001C5C02">
        <w:rPr>
          <w:rFonts w:cs="Times New Roman"/>
          <w:szCs w:val="24"/>
        </w:rPr>
        <w:t xml:space="preserve"> atos praticados, quando dispõe que “a norma processual não retroagirá e será aplicável imediatamente aos processos em curso, respeitando os atos processuais praticados e as situações jurídicas consolidadas sob a vigência da norma revogada” (BRASIL, 2015). Este artigo é o chamado Princípio </w:t>
      </w:r>
      <w:r w:rsidR="001C5C02">
        <w:rPr>
          <w:rFonts w:cs="Times New Roman"/>
          <w:i/>
          <w:szCs w:val="24"/>
        </w:rPr>
        <w:t xml:space="preserve">Tempus </w:t>
      </w:r>
      <w:proofErr w:type="spellStart"/>
      <w:r w:rsidR="001C5C02">
        <w:rPr>
          <w:rFonts w:cs="Times New Roman"/>
          <w:i/>
          <w:szCs w:val="24"/>
        </w:rPr>
        <w:t>regit</w:t>
      </w:r>
      <w:proofErr w:type="spellEnd"/>
      <w:r w:rsidR="001C5C02">
        <w:rPr>
          <w:rFonts w:cs="Times New Roman"/>
          <w:i/>
          <w:szCs w:val="24"/>
        </w:rPr>
        <w:t xml:space="preserve"> </w:t>
      </w:r>
      <w:proofErr w:type="spellStart"/>
      <w:r w:rsidR="001C5C02">
        <w:rPr>
          <w:rFonts w:cs="Times New Roman"/>
          <w:i/>
          <w:szCs w:val="24"/>
        </w:rPr>
        <w:t>actum</w:t>
      </w:r>
      <w:proofErr w:type="spellEnd"/>
      <w:r w:rsidR="001C5C02">
        <w:rPr>
          <w:rFonts w:cs="Times New Roman"/>
          <w:szCs w:val="24"/>
        </w:rPr>
        <w:t xml:space="preserve"> que como já foi dito</w:t>
      </w:r>
      <w:r w:rsidR="00F3668C">
        <w:rPr>
          <w:rFonts w:cs="Times New Roman"/>
          <w:szCs w:val="24"/>
        </w:rPr>
        <w:t>,</w:t>
      </w:r>
      <w:r w:rsidR="001C5C02">
        <w:rPr>
          <w:rFonts w:cs="Times New Roman"/>
          <w:szCs w:val="24"/>
        </w:rPr>
        <w:t xml:space="preserve"> não terá a nova lei</w:t>
      </w:r>
      <w:r w:rsidR="00F3668C">
        <w:rPr>
          <w:rFonts w:cs="Times New Roman"/>
          <w:szCs w:val="24"/>
        </w:rPr>
        <w:t>,</w:t>
      </w:r>
      <w:r w:rsidR="001C5C02">
        <w:rPr>
          <w:rFonts w:cs="Times New Roman"/>
          <w:szCs w:val="24"/>
        </w:rPr>
        <w:t xml:space="preserve"> propensão para atingir os atos até então praticados</w:t>
      </w:r>
      <w:r w:rsidR="00F3668C">
        <w:rPr>
          <w:rFonts w:cs="Times New Roman"/>
          <w:szCs w:val="24"/>
        </w:rPr>
        <w:t>, por que não estamos revogando ou anulando at</w:t>
      </w:r>
      <w:r w:rsidR="0081791A">
        <w:rPr>
          <w:rFonts w:cs="Times New Roman"/>
          <w:szCs w:val="24"/>
        </w:rPr>
        <w:t>os, eles tiveram sua validade, o</w:t>
      </w:r>
      <w:r w:rsidR="00F3668C">
        <w:rPr>
          <w:rFonts w:cs="Times New Roman"/>
          <w:szCs w:val="24"/>
        </w:rPr>
        <w:t xml:space="preserve">corre que a partir da entrada em vigor do novo CPC novos atos serão praticados eivados de outra fundamentação. </w:t>
      </w:r>
    </w:p>
    <w:p w:rsidR="0038590B" w:rsidRDefault="0038590B" w:rsidP="001C36C5">
      <w:pPr>
        <w:rPr>
          <w:rFonts w:cs="Times New Roman"/>
          <w:szCs w:val="24"/>
        </w:rPr>
      </w:pPr>
      <w:r>
        <w:rPr>
          <w:rFonts w:cs="Times New Roman"/>
          <w:szCs w:val="24"/>
        </w:rPr>
        <w:t xml:space="preserve">É mister que o referido artigo “prevê o uso da Teoria do isolamento dos atos processuais para regrar o direito intertemporal de qualquer nova lei processual [...] Tal dispositivo é mais completo do que o </w:t>
      </w:r>
      <w:r w:rsidRPr="0038590B">
        <w:rPr>
          <w:rFonts w:cs="Times New Roman"/>
          <w:i/>
          <w:szCs w:val="24"/>
        </w:rPr>
        <w:t>caput</w:t>
      </w:r>
      <w:r>
        <w:rPr>
          <w:rFonts w:cs="Times New Roman"/>
          <w:szCs w:val="24"/>
        </w:rPr>
        <w:t xml:space="preserve"> do artigo 1046 CPC/15 porque ressalva que devem ser respeitados os atos processuais praticados e as situações jurídicas consolidadas sob a vigência da norma revogada” (</w:t>
      </w:r>
      <w:r w:rsidR="009E4DBD">
        <w:rPr>
          <w:rFonts w:cs="Times New Roman"/>
          <w:szCs w:val="24"/>
        </w:rPr>
        <w:t>DANTAS</w:t>
      </w:r>
      <w:r>
        <w:rPr>
          <w:rFonts w:cs="Times New Roman"/>
          <w:szCs w:val="24"/>
        </w:rPr>
        <w:t>; DIDIER; WAMBIER, 2015, p. 2360),</w:t>
      </w:r>
      <w:r w:rsidR="00300502">
        <w:rPr>
          <w:rFonts w:cs="Times New Roman"/>
          <w:szCs w:val="24"/>
        </w:rPr>
        <w:t xml:space="preserve"> dessa maneira, percebe-se que a referida teoria literalmente isola os atos passados, reconhecendo o direito </w:t>
      </w:r>
      <w:r w:rsidR="00300502">
        <w:rPr>
          <w:rFonts w:cs="Times New Roman"/>
          <w:szCs w:val="24"/>
        </w:rPr>
        <w:lastRenderedPageBreak/>
        <w:t>adquirido sobre cada um deles, ademais</w:t>
      </w:r>
      <w:r>
        <w:rPr>
          <w:rFonts w:cs="Times New Roman"/>
          <w:szCs w:val="24"/>
        </w:rPr>
        <w:t xml:space="preserve"> está é a teoria adotada em nosso ordenamento, e a qual me filio.</w:t>
      </w:r>
    </w:p>
    <w:p w:rsidR="008A485F" w:rsidRDefault="00F3668C" w:rsidP="0030615A">
      <w:pPr>
        <w:rPr>
          <w:rFonts w:cs="Times New Roman"/>
          <w:szCs w:val="24"/>
        </w:rPr>
      </w:pPr>
      <w:r>
        <w:rPr>
          <w:rFonts w:cs="Times New Roman"/>
          <w:szCs w:val="24"/>
        </w:rPr>
        <w:t>Diante disso argumenta-se que o CPC/15 não desrespeita o artigo 5º, XXXVI da Constituição Federal (CF)</w:t>
      </w:r>
      <w:r w:rsidR="00755B32">
        <w:rPr>
          <w:rFonts w:cs="Times New Roman"/>
          <w:szCs w:val="24"/>
        </w:rPr>
        <w:t xml:space="preserve">. </w:t>
      </w:r>
      <w:r w:rsidR="00FC5747">
        <w:rPr>
          <w:rFonts w:cs="Times New Roman"/>
          <w:szCs w:val="24"/>
        </w:rPr>
        <w:t>A</w:t>
      </w:r>
      <w:r w:rsidR="008A6609">
        <w:rPr>
          <w:rFonts w:cs="Times New Roman"/>
          <w:szCs w:val="24"/>
        </w:rPr>
        <w:t>rgumenta</w:t>
      </w:r>
      <w:r w:rsidR="00FC5747">
        <w:rPr>
          <w:rFonts w:cs="Times New Roman"/>
          <w:szCs w:val="24"/>
        </w:rPr>
        <w:t xml:space="preserve"> Pontes de Miranda que “enquanto uma lei está em vigor, os membros do Estado estão ligados a ela e devem aplicá</w:t>
      </w:r>
      <w:r w:rsidR="008A6609">
        <w:rPr>
          <w:rFonts w:cs="Times New Roman"/>
          <w:szCs w:val="24"/>
        </w:rPr>
        <w:t>-la aos fatos,</w:t>
      </w:r>
      <w:r w:rsidR="00B6389D">
        <w:rPr>
          <w:rFonts w:cs="Times New Roman"/>
          <w:szCs w:val="24"/>
        </w:rPr>
        <w:t xml:space="preserve"> </w:t>
      </w:r>
      <w:r w:rsidR="00FC5747">
        <w:rPr>
          <w:rFonts w:cs="Times New Roman"/>
          <w:szCs w:val="24"/>
        </w:rPr>
        <w:t>não é justo prolongar a lei que já não está em vigor, porque seria proibir que se mudassem os enunciados legais, o que se há de condenar é a aplicação das leis novas ao atos jurídicos anteriores”</w:t>
      </w:r>
      <w:r w:rsidR="008A6609">
        <w:rPr>
          <w:rFonts w:cs="Times New Roman"/>
          <w:szCs w:val="24"/>
        </w:rPr>
        <w:t xml:space="preserve"> (</w:t>
      </w:r>
      <w:r w:rsidR="009E4DBD">
        <w:rPr>
          <w:rFonts w:cs="Times New Roman"/>
          <w:szCs w:val="24"/>
        </w:rPr>
        <w:t xml:space="preserve">PONTES DE </w:t>
      </w:r>
      <w:r w:rsidR="008A6609">
        <w:rPr>
          <w:rFonts w:cs="Times New Roman"/>
          <w:szCs w:val="24"/>
        </w:rPr>
        <w:t>MIRANDA, 1987, p. 49).</w:t>
      </w:r>
      <w:r w:rsidR="0038590B">
        <w:rPr>
          <w:rFonts w:cs="Times New Roman"/>
          <w:szCs w:val="24"/>
        </w:rPr>
        <w:t xml:space="preserve"> </w:t>
      </w:r>
      <w:r w:rsidR="00B6389D">
        <w:rPr>
          <w:rFonts w:cs="Times New Roman"/>
          <w:szCs w:val="24"/>
        </w:rPr>
        <w:t>Ademais, é mister sa</w:t>
      </w:r>
      <w:r w:rsidR="0038590B">
        <w:rPr>
          <w:rFonts w:cs="Times New Roman"/>
          <w:szCs w:val="24"/>
        </w:rPr>
        <w:t>lientar que foi extinto o processo</w:t>
      </w:r>
      <w:r w:rsidR="00B6389D">
        <w:rPr>
          <w:rFonts w:cs="Times New Roman"/>
          <w:szCs w:val="24"/>
        </w:rPr>
        <w:t xml:space="preserve"> cautelar de b</w:t>
      </w:r>
      <w:r w:rsidR="0038590B">
        <w:rPr>
          <w:rFonts w:cs="Times New Roman"/>
          <w:szCs w:val="24"/>
        </w:rPr>
        <w:t>usca e apreensão e não o procedimento</w:t>
      </w:r>
      <w:r w:rsidR="003B0DD6">
        <w:rPr>
          <w:rFonts w:cs="Times New Roman"/>
          <w:szCs w:val="24"/>
        </w:rPr>
        <w:t xml:space="preserve"> </w:t>
      </w:r>
      <w:r w:rsidR="00300502">
        <w:rPr>
          <w:rFonts w:cs="Times New Roman"/>
          <w:szCs w:val="24"/>
        </w:rPr>
        <w:t>cautelar</w:t>
      </w:r>
      <w:r w:rsidR="003B0DD6">
        <w:rPr>
          <w:rFonts w:cs="Times New Roman"/>
          <w:szCs w:val="24"/>
        </w:rPr>
        <w:t xml:space="preserve">. </w:t>
      </w:r>
      <w:r w:rsidR="0081791A">
        <w:rPr>
          <w:rFonts w:cs="Times New Roman"/>
          <w:szCs w:val="24"/>
        </w:rPr>
        <w:t xml:space="preserve">Desta mineira, se faz importante a </w:t>
      </w:r>
      <w:r w:rsidR="00B6389D">
        <w:rPr>
          <w:rFonts w:cs="Times New Roman"/>
          <w:szCs w:val="24"/>
        </w:rPr>
        <w:t>distin</w:t>
      </w:r>
      <w:r w:rsidR="009D79A7">
        <w:rPr>
          <w:rFonts w:cs="Times New Roman"/>
          <w:szCs w:val="24"/>
        </w:rPr>
        <w:t xml:space="preserve">ção de processo para </w:t>
      </w:r>
      <w:r w:rsidR="00FD1E76">
        <w:rPr>
          <w:rFonts w:cs="Times New Roman"/>
          <w:szCs w:val="24"/>
        </w:rPr>
        <w:t>procedimento.</w:t>
      </w:r>
      <w:r w:rsidR="00B6389D">
        <w:rPr>
          <w:rFonts w:cs="Times New Roman"/>
          <w:szCs w:val="24"/>
        </w:rPr>
        <w:t xml:space="preserve"> </w:t>
      </w:r>
      <w:r w:rsidR="00313432">
        <w:rPr>
          <w:rFonts w:cs="Times New Roman"/>
          <w:szCs w:val="24"/>
        </w:rPr>
        <w:t>Humberto Theodoro certifica que “processo é o método, isto é, o sistema de compor a lide em juízo através de uma relação jurídica vinculativa de direito público” (</w:t>
      </w:r>
      <w:r w:rsidR="00E26BDA">
        <w:rPr>
          <w:rFonts w:cs="Times New Roman"/>
          <w:szCs w:val="24"/>
        </w:rPr>
        <w:t>HUMBERTO</w:t>
      </w:r>
      <w:r w:rsidR="00313432">
        <w:rPr>
          <w:rFonts w:cs="Times New Roman"/>
          <w:szCs w:val="24"/>
        </w:rPr>
        <w:t>, 2014, p. [?]).</w:t>
      </w:r>
      <w:r w:rsidR="009D79A7">
        <w:rPr>
          <w:rFonts w:cs="Times New Roman"/>
          <w:szCs w:val="24"/>
        </w:rPr>
        <w:t xml:space="preserve"> Já </w:t>
      </w:r>
      <w:proofErr w:type="spellStart"/>
      <w:r w:rsidR="009D79A7">
        <w:rPr>
          <w:rFonts w:cs="Times New Roman"/>
          <w:szCs w:val="24"/>
        </w:rPr>
        <w:t>Fredie</w:t>
      </w:r>
      <w:proofErr w:type="spellEnd"/>
      <w:r w:rsidR="009D79A7">
        <w:rPr>
          <w:rFonts w:cs="Times New Roman"/>
          <w:szCs w:val="24"/>
        </w:rPr>
        <w:t xml:space="preserve"> Didier, compreende que “procedimento é o ato-complexo de formação sucessiva, é um conjunto de atos jurídicos relacionados entre si, que possuem como objetivo a prestação jurisdicional” (DIDIER, 2015, p. 31). </w:t>
      </w:r>
      <w:r w:rsidR="0081791A">
        <w:rPr>
          <w:rFonts w:cs="Times New Roman"/>
          <w:szCs w:val="24"/>
        </w:rPr>
        <w:t xml:space="preserve">Diante disso, </w:t>
      </w:r>
      <w:r w:rsidR="0030615A">
        <w:rPr>
          <w:rFonts w:cs="Times New Roman"/>
          <w:szCs w:val="24"/>
        </w:rPr>
        <w:t xml:space="preserve">defende-se que foi extinto apenas o processo autônomo de busca e apreensão, e não o procedimento, que ainda poderá ser utilizado. </w:t>
      </w:r>
    </w:p>
    <w:p w:rsidR="00B92122" w:rsidRDefault="0030615A" w:rsidP="0030615A">
      <w:pPr>
        <w:rPr>
          <w:rFonts w:cs="Times New Roman"/>
          <w:szCs w:val="24"/>
        </w:rPr>
      </w:pPr>
      <w:r>
        <w:rPr>
          <w:rFonts w:cs="Times New Roman"/>
          <w:szCs w:val="24"/>
        </w:rPr>
        <w:t xml:space="preserve">Certifica-se ainda que “a criação de procedimentos especiais obedece ao pensamento de ajustar a forma ao objeto da ação, de estabelecer correspondência harmônica entre os tramites do processo e a configuração do direito que se pretende fazer, reconhecer ou efetivar” (HUMBERTO, 2016, p. 6), dessa maneira, não posso </w:t>
      </w:r>
      <w:r w:rsidR="00BA158B">
        <w:rPr>
          <w:rFonts w:cs="Times New Roman"/>
          <w:szCs w:val="24"/>
        </w:rPr>
        <w:t>afirmar existir</w:t>
      </w:r>
      <w:r>
        <w:rPr>
          <w:rFonts w:cs="Times New Roman"/>
          <w:szCs w:val="24"/>
        </w:rPr>
        <w:t xml:space="preserve"> diferença entre os procedimentos especiais e o processo cautelar de 73, mas p</w:t>
      </w:r>
      <w:r w:rsidR="00BA158B">
        <w:rPr>
          <w:rFonts w:cs="Times New Roman"/>
          <w:szCs w:val="24"/>
        </w:rPr>
        <w:t>osso assegurar que aquele englobou este. Desta forma</w:t>
      </w:r>
      <w:r w:rsidR="00B92122">
        <w:rPr>
          <w:rFonts w:cs="Times New Roman"/>
          <w:szCs w:val="24"/>
        </w:rPr>
        <w:t>, conclui-se que o próximo passo será o juiz trabalhar o caso como se fosse a cautelar do 305 do CPC/15.</w:t>
      </w:r>
    </w:p>
    <w:p w:rsidR="004466B7" w:rsidRDefault="004466B7" w:rsidP="0027111E">
      <w:pPr>
        <w:ind w:firstLine="0"/>
        <w:rPr>
          <w:rFonts w:cs="Times New Roman"/>
          <w:b/>
          <w:szCs w:val="24"/>
        </w:rPr>
      </w:pPr>
    </w:p>
    <w:p w:rsidR="0027111E" w:rsidRDefault="0027111E" w:rsidP="0027111E">
      <w:pPr>
        <w:ind w:firstLine="0"/>
        <w:rPr>
          <w:rFonts w:cs="Times New Roman"/>
          <w:b/>
          <w:szCs w:val="24"/>
        </w:rPr>
      </w:pPr>
      <w:r w:rsidRPr="0027111E">
        <w:rPr>
          <w:rFonts w:cs="Times New Roman"/>
          <w:b/>
          <w:szCs w:val="24"/>
        </w:rPr>
        <w:t>3.1 Aplicação do Código de Processo Civil de 1973</w:t>
      </w:r>
    </w:p>
    <w:p w:rsidR="00031E9F" w:rsidRDefault="00FD1E76" w:rsidP="00FD1E76">
      <w:pPr>
        <w:rPr>
          <w:rFonts w:cs="Times New Roman"/>
          <w:szCs w:val="24"/>
        </w:rPr>
      </w:pPr>
      <w:r>
        <w:rPr>
          <w:rFonts w:cs="Times New Roman"/>
          <w:szCs w:val="24"/>
        </w:rPr>
        <w:t xml:space="preserve">É mister salientar que “existem determinadas situações nas quais não é possível do ponto de vista prático que a lei nova se aplique </w:t>
      </w:r>
      <w:r w:rsidR="00261A1D">
        <w:rPr>
          <w:rFonts w:cs="Times New Roman"/>
          <w:szCs w:val="24"/>
        </w:rPr>
        <w:t xml:space="preserve">imediatamente [...] é o que se verifica nos casos em que ocorre </w:t>
      </w:r>
      <w:r w:rsidR="00C814E2">
        <w:rPr>
          <w:rFonts w:cs="Times New Roman"/>
          <w:szCs w:val="24"/>
        </w:rPr>
        <w:t>a modificação do procedimento. O novo código estabeleceu um procedimento único, abolindo o procedimento sumário e alguns procedimentos especiais” (</w:t>
      </w:r>
      <w:r w:rsidR="009E4DBD">
        <w:rPr>
          <w:rFonts w:cs="Times New Roman"/>
          <w:szCs w:val="24"/>
        </w:rPr>
        <w:t>DANTAS</w:t>
      </w:r>
      <w:r w:rsidR="00C814E2">
        <w:rPr>
          <w:rFonts w:cs="Times New Roman"/>
          <w:szCs w:val="24"/>
        </w:rPr>
        <w:t>; DIDIER; WAMBIER, 2015, p. 94), nesta perspectiva “por força do 1046 § 1º do novo código, aplica-se a lei antiga aos procedimentos iniciados sob sua vigência</w:t>
      </w:r>
      <w:r w:rsidR="004466B7">
        <w:rPr>
          <w:rFonts w:cs="Times New Roman"/>
          <w:szCs w:val="24"/>
        </w:rPr>
        <w:t xml:space="preserve"> desde que não tenham sido sentenciados” (</w:t>
      </w:r>
      <w:r w:rsidR="009E4DBD">
        <w:rPr>
          <w:rFonts w:cs="Times New Roman"/>
          <w:szCs w:val="24"/>
        </w:rPr>
        <w:t>DANTAS</w:t>
      </w:r>
      <w:r w:rsidR="004466B7">
        <w:rPr>
          <w:rFonts w:cs="Times New Roman"/>
          <w:szCs w:val="24"/>
        </w:rPr>
        <w:t xml:space="preserve">; DIDIER; WAMBIER, 2015, p. 94). Diante disso, percebe-se que o § 1º do referido artigo adota a Teoria das fases processuais, vez que “a lei nova incide nos processos em curso, mas respeita as fases iniciadas antes da sua vigência, que continuarão a ser </w:t>
      </w:r>
      <w:r w:rsidR="004466B7">
        <w:rPr>
          <w:rFonts w:cs="Times New Roman"/>
          <w:szCs w:val="24"/>
        </w:rPr>
        <w:lastRenderedPageBreak/>
        <w:t>reguladas pela lei r</w:t>
      </w:r>
      <w:r w:rsidR="009E4DBD">
        <w:rPr>
          <w:rFonts w:cs="Times New Roman"/>
          <w:szCs w:val="24"/>
        </w:rPr>
        <w:t>evogada” (DANTAS</w:t>
      </w:r>
      <w:r w:rsidR="004466B7">
        <w:rPr>
          <w:rFonts w:cs="Times New Roman"/>
          <w:szCs w:val="24"/>
        </w:rPr>
        <w:t>; DIDIER; WAMBIER, 2015, p. 2359)</w:t>
      </w:r>
      <w:r w:rsidR="009447C9">
        <w:rPr>
          <w:rFonts w:cs="Times New Roman"/>
          <w:szCs w:val="24"/>
        </w:rPr>
        <w:t>, é mister que o caso em análise não faz menção a nenhuma sentença.</w:t>
      </w:r>
    </w:p>
    <w:p w:rsidR="00D24614" w:rsidRDefault="0032566A" w:rsidP="00D24614">
      <w:pPr>
        <w:rPr>
          <w:rFonts w:cs="Times New Roman"/>
          <w:szCs w:val="24"/>
        </w:rPr>
      </w:pPr>
      <w:r>
        <w:rPr>
          <w:rFonts w:cs="Times New Roman"/>
          <w:szCs w:val="24"/>
        </w:rPr>
        <w:t xml:space="preserve">O doutrinador </w:t>
      </w:r>
      <w:r w:rsidR="00A231B8">
        <w:rPr>
          <w:rFonts w:cs="Times New Roman"/>
          <w:szCs w:val="24"/>
        </w:rPr>
        <w:t xml:space="preserve">Daniel Amorim aduz que “para estes procedimentos que deixaram de existir no CPC/15 o § 1º do art. 1046 prevê que as disposições do CPC/73 se aplicarão às ações propostas e não sentenciadas até o </w:t>
      </w:r>
      <w:r>
        <w:rPr>
          <w:rFonts w:cs="Times New Roman"/>
          <w:szCs w:val="24"/>
        </w:rPr>
        <w:t>início</w:t>
      </w:r>
      <w:r w:rsidR="00A231B8">
        <w:rPr>
          <w:rFonts w:cs="Times New Roman"/>
          <w:szCs w:val="24"/>
        </w:rPr>
        <w:t xml:space="preserve"> da vigência do novo CPC</w:t>
      </w:r>
      <w:r>
        <w:rPr>
          <w:rFonts w:cs="Times New Roman"/>
          <w:szCs w:val="24"/>
        </w:rPr>
        <w:t xml:space="preserve"> [...] Como os procedimentos especiais exaurem sua especialidade</w:t>
      </w:r>
      <w:r w:rsidR="00340860">
        <w:rPr>
          <w:rFonts w:cs="Times New Roman"/>
          <w:szCs w:val="24"/>
        </w:rPr>
        <w:t xml:space="preserve"> com a prolação da sentença, fez</w:t>
      </w:r>
      <w:r>
        <w:rPr>
          <w:rFonts w:cs="Times New Roman"/>
          <w:szCs w:val="24"/>
        </w:rPr>
        <w:t xml:space="preserve"> bem o dispositivo manter os procedimentos revogados até esse momento procedimental” (</w:t>
      </w:r>
      <w:r w:rsidR="00E26BDA">
        <w:rPr>
          <w:rFonts w:cs="Times New Roman"/>
          <w:szCs w:val="24"/>
        </w:rPr>
        <w:t>NEVES</w:t>
      </w:r>
      <w:r>
        <w:rPr>
          <w:rFonts w:cs="Times New Roman"/>
          <w:szCs w:val="24"/>
        </w:rPr>
        <w:t xml:space="preserve">, 2016, p. 1787). Dessa forma argumenta-se que “o CPC/73 continuará em vigência desde que o processo tenha se iniciado sob a vigência do CPC anterior” </w:t>
      </w:r>
      <w:r w:rsidR="00340860">
        <w:rPr>
          <w:rFonts w:cs="Times New Roman"/>
          <w:szCs w:val="24"/>
        </w:rPr>
        <w:t>(</w:t>
      </w:r>
      <w:r w:rsidR="00E26BDA">
        <w:rPr>
          <w:rFonts w:cs="Times New Roman"/>
          <w:szCs w:val="24"/>
        </w:rPr>
        <w:t>NEVES</w:t>
      </w:r>
      <w:r w:rsidR="00340860">
        <w:rPr>
          <w:rFonts w:cs="Times New Roman"/>
          <w:szCs w:val="24"/>
        </w:rPr>
        <w:t>, 2016, p. 1787), o que ocorre no caso em análise.</w:t>
      </w:r>
      <w:r w:rsidR="00D24614">
        <w:rPr>
          <w:rFonts w:cs="Times New Roman"/>
          <w:szCs w:val="24"/>
        </w:rPr>
        <w:t xml:space="preserve"> </w:t>
      </w:r>
      <w:r>
        <w:rPr>
          <w:rFonts w:cs="Times New Roman"/>
          <w:szCs w:val="24"/>
        </w:rPr>
        <w:t>É possível ainda</w:t>
      </w:r>
      <w:r w:rsidR="00AA5097">
        <w:rPr>
          <w:rFonts w:cs="Times New Roman"/>
          <w:szCs w:val="24"/>
        </w:rPr>
        <w:t xml:space="preserve"> que</w:t>
      </w:r>
      <w:r>
        <w:rPr>
          <w:rFonts w:cs="Times New Roman"/>
          <w:szCs w:val="24"/>
        </w:rPr>
        <w:t>, para a aplicação do CPC/73</w:t>
      </w:r>
      <w:r w:rsidR="009F05E4">
        <w:rPr>
          <w:rFonts w:cs="Times New Roman"/>
          <w:szCs w:val="24"/>
        </w:rPr>
        <w:t>,</w:t>
      </w:r>
      <w:r w:rsidR="00AA5097">
        <w:rPr>
          <w:rFonts w:cs="Times New Roman"/>
          <w:szCs w:val="24"/>
        </w:rPr>
        <w:t xml:space="preserve"> se faça a</w:t>
      </w:r>
      <w:r>
        <w:rPr>
          <w:rFonts w:cs="Times New Roman"/>
          <w:szCs w:val="24"/>
        </w:rPr>
        <w:t xml:space="preserve"> utilização da </w:t>
      </w:r>
      <w:r w:rsidR="009F05E4">
        <w:rPr>
          <w:rFonts w:cs="Times New Roman"/>
          <w:szCs w:val="24"/>
        </w:rPr>
        <w:t>Teoria da unidade processual, segundo a qual “apesar de se desdobrar em uma série de atos diversos, o processo apresenta tal unidade que somente poderia ser regulado por uma única lei, a nova lei ou a velha, de modo que a velha teria de se impor para não correr a retroação da nova, com prejuízo dos atos já praticados até sua vigência” (CINTRA; DIN</w:t>
      </w:r>
      <w:r w:rsidR="009447C9">
        <w:rPr>
          <w:rFonts w:cs="Times New Roman"/>
          <w:szCs w:val="24"/>
        </w:rPr>
        <w:t>AMARCO; GRINOVER, 2014, p. 121), por essa teoria adotar-se-ia o CPC/73 visto que foi com este que se iniciou, devendo com este terminar.</w:t>
      </w:r>
    </w:p>
    <w:p w:rsidR="004F7AA4" w:rsidRDefault="00AA5097" w:rsidP="004F7AA4">
      <w:pPr>
        <w:rPr>
          <w:rFonts w:cs="Times New Roman"/>
          <w:szCs w:val="24"/>
        </w:rPr>
      </w:pPr>
      <w:r>
        <w:rPr>
          <w:rFonts w:cs="Times New Roman"/>
          <w:szCs w:val="24"/>
        </w:rPr>
        <w:t>Medina por sua vez adota o seguinte posicionamento “entre as Teorias da unidade das fases processuais e do isolamento dos atos processuais, optou o CPC/15, pela última, como fizera o CPC</w:t>
      </w:r>
      <w:r w:rsidR="008A485F">
        <w:rPr>
          <w:rFonts w:cs="Times New Roman"/>
          <w:szCs w:val="24"/>
        </w:rPr>
        <w:t>/73” (MEDINA, 2015</w:t>
      </w:r>
      <w:r>
        <w:rPr>
          <w:rFonts w:cs="Times New Roman"/>
          <w:szCs w:val="24"/>
        </w:rPr>
        <w:t>, p. [?]), assevera ainda o autor que “a teoria do i</w:t>
      </w:r>
      <w:r w:rsidR="00D24614">
        <w:rPr>
          <w:rFonts w:cs="Times New Roman"/>
          <w:szCs w:val="24"/>
        </w:rPr>
        <w:t xml:space="preserve">solamento dos atos processuais </w:t>
      </w:r>
      <w:r>
        <w:rPr>
          <w:rFonts w:cs="Times New Roman"/>
          <w:szCs w:val="24"/>
        </w:rPr>
        <w:t>foi adotada com preponderância por</w:t>
      </w:r>
      <w:r w:rsidR="00D24614">
        <w:rPr>
          <w:rFonts w:cs="Times New Roman"/>
          <w:szCs w:val="24"/>
        </w:rPr>
        <w:t>que em alguns casos, adotou-se a teoria da unidade (art. 1046, § 1º, CPC/15), quanto ao procedimento sumário e a procedimentos especiais regulados pelo CPC/73 que tiverem sido revogados”</w:t>
      </w:r>
      <w:r w:rsidR="008A485F">
        <w:rPr>
          <w:rFonts w:cs="Times New Roman"/>
          <w:szCs w:val="24"/>
        </w:rPr>
        <w:t xml:space="preserve"> (MEDINA, 2015</w:t>
      </w:r>
      <w:r w:rsidR="00D24614">
        <w:rPr>
          <w:rFonts w:cs="Times New Roman"/>
          <w:szCs w:val="24"/>
        </w:rPr>
        <w:t xml:space="preserve">, p. [?]). </w:t>
      </w:r>
      <w:r w:rsidR="004F7AA4">
        <w:rPr>
          <w:rFonts w:cs="Times New Roman"/>
          <w:szCs w:val="24"/>
        </w:rPr>
        <w:t xml:space="preserve"> </w:t>
      </w:r>
    </w:p>
    <w:p w:rsidR="0032566A" w:rsidRDefault="00D24614" w:rsidP="004F7AA4">
      <w:pPr>
        <w:rPr>
          <w:rFonts w:cs="Times New Roman"/>
          <w:szCs w:val="24"/>
        </w:rPr>
      </w:pPr>
      <w:r>
        <w:rPr>
          <w:rFonts w:cs="Times New Roman"/>
          <w:szCs w:val="24"/>
        </w:rPr>
        <w:t xml:space="preserve">Ademais, sustenta-se que “de certo modo em alguns casos foi adotada a teoria das fases processuais (art. 1054 e 1057 CPC/15) que podem repercutir em relação a um determinado </w:t>
      </w:r>
      <w:r w:rsidR="00E0772C">
        <w:rPr>
          <w:rFonts w:cs="Times New Roman"/>
          <w:szCs w:val="24"/>
        </w:rPr>
        <w:t>incidente, ou ‘fase’, dando-se a essa expressão sentido mais amplo</w:t>
      </w:r>
      <w:r w:rsidR="00D212C0">
        <w:rPr>
          <w:rFonts w:cs="Times New Roman"/>
          <w:szCs w:val="24"/>
        </w:rPr>
        <w:t xml:space="preserve">” </w:t>
      </w:r>
      <w:r w:rsidR="008A485F">
        <w:rPr>
          <w:rFonts w:cs="Times New Roman"/>
          <w:szCs w:val="24"/>
        </w:rPr>
        <w:t>(MEDINA, 2015</w:t>
      </w:r>
      <w:r w:rsidR="00D212C0">
        <w:rPr>
          <w:rFonts w:cs="Times New Roman"/>
          <w:szCs w:val="24"/>
        </w:rPr>
        <w:t>, p. [?]).</w:t>
      </w:r>
    </w:p>
    <w:p w:rsidR="006D7CB8" w:rsidRDefault="004F7AA4" w:rsidP="009447C9">
      <w:pPr>
        <w:rPr>
          <w:rFonts w:cs="Times New Roman"/>
          <w:szCs w:val="24"/>
        </w:rPr>
      </w:pPr>
      <w:r>
        <w:rPr>
          <w:rFonts w:cs="Times New Roman"/>
          <w:szCs w:val="24"/>
        </w:rPr>
        <w:t>Deste modo, compree</w:t>
      </w:r>
      <w:r w:rsidR="00463E8F">
        <w:rPr>
          <w:rFonts w:cs="Times New Roman"/>
          <w:szCs w:val="24"/>
        </w:rPr>
        <w:t>nde-se pertinente a aplicação</w:t>
      </w:r>
      <w:r>
        <w:rPr>
          <w:rFonts w:cs="Times New Roman"/>
          <w:szCs w:val="24"/>
        </w:rPr>
        <w:t xml:space="preserve"> </w:t>
      </w:r>
      <w:r w:rsidR="00463E8F">
        <w:rPr>
          <w:rFonts w:cs="Times New Roman"/>
          <w:szCs w:val="24"/>
        </w:rPr>
        <w:t>d</w:t>
      </w:r>
      <w:r>
        <w:rPr>
          <w:rFonts w:cs="Times New Roman"/>
          <w:szCs w:val="24"/>
        </w:rPr>
        <w:t>o CPC/73, visto que como</w:t>
      </w:r>
      <w:r w:rsidR="00463E8F">
        <w:rPr>
          <w:rFonts w:cs="Times New Roman"/>
          <w:szCs w:val="24"/>
        </w:rPr>
        <w:t xml:space="preserve"> dispõe o art. 5, XXXVI da Constituição Federal “a lei não prejudicará o direito adquirido, o ato jurídico perfeito e a coisa julgada” (BRASIL, 1988). Ademais, sustenta-se ainda aplicação do CPC/73</w:t>
      </w:r>
      <w:r w:rsidR="009447C9">
        <w:rPr>
          <w:rFonts w:cs="Times New Roman"/>
          <w:szCs w:val="24"/>
        </w:rPr>
        <w:t>.</w:t>
      </w:r>
      <w:r w:rsidR="00463E8F">
        <w:rPr>
          <w:rFonts w:cs="Times New Roman"/>
          <w:szCs w:val="24"/>
        </w:rPr>
        <w:t xml:space="preserve"> </w:t>
      </w:r>
    </w:p>
    <w:p w:rsidR="009447C9" w:rsidRDefault="009447C9" w:rsidP="009447C9">
      <w:pPr>
        <w:rPr>
          <w:rFonts w:cs="Times New Roman"/>
          <w:szCs w:val="24"/>
        </w:rPr>
      </w:pPr>
    </w:p>
    <w:p w:rsidR="00EB6309" w:rsidRDefault="00EB6309" w:rsidP="00EB6309">
      <w:pPr>
        <w:ind w:firstLine="0"/>
        <w:rPr>
          <w:rFonts w:cs="Times New Roman"/>
          <w:szCs w:val="24"/>
        </w:rPr>
      </w:pPr>
    </w:p>
    <w:p w:rsidR="00BA40E6" w:rsidRDefault="00BA40E6" w:rsidP="00EB6309">
      <w:pPr>
        <w:ind w:firstLine="0"/>
        <w:rPr>
          <w:rFonts w:cs="Times New Roman"/>
          <w:szCs w:val="24"/>
        </w:rPr>
      </w:pPr>
    </w:p>
    <w:p w:rsidR="006D7CB8" w:rsidRDefault="006D7CB8" w:rsidP="006D7CB8">
      <w:pPr>
        <w:ind w:firstLine="0"/>
        <w:jc w:val="right"/>
        <w:rPr>
          <w:rFonts w:cs="Times New Roman"/>
          <w:szCs w:val="24"/>
        </w:rPr>
      </w:pPr>
      <w:bookmarkStart w:id="0" w:name="_GoBack"/>
      <w:bookmarkEnd w:id="0"/>
    </w:p>
    <w:p w:rsidR="009447C9" w:rsidRDefault="009447C9" w:rsidP="006D7CB8">
      <w:pPr>
        <w:ind w:firstLine="0"/>
        <w:jc w:val="right"/>
        <w:rPr>
          <w:rFonts w:cs="Times New Roman"/>
          <w:szCs w:val="24"/>
        </w:rPr>
      </w:pPr>
    </w:p>
    <w:p w:rsidR="008A16D6" w:rsidRDefault="008A485F" w:rsidP="009447C9">
      <w:pPr>
        <w:ind w:firstLine="0"/>
        <w:jc w:val="center"/>
        <w:rPr>
          <w:rFonts w:cs="Times New Roman"/>
          <w:szCs w:val="24"/>
        </w:rPr>
      </w:pPr>
      <w:r>
        <w:rPr>
          <w:rFonts w:cs="Times New Roman"/>
          <w:szCs w:val="24"/>
        </w:rPr>
        <w:lastRenderedPageBreak/>
        <w:t>REFERÊNCIAS</w:t>
      </w:r>
    </w:p>
    <w:p w:rsidR="00A70F08" w:rsidRDefault="00A70F08" w:rsidP="009447C9">
      <w:pPr>
        <w:ind w:firstLine="0"/>
        <w:jc w:val="center"/>
        <w:rPr>
          <w:rFonts w:cs="Times New Roman"/>
          <w:szCs w:val="24"/>
        </w:rPr>
      </w:pPr>
    </w:p>
    <w:p w:rsidR="009447C9" w:rsidRDefault="009447C9" w:rsidP="009447C9">
      <w:pPr>
        <w:ind w:firstLine="0"/>
        <w:rPr>
          <w:rFonts w:cs="Times New Roman"/>
          <w:szCs w:val="24"/>
        </w:rPr>
      </w:pPr>
      <w:r>
        <w:rPr>
          <w:rFonts w:cs="Times New Roman"/>
          <w:szCs w:val="24"/>
        </w:rPr>
        <w:t>BRASIL.</w:t>
      </w:r>
      <w:r>
        <w:rPr>
          <w:rFonts w:cs="Times New Roman"/>
          <w:b/>
          <w:szCs w:val="24"/>
        </w:rPr>
        <w:t xml:space="preserve"> Código de processo civil</w:t>
      </w:r>
      <w:r>
        <w:rPr>
          <w:rFonts w:cs="Times New Roman"/>
          <w:szCs w:val="24"/>
        </w:rPr>
        <w:t>. 2015.</w:t>
      </w:r>
    </w:p>
    <w:p w:rsidR="009447C9" w:rsidRDefault="009447C9" w:rsidP="009447C9">
      <w:pPr>
        <w:ind w:firstLine="0"/>
        <w:rPr>
          <w:rFonts w:cs="Times New Roman"/>
          <w:szCs w:val="24"/>
        </w:rPr>
      </w:pPr>
    </w:p>
    <w:p w:rsidR="009447C9" w:rsidRPr="00E26BDA" w:rsidRDefault="009447C9" w:rsidP="009447C9">
      <w:pPr>
        <w:ind w:firstLine="0"/>
        <w:rPr>
          <w:rFonts w:cs="Times New Roman"/>
          <w:szCs w:val="24"/>
        </w:rPr>
      </w:pPr>
      <w:r>
        <w:rPr>
          <w:rFonts w:cs="Times New Roman"/>
          <w:szCs w:val="24"/>
        </w:rPr>
        <w:t>BRASIL</w:t>
      </w:r>
      <w:r>
        <w:rPr>
          <w:rFonts w:cs="Times New Roman"/>
          <w:b/>
          <w:szCs w:val="24"/>
        </w:rPr>
        <w:t>. Código de processo civil</w:t>
      </w:r>
      <w:r>
        <w:rPr>
          <w:rFonts w:cs="Times New Roman"/>
          <w:szCs w:val="24"/>
        </w:rPr>
        <w:t>. 1973.</w:t>
      </w:r>
    </w:p>
    <w:p w:rsidR="00D4173D" w:rsidRDefault="00D4173D" w:rsidP="008A485F">
      <w:pPr>
        <w:ind w:firstLine="0"/>
        <w:jc w:val="center"/>
        <w:rPr>
          <w:rFonts w:cs="Times New Roman"/>
          <w:szCs w:val="24"/>
        </w:rPr>
      </w:pPr>
    </w:p>
    <w:p w:rsidR="00E26BDA" w:rsidRDefault="00E26BDA" w:rsidP="00D016CA">
      <w:pPr>
        <w:ind w:firstLine="0"/>
        <w:rPr>
          <w:rFonts w:cs="Times New Roman"/>
          <w:szCs w:val="24"/>
        </w:rPr>
      </w:pPr>
      <w:r>
        <w:rPr>
          <w:rFonts w:cs="Times New Roman"/>
          <w:szCs w:val="24"/>
        </w:rPr>
        <w:t>BRASIL.</w:t>
      </w:r>
      <w:r>
        <w:rPr>
          <w:rFonts w:cs="Times New Roman"/>
          <w:b/>
          <w:szCs w:val="24"/>
        </w:rPr>
        <w:t xml:space="preserve"> Constituição federal</w:t>
      </w:r>
      <w:r>
        <w:rPr>
          <w:rFonts w:cs="Times New Roman"/>
          <w:szCs w:val="24"/>
        </w:rPr>
        <w:t>. 1988.</w:t>
      </w:r>
    </w:p>
    <w:p w:rsidR="00E26BDA" w:rsidRPr="00E26BDA" w:rsidRDefault="00E26BDA" w:rsidP="00D016CA">
      <w:pPr>
        <w:ind w:firstLine="0"/>
        <w:rPr>
          <w:rFonts w:cs="Times New Roman"/>
          <w:szCs w:val="24"/>
        </w:rPr>
      </w:pPr>
    </w:p>
    <w:p w:rsidR="00D016CA" w:rsidRPr="00D016CA" w:rsidRDefault="00D016CA" w:rsidP="00991774">
      <w:pPr>
        <w:spacing w:line="240" w:lineRule="auto"/>
        <w:ind w:firstLine="0"/>
        <w:rPr>
          <w:rFonts w:cs="Times New Roman"/>
          <w:szCs w:val="24"/>
        </w:rPr>
      </w:pPr>
      <w:r>
        <w:rPr>
          <w:rFonts w:cs="Times New Roman"/>
          <w:szCs w:val="24"/>
        </w:rPr>
        <w:t xml:space="preserve">CÂMARA, Alexandre Freitas. </w:t>
      </w:r>
      <w:r>
        <w:rPr>
          <w:rFonts w:cs="Times New Roman"/>
          <w:b/>
          <w:szCs w:val="24"/>
        </w:rPr>
        <w:t>Lições de direito processual civil</w:t>
      </w:r>
      <w:r>
        <w:rPr>
          <w:rFonts w:cs="Times New Roman"/>
          <w:szCs w:val="24"/>
        </w:rPr>
        <w:t xml:space="preserve">. – 21. ed. São Paulo: Atlas, 2014. </w:t>
      </w:r>
    </w:p>
    <w:p w:rsidR="006D7CB8" w:rsidRDefault="006D7CB8" w:rsidP="006D7CB8">
      <w:pPr>
        <w:ind w:firstLine="0"/>
        <w:jc w:val="right"/>
        <w:rPr>
          <w:rFonts w:cs="Times New Roman"/>
          <w:szCs w:val="24"/>
        </w:rPr>
      </w:pPr>
    </w:p>
    <w:p w:rsidR="00D016CA" w:rsidRDefault="00D016CA" w:rsidP="00991774">
      <w:pPr>
        <w:spacing w:line="240" w:lineRule="auto"/>
        <w:ind w:firstLine="0"/>
        <w:rPr>
          <w:rFonts w:cs="Times New Roman"/>
          <w:szCs w:val="24"/>
        </w:rPr>
      </w:pPr>
      <w:r>
        <w:rPr>
          <w:rFonts w:cs="Times New Roman"/>
          <w:szCs w:val="24"/>
        </w:rPr>
        <w:t>CI</w:t>
      </w:r>
      <w:r w:rsidR="00583107">
        <w:rPr>
          <w:rFonts w:cs="Times New Roman"/>
          <w:szCs w:val="24"/>
        </w:rPr>
        <w:t>N</w:t>
      </w:r>
      <w:r>
        <w:rPr>
          <w:rFonts w:cs="Times New Roman"/>
          <w:szCs w:val="24"/>
        </w:rPr>
        <w:t xml:space="preserve">TRA, </w:t>
      </w:r>
      <w:proofErr w:type="spellStart"/>
      <w:r>
        <w:rPr>
          <w:rFonts w:cs="Times New Roman"/>
          <w:szCs w:val="24"/>
        </w:rPr>
        <w:t>Antonio</w:t>
      </w:r>
      <w:proofErr w:type="spellEnd"/>
      <w:r>
        <w:rPr>
          <w:rFonts w:cs="Times New Roman"/>
          <w:szCs w:val="24"/>
        </w:rPr>
        <w:t xml:space="preserve"> Carlos de Araújo; GRINOVER, Ada Pellegrini; DINAMARCO, Cândido Rangel. </w:t>
      </w:r>
      <w:r>
        <w:rPr>
          <w:rFonts w:cs="Times New Roman"/>
          <w:b/>
          <w:szCs w:val="24"/>
        </w:rPr>
        <w:t>Teoria geral do processo</w:t>
      </w:r>
      <w:r>
        <w:rPr>
          <w:rFonts w:cs="Times New Roman"/>
          <w:szCs w:val="24"/>
        </w:rPr>
        <w:t>. – 30. ed. São Paulo: Malheiros, 2014.</w:t>
      </w:r>
    </w:p>
    <w:p w:rsidR="009447C9" w:rsidRDefault="009447C9" w:rsidP="009447C9">
      <w:pPr>
        <w:spacing w:line="240" w:lineRule="auto"/>
        <w:ind w:firstLine="0"/>
        <w:rPr>
          <w:rFonts w:cs="Times New Roman"/>
          <w:szCs w:val="24"/>
        </w:rPr>
      </w:pPr>
    </w:p>
    <w:p w:rsidR="009447C9" w:rsidRPr="00991774" w:rsidRDefault="009447C9" w:rsidP="009447C9">
      <w:pPr>
        <w:spacing w:line="240" w:lineRule="auto"/>
        <w:ind w:firstLine="0"/>
        <w:rPr>
          <w:rFonts w:cs="Times New Roman"/>
          <w:szCs w:val="24"/>
        </w:rPr>
      </w:pPr>
      <w:r w:rsidRPr="00991774">
        <w:rPr>
          <w:rFonts w:cs="Times New Roman"/>
          <w:szCs w:val="24"/>
        </w:rPr>
        <w:t xml:space="preserve">CUSTODIO, Fernando Henrique Corrêa; PASCOTTO, Ana Maria de </w:t>
      </w:r>
      <w:proofErr w:type="spellStart"/>
      <w:r w:rsidRPr="00991774">
        <w:rPr>
          <w:rFonts w:cs="Times New Roman"/>
          <w:szCs w:val="24"/>
        </w:rPr>
        <w:t>Araujo</w:t>
      </w:r>
      <w:proofErr w:type="spellEnd"/>
      <w:r w:rsidRPr="00991774">
        <w:rPr>
          <w:rFonts w:cs="Times New Roman"/>
          <w:szCs w:val="24"/>
        </w:rPr>
        <w:t xml:space="preserve">. </w:t>
      </w:r>
      <w:r w:rsidRPr="00991774">
        <w:rPr>
          <w:rFonts w:cs="Times New Roman"/>
          <w:b/>
          <w:szCs w:val="24"/>
        </w:rPr>
        <w:t>DIREITO PROCESSUAL CIVIL</w:t>
      </w:r>
      <w:r w:rsidRPr="00991774">
        <w:rPr>
          <w:rFonts w:cs="Times New Roman"/>
          <w:szCs w:val="24"/>
        </w:rPr>
        <w:t xml:space="preserve">. In.  Flávia Cristina; Júlio </w:t>
      </w:r>
      <w:proofErr w:type="spellStart"/>
      <w:r w:rsidRPr="00991774">
        <w:rPr>
          <w:rFonts w:cs="Times New Roman"/>
          <w:szCs w:val="24"/>
        </w:rPr>
        <w:t>Franceschet</w:t>
      </w:r>
      <w:proofErr w:type="spellEnd"/>
      <w:r w:rsidRPr="00991774">
        <w:rPr>
          <w:rFonts w:cs="Times New Roman"/>
          <w:szCs w:val="24"/>
        </w:rPr>
        <w:t xml:space="preserve">; Lucas </w:t>
      </w:r>
      <w:proofErr w:type="spellStart"/>
      <w:r w:rsidRPr="00991774">
        <w:rPr>
          <w:rFonts w:cs="Times New Roman"/>
          <w:szCs w:val="24"/>
        </w:rPr>
        <w:t>Pavione</w:t>
      </w:r>
      <w:proofErr w:type="spellEnd"/>
      <w:r w:rsidRPr="00991774">
        <w:rPr>
          <w:rFonts w:cs="Times New Roman"/>
          <w:szCs w:val="24"/>
        </w:rPr>
        <w:t xml:space="preserve">. </w:t>
      </w:r>
      <w:r w:rsidRPr="00991774">
        <w:rPr>
          <w:rFonts w:cs="Times New Roman"/>
          <w:b/>
          <w:szCs w:val="24"/>
        </w:rPr>
        <w:t xml:space="preserve">Exame da </w:t>
      </w:r>
      <w:proofErr w:type="spellStart"/>
      <w:r w:rsidRPr="00991774">
        <w:rPr>
          <w:rFonts w:cs="Times New Roman"/>
          <w:b/>
          <w:szCs w:val="24"/>
        </w:rPr>
        <w:t>oab</w:t>
      </w:r>
      <w:proofErr w:type="spellEnd"/>
      <w:r w:rsidRPr="00991774">
        <w:rPr>
          <w:rFonts w:cs="Times New Roman"/>
          <w:szCs w:val="24"/>
        </w:rPr>
        <w:t xml:space="preserve"> – 5. ed. Salvador: Jus </w:t>
      </w:r>
      <w:proofErr w:type="spellStart"/>
      <w:r w:rsidRPr="00991774">
        <w:rPr>
          <w:rFonts w:cs="Times New Roman"/>
          <w:szCs w:val="24"/>
        </w:rPr>
        <w:t>Podivm</w:t>
      </w:r>
      <w:proofErr w:type="spellEnd"/>
      <w:r w:rsidRPr="00991774">
        <w:rPr>
          <w:rFonts w:cs="Times New Roman"/>
          <w:szCs w:val="24"/>
        </w:rPr>
        <w:t xml:space="preserve">, 2016. 650-757.  </w:t>
      </w:r>
    </w:p>
    <w:p w:rsidR="009447C9" w:rsidRDefault="009447C9" w:rsidP="009447C9">
      <w:pPr>
        <w:spacing w:line="240" w:lineRule="auto"/>
        <w:ind w:firstLine="0"/>
        <w:rPr>
          <w:rFonts w:cs="Times New Roman"/>
          <w:szCs w:val="24"/>
        </w:rPr>
      </w:pPr>
    </w:p>
    <w:p w:rsidR="009447C9" w:rsidRPr="00D4173D" w:rsidRDefault="009447C9" w:rsidP="009447C9">
      <w:pPr>
        <w:spacing w:line="240" w:lineRule="auto"/>
        <w:ind w:firstLine="0"/>
        <w:rPr>
          <w:rFonts w:cs="Times New Roman"/>
          <w:szCs w:val="24"/>
        </w:rPr>
      </w:pPr>
      <w:r>
        <w:rPr>
          <w:rFonts w:cs="Times New Roman"/>
          <w:szCs w:val="24"/>
        </w:rPr>
        <w:t xml:space="preserve">DANTAS, Bruno; TALAMINI, Eduardo; DIDIER, </w:t>
      </w:r>
      <w:proofErr w:type="spellStart"/>
      <w:r>
        <w:rPr>
          <w:rFonts w:cs="Times New Roman"/>
          <w:szCs w:val="24"/>
        </w:rPr>
        <w:t>Fredie</w:t>
      </w:r>
      <w:proofErr w:type="spellEnd"/>
      <w:r>
        <w:rPr>
          <w:rFonts w:cs="Times New Roman"/>
          <w:szCs w:val="24"/>
        </w:rPr>
        <w:t xml:space="preserve">; WAMBIER, Teresa Arruda Alvim. </w:t>
      </w:r>
      <w:r>
        <w:rPr>
          <w:rFonts w:cs="Times New Roman"/>
          <w:b/>
          <w:szCs w:val="24"/>
        </w:rPr>
        <w:t>Breves comentário ao código de processo civil</w:t>
      </w:r>
      <w:r>
        <w:rPr>
          <w:rFonts w:cs="Times New Roman"/>
          <w:szCs w:val="24"/>
        </w:rPr>
        <w:t>. São Paulo, 2015.</w:t>
      </w:r>
    </w:p>
    <w:p w:rsidR="009447C9" w:rsidRDefault="009447C9" w:rsidP="009447C9">
      <w:pPr>
        <w:spacing w:line="240" w:lineRule="auto"/>
        <w:ind w:firstLine="0"/>
        <w:rPr>
          <w:rFonts w:cs="Times New Roman"/>
          <w:szCs w:val="24"/>
        </w:rPr>
      </w:pPr>
    </w:p>
    <w:p w:rsidR="009447C9" w:rsidRDefault="009447C9" w:rsidP="009447C9">
      <w:pPr>
        <w:spacing w:line="240" w:lineRule="auto"/>
        <w:ind w:firstLine="0"/>
        <w:rPr>
          <w:rFonts w:cs="Times New Roman"/>
          <w:szCs w:val="24"/>
        </w:rPr>
      </w:pPr>
      <w:r>
        <w:rPr>
          <w:rFonts w:cs="Times New Roman"/>
          <w:szCs w:val="24"/>
        </w:rPr>
        <w:t xml:space="preserve">DIDIER Jr, </w:t>
      </w:r>
      <w:proofErr w:type="spellStart"/>
      <w:r>
        <w:rPr>
          <w:rFonts w:cs="Times New Roman"/>
          <w:szCs w:val="24"/>
        </w:rPr>
        <w:t>Fredie</w:t>
      </w:r>
      <w:proofErr w:type="spellEnd"/>
      <w:r>
        <w:rPr>
          <w:rFonts w:cs="Times New Roman"/>
          <w:szCs w:val="24"/>
        </w:rPr>
        <w:t xml:space="preserve">. </w:t>
      </w:r>
      <w:r>
        <w:rPr>
          <w:rFonts w:cs="Times New Roman"/>
          <w:b/>
          <w:szCs w:val="24"/>
        </w:rPr>
        <w:t>Curso processual do direito processual civil: introdução ao direito civil, parte geral e processo de conhecimento</w:t>
      </w:r>
      <w:r>
        <w:rPr>
          <w:rFonts w:cs="Times New Roman"/>
          <w:szCs w:val="24"/>
        </w:rPr>
        <w:t xml:space="preserve">. – 17. ed. Salvador: Jus </w:t>
      </w:r>
      <w:proofErr w:type="spellStart"/>
      <w:r>
        <w:rPr>
          <w:rFonts w:cs="Times New Roman"/>
          <w:szCs w:val="24"/>
        </w:rPr>
        <w:t>Podivm</w:t>
      </w:r>
      <w:proofErr w:type="spellEnd"/>
      <w:r>
        <w:rPr>
          <w:rFonts w:cs="Times New Roman"/>
          <w:szCs w:val="24"/>
        </w:rPr>
        <w:t>, 2015.</w:t>
      </w:r>
    </w:p>
    <w:p w:rsidR="009447C9" w:rsidRDefault="009447C9" w:rsidP="009447C9">
      <w:pPr>
        <w:spacing w:line="240" w:lineRule="auto"/>
        <w:ind w:firstLine="0"/>
        <w:rPr>
          <w:rFonts w:cs="Times New Roman"/>
          <w:szCs w:val="24"/>
        </w:rPr>
      </w:pPr>
    </w:p>
    <w:p w:rsidR="009447C9" w:rsidRDefault="009447C9" w:rsidP="009447C9">
      <w:pPr>
        <w:spacing w:line="240" w:lineRule="auto"/>
        <w:ind w:firstLine="0"/>
        <w:rPr>
          <w:rFonts w:cs="Times New Roman"/>
          <w:szCs w:val="24"/>
        </w:rPr>
      </w:pPr>
      <w:r>
        <w:rPr>
          <w:rFonts w:cs="Times New Roman"/>
          <w:szCs w:val="24"/>
        </w:rPr>
        <w:t>HUMBERTO, Theodoro Júnior.</w:t>
      </w:r>
      <w:r>
        <w:rPr>
          <w:rFonts w:cs="Times New Roman"/>
          <w:b/>
          <w:szCs w:val="24"/>
        </w:rPr>
        <w:t xml:space="preserve"> Curso de direito processual civil – teoria geral do direito processual civil e processo de conhecimento</w:t>
      </w:r>
      <w:r>
        <w:rPr>
          <w:rFonts w:cs="Times New Roman"/>
          <w:szCs w:val="24"/>
        </w:rPr>
        <w:t xml:space="preserve"> – Vol. I. Rio de Janeiro: Forense, 2014.</w:t>
      </w:r>
    </w:p>
    <w:p w:rsidR="009447C9" w:rsidRPr="007829E8" w:rsidRDefault="009447C9" w:rsidP="009447C9">
      <w:pPr>
        <w:ind w:firstLine="0"/>
        <w:rPr>
          <w:rFonts w:cs="Times New Roman"/>
          <w:szCs w:val="24"/>
        </w:rPr>
      </w:pPr>
    </w:p>
    <w:p w:rsidR="009447C9" w:rsidRDefault="009447C9" w:rsidP="009447C9">
      <w:pPr>
        <w:spacing w:line="240" w:lineRule="auto"/>
        <w:ind w:firstLine="0"/>
        <w:rPr>
          <w:rFonts w:cs="Times New Roman"/>
          <w:szCs w:val="24"/>
        </w:rPr>
      </w:pPr>
      <w:r>
        <w:rPr>
          <w:rFonts w:cs="Times New Roman"/>
          <w:szCs w:val="24"/>
        </w:rPr>
        <w:t xml:space="preserve">HUMBERTO, Theodoro Júnior. </w:t>
      </w:r>
      <w:r>
        <w:rPr>
          <w:rFonts w:cs="Times New Roman"/>
          <w:b/>
          <w:szCs w:val="24"/>
        </w:rPr>
        <w:t>Procedimentos especiais</w:t>
      </w:r>
      <w:r>
        <w:rPr>
          <w:rFonts w:cs="Times New Roman"/>
          <w:szCs w:val="24"/>
        </w:rPr>
        <w:t xml:space="preserve"> – vol. II – 50º ed. Rio de Janeiro: Forense, 2016.</w:t>
      </w:r>
    </w:p>
    <w:p w:rsidR="009447C9" w:rsidRDefault="009447C9" w:rsidP="009447C9">
      <w:pPr>
        <w:spacing w:line="240" w:lineRule="auto"/>
        <w:ind w:firstLine="0"/>
        <w:rPr>
          <w:rFonts w:cs="Times New Roman"/>
          <w:szCs w:val="24"/>
        </w:rPr>
      </w:pPr>
    </w:p>
    <w:p w:rsidR="009447C9" w:rsidRDefault="009447C9" w:rsidP="009447C9">
      <w:pPr>
        <w:spacing w:line="240" w:lineRule="auto"/>
        <w:ind w:firstLine="0"/>
        <w:rPr>
          <w:rFonts w:cs="Times New Roman"/>
          <w:szCs w:val="24"/>
        </w:rPr>
      </w:pPr>
      <w:r>
        <w:rPr>
          <w:rFonts w:cs="Times New Roman"/>
          <w:szCs w:val="24"/>
        </w:rPr>
        <w:t xml:space="preserve">NEVES, Daniel Amorim Assumpção. </w:t>
      </w:r>
      <w:r>
        <w:rPr>
          <w:rFonts w:cs="Times New Roman"/>
          <w:b/>
          <w:szCs w:val="24"/>
        </w:rPr>
        <w:t>Novo código de processo civil comentado</w:t>
      </w:r>
      <w:r>
        <w:rPr>
          <w:rFonts w:cs="Times New Roman"/>
          <w:szCs w:val="24"/>
        </w:rPr>
        <w:t>. Salvador: Jus Podivm,2016.</w:t>
      </w:r>
    </w:p>
    <w:p w:rsidR="00583107" w:rsidRDefault="00583107" w:rsidP="009447C9">
      <w:pPr>
        <w:spacing w:line="240" w:lineRule="auto"/>
        <w:ind w:firstLine="0"/>
        <w:rPr>
          <w:rFonts w:cs="Times New Roman"/>
          <w:szCs w:val="24"/>
        </w:rPr>
      </w:pPr>
    </w:p>
    <w:p w:rsidR="00C14FEC" w:rsidRDefault="00583107" w:rsidP="00C14FEC">
      <w:pPr>
        <w:spacing w:line="240" w:lineRule="auto"/>
        <w:ind w:firstLine="0"/>
        <w:rPr>
          <w:rFonts w:cs="Times New Roman"/>
          <w:szCs w:val="24"/>
        </w:rPr>
      </w:pPr>
      <w:r>
        <w:rPr>
          <w:rFonts w:cs="Times New Roman"/>
          <w:szCs w:val="24"/>
        </w:rPr>
        <w:t>MEDINA</w:t>
      </w:r>
      <w:r w:rsidR="00C14FEC">
        <w:rPr>
          <w:rFonts w:cs="Times New Roman"/>
          <w:szCs w:val="24"/>
        </w:rPr>
        <w:t xml:space="preserve">, José Miguel Garcia. </w:t>
      </w:r>
      <w:r w:rsidR="00C14FEC">
        <w:rPr>
          <w:rFonts w:cs="Times New Roman"/>
          <w:b/>
          <w:szCs w:val="24"/>
        </w:rPr>
        <w:t>Novo código de processo civil comentado</w:t>
      </w:r>
      <w:r w:rsidR="00C14FEC">
        <w:rPr>
          <w:rFonts w:cs="Times New Roman"/>
          <w:szCs w:val="24"/>
        </w:rPr>
        <w:t xml:space="preserve">. 2. ed. </w:t>
      </w:r>
      <w:proofErr w:type="spellStart"/>
      <w:r w:rsidR="00C14FEC">
        <w:rPr>
          <w:rFonts w:cs="Times New Roman"/>
          <w:szCs w:val="24"/>
        </w:rPr>
        <w:t>Ebook</w:t>
      </w:r>
      <w:proofErr w:type="spellEnd"/>
      <w:r w:rsidR="00C14FEC">
        <w:rPr>
          <w:rFonts w:cs="Times New Roman"/>
          <w:szCs w:val="24"/>
        </w:rPr>
        <w:t>. São Paulo: Revista dos Tribunais, 2015.</w:t>
      </w:r>
    </w:p>
    <w:p w:rsidR="00583107" w:rsidRPr="00C14FEC" w:rsidRDefault="00C14FEC" w:rsidP="00D016CA">
      <w:pPr>
        <w:ind w:firstLine="0"/>
        <w:rPr>
          <w:rFonts w:cs="Times New Roman"/>
          <w:szCs w:val="24"/>
        </w:rPr>
      </w:pPr>
      <w:r>
        <w:rPr>
          <w:rFonts w:cs="Times New Roman"/>
          <w:szCs w:val="24"/>
        </w:rPr>
        <w:t xml:space="preserve"> </w:t>
      </w:r>
    </w:p>
    <w:p w:rsidR="00896D82" w:rsidRDefault="008A16D6" w:rsidP="009447C9">
      <w:pPr>
        <w:spacing w:line="240" w:lineRule="auto"/>
        <w:ind w:firstLine="0"/>
        <w:rPr>
          <w:rFonts w:cs="Times New Roman"/>
          <w:szCs w:val="24"/>
        </w:rPr>
      </w:pPr>
      <w:r>
        <w:rPr>
          <w:rFonts w:cs="Times New Roman"/>
          <w:szCs w:val="24"/>
        </w:rPr>
        <w:t>PONTES DE MIRANDA, Francisco C</w:t>
      </w:r>
      <w:r w:rsidR="00D016CA">
        <w:rPr>
          <w:rFonts w:cs="Times New Roman"/>
          <w:szCs w:val="24"/>
        </w:rPr>
        <w:t>.</w:t>
      </w:r>
      <w:r w:rsidR="00D016CA">
        <w:rPr>
          <w:rFonts w:cs="Times New Roman"/>
          <w:b/>
          <w:szCs w:val="24"/>
        </w:rPr>
        <w:t xml:space="preserve"> Comentários à constituição de 1967</w:t>
      </w:r>
      <w:r>
        <w:rPr>
          <w:rFonts w:cs="Times New Roman"/>
          <w:b/>
          <w:szCs w:val="24"/>
        </w:rPr>
        <w:t xml:space="preserve">. </w:t>
      </w:r>
      <w:r>
        <w:rPr>
          <w:rFonts w:cs="Times New Roman"/>
          <w:szCs w:val="24"/>
        </w:rPr>
        <w:t xml:space="preserve">Rio de Janeiro: </w:t>
      </w:r>
      <w:proofErr w:type="spellStart"/>
      <w:r>
        <w:rPr>
          <w:rFonts w:cs="Times New Roman"/>
          <w:szCs w:val="24"/>
        </w:rPr>
        <w:t>Forence</w:t>
      </w:r>
      <w:proofErr w:type="spellEnd"/>
      <w:r>
        <w:rPr>
          <w:rFonts w:cs="Times New Roman"/>
          <w:szCs w:val="24"/>
        </w:rPr>
        <w:t>, 1987.</w:t>
      </w:r>
    </w:p>
    <w:p w:rsidR="00E96203" w:rsidRDefault="00E96203" w:rsidP="00D016CA">
      <w:pPr>
        <w:ind w:firstLine="0"/>
        <w:rPr>
          <w:rFonts w:cs="Times New Roman"/>
          <w:szCs w:val="24"/>
        </w:rPr>
      </w:pPr>
    </w:p>
    <w:p w:rsidR="00991774" w:rsidRDefault="00991774" w:rsidP="00991774">
      <w:pPr>
        <w:spacing w:line="240" w:lineRule="auto"/>
        <w:ind w:firstLine="0"/>
        <w:rPr>
          <w:rFonts w:cs="Times New Roman"/>
          <w:szCs w:val="24"/>
        </w:rPr>
      </w:pPr>
    </w:p>
    <w:p w:rsidR="00D016CA" w:rsidRDefault="00D016CA" w:rsidP="00D016CA">
      <w:pPr>
        <w:ind w:firstLine="0"/>
        <w:rPr>
          <w:rFonts w:cs="Times New Roman"/>
          <w:szCs w:val="24"/>
        </w:rPr>
      </w:pPr>
    </w:p>
    <w:p w:rsidR="006D7CB8" w:rsidRDefault="006D7CB8" w:rsidP="006D7CB8">
      <w:pPr>
        <w:ind w:firstLine="0"/>
        <w:jc w:val="right"/>
        <w:rPr>
          <w:rFonts w:cs="Times New Roman"/>
          <w:szCs w:val="24"/>
        </w:rPr>
      </w:pPr>
    </w:p>
    <w:p w:rsidR="006D7CB8" w:rsidRDefault="006D7CB8" w:rsidP="006D7CB8">
      <w:pPr>
        <w:ind w:firstLine="0"/>
        <w:jc w:val="right"/>
        <w:rPr>
          <w:rFonts w:cs="Times New Roman"/>
          <w:szCs w:val="24"/>
        </w:rPr>
      </w:pPr>
    </w:p>
    <w:p w:rsidR="006D7CB8" w:rsidRPr="006D7CB8" w:rsidRDefault="006D7CB8" w:rsidP="008A485F">
      <w:pPr>
        <w:ind w:firstLine="0"/>
        <w:jc w:val="center"/>
      </w:pPr>
    </w:p>
    <w:sectPr w:rsidR="006D7CB8" w:rsidRPr="006D7CB8" w:rsidSect="00EC5526">
      <w:headerReference w:type="first" r:id="rId7"/>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956" w:rsidRDefault="00004956" w:rsidP="00EC5526">
      <w:pPr>
        <w:spacing w:line="240" w:lineRule="auto"/>
      </w:pPr>
      <w:r>
        <w:separator/>
      </w:r>
    </w:p>
  </w:endnote>
  <w:endnote w:type="continuationSeparator" w:id="0">
    <w:p w:rsidR="00004956" w:rsidRDefault="00004956" w:rsidP="00EC5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956" w:rsidRDefault="00004956" w:rsidP="00EC5526">
      <w:pPr>
        <w:spacing w:line="240" w:lineRule="auto"/>
      </w:pPr>
      <w:r>
        <w:separator/>
      </w:r>
    </w:p>
  </w:footnote>
  <w:footnote w:type="continuationSeparator" w:id="0">
    <w:p w:rsidR="00004956" w:rsidRDefault="00004956" w:rsidP="00EC5526">
      <w:pPr>
        <w:spacing w:line="240" w:lineRule="auto"/>
      </w:pPr>
      <w:r>
        <w:continuationSeparator/>
      </w:r>
    </w:p>
  </w:footnote>
  <w:footnote w:id="1">
    <w:p w:rsidR="00AA5097" w:rsidRDefault="00AA5097" w:rsidP="006D7CB8">
      <w:pPr>
        <w:pStyle w:val="Textodenotaderodap"/>
        <w:ind w:firstLine="0"/>
      </w:pPr>
      <w:r>
        <w:rPr>
          <w:rStyle w:val="Refdenotaderodap"/>
        </w:rPr>
        <w:footnoteRef/>
      </w:r>
      <w:r>
        <w:t xml:space="preserve"> </w:t>
      </w:r>
      <w:r w:rsidRPr="00ED5290">
        <w:rPr>
          <w:rFonts w:cs="Times New Roman"/>
        </w:rPr>
        <w:t>Case apresentado à</w:t>
      </w:r>
      <w:r>
        <w:rPr>
          <w:rFonts w:cs="Times New Roman"/>
        </w:rPr>
        <w:t xml:space="preserve"> disciplina Direito Econômico</w:t>
      </w:r>
      <w:r w:rsidRPr="00ED5290">
        <w:rPr>
          <w:rFonts w:cs="Times New Roman"/>
        </w:rPr>
        <w:t xml:space="preserve">, da Unidade de Ensino Superior Dom Bosco </w:t>
      </w:r>
      <w:r>
        <w:rPr>
          <w:rFonts w:cs="Times New Roman"/>
        </w:rPr>
        <w:t>–</w:t>
      </w:r>
      <w:r w:rsidRPr="00ED5290">
        <w:rPr>
          <w:rFonts w:cs="Times New Roman"/>
        </w:rPr>
        <w:t xml:space="preserve"> UNDB</w:t>
      </w:r>
      <w:r>
        <w:rPr>
          <w:rFonts w:cs="Times New Roman"/>
        </w:rPr>
        <w:t>.</w:t>
      </w:r>
    </w:p>
  </w:footnote>
  <w:footnote w:id="2">
    <w:p w:rsidR="00AA5097" w:rsidRDefault="00AA5097" w:rsidP="006D7CB8">
      <w:pPr>
        <w:pStyle w:val="Textodenotaderodap"/>
        <w:ind w:firstLine="0"/>
      </w:pPr>
      <w:r>
        <w:rPr>
          <w:rStyle w:val="Refdenotaderodap"/>
        </w:rPr>
        <w:footnoteRef/>
      </w:r>
      <w:r>
        <w:t xml:space="preserve"> Aluna do 8º Período, do Curso de Direito, da UNDB</w:t>
      </w:r>
    </w:p>
  </w:footnote>
  <w:footnote w:id="3">
    <w:p w:rsidR="00AA5097" w:rsidRDefault="00AA5097" w:rsidP="006D7CB8">
      <w:pPr>
        <w:pStyle w:val="Textodenotaderodap"/>
        <w:ind w:firstLine="0"/>
      </w:pPr>
      <w:r>
        <w:rPr>
          <w:rStyle w:val="Refdenotaderodap"/>
        </w:rPr>
        <w:footnoteRef/>
      </w:r>
      <w: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97" w:rsidRDefault="00AA5097" w:rsidP="00EC5526">
    <w:pPr>
      <w:pStyle w:val="Cabealho"/>
      <w:ind w:firstLine="0"/>
      <w:jc w:val="center"/>
    </w:pPr>
    <w:r>
      <w:rPr>
        <w:noProof/>
        <w:lang w:eastAsia="pt-BR"/>
      </w:rPr>
      <w:drawing>
        <wp:inline distT="0" distB="0" distL="0" distR="0" wp14:anchorId="3DD29084" wp14:editId="51FEE355">
          <wp:extent cx="2457450" cy="66675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26"/>
    <w:rsid w:val="00004956"/>
    <w:rsid w:val="00010705"/>
    <w:rsid w:val="00031E9F"/>
    <w:rsid w:val="000C61F9"/>
    <w:rsid w:val="001840C8"/>
    <w:rsid w:val="001C36C5"/>
    <w:rsid w:val="001C5C02"/>
    <w:rsid w:val="002035E9"/>
    <w:rsid w:val="0023207D"/>
    <w:rsid w:val="00233B12"/>
    <w:rsid w:val="00261A1D"/>
    <w:rsid w:val="0027111E"/>
    <w:rsid w:val="002A3603"/>
    <w:rsid w:val="002D5BF4"/>
    <w:rsid w:val="00300502"/>
    <w:rsid w:val="00305BA0"/>
    <w:rsid w:val="0030615A"/>
    <w:rsid w:val="00313432"/>
    <w:rsid w:val="00321976"/>
    <w:rsid w:val="0032566A"/>
    <w:rsid w:val="00340860"/>
    <w:rsid w:val="00345CE9"/>
    <w:rsid w:val="0038590B"/>
    <w:rsid w:val="00396CAE"/>
    <w:rsid w:val="003B0DD6"/>
    <w:rsid w:val="00417F07"/>
    <w:rsid w:val="004466B7"/>
    <w:rsid w:val="00463E8F"/>
    <w:rsid w:val="004F7AA4"/>
    <w:rsid w:val="00571146"/>
    <w:rsid w:val="005779BC"/>
    <w:rsid w:val="00583107"/>
    <w:rsid w:val="006C57B9"/>
    <w:rsid w:val="006D7CB8"/>
    <w:rsid w:val="006F4ED5"/>
    <w:rsid w:val="00755B32"/>
    <w:rsid w:val="007829E8"/>
    <w:rsid w:val="007F06F8"/>
    <w:rsid w:val="0081791A"/>
    <w:rsid w:val="008907C4"/>
    <w:rsid w:val="00896D82"/>
    <w:rsid w:val="008A16D6"/>
    <w:rsid w:val="008A485F"/>
    <w:rsid w:val="008A658F"/>
    <w:rsid w:val="008A6609"/>
    <w:rsid w:val="008C58E9"/>
    <w:rsid w:val="00902BE9"/>
    <w:rsid w:val="009447C9"/>
    <w:rsid w:val="00991774"/>
    <w:rsid w:val="009B34E4"/>
    <w:rsid w:val="009D79A7"/>
    <w:rsid w:val="009E4DBD"/>
    <w:rsid w:val="009F05E4"/>
    <w:rsid w:val="00A231B8"/>
    <w:rsid w:val="00A3798D"/>
    <w:rsid w:val="00A70F08"/>
    <w:rsid w:val="00AA5097"/>
    <w:rsid w:val="00AE50BE"/>
    <w:rsid w:val="00B6389D"/>
    <w:rsid w:val="00B676A9"/>
    <w:rsid w:val="00B92122"/>
    <w:rsid w:val="00BA158B"/>
    <w:rsid w:val="00BA40E6"/>
    <w:rsid w:val="00C06074"/>
    <w:rsid w:val="00C14FEC"/>
    <w:rsid w:val="00C35FE7"/>
    <w:rsid w:val="00C814E2"/>
    <w:rsid w:val="00D016CA"/>
    <w:rsid w:val="00D212C0"/>
    <w:rsid w:val="00D24614"/>
    <w:rsid w:val="00D4173D"/>
    <w:rsid w:val="00E0772C"/>
    <w:rsid w:val="00E26BDA"/>
    <w:rsid w:val="00E96203"/>
    <w:rsid w:val="00EB6309"/>
    <w:rsid w:val="00EC5526"/>
    <w:rsid w:val="00EE711C"/>
    <w:rsid w:val="00F2197A"/>
    <w:rsid w:val="00F3668C"/>
    <w:rsid w:val="00FC5747"/>
    <w:rsid w:val="00FD1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9C911D-D4E8-4F3B-863A-B4B32C92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526"/>
    <w:pPr>
      <w:tabs>
        <w:tab w:val="center" w:pos="4252"/>
        <w:tab w:val="right" w:pos="8504"/>
      </w:tabs>
      <w:spacing w:line="240" w:lineRule="auto"/>
    </w:pPr>
  </w:style>
  <w:style w:type="character" w:customStyle="1" w:styleId="CabealhoChar">
    <w:name w:val="Cabeçalho Char"/>
    <w:basedOn w:val="Fontepargpadro"/>
    <w:link w:val="Cabealho"/>
    <w:uiPriority w:val="99"/>
    <w:rsid w:val="00EC5526"/>
  </w:style>
  <w:style w:type="paragraph" w:styleId="Rodap">
    <w:name w:val="footer"/>
    <w:basedOn w:val="Normal"/>
    <w:link w:val="RodapChar"/>
    <w:uiPriority w:val="99"/>
    <w:unhideWhenUsed/>
    <w:rsid w:val="00EC5526"/>
    <w:pPr>
      <w:tabs>
        <w:tab w:val="center" w:pos="4252"/>
        <w:tab w:val="right" w:pos="8504"/>
      </w:tabs>
      <w:spacing w:line="240" w:lineRule="auto"/>
    </w:pPr>
  </w:style>
  <w:style w:type="character" w:customStyle="1" w:styleId="RodapChar">
    <w:name w:val="Rodapé Char"/>
    <w:basedOn w:val="Fontepargpadro"/>
    <w:link w:val="Rodap"/>
    <w:uiPriority w:val="99"/>
    <w:rsid w:val="00EC5526"/>
  </w:style>
  <w:style w:type="paragraph" w:styleId="Textodenotaderodap">
    <w:name w:val="footnote text"/>
    <w:basedOn w:val="Normal"/>
    <w:link w:val="TextodenotaderodapChar"/>
    <w:uiPriority w:val="99"/>
    <w:semiHidden/>
    <w:unhideWhenUsed/>
    <w:rsid w:val="006D7CB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CB8"/>
    <w:rPr>
      <w:sz w:val="20"/>
      <w:szCs w:val="20"/>
    </w:rPr>
  </w:style>
  <w:style w:type="character" w:styleId="Refdenotaderodap">
    <w:name w:val="footnote reference"/>
    <w:basedOn w:val="Fontepargpadro"/>
    <w:uiPriority w:val="99"/>
    <w:semiHidden/>
    <w:unhideWhenUsed/>
    <w:rsid w:val="006D7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AD26-9B38-4B92-80D4-5ABD4BDA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6</Pages>
  <Words>1815</Words>
  <Characters>9801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Aimée</dc:creator>
  <cp:keywords/>
  <dc:description/>
  <cp:lastModifiedBy>Natacha Aimée</cp:lastModifiedBy>
  <cp:revision>46</cp:revision>
  <dcterms:created xsi:type="dcterms:W3CDTF">2016-04-24T19:55:00Z</dcterms:created>
  <dcterms:modified xsi:type="dcterms:W3CDTF">2016-04-29T13:25:00Z</dcterms:modified>
</cp:coreProperties>
</file>